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_GB2312" w:eastAsia="仿宋_GB2312"/>
          <w:color w:val="auto"/>
          <w:sz w:val="44"/>
          <w:szCs w:val="44"/>
          <w:highlight w:val="none"/>
        </w:rPr>
      </w:pPr>
      <w:r>
        <w:rPr>
          <w:rFonts w:hint="eastAsia" w:ascii="仿宋_GB2312" w:eastAsia="仿宋_GB2312"/>
          <w:color w:val="auto"/>
          <w:sz w:val="44"/>
          <w:szCs w:val="44"/>
          <w:highlight w:val="none"/>
        </w:rPr>
        <w:t xml:space="preserve"> </w:t>
      </w:r>
    </w:p>
    <w:p>
      <w:pPr>
        <w:spacing w:line="360" w:lineRule="auto"/>
        <w:jc w:val="center"/>
        <w:rPr>
          <w:rFonts w:ascii="华文新魏" w:hAnsi="黑体" w:eastAsia="华文新魏"/>
          <w:b/>
          <w:color w:val="auto"/>
          <w:kern w:val="15"/>
          <w:sz w:val="72"/>
          <w:szCs w:val="72"/>
          <w:highlight w:val="none"/>
        </w:rPr>
      </w:pPr>
      <w:r>
        <w:rPr>
          <w:rFonts w:hint="eastAsia" w:ascii="华文新魏" w:hAnsi="黑体" w:eastAsia="华文新魏"/>
          <w:b/>
          <w:color w:val="auto"/>
          <w:kern w:val="15"/>
          <w:sz w:val="72"/>
          <w:szCs w:val="72"/>
          <w:highlight w:val="none"/>
        </w:rPr>
        <w:t>柳州市政府集中采购中心</w:t>
      </w:r>
    </w:p>
    <w:p>
      <w:pPr>
        <w:spacing w:line="360" w:lineRule="auto"/>
        <w:jc w:val="center"/>
        <w:rPr>
          <w:rFonts w:ascii="宋体" w:hAnsi="宋体"/>
          <w:b/>
          <w:color w:val="auto"/>
          <w:sz w:val="52"/>
          <w:szCs w:val="52"/>
          <w:highlight w:val="none"/>
        </w:rPr>
      </w:pPr>
      <w:r>
        <w:rPr>
          <w:rFonts w:hint="eastAsia" w:ascii="黑体" w:hAnsi="黑体" w:eastAsia="黑体"/>
          <w:color w:val="auto"/>
          <w:sz w:val="72"/>
          <w:szCs w:val="72"/>
          <w:highlight w:val="none"/>
        </w:rPr>
        <mc:AlternateContent>
          <mc:Choice Requires="wps">
            <w:drawing>
              <wp:anchor distT="0" distB="0" distL="114300" distR="114300" simplePos="0" relativeHeight="251660288" behindDoc="0" locked="0" layoutInCell="1" allowOverlap="1">
                <wp:simplePos x="0" y="0"/>
                <wp:positionH relativeFrom="column">
                  <wp:posOffset>212725</wp:posOffset>
                </wp:positionH>
                <wp:positionV relativeFrom="paragraph">
                  <wp:posOffset>12700</wp:posOffset>
                </wp:positionV>
                <wp:extent cx="5306060" cy="0"/>
                <wp:effectExtent l="0" t="9525" r="8890" b="9525"/>
                <wp:wrapNone/>
                <wp:docPr id="1" name="自选图形 14"/>
                <wp:cNvGraphicFramePr/>
                <a:graphic xmlns:a="http://schemas.openxmlformats.org/drawingml/2006/main">
                  <a:graphicData uri="http://schemas.microsoft.com/office/word/2010/wordprocessingShape">
                    <wps:wsp>
                      <wps:cNvCnPr/>
                      <wps:spPr>
                        <a:xfrm>
                          <a:off x="0" y="0"/>
                          <a:ext cx="5306060" cy="0"/>
                        </a:xfrm>
                        <a:prstGeom prst="straightConnector1">
                          <a:avLst/>
                        </a:prstGeom>
                        <a:ln w="19050" cap="flat" cmpd="sng">
                          <a:solidFill>
                            <a:srgbClr val="000000"/>
                          </a:solidFill>
                          <a:prstDash val="solid"/>
                          <a:headEnd type="none" w="med" len="med"/>
                          <a:tailEnd type="none" w="med" len="med"/>
                        </a:ln>
                        <a:effectLst/>
                      </wps:spPr>
                      <wps:bodyPr/>
                    </wps:wsp>
                  </a:graphicData>
                </a:graphic>
              </wp:anchor>
            </w:drawing>
          </mc:Choice>
          <mc:Fallback>
            <w:pict>
              <v:shape id="自选图形 14" o:spid="_x0000_s1026" o:spt="32" type="#_x0000_t32" style="position:absolute;left:0pt;margin-left:16.75pt;margin-top:1pt;height:0pt;width:417.8pt;z-index:251660288;mso-width-relative:page;mso-height-relative:page;" filled="f" stroked="t" coordsize="21600,21600" o:gfxdata="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muRd5dEAAAAGAQAADwAAAAAAAAABACAAAAAiAAAAZHJzL2Rvd25yZXYueG1sUEsBAhQA&#10;FAAAAAgAh07iQPxARhz5AQAA8wMAAA4AAAAAAAAAAQAgAAAAIAEAAGRycy9lMm9Eb2MueG1sUEsF&#10;BgAAAAAGAAYAWQEAAIsFAAAAAA==&#10;">
                <v:fill on="f" focussize="0,0"/>
                <v:stroke weight="1.5pt" color="#000000" joinstyle="round"/>
                <v:imagedata o:title=""/>
                <o:lock v:ext="edit" aspectratio="f"/>
              </v:shape>
            </w:pict>
          </mc:Fallback>
        </mc:AlternateContent>
      </w:r>
    </w:p>
    <w:p>
      <w:pPr>
        <w:spacing w:line="800" w:lineRule="exact"/>
        <w:jc w:val="center"/>
        <w:rPr>
          <w:rFonts w:ascii="华文中宋" w:hAnsi="华文中宋" w:eastAsia="华文中宋"/>
          <w:b/>
          <w:color w:val="auto"/>
          <w:spacing w:val="200"/>
          <w:sz w:val="84"/>
          <w:szCs w:val="84"/>
          <w:highlight w:val="none"/>
        </w:rPr>
      </w:pPr>
    </w:p>
    <w:p>
      <w:pPr>
        <w:spacing w:line="1400" w:lineRule="exact"/>
        <w:jc w:val="center"/>
        <w:rPr>
          <w:rFonts w:ascii="华文中宋" w:hAnsi="华文中宋" w:eastAsia="华文中宋"/>
          <w:b/>
          <w:color w:val="auto"/>
          <w:spacing w:val="200"/>
          <w:sz w:val="84"/>
          <w:szCs w:val="84"/>
          <w:highlight w:val="none"/>
        </w:rPr>
      </w:pPr>
      <w:r>
        <w:rPr>
          <w:rFonts w:hint="eastAsia" w:ascii="华文中宋" w:hAnsi="华文中宋" w:eastAsia="华文中宋"/>
          <w:b/>
          <w:color w:val="auto"/>
          <w:spacing w:val="200"/>
          <w:sz w:val="84"/>
          <w:szCs w:val="84"/>
          <w:highlight w:val="none"/>
        </w:rPr>
        <w:t>竞争性磋商文件</w:t>
      </w:r>
    </w:p>
    <w:p>
      <w:pPr>
        <w:spacing w:line="600" w:lineRule="exact"/>
        <w:jc w:val="center"/>
        <w:rPr>
          <w:rFonts w:ascii="宋体" w:hAnsi="宋体"/>
          <w:b/>
          <w:color w:val="auto"/>
          <w:sz w:val="96"/>
          <w:szCs w:val="96"/>
          <w:highlight w:val="none"/>
        </w:rPr>
      </w:pPr>
    </w:p>
    <w:p>
      <w:pPr>
        <w:spacing w:line="600" w:lineRule="exact"/>
        <w:jc w:val="center"/>
        <w:rPr>
          <w:rFonts w:ascii="宋体" w:hAnsi="宋体"/>
          <w:b/>
          <w:color w:val="auto"/>
          <w:sz w:val="44"/>
          <w:szCs w:val="44"/>
          <w:highlight w:val="none"/>
        </w:rPr>
      </w:pPr>
    </w:p>
    <w:p>
      <w:pPr>
        <w:spacing w:line="800" w:lineRule="exact"/>
        <w:rPr>
          <w:rFonts w:ascii="宋体" w:hAnsi="宋体"/>
          <w:b/>
          <w:color w:val="auto"/>
          <w:sz w:val="44"/>
          <w:szCs w:val="44"/>
          <w:highlight w:val="none"/>
        </w:rPr>
      </w:pPr>
    </w:p>
    <w:p>
      <w:pPr>
        <w:spacing w:line="800" w:lineRule="exact"/>
        <w:jc w:val="center"/>
        <w:rPr>
          <w:rFonts w:ascii="楷体" w:hAnsi="楷体" w:eastAsia="楷体"/>
          <w:b/>
          <w:color w:val="auto"/>
          <w:sz w:val="40"/>
          <w:szCs w:val="40"/>
          <w:highlight w:val="none"/>
        </w:rPr>
      </w:pPr>
      <w:r>
        <w:rPr>
          <w:rFonts w:hint="eastAsia" w:ascii="楷体" w:hAnsi="楷体" w:eastAsia="楷体"/>
          <w:b/>
          <w:color w:val="auto"/>
          <w:sz w:val="40"/>
          <w:szCs w:val="40"/>
          <w:highlight w:val="none"/>
        </w:rPr>
        <w:t>项目名称：</w:t>
      </w:r>
      <w:r>
        <w:rPr>
          <w:rFonts w:hint="eastAsia" w:ascii="楷体" w:hAnsi="楷体" w:eastAsia="楷体"/>
          <w:b/>
          <w:color w:val="auto"/>
          <w:sz w:val="40"/>
          <w:szCs w:val="40"/>
          <w:highlight w:val="none"/>
        </w:rPr>
        <w:fldChar w:fldCharType="begin"/>
      </w:r>
      <w:r>
        <w:rPr>
          <w:rFonts w:hint="eastAsia" w:ascii="楷体" w:hAnsi="楷体" w:eastAsia="楷体"/>
          <w:b/>
          <w:color w:val="auto"/>
          <w:sz w:val="40"/>
          <w:szCs w:val="40"/>
          <w:highlight w:val="none"/>
        </w:rPr>
        <w:instrText xml:space="preserve"> HYPERLINK "https://www.zcygov.cn/proj-procurement/project-result-detail/5f67a51030d93670" \t "https://www.zcygov.cn/bid-inviting/purchaseFileMake/_blank" </w:instrText>
      </w:r>
      <w:r>
        <w:rPr>
          <w:rFonts w:hint="eastAsia" w:ascii="楷体" w:hAnsi="楷体" w:eastAsia="楷体"/>
          <w:b/>
          <w:color w:val="auto"/>
          <w:sz w:val="40"/>
          <w:szCs w:val="40"/>
          <w:highlight w:val="none"/>
        </w:rPr>
        <w:fldChar w:fldCharType="separate"/>
      </w:r>
      <w:r>
        <w:rPr>
          <w:rFonts w:hint="eastAsia" w:ascii="楷体" w:hAnsi="楷体" w:eastAsia="楷体"/>
          <w:b/>
          <w:color w:val="auto"/>
          <w:sz w:val="40"/>
          <w:szCs w:val="40"/>
          <w:highlight w:val="none"/>
        </w:rPr>
        <w:t>柳州市公安局禁毒支队物业管理采购</w:t>
      </w:r>
      <w:r>
        <w:rPr>
          <w:rFonts w:hint="eastAsia" w:ascii="楷体" w:hAnsi="楷体" w:eastAsia="楷体"/>
          <w:b/>
          <w:color w:val="auto"/>
          <w:sz w:val="40"/>
          <w:szCs w:val="40"/>
          <w:highlight w:val="none"/>
        </w:rPr>
        <w:fldChar w:fldCharType="end"/>
      </w:r>
    </w:p>
    <w:p>
      <w:pPr>
        <w:spacing w:line="800" w:lineRule="exact"/>
        <w:jc w:val="center"/>
        <w:rPr>
          <w:rFonts w:ascii="楷体" w:hAnsi="楷体" w:eastAsia="楷体"/>
          <w:b/>
          <w:color w:val="auto"/>
          <w:sz w:val="36"/>
          <w:szCs w:val="36"/>
          <w:highlight w:val="none"/>
        </w:rPr>
      </w:pPr>
      <w:r>
        <w:rPr>
          <w:rFonts w:hint="eastAsia" w:ascii="楷体" w:hAnsi="楷体" w:eastAsia="楷体"/>
          <w:b/>
          <w:color w:val="auto"/>
          <w:sz w:val="40"/>
          <w:szCs w:val="40"/>
          <w:highlight w:val="none"/>
        </w:rPr>
        <w:t>项目编号：</w:t>
      </w:r>
      <w:r>
        <w:rPr>
          <w:rFonts w:hint="eastAsia" w:ascii="楷体" w:hAnsi="楷体" w:eastAsia="楷体"/>
          <w:b/>
          <w:color w:val="auto"/>
          <w:sz w:val="44"/>
          <w:szCs w:val="44"/>
          <w:highlight w:val="none"/>
          <w:lang w:eastAsia="zh-CN"/>
        </w:rPr>
        <w:t>LZZC2021-C3-000975-LZJC</w:t>
      </w:r>
    </w:p>
    <w:p>
      <w:pPr>
        <w:spacing w:line="800" w:lineRule="exact"/>
        <w:ind w:firstLine="1948" w:firstLineChars="441"/>
        <w:jc w:val="left"/>
        <w:rPr>
          <w:rFonts w:ascii="楷体" w:hAnsi="楷体" w:eastAsia="楷体"/>
          <w:b/>
          <w:color w:val="auto"/>
          <w:sz w:val="44"/>
          <w:szCs w:val="44"/>
          <w:highlight w:val="none"/>
        </w:rPr>
      </w:pPr>
      <w:r>
        <w:rPr>
          <w:rFonts w:hint="eastAsia" w:ascii="楷体" w:hAnsi="楷体" w:eastAsia="楷体"/>
          <w:b/>
          <w:color w:val="auto"/>
          <w:sz w:val="44"/>
          <w:szCs w:val="44"/>
          <w:highlight w:val="none"/>
        </w:rPr>
        <w:t xml:space="preserve"> </w:t>
      </w:r>
      <w:r>
        <w:rPr>
          <w:rFonts w:ascii="楷体" w:hAnsi="楷体" w:eastAsia="楷体"/>
          <w:b/>
          <w:color w:val="auto"/>
          <w:sz w:val="44"/>
          <w:szCs w:val="44"/>
          <w:highlight w:val="none"/>
        </w:rPr>
        <w:t xml:space="preserve">                            </w:t>
      </w:r>
    </w:p>
    <w:p>
      <w:pPr>
        <w:spacing w:line="800" w:lineRule="exact"/>
        <w:rPr>
          <w:rFonts w:ascii="楷体" w:hAnsi="楷体" w:eastAsia="楷体"/>
          <w:b/>
          <w:color w:val="auto"/>
          <w:sz w:val="44"/>
          <w:szCs w:val="44"/>
          <w:highlight w:val="none"/>
        </w:rPr>
      </w:pPr>
    </w:p>
    <w:p>
      <w:pPr>
        <w:spacing w:line="800" w:lineRule="exact"/>
        <w:jc w:val="center"/>
        <w:rPr>
          <w:rFonts w:hint="eastAsia" w:ascii="楷体" w:hAnsi="楷体" w:eastAsia="楷体"/>
          <w:b/>
          <w:color w:val="auto"/>
          <w:sz w:val="40"/>
          <w:szCs w:val="40"/>
          <w:highlight w:val="none"/>
          <w:lang w:eastAsia="zh-CN"/>
        </w:rPr>
      </w:pPr>
      <w:r>
        <w:rPr>
          <w:rFonts w:hint="eastAsia" w:ascii="楷体" w:hAnsi="楷体" w:eastAsia="楷体"/>
          <w:b/>
          <w:color w:val="auto"/>
          <w:sz w:val="40"/>
          <w:szCs w:val="40"/>
          <w:highlight w:val="none"/>
          <w:lang w:eastAsia="zh-CN"/>
        </w:rPr>
        <w:t>采购人：柳州市公安局</w:t>
      </w:r>
    </w:p>
    <w:p>
      <w:pPr>
        <w:spacing w:line="800" w:lineRule="exact"/>
        <w:jc w:val="center"/>
        <w:rPr>
          <w:rFonts w:ascii="楷体" w:hAnsi="楷体" w:eastAsia="楷体"/>
          <w:b/>
          <w:color w:val="auto"/>
          <w:sz w:val="40"/>
          <w:szCs w:val="40"/>
          <w:highlight w:val="none"/>
        </w:rPr>
      </w:pPr>
      <w:r>
        <w:rPr>
          <w:rFonts w:hint="eastAsia" w:ascii="楷体" w:hAnsi="楷体" w:eastAsia="楷体"/>
          <w:b/>
          <w:color w:val="auto"/>
          <w:sz w:val="40"/>
          <w:szCs w:val="40"/>
          <w:highlight w:val="none"/>
        </w:rPr>
        <w:t xml:space="preserve">采购代理机构：柳州市政府集中采购中心 </w:t>
      </w:r>
    </w:p>
    <w:p>
      <w:pPr>
        <w:spacing w:line="600" w:lineRule="exact"/>
        <w:jc w:val="center"/>
        <w:rPr>
          <w:rFonts w:ascii="楷体" w:hAnsi="楷体" w:eastAsia="楷体"/>
          <w:b/>
          <w:color w:val="auto"/>
          <w:sz w:val="40"/>
          <w:szCs w:val="40"/>
          <w:highlight w:val="none"/>
        </w:rPr>
      </w:pPr>
    </w:p>
    <w:p>
      <w:pPr>
        <w:spacing w:line="600" w:lineRule="exact"/>
        <w:jc w:val="center"/>
        <w:rPr>
          <w:rFonts w:ascii="楷体" w:hAnsi="楷体" w:eastAsia="楷体"/>
          <w:b/>
          <w:color w:val="auto"/>
          <w:sz w:val="40"/>
          <w:szCs w:val="40"/>
          <w:highlight w:val="none"/>
        </w:rPr>
      </w:pPr>
      <w:r>
        <w:rPr>
          <w:rFonts w:hint="eastAsia" w:ascii="楷体" w:hAnsi="楷体" w:eastAsia="楷体"/>
          <w:b/>
          <w:color w:val="auto"/>
          <w:sz w:val="40"/>
          <w:szCs w:val="40"/>
          <w:highlight w:val="none"/>
        </w:rPr>
        <w:t>2021年</w:t>
      </w:r>
      <w:r>
        <w:rPr>
          <w:rFonts w:hint="eastAsia" w:ascii="楷体" w:hAnsi="楷体" w:eastAsia="楷体"/>
          <w:b/>
          <w:color w:val="auto"/>
          <w:sz w:val="40"/>
          <w:szCs w:val="40"/>
          <w:highlight w:val="none"/>
          <w:lang w:val="en-US" w:eastAsia="zh-CN"/>
        </w:rPr>
        <w:t>12</w:t>
      </w:r>
      <w:r>
        <w:rPr>
          <w:rFonts w:hint="eastAsia" w:ascii="楷体" w:hAnsi="楷体" w:eastAsia="楷体"/>
          <w:b/>
          <w:color w:val="auto"/>
          <w:sz w:val="40"/>
          <w:szCs w:val="40"/>
          <w:highlight w:val="none"/>
        </w:rPr>
        <w:t>月</w:t>
      </w:r>
      <w:r>
        <w:rPr>
          <w:rFonts w:hint="eastAsia" w:ascii="楷体" w:hAnsi="楷体" w:eastAsia="楷体"/>
          <w:b/>
          <w:color w:val="auto"/>
          <w:sz w:val="40"/>
          <w:szCs w:val="40"/>
          <w:highlight w:val="none"/>
          <w:lang w:val="en-US" w:eastAsia="zh-CN"/>
        </w:rPr>
        <w:t>22</w:t>
      </w:r>
      <w:r>
        <w:rPr>
          <w:rFonts w:hint="eastAsia" w:ascii="楷体" w:hAnsi="楷体" w:eastAsia="楷体"/>
          <w:b/>
          <w:color w:val="auto"/>
          <w:sz w:val="40"/>
          <w:szCs w:val="40"/>
          <w:highlight w:val="none"/>
        </w:rPr>
        <w:t>日</w:t>
      </w:r>
    </w:p>
    <w:p>
      <w:pPr>
        <w:spacing w:line="360" w:lineRule="auto"/>
        <w:rPr>
          <w:rFonts w:ascii="宋体" w:hAnsi="宋体"/>
          <w:b/>
          <w:color w:val="auto"/>
          <w:sz w:val="52"/>
          <w:szCs w:val="52"/>
          <w:highlight w:val="none"/>
        </w:rPr>
        <w:sectPr>
          <w:headerReference r:id="rId3" w:type="default"/>
          <w:footerReference r:id="rId4" w:type="even"/>
          <w:pgSz w:w="11906" w:h="16838"/>
          <w:pgMar w:top="1440" w:right="1440" w:bottom="1440" w:left="1440" w:header="851" w:footer="992" w:gutter="0"/>
          <w:cols w:space="720" w:num="1"/>
          <w:docGrid w:type="lines" w:linePitch="312" w:charSpace="0"/>
        </w:sectPr>
      </w:pPr>
    </w:p>
    <w:p>
      <w:pPr>
        <w:spacing w:line="360" w:lineRule="auto"/>
        <w:jc w:val="center"/>
        <w:rPr>
          <w:rFonts w:ascii="宋体" w:hAnsi="宋体"/>
          <w:b/>
          <w:color w:val="auto"/>
          <w:sz w:val="52"/>
          <w:szCs w:val="52"/>
          <w:highlight w:val="none"/>
        </w:rPr>
      </w:pPr>
    </w:p>
    <w:p>
      <w:pPr>
        <w:spacing w:line="360" w:lineRule="auto"/>
        <w:jc w:val="center"/>
        <w:rPr>
          <w:rFonts w:ascii="宋体" w:hAnsi="宋体"/>
          <w:b/>
          <w:color w:val="auto"/>
          <w:sz w:val="52"/>
          <w:szCs w:val="52"/>
          <w:highlight w:val="none"/>
        </w:rPr>
      </w:pPr>
      <w:r>
        <w:rPr>
          <w:rFonts w:hint="eastAsia" w:ascii="宋体" w:hAnsi="宋体"/>
          <w:b/>
          <w:color w:val="auto"/>
          <w:sz w:val="52"/>
          <w:szCs w:val="52"/>
          <w:highlight w:val="none"/>
        </w:rPr>
        <w:t>目  录</w:t>
      </w:r>
    </w:p>
    <w:p>
      <w:pPr>
        <w:spacing w:line="360" w:lineRule="auto"/>
        <w:jc w:val="center"/>
        <w:rPr>
          <w:rFonts w:ascii="仿宋_GB2312" w:hAnsi="仿宋_GB2312" w:eastAsia="仿宋_GB2312" w:cs="仿宋_GB2312"/>
          <w:b/>
          <w:color w:val="auto"/>
          <w:sz w:val="32"/>
          <w:szCs w:val="32"/>
          <w:highlight w:val="none"/>
        </w:rPr>
      </w:pPr>
    </w:p>
    <w:p>
      <w:pPr>
        <w:pStyle w:val="33"/>
        <w:tabs>
          <w:tab w:val="right" w:leader="dot" w:pos="9026"/>
        </w:tabs>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TOC \o "1-1" \h \z \u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\l _Toc21602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color w:val="auto"/>
          <w:sz w:val="32"/>
          <w:szCs w:val="32"/>
          <w:highlight w:val="none"/>
        </w:rPr>
        <w:t>第一章 竞争性磋商公告</w:t>
      </w:r>
      <w:r>
        <w:rPr>
          <w:rFonts w:hint="eastAsia" w:ascii="仿宋_GB2312" w:hAnsi="仿宋_GB2312" w:eastAsia="仿宋_GB2312" w:cs="仿宋_GB2312"/>
          <w:color w:val="auto"/>
          <w:sz w:val="32"/>
          <w:szCs w:val="32"/>
          <w:highlight w:val="none"/>
        </w:rPr>
        <w:tab/>
      </w: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PAGEREF _Toc21602 \h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rPr>
        <w:fldChar w:fldCharType="end"/>
      </w:r>
      <w:r>
        <w:rPr>
          <w:rFonts w:hint="eastAsia" w:ascii="仿宋_GB2312" w:hAnsi="仿宋_GB2312" w:eastAsia="仿宋_GB2312" w:cs="仿宋_GB2312"/>
          <w:color w:val="auto"/>
          <w:sz w:val="32"/>
          <w:szCs w:val="32"/>
          <w:highlight w:val="none"/>
        </w:rPr>
        <w:fldChar w:fldCharType="end"/>
      </w:r>
    </w:p>
    <w:p>
      <w:pPr>
        <w:pStyle w:val="33"/>
        <w:tabs>
          <w:tab w:val="right" w:leader="dot" w:pos="9026"/>
        </w:tabs>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\l _Toc15341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bCs/>
          <w:color w:val="auto"/>
          <w:kern w:val="44"/>
          <w:sz w:val="32"/>
          <w:szCs w:val="32"/>
          <w:highlight w:val="none"/>
        </w:rPr>
        <w:t>第二章 供应商须知</w:t>
      </w:r>
      <w:r>
        <w:rPr>
          <w:rFonts w:hint="eastAsia" w:ascii="仿宋_GB2312" w:hAnsi="仿宋_GB2312" w:eastAsia="仿宋_GB2312" w:cs="仿宋_GB2312"/>
          <w:color w:val="auto"/>
          <w:sz w:val="32"/>
          <w:szCs w:val="32"/>
          <w:highlight w:val="none"/>
        </w:rPr>
        <w:tab/>
      </w: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PAGEREF _Toc15341 \h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color w:val="auto"/>
          <w:sz w:val="32"/>
          <w:szCs w:val="32"/>
          <w:highlight w:val="none"/>
        </w:rPr>
        <w:t>5</w:t>
      </w:r>
      <w:r>
        <w:rPr>
          <w:rFonts w:hint="eastAsia" w:ascii="仿宋_GB2312" w:hAnsi="仿宋_GB2312" w:eastAsia="仿宋_GB2312" w:cs="仿宋_GB2312"/>
          <w:color w:val="auto"/>
          <w:sz w:val="32"/>
          <w:szCs w:val="32"/>
          <w:highlight w:val="none"/>
        </w:rPr>
        <w:fldChar w:fldCharType="end"/>
      </w:r>
      <w:r>
        <w:rPr>
          <w:rFonts w:hint="eastAsia" w:ascii="仿宋_GB2312" w:hAnsi="仿宋_GB2312" w:eastAsia="仿宋_GB2312" w:cs="仿宋_GB2312"/>
          <w:color w:val="auto"/>
          <w:sz w:val="32"/>
          <w:szCs w:val="32"/>
          <w:highlight w:val="none"/>
        </w:rPr>
        <w:fldChar w:fldCharType="end"/>
      </w:r>
    </w:p>
    <w:p>
      <w:pPr>
        <w:pStyle w:val="33"/>
        <w:tabs>
          <w:tab w:val="right" w:leader="dot" w:pos="9026"/>
        </w:tabs>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\l _Toc20051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color w:val="auto"/>
          <w:sz w:val="32"/>
          <w:szCs w:val="32"/>
          <w:highlight w:val="none"/>
        </w:rPr>
        <w:t>第三章 采购需求</w:t>
      </w:r>
      <w:r>
        <w:rPr>
          <w:rFonts w:hint="eastAsia" w:ascii="仿宋_GB2312" w:hAnsi="仿宋_GB2312" w:eastAsia="仿宋_GB2312" w:cs="仿宋_GB2312"/>
          <w:color w:val="auto"/>
          <w:sz w:val="32"/>
          <w:szCs w:val="32"/>
          <w:highlight w:val="none"/>
        </w:rPr>
        <w:tab/>
      </w: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PAGEREF _Toc20051 \h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color w:val="auto"/>
          <w:sz w:val="32"/>
          <w:szCs w:val="32"/>
          <w:highlight w:val="none"/>
        </w:rPr>
        <w:t>21</w:t>
      </w:r>
      <w:r>
        <w:rPr>
          <w:rFonts w:hint="eastAsia" w:ascii="仿宋_GB2312" w:hAnsi="仿宋_GB2312" w:eastAsia="仿宋_GB2312" w:cs="仿宋_GB2312"/>
          <w:color w:val="auto"/>
          <w:sz w:val="32"/>
          <w:szCs w:val="32"/>
          <w:highlight w:val="none"/>
        </w:rPr>
        <w:fldChar w:fldCharType="end"/>
      </w:r>
      <w:r>
        <w:rPr>
          <w:rFonts w:hint="eastAsia" w:ascii="仿宋_GB2312" w:hAnsi="仿宋_GB2312" w:eastAsia="仿宋_GB2312" w:cs="仿宋_GB2312"/>
          <w:color w:val="auto"/>
          <w:sz w:val="32"/>
          <w:szCs w:val="32"/>
          <w:highlight w:val="none"/>
        </w:rPr>
        <w:fldChar w:fldCharType="end"/>
      </w:r>
    </w:p>
    <w:p>
      <w:pPr>
        <w:pStyle w:val="33"/>
        <w:tabs>
          <w:tab w:val="right" w:leader="dot" w:pos="9026"/>
        </w:tabs>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\l _Toc11516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color w:val="auto"/>
          <w:sz w:val="32"/>
          <w:szCs w:val="32"/>
          <w:highlight w:val="none"/>
        </w:rPr>
        <w:t>第四章 响应文件格式</w:t>
      </w:r>
      <w:r>
        <w:rPr>
          <w:rFonts w:hint="eastAsia" w:ascii="仿宋_GB2312" w:hAnsi="仿宋_GB2312" w:eastAsia="仿宋_GB2312" w:cs="仿宋_GB2312"/>
          <w:color w:val="auto"/>
          <w:sz w:val="32"/>
          <w:szCs w:val="32"/>
          <w:highlight w:val="none"/>
        </w:rPr>
        <w:tab/>
      </w: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PAGEREF _Toc11516 \h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color w:val="auto"/>
          <w:sz w:val="32"/>
          <w:szCs w:val="32"/>
          <w:highlight w:val="none"/>
        </w:rPr>
        <w:t>33</w:t>
      </w:r>
      <w:r>
        <w:rPr>
          <w:rFonts w:hint="eastAsia" w:ascii="仿宋_GB2312" w:hAnsi="仿宋_GB2312" w:eastAsia="仿宋_GB2312" w:cs="仿宋_GB2312"/>
          <w:color w:val="auto"/>
          <w:sz w:val="32"/>
          <w:szCs w:val="32"/>
          <w:highlight w:val="none"/>
        </w:rPr>
        <w:fldChar w:fldCharType="end"/>
      </w:r>
      <w:r>
        <w:rPr>
          <w:rFonts w:hint="eastAsia" w:ascii="仿宋_GB2312" w:hAnsi="仿宋_GB2312" w:eastAsia="仿宋_GB2312" w:cs="仿宋_GB2312"/>
          <w:color w:val="auto"/>
          <w:sz w:val="32"/>
          <w:szCs w:val="32"/>
          <w:highlight w:val="none"/>
        </w:rPr>
        <w:fldChar w:fldCharType="end"/>
      </w:r>
    </w:p>
    <w:p>
      <w:pPr>
        <w:pStyle w:val="33"/>
        <w:tabs>
          <w:tab w:val="right" w:leader="dot" w:pos="9026"/>
        </w:tabs>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\l _Toc15526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color w:val="auto"/>
          <w:sz w:val="32"/>
          <w:szCs w:val="32"/>
          <w:highlight w:val="none"/>
        </w:rPr>
        <w:t>第五章 合同主要条款及验收书格式</w:t>
      </w:r>
      <w:r>
        <w:rPr>
          <w:rFonts w:hint="eastAsia" w:ascii="仿宋_GB2312" w:hAnsi="仿宋_GB2312" w:eastAsia="仿宋_GB2312" w:cs="仿宋_GB2312"/>
          <w:color w:val="auto"/>
          <w:sz w:val="32"/>
          <w:szCs w:val="32"/>
          <w:highlight w:val="none"/>
        </w:rPr>
        <w:tab/>
      </w: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PAGEREF _Toc15526 \h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color w:val="auto"/>
          <w:sz w:val="32"/>
          <w:szCs w:val="32"/>
          <w:highlight w:val="none"/>
        </w:rPr>
        <w:t>61</w:t>
      </w:r>
      <w:r>
        <w:rPr>
          <w:rFonts w:hint="eastAsia" w:ascii="仿宋_GB2312" w:hAnsi="仿宋_GB2312" w:eastAsia="仿宋_GB2312" w:cs="仿宋_GB2312"/>
          <w:color w:val="auto"/>
          <w:sz w:val="32"/>
          <w:szCs w:val="32"/>
          <w:highlight w:val="none"/>
        </w:rPr>
        <w:fldChar w:fldCharType="end"/>
      </w:r>
      <w:r>
        <w:rPr>
          <w:rFonts w:hint="eastAsia" w:ascii="仿宋_GB2312" w:hAnsi="仿宋_GB2312" w:eastAsia="仿宋_GB2312" w:cs="仿宋_GB2312"/>
          <w:color w:val="auto"/>
          <w:sz w:val="32"/>
          <w:szCs w:val="32"/>
          <w:highlight w:val="none"/>
        </w:rPr>
        <w:fldChar w:fldCharType="end"/>
      </w:r>
    </w:p>
    <w:p>
      <w:pPr>
        <w:pStyle w:val="33"/>
        <w:tabs>
          <w:tab w:val="right" w:leader="dot" w:pos="9026"/>
        </w:tabs>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\l _Toc814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color w:val="auto"/>
          <w:sz w:val="32"/>
          <w:szCs w:val="32"/>
          <w:highlight w:val="none"/>
        </w:rPr>
        <w:t>第六章 评标方法及评标标准</w:t>
      </w:r>
      <w:r>
        <w:rPr>
          <w:rFonts w:hint="eastAsia" w:ascii="仿宋_GB2312" w:hAnsi="仿宋_GB2312" w:eastAsia="仿宋_GB2312" w:cs="仿宋_GB2312"/>
          <w:color w:val="auto"/>
          <w:sz w:val="32"/>
          <w:szCs w:val="32"/>
          <w:highlight w:val="none"/>
        </w:rPr>
        <w:tab/>
      </w: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PAGEREF _Toc814 \h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color w:val="auto"/>
          <w:sz w:val="32"/>
          <w:szCs w:val="32"/>
          <w:highlight w:val="none"/>
        </w:rPr>
        <w:t>68</w:t>
      </w:r>
      <w:r>
        <w:rPr>
          <w:rFonts w:hint="eastAsia" w:ascii="仿宋_GB2312" w:hAnsi="仿宋_GB2312" w:eastAsia="仿宋_GB2312" w:cs="仿宋_GB2312"/>
          <w:color w:val="auto"/>
          <w:sz w:val="32"/>
          <w:szCs w:val="32"/>
          <w:highlight w:val="none"/>
        </w:rPr>
        <w:fldChar w:fldCharType="end"/>
      </w:r>
      <w:r>
        <w:rPr>
          <w:rFonts w:hint="eastAsia" w:ascii="仿宋_GB2312" w:hAnsi="仿宋_GB2312" w:eastAsia="仿宋_GB2312" w:cs="仿宋_GB2312"/>
          <w:color w:val="auto"/>
          <w:sz w:val="32"/>
          <w:szCs w:val="32"/>
          <w:highlight w:val="none"/>
        </w:rPr>
        <w:fldChar w:fldCharType="end"/>
      </w:r>
    </w:p>
    <w:p>
      <w:pPr>
        <w:pStyle w:val="33"/>
        <w:tabs>
          <w:tab w:val="right" w:leader="dot" w:pos="9016"/>
        </w:tabs>
        <w:spacing w:line="360" w:lineRule="auto"/>
        <w:rPr>
          <w:rFonts w:ascii="仿宋_GB2312" w:hAnsi="仿宋_GB2312" w:eastAsia="仿宋_GB2312" w:cs="仿宋_GB2312"/>
          <w:color w:val="auto"/>
          <w:sz w:val="32"/>
          <w:szCs w:val="32"/>
          <w:highlight w:val="none"/>
        </w:rPr>
        <w:sectPr>
          <w:headerReference r:id="rId5" w:type="default"/>
          <w:footerReference r:id="rId6" w:type="default"/>
          <w:pgSz w:w="11906" w:h="16838"/>
          <w:pgMar w:top="1440" w:right="1440" w:bottom="1440" w:left="1440" w:header="851" w:footer="992" w:gutter="0"/>
          <w:pgNumType w:start="1"/>
          <w:cols w:space="720" w:num="1"/>
          <w:docGrid w:type="lines" w:linePitch="312" w:charSpace="0"/>
        </w:sectPr>
      </w:pPr>
      <w:r>
        <w:rPr>
          <w:rFonts w:hint="eastAsia" w:ascii="仿宋_GB2312" w:hAnsi="仿宋_GB2312" w:eastAsia="仿宋_GB2312" w:cs="仿宋_GB2312"/>
          <w:color w:val="auto"/>
          <w:sz w:val="32"/>
          <w:szCs w:val="32"/>
          <w:highlight w:val="none"/>
        </w:rPr>
        <w:fldChar w:fldCharType="end"/>
      </w:r>
    </w:p>
    <w:p>
      <w:pPr>
        <w:pStyle w:val="33"/>
        <w:tabs>
          <w:tab w:val="right" w:leader="dot" w:pos="9016"/>
        </w:tabs>
        <w:spacing w:line="360" w:lineRule="auto"/>
        <w:jc w:val="center"/>
        <w:rPr>
          <w:rFonts w:ascii="宋体" w:hAnsi="宋体"/>
          <w:color w:val="auto"/>
          <w:sz w:val="32"/>
          <w:szCs w:val="32"/>
          <w:highlight w:val="none"/>
        </w:rPr>
      </w:pPr>
      <w:bookmarkStart w:id="0" w:name="_Toc1458"/>
      <w:bookmarkStart w:id="1" w:name="_Toc21602"/>
      <w:bookmarkStart w:id="2" w:name="_Toc24429"/>
      <w:r>
        <w:rPr>
          <w:color w:val="auto"/>
          <w:sz w:val="32"/>
          <w:highlight w:val="none"/>
        </w:rPr>
        <mc:AlternateContent>
          <mc:Choice Requires="wps">
            <w:drawing>
              <wp:anchor distT="0" distB="0" distL="114300" distR="114300" simplePos="0" relativeHeight="251659264" behindDoc="1" locked="0" layoutInCell="1" allowOverlap="1">
                <wp:simplePos x="0" y="0"/>
                <wp:positionH relativeFrom="column">
                  <wp:posOffset>-273050</wp:posOffset>
                </wp:positionH>
                <wp:positionV relativeFrom="paragraph">
                  <wp:posOffset>448945</wp:posOffset>
                </wp:positionV>
                <wp:extent cx="6641465" cy="1162050"/>
                <wp:effectExtent l="4445" t="4445" r="21590" b="14605"/>
                <wp:wrapNone/>
                <wp:docPr id="8" name="矩形 51"/>
                <wp:cNvGraphicFramePr/>
                <a:graphic xmlns:a="http://schemas.openxmlformats.org/drawingml/2006/main">
                  <a:graphicData uri="http://schemas.microsoft.com/office/word/2010/wordprocessingShape">
                    <wps:wsp>
                      <wps:cNvSpPr/>
                      <wps:spPr>
                        <a:xfrm>
                          <a:off x="0" y="0"/>
                          <a:ext cx="6641465" cy="1162050"/>
                        </a:xfrm>
                        <a:prstGeom prst="rect">
                          <a:avLst/>
                        </a:prstGeom>
                        <a:noFill/>
                        <a:ln w="9525" cap="flat" cmpd="sng">
                          <a:solidFill>
                            <a:srgbClr val="000000"/>
                          </a:solidFill>
                          <a:prstDash val="solid"/>
                          <a:miter/>
                          <a:headEnd type="none" w="med" len="med"/>
                          <a:tailEnd type="none" w="med" len="med"/>
                        </a:ln>
                        <a:effectLst/>
                      </wps:spPr>
                      <wps:txbx>
                        <w:txbxContent>
                          <w:p/>
                        </w:txbxContent>
                      </wps:txbx>
                      <wps:bodyPr vert="horz" wrap="square" anchor="t" upright="1"/>
                    </wps:wsp>
                  </a:graphicData>
                </a:graphic>
              </wp:anchor>
            </w:drawing>
          </mc:Choice>
          <mc:Fallback>
            <w:pict>
              <v:rect id="矩形 51" o:spid="_x0000_s1026" o:spt="1" style="position:absolute;left:0pt;margin-left:-21.5pt;margin-top:35.35pt;height:91.5pt;width:522.95pt;z-index:-251657216;mso-width-relative:page;mso-height-relative:page;" filled="f" stroked="t" coordsize="21600,21600" o:gfxdata="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bPHU09kAAAAL&#10;AQAADwAAAAAAAAABACAAAAAiAAAAZHJzL2Rvd25yZXYueG1sUEsBAhQAFAAAAAgAh07iQPktmOEb&#10;AgAANQQAAA4AAAAAAAAAAQAgAAAAKAEAAGRycy9lMm9Eb2MueG1sUEsFBgAAAAAGAAYAWQEAALUF&#10;AAAAAA==&#10;">
                <v:fill on="f" focussize="0,0"/>
                <v:stroke color="#000000" joinstyle="miter"/>
                <v:imagedata o:title=""/>
                <o:lock v:ext="edit" aspectratio="f"/>
                <v:textbox>
                  <w:txbxContent>
                    <w:p/>
                  </w:txbxContent>
                </v:textbox>
              </v:rect>
            </w:pict>
          </mc:Fallback>
        </mc:AlternateContent>
      </w:r>
      <w:r>
        <w:rPr>
          <w:rFonts w:hint="eastAsia" w:ascii="宋体" w:hAnsi="宋体"/>
          <w:color w:val="auto"/>
          <w:sz w:val="32"/>
          <w:szCs w:val="32"/>
          <w:highlight w:val="none"/>
          <w:lang w:eastAsia="zh-CN"/>
        </w:rPr>
        <w:t>第一章</w:t>
      </w:r>
      <w:r>
        <w:rPr>
          <w:rFonts w:hint="eastAsia" w:ascii="宋体" w:hAnsi="宋体"/>
          <w:color w:val="auto"/>
          <w:sz w:val="32"/>
          <w:szCs w:val="32"/>
          <w:highlight w:val="none"/>
          <w:lang w:val="en-US" w:eastAsia="zh-CN"/>
        </w:rPr>
        <w:t xml:space="preserve"> </w:t>
      </w:r>
      <w:r>
        <w:rPr>
          <w:rFonts w:hint="eastAsia" w:ascii="宋体" w:hAnsi="宋体"/>
          <w:color w:val="auto"/>
          <w:sz w:val="32"/>
          <w:szCs w:val="32"/>
          <w:highlight w:val="none"/>
        </w:rPr>
        <w:t>竞争性磋商公告</w:t>
      </w:r>
      <w:bookmarkEnd w:id="0"/>
      <w:bookmarkEnd w:id="1"/>
      <w:bookmarkEnd w:id="2"/>
    </w:p>
    <w:p>
      <w:pPr>
        <w:pStyle w:val="5"/>
        <w:spacing w:line="440" w:lineRule="exact"/>
        <w:ind w:firstLine="562" w:firstLineChars="200"/>
        <w:jc w:val="both"/>
        <w:rPr>
          <w:rFonts w:ascii="仿宋_GB2312" w:hAnsi="仿宋_GB2312" w:eastAsia="仿宋_GB2312" w:cs="仿宋_GB2312"/>
          <w:bCs/>
          <w:color w:val="auto"/>
          <w:sz w:val="28"/>
          <w:szCs w:val="28"/>
          <w:highlight w:val="none"/>
        </w:rPr>
      </w:pPr>
      <w:bookmarkStart w:id="3" w:name="_Toc35393621"/>
      <w:bookmarkStart w:id="4" w:name="_Toc35393790"/>
      <w:bookmarkStart w:id="5" w:name="_Toc28359002"/>
      <w:bookmarkStart w:id="6" w:name="_Toc28359079"/>
      <w:bookmarkStart w:id="7" w:name="_Hlk24379207"/>
      <w:r>
        <w:rPr>
          <w:rFonts w:hint="eastAsia" w:ascii="仿宋_GB2312" w:hAnsi="仿宋_GB2312" w:eastAsia="仿宋_GB2312" w:cs="仿宋_GB2312"/>
          <w:bCs/>
          <w:color w:val="auto"/>
          <w:sz w:val="28"/>
          <w:szCs w:val="28"/>
          <w:highlight w:val="none"/>
        </w:rPr>
        <w:t>项目概况</w:t>
      </w:r>
    </w:p>
    <w:p>
      <w:pPr>
        <w:pStyle w:val="5"/>
        <w:spacing w:line="240" w:lineRule="auto"/>
        <w:ind w:firstLine="560" w:firstLineChars="200"/>
        <w:jc w:val="both"/>
        <w:rPr>
          <w:rFonts w:ascii="仿宋_GB2312" w:hAnsi="仿宋_GB2312" w:eastAsia="仿宋_GB2312" w:cs="仿宋_GB2312"/>
          <w:b w:val="0"/>
          <w:color w:val="auto"/>
          <w:sz w:val="28"/>
          <w:szCs w:val="28"/>
          <w:highlight w:val="none"/>
        </w:rPr>
      </w:pPr>
      <w:r>
        <w:rPr>
          <w:rFonts w:hint="eastAsia" w:ascii="仿宋_GB2312" w:hAnsi="仿宋_GB2312" w:eastAsia="仿宋_GB2312" w:cs="仿宋_GB2312"/>
          <w:b w:val="0"/>
          <w:color w:val="auto"/>
          <w:sz w:val="28"/>
          <w:szCs w:val="28"/>
          <w:highlight w:val="none"/>
        </w:rPr>
        <w:t>柳州市公安局禁毒支队物业管理采购项目的潜在供应商应在政采云平台（https://www.zcygov.cn/）获取采购文件，并于202</w:t>
      </w:r>
      <w:r>
        <w:rPr>
          <w:rFonts w:hint="eastAsia" w:ascii="仿宋_GB2312" w:hAnsi="仿宋_GB2312" w:eastAsia="仿宋_GB2312" w:cs="仿宋_GB2312"/>
          <w:b w:val="0"/>
          <w:color w:val="auto"/>
          <w:sz w:val="28"/>
          <w:szCs w:val="28"/>
          <w:highlight w:val="none"/>
          <w:lang w:val="en-US" w:eastAsia="zh-CN"/>
        </w:rPr>
        <w:t>2</w:t>
      </w:r>
      <w:r>
        <w:rPr>
          <w:rFonts w:hint="eastAsia" w:ascii="仿宋_GB2312" w:hAnsi="仿宋_GB2312" w:eastAsia="仿宋_GB2312" w:cs="仿宋_GB2312"/>
          <w:b w:val="0"/>
          <w:color w:val="auto"/>
          <w:sz w:val="28"/>
          <w:szCs w:val="28"/>
          <w:highlight w:val="none"/>
        </w:rPr>
        <w:t>年</w:t>
      </w:r>
      <w:r>
        <w:rPr>
          <w:rFonts w:hint="eastAsia" w:ascii="仿宋_GB2312" w:hAnsi="仿宋_GB2312" w:eastAsia="仿宋_GB2312" w:cs="仿宋_GB2312"/>
          <w:b w:val="0"/>
          <w:color w:val="auto"/>
          <w:sz w:val="28"/>
          <w:szCs w:val="28"/>
          <w:highlight w:val="none"/>
          <w:lang w:val="en-US" w:eastAsia="zh-CN"/>
        </w:rPr>
        <w:t>1</w:t>
      </w:r>
      <w:r>
        <w:rPr>
          <w:rFonts w:hint="eastAsia" w:ascii="仿宋_GB2312" w:hAnsi="仿宋_GB2312" w:eastAsia="仿宋_GB2312" w:cs="仿宋_GB2312"/>
          <w:b w:val="0"/>
          <w:color w:val="auto"/>
          <w:sz w:val="28"/>
          <w:szCs w:val="28"/>
          <w:highlight w:val="none"/>
        </w:rPr>
        <w:t>月</w:t>
      </w:r>
      <w:r>
        <w:rPr>
          <w:rFonts w:hint="eastAsia" w:ascii="仿宋_GB2312" w:hAnsi="仿宋_GB2312" w:eastAsia="仿宋_GB2312" w:cs="仿宋_GB2312"/>
          <w:b w:val="0"/>
          <w:color w:val="auto"/>
          <w:sz w:val="28"/>
          <w:szCs w:val="28"/>
          <w:highlight w:val="none"/>
          <w:lang w:val="en-US" w:eastAsia="zh-CN"/>
        </w:rPr>
        <w:t>5</w:t>
      </w:r>
      <w:r>
        <w:rPr>
          <w:rFonts w:hint="eastAsia" w:ascii="仿宋_GB2312" w:hAnsi="仿宋_GB2312" w:eastAsia="仿宋_GB2312" w:cs="仿宋_GB2312"/>
          <w:b w:val="0"/>
          <w:color w:val="auto"/>
          <w:sz w:val="28"/>
          <w:szCs w:val="28"/>
          <w:highlight w:val="none"/>
        </w:rPr>
        <w:t>日09:30（北京时间）前提交响应文件。</w:t>
      </w:r>
    </w:p>
    <w:p>
      <w:pPr>
        <w:rPr>
          <w:color w:val="auto"/>
          <w:highlight w:val="none"/>
        </w:rPr>
      </w:pPr>
    </w:p>
    <w:p>
      <w:pPr>
        <w:spacing w:line="420" w:lineRule="exact"/>
        <w:ind w:firstLine="562" w:firstLineChars="200"/>
        <w:rPr>
          <w:rFonts w:ascii="黑体" w:hAnsi="黑体" w:eastAsia="黑体" w:cs="黑体"/>
          <w:b/>
          <w:bCs/>
          <w:color w:val="auto"/>
          <w:sz w:val="28"/>
          <w:szCs w:val="28"/>
          <w:highlight w:val="none"/>
        </w:rPr>
      </w:pPr>
      <w:r>
        <w:rPr>
          <w:rFonts w:hint="eastAsia" w:ascii="黑体" w:hAnsi="黑体" w:eastAsia="黑体" w:cs="黑体"/>
          <w:b/>
          <w:bCs/>
          <w:color w:val="auto"/>
          <w:sz w:val="28"/>
          <w:szCs w:val="28"/>
          <w:highlight w:val="none"/>
        </w:rPr>
        <w:t>一、项目基本情况</w:t>
      </w:r>
      <w:bookmarkEnd w:id="3"/>
      <w:bookmarkEnd w:id="4"/>
      <w:bookmarkEnd w:id="5"/>
      <w:bookmarkEnd w:id="6"/>
    </w:p>
    <w:bookmarkEnd w:id="7"/>
    <w:p>
      <w:pPr>
        <w:spacing w:line="440" w:lineRule="exact"/>
        <w:ind w:firstLine="560" w:firstLineChars="200"/>
        <w:rPr>
          <w:rFonts w:ascii="仿宋_GB2312" w:hAnsi="仿宋_GB2312" w:eastAsia="仿宋_GB2312" w:cs="仿宋_GB2312"/>
          <w:color w:val="auto"/>
          <w:sz w:val="28"/>
          <w:szCs w:val="28"/>
          <w:highlight w:val="none"/>
        </w:rPr>
      </w:pPr>
      <w:bookmarkStart w:id="8" w:name="_Toc28359080"/>
      <w:bookmarkStart w:id="9" w:name="_Toc35393791"/>
      <w:bookmarkStart w:id="10" w:name="_Toc28359003"/>
      <w:bookmarkStart w:id="11" w:name="_Toc35393622"/>
      <w:r>
        <w:rPr>
          <w:rFonts w:hint="eastAsia" w:ascii="仿宋_GB2312" w:hAnsi="仿宋_GB2312" w:eastAsia="仿宋_GB2312" w:cs="仿宋_GB2312"/>
          <w:color w:val="auto"/>
          <w:sz w:val="28"/>
          <w:szCs w:val="28"/>
          <w:highlight w:val="none"/>
        </w:rPr>
        <w:t>项目编号：</w:t>
      </w:r>
      <w:r>
        <w:rPr>
          <w:rFonts w:hint="eastAsia" w:ascii="仿宋_GB2312" w:hAnsi="仿宋_GB2312" w:eastAsia="仿宋_GB2312" w:cs="仿宋_GB2312"/>
          <w:color w:val="auto"/>
          <w:sz w:val="28"/>
          <w:szCs w:val="28"/>
          <w:highlight w:val="none"/>
          <w:lang w:eastAsia="zh-CN"/>
        </w:rPr>
        <w:t>LZZC2021-C3-000975-LZJC</w:t>
      </w:r>
    </w:p>
    <w:p>
      <w:pPr>
        <w:spacing w:line="44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项目名称：柳州市公安局禁毒支队物业管理采购</w:t>
      </w:r>
    </w:p>
    <w:p>
      <w:pPr>
        <w:spacing w:line="440" w:lineRule="exact"/>
        <w:ind w:firstLine="560" w:firstLineChars="200"/>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采购方式：竞争性磋商</w:t>
      </w:r>
    </w:p>
    <w:p>
      <w:pPr>
        <w:spacing w:line="440" w:lineRule="exact"/>
        <w:ind w:firstLine="560" w:firstLineChars="200"/>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rPr>
        <w:t>预算总金额（元）：</w:t>
      </w:r>
      <w:r>
        <w:rPr>
          <w:rFonts w:hint="eastAsia" w:ascii="仿宋_GB2312" w:hAnsi="仿宋_GB2312" w:eastAsia="仿宋_GB2312" w:cs="仿宋_GB2312"/>
          <w:color w:val="auto"/>
          <w:sz w:val="28"/>
          <w:szCs w:val="28"/>
          <w:highlight w:val="none"/>
          <w:lang w:val="en-US" w:eastAsia="zh-CN"/>
        </w:rPr>
        <w:t>530000</w:t>
      </w:r>
    </w:p>
    <w:p>
      <w:pPr>
        <w:spacing w:line="44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采购需求</w:t>
      </w:r>
    </w:p>
    <w:p>
      <w:pPr>
        <w:pStyle w:val="43"/>
        <w:spacing w:before="75" w:beforeAutospacing="0" w:after="75" w:afterAutospacing="0" w:line="440" w:lineRule="exact"/>
        <w:rPr>
          <w:rFonts w:hint="default" w:ascii="仿宋" w:hAnsi="仿宋" w:eastAsia="仿宋" w:cs="仿宋"/>
          <w:color w:val="auto"/>
          <w:szCs w:val="24"/>
          <w:highlight w:val="none"/>
          <w:lang w:val="en-US"/>
        </w:rPr>
      </w:pPr>
      <w:r>
        <w:rPr>
          <w:rFonts w:ascii="仿宋" w:hAnsi="仿宋" w:eastAsia="仿宋" w:cs="仿宋"/>
          <w:color w:val="auto"/>
          <w:szCs w:val="24"/>
          <w:highlight w:val="none"/>
        </w:rPr>
        <w:t>标项名称:</w:t>
      </w:r>
      <w:r>
        <w:rPr>
          <w:rFonts w:hint="eastAsia" w:ascii="仿宋" w:hAnsi="仿宋" w:eastAsia="仿宋" w:cs="仿宋"/>
          <w:color w:val="auto"/>
          <w:szCs w:val="24"/>
          <w:highlight w:val="none"/>
        </w:rPr>
        <w:t>柳州市公安局禁毒支队物业管理采购</w:t>
      </w:r>
      <w:r>
        <w:rPr>
          <w:rFonts w:ascii="仿宋" w:hAnsi="仿宋" w:eastAsia="仿宋" w:cs="仿宋"/>
          <w:color w:val="auto"/>
          <w:szCs w:val="24"/>
          <w:highlight w:val="none"/>
        </w:rPr>
        <w:br w:type="textWrapping"/>
      </w:r>
      <w:r>
        <w:rPr>
          <w:rFonts w:ascii="仿宋" w:hAnsi="仿宋" w:eastAsia="仿宋" w:cs="仿宋"/>
          <w:color w:val="auto"/>
          <w:szCs w:val="24"/>
          <w:highlight w:val="none"/>
        </w:rPr>
        <w:t>数量:1</w:t>
      </w:r>
      <w:r>
        <w:rPr>
          <w:rFonts w:ascii="仿宋" w:hAnsi="仿宋" w:eastAsia="仿宋" w:cs="仿宋"/>
          <w:color w:val="auto"/>
          <w:szCs w:val="24"/>
          <w:highlight w:val="none"/>
        </w:rPr>
        <w:br w:type="textWrapping"/>
      </w:r>
      <w:r>
        <w:rPr>
          <w:rFonts w:ascii="仿宋" w:hAnsi="仿宋" w:eastAsia="仿宋" w:cs="仿宋"/>
          <w:color w:val="auto"/>
          <w:szCs w:val="24"/>
          <w:highlight w:val="none"/>
        </w:rPr>
        <w:t>预算金额（元）:</w:t>
      </w:r>
      <w:r>
        <w:rPr>
          <w:rFonts w:hint="eastAsia" w:ascii="仿宋" w:hAnsi="仿宋" w:eastAsia="仿宋" w:cs="仿宋"/>
          <w:color w:val="auto"/>
          <w:szCs w:val="24"/>
          <w:highlight w:val="none"/>
          <w:lang w:val="en-US" w:eastAsia="zh-CN"/>
        </w:rPr>
        <w:t>530000</w:t>
      </w:r>
    </w:p>
    <w:p>
      <w:pPr>
        <w:pStyle w:val="43"/>
        <w:spacing w:before="75" w:beforeAutospacing="0" w:after="75" w:afterAutospacing="0" w:line="440" w:lineRule="exact"/>
        <w:rPr>
          <w:rFonts w:hint="default" w:eastAsia="仿宋"/>
          <w:color w:val="auto"/>
          <w:highlight w:val="none"/>
        </w:rPr>
      </w:pPr>
      <w:r>
        <w:rPr>
          <w:rFonts w:ascii="仿宋" w:hAnsi="仿宋" w:eastAsia="仿宋" w:cs="仿宋"/>
          <w:color w:val="auto"/>
          <w:szCs w:val="24"/>
          <w:highlight w:val="none"/>
        </w:rPr>
        <w:t>简要规格描述或项目基本概况介绍、用途：</w:t>
      </w:r>
      <w:r>
        <w:rPr>
          <w:rFonts w:hint="eastAsia" w:ascii="仿宋" w:hAnsi="仿宋" w:eastAsia="仿宋" w:cs="仿宋"/>
          <w:color w:val="auto"/>
          <w:szCs w:val="24"/>
          <w:highlight w:val="none"/>
        </w:rPr>
        <w:t>柳州市公安局禁毒支队物业管理采购</w:t>
      </w:r>
      <w:r>
        <w:rPr>
          <w:rFonts w:ascii="仿宋" w:hAnsi="仿宋" w:eastAsia="仿宋" w:cs="仿宋"/>
          <w:color w:val="auto"/>
          <w:szCs w:val="24"/>
          <w:highlight w:val="none"/>
        </w:rPr>
        <w:t>（具体内容详见采购文件第三章《采购需求》）。</w:t>
      </w:r>
    </w:p>
    <w:p>
      <w:pPr>
        <w:pStyle w:val="43"/>
        <w:spacing w:before="75" w:beforeAutospacing="0" w:after="75" w:afterAutospacing="0" w:line="440" w:lineRule="exact"/>
        <w:rPr>
          <w:rFonts w:hint="default" w:eastAsia="仿宋"/>
          <w:color w:val="auto"/>
          <w:highlight w:val="none"/>
          <w:lang w:val="en-US"/>
        </w:rPr>
      </w:pPr>
      <w:r>
        <w:rPr>
          <w:rFonts w:ascii="仿宋" w:hAnsi="仿宋" w:eastAsia="仿宋" w:cs="仿宋"/>
          <w:color w:val="auto"/>
          <w:szCs w:val="24"/>
          <w:highlight w:val="none"/>
        </w:rPr>
        <w:t>最高限价（如有）：</w:t>
      </w:r>
      <w:r>
        <w:rPr>
          <w:rFonts w:hint="eastAsia" w:ascii="仿宋" w:hAnsi="仿宋" w:eastAsia="仿宋" w:cs="仿宋"/>
          <w:color w:val="auto"/>
          <w:szCs w:val="24"/>
          <w:highlight w:val="none"/>
          <w:lang w:val="en-US" w:eastAsia="zh-CN"/>
        </w:rPr>
        <w:t>530000</w:t>
      </w:r>
    </w:p>
    <w:p>
      <w:pPr>
        <w:pStyle w:val="43"/>
        <w:spacing w:before="75" w:beforeAutospacing="0" w:after="75" w:afterAutospacing="0" w:line="440" w:lineRule="exact"/>
        <w:rPr>
          <w:rFonts w:hint="default"/>
          <w:color w:val="auto"/>
          <w:highlight w:val="none"/>
        </w:rPr>
      </w:pPr>
      <w:r>
        <w:rPr>
          <w:rFonts w:ascii="仿宋" w:hAnsi="仿宋" w:eastAsia="仿宋" w:cs="仿宋"/>
          <w:color w:val="auto"/>
          <w:szCs w:val="24"/>
          <w:highlight w:val="none"/>
        </w:rPr>
        <w:t>合同履约期限：</w:t>
      </w:r>
      <w:r>
        <w:rPr>
          <w:rFonts w:hint="eastAsia" w:ascii="仿宋" w:hAnsi="仿宋" w:eastAsia="仿宋" w:cs="仿宋"/>
          <w:color w:val="auto"/>
          <w:szCs w:val="24"/>
          <w:highlight w:val="none"/>
        </w:rPr>
        <w:t>自提供服务之日起</w:t>
      </w:r>
      <w:r>
        <w:rPr>
          <w:rFonts w:hint="eastAsia" w:ascii="仿宋" w:hAnsi="仿宋" w:eastAsia="仿宋" w:cs="仿宋"/>
          <w:color w:val="auto"/>
          <w:szCs w:val="24"/>
          <w:highlight w:val="none"/>
          <w:lang w:val="en-US" w:eastAsia="zh-CN"/>
        </w:rPr>
        <w:t>1</w:t>
      </w:r>
      <w:r>
        <w:rPr>
          <w:rFonts w:hint="eastAsia" w:ascii="仿宋" w:hAnsi="仿宋" w:eastAsia="仿宋" w:cs="仿宋"/>
          <w:color w:val="auto"/>
          <w:szCs w:val="24"/>
          <w:highlight w:val="none"/>
        </w:rPr>
        <w:t>年，具体服务起止时间以合同约定日期为准。</w:t>
      </w:r>
    </w:p>
    <w:p>
      <w:pPr>
        <w:pStyle w:val="43"/>
        <w:spacing w:before="75" w:beforeAutospacing="0" w:after="75" w:afterAutospacing="0" w:line="440" w:lineRule="exact"/>
        <w:rPr>
          <w:rFonts w:hint="default" w:eastAsia="仿宋"/>
          <w:color w:val="auto"/>
          <w:highlight w:val="none"/>
        </w:rPr>
      </w:pPr>
      <w:r>
        <w:rPr>
          <w:rFonts w:ascii="仿宋" w:hAnsi="仿宋" w:eastAsia="仿宋" w:cs="仿宋"/>
          <w:color w:val="auto"/>
          <w:szCs w:val="24"/>
          <w:highlight w:val="none"/>
        </w:rPr>
        <w:t>本标项（</w:t>
      </w:r>
      <w:r>
        <w:rPr>
          <w:rStyle w:val="57"/>
          <w:rFonts w:ascii="仿宋" w:hAnsi="仿宋" w:eastAsia="仿宋" w:cs="仿宋"/>
          <w:color w:val="auto"/>
          <w:highlight w:val="none"/>
        </w:rPr>
        <w:t>否</w:t>
      </w:r>
      <w:r>
        <w:rPr>
          <w:rFonts w:ascii="仿宋" w:hAnsi="仿宋" w:eastAsia="仿宋" w:cs="仿宋"/>
          <w:color w:val="auto"/>
          <w:szCs w:val="24"/>
          <w:highlight w:val="none"/>
        </w:rPr>
        <w:t>）接受联合体投标</w:t>
      </w:r>
      <w:r>
        <w:rPr>
          <w:rFonts w:ascii="仿宋" w:hAnsi="仿宋" w:eastAsia="仿宋" w:cs="仿宋"/>
          <w:color w:val="auto"/>
          <w:szCs w:val="24"/>
          <w:highlight w:val="none"/>
        </w:rPr>
        <w:br w:type="textWrapping"/>
      </w:r>
      <w:r>
        <w:rPr>
          <w:rFonts w:ascii="仿宋" w:hAnsi="仿宋" w:eastAsia="仿宋" w:cs="仿宋"/>
          <w:color w:val="auto"/>
          <w:szCs w:val="24"/>
          <w:highlight w:val="none"/>
        </w:rPr>
        <w:t>备注：本项目为线上电子招标项目，有意向参与本项目的供应商应当做好参与全流程电子招投标交易的充分准备。</w:t>
      </w:r>
    </w:p>
    <w:bookmarkEnd w:id="8"/>
    <w:bookmarkEnd w:id="9"/>
    <w:bookmarkEnd w:id="10"/>
    <w:bookmarkEnd w:id="11"/>
    <w:p>
      <w:pPr>
        <w:pStyle w:val="5"/>
        <w:spacing w:line="440" w:lineRule="exact"/>
        <w:ind w:firstLine="562" w:firstLineChars="200"/>
        <w:jc w:val="both"/>
        <w:rPr>
          <w:rFonts w:ascii="黑体" w:hAnsi="黑体" w:eastAsia="黑体" w:cs="黑体"/>
          <w:bCs/>
          <w:color w:val="auto"/>
          <w:sz w:val="28"/>
          <w:szCs w:val="28"/>
          <w:highlight w:val="none"/>
        </w:rPr>
      </w:pPr>
      <w:r>
        <w:rPr>
          <w:rFonts w:hint="eastAsia" w:ascii="黑体" w:hAnsi="黑体" w:eastAsia="黑体" w:cs="黑体"/>
          <w:bCs/>
          <w:color w:val="auto"/>
          <w:sz w:val="28"/>
          <w:szCs w:val="28"/>
          <w:highlight w:val="none"/>
        </w:rPr>
        <w:t>二、申请人的资格要求：</w:t>
      </w:r>
    </w:p>
    <w:p>
      <w:pPr>
        <w:spacing w:line="44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1.满足《中华人民共和国政府采购法》第二十二条规定；</w:t>
      </w:r>
    </w:p>
    <w:p>
      <w:pPr>
        <w:spacing w:line="44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2.落实政府采购政策需满足的资格要求：无；</w:t>
      </w:r>
    </w:p>
    <w:p>
      <w:pPr>
        <w:spacing w:line="44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3.本项目的特定资格要求：</w:t>
      </w:r>
      <w:r>
        <w:rPr>
          <w:rFonts w:hint="eastAsia" w:ascii="仿宋_GB2312" w:hAnsi="仿宋_GB2312" w:eastAsia="仿宋_GB2312" w:cs="仿宋_GB2312"/>
          <w:color w:val="auto"/>
          <w:sz w:val="28"/>
          <w:szCs w:val="28"/>
          <w:highlight w:val="none"/>
          <w:lang w:eastAsia="zh-CN"/>
        </w:rPr>
        <w:t>无</w:t>
      </w:r>
      <w:r>
        <w:rPr>
          <w:rFonts w:hint="eastAsia" w:ascii="仿宋_GB2312" w:hAnsi="仿宋_GB2312" w:eastAsia="仿宋_GB2312" w:cs="仿宋_GB2312"/>
          <w:color w:val="auto"/>
          <w:sz w:val="28"/>
          <w:szCs w:val="28"/>
          <w:highlight w:val="none"/>
        </w:rPr>
        <w:t>；</w:t>
      </w:r>
    </w:p>
    <w:p>
      <w:pPr>
        <w:pStyle w:val="5"/>
        <w:spacing w:line="440" w:lineRule="exact"/>
        <w:ind w:firstLine="562" w:firstLineChars="200"/>
        <w:jc w:val="both"/>
        <w:rPr>
          <w:rFonts w:ascii="黑体" w:hAnsi="黑体" w:eastAsia="黑体" w:cs="黑体"/>
          <w:bCs/>
          <w:color w:val="auto"/>
          <w:sz w:val="28"/>
          <w:szCs w:val="28"/>
          <w:highlight w:val="none"/>
        </w:rPr>
      </w:pPr>
      <w:bookmarkStart w:id="12" w:name="_Toc35393623"/>
      <w:bookmarkStart w:id="13" w:name="_Toc35393792"/>
      <w:r>
        <w:rPr>
          <w:rFonts w:hint="eastAsia" w:ascii="黑体" w:hAnsi="黑体" w:eastAsia="黑体" w:cs="黑体"/>
          <w:bCs/>
          <w:color w:val="auto"/>
          <w:sz w:val="28"/>
          <w:szCs w:val="28"/>
          <w:highlight w:val="none"/>
        </w:rPr>
        <w:t>三、获取采购文件</w:t>
      </w:r>
      <w:bookmarkEnd w:id="12"/>
      <w:bookmarkEnd w:id="13"/>
    </w:p>
    <w:p>
      <w:pPr>
        <w:spacing w:line="44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时间：2021年</w:t>
      </w:r>
      <w:r>
        <w:rPr>
          <w:rFonts w:hint="eastAsia" w:ascii="仿宋_GB2312" w:hAnsi="仿宋_GB2312" w:eastAsia="仿宋_GB2312" w:cs="仿宋_GB2312"/>
          <w:color w:val="auto"/>
          <w:sz w:val="28"/>
          <w:szCs w:val="28"/>
          <w:highlight w:val="none"/>
          <w:lang w:val="en-US" w:eastAsia="zh-CN"/>
        </w:rPr>
        <w:t>12</w:t>
      </w:r>
      <w:r>
        <w:rPr>
          <w:rFonts w:hint="eastAsia" w:ascii="仿宋_GB2312" w:hAnsi="仿宋_GB2312" w:eastAsia="仿宋_GB2312" w:cs="仿宋_GB2312"/>
          <w:color w:val="auto"/>
          <w:sz w:val="28"/>
          <w:szCs w:val="28"/>
          <w:highlight w:val="none"/>
        </w:rPr>
        <w:t>月</w:t>
      </w:r>
      <w:r>
        <w:rPr>
          <w:rFonts w:hint="eastAsia" w:ascii="仿宋_GB2312" w:hAnsi="仿宋_GB2312" w:eastAsia="仿宋_GB2312" w:cs="仿宋_GB2312"/>
          <w:color w:val="auto"/>
          <w:sz w:val="28"/>
          <w:szCs w:val="28"/>
          <w:highlight w:val="none"/>
          <w:lang w:val="en-US" w:eastAsia="zh-CN"/>
        </w:rPr>
        <w:t>22</w:t>
      </w:r>
      <w:r>
        <w:rPr>
          <w:rFonts w:hint="eastAsia" w:ascii="仿宋_GB2312" w:hAnsi="仿宋_GB2312" w:eastAsia="仿宋_GB2312" w:cs="仿宋_GB2312"/>
          <w:color w:val="auto"/>
          <w:sz w:val="28"/>
          <w:szCs w:val="28"/>
          <w:highlight w:val="none"/>
        </w:rPr>
        <w:t>日至2021 年</w:t>
      </w:r>
      <w:r>
        <w:rPr>
          <w:rFonts w:hint="eastAsia" w:ascii="仿宋_GB2312" w:hAnsi="仿宋_GB2312" w:eastAsia="仿宋_GB2312" w:cs="仿宋_GB2312"/>
          <w:color w:val="auto"/>
          <w:sz w:val="28"/>
          <w:szCs w:val="28"/>
          <w:highlight w:val="none"/>
          <w:lang w:val="en-US" w:eastAsia="zh-CN"/>
        </w:rPr>
        <w:t>12</w:t>
      </w:r>
      <w:r>
        <w:rPr>
          <w:rFonts w:hint="eastAsia" w:ascii="仿宋_GB2312" w:hAnsi="仿宋_GB2312" w:eastAsia="仿宋_GB2312" w:cs="仿宋_GB2312"/>
          <w:color w:val="auto"/>
          <w:sz w:val="28"/>
          <w:szCs w:val="28"/>
          <w:highlight w:val="none"/>
        </w:rPr>
        <w:t>月</w:t>
      </w:r>
      <w:r>
        <w:rPr>
          <w:rFonts w:hint="eastAsia" w:ascii="仿宋_GB2312" w:hAnsi="仿宋_GB2312" w:eastAsia="仿宋_GB2312" w:cs="仿宋_GB2312"/>
          <w:color w:val="auto"/>
          <w:sz w:val="28"/>
          <w:szCs w:val="28"/>
          <w:highlight w:val="none"/>
          <w:lang w:val="en-US" w:eastAsia="zh-CN"/>
        </w:rPr>
        <w:t>29</w:t>
      </w:r>
      <w:r>
        <w:rPr>
          <w:rFonts w:hint="eastAsia" w:ascii="仿宋_GB2312" w:hAnsi="仿宋_GB2312" w:eastAsia="仿宋_GB2312" w:cs="仿宋_GB2312"/>
          <w:color w:val="auto"/>
          <w:sz w:val="28"/>
          <w:szCs w:val="28"/>
          <w:highlight w:val="none"/>
        </w:rPr>
        <w:t>日，每天上午0</w:t>
      </w:r>
      <w:r>
        <w:rPr>
          <w:rFonts w:hint="eastAsia" w:ascii="仿宋_GB2312" w:hAnsi="仿宋_GB2312" w:eastAsia="仿宋_GB2312" w:cs="仿宋_GB2312"/>
          <w:color w:val="auto"/>
          <w:sz w:val="28"/>
          <w:szCs w:val="28"/>
          <w:highlight w:val="none"/>
          <w:lang w:val="en-US" w:eastAsia="zh-CN"/>
        </w:rPr>
        <w:t>8</w:t>
      </w:r>
      <w:r>
        <w:rPr>
          <w:rFonts w:hint="eastAsia" w:ascii="仿宋_GB2312" w:hAnsi="仿宋_GB2312" w:eastAsia="仿宋_GB2312" w:cs="仿宋_GB2312"/>
          <w:color w:val="auto"/>
          <w:sz w:val="28"/>
          <w:szCs w:val="28"/>
          <w:highlight w:val="none"/>
        </w:rPr>
        <w:t>:00至12:00，下午12:00至17:30（北京时间，法定节假日除外）</w:t>
      </w:r>
    </w:p>
    <w:p>
      <w:pPr>
        <w:spacing w:line="44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地点（网址）：政采云平台（https://www.zcygov.cn/）</w:t>
      </w:r>
    </w:p>
    <w:p>
      <w:pPr>
        <w:spacing w:line="44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方式：线上获取。登录政采云平台（https://www.zcygov.cn/），在“应用中心”—“项目采购”—“获取采购文件”选择本项目，点击“申请获取采购文件”进行申请提交后，在已申请栏中选择下载本项目采购文件。已获取采购文件的供应商不等于符合本项目的供应商资格。</w:t>
      </w:r>
    </w:p>
    <w:p>
      <w:pPr>
        <w:spacing w:line="44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售价（元）：0</w:t>
      </w:r>
    </w:p>
    <w:p>
      <w:pPr>
        <w:spacing w:line="440" w:lineRule="exact"/>
        <w:ind w:firstLine="562" w:firstLineChars="200"/>
        <w:rPr>
          <w:rFonts w:ascii="黑体" w:hAnsi="黑体" w:eastAsia="黑体" w:cs="黑体"/>
          <w:b/>
          <w:bCs/>
          <w:color w:val="auto"/>
          <w:sz w:val="28"/>
          <w:szCs w:val="28"/>
          <w:highlight w:val="none"/>
        </w:rPr>
      </w:pPr>
      <w:bookmarkStart w:id="14" w:name="_Toc28359082"/>
      <w:bookmarkStart w:id="15" w:name="_Toc35393624"/>
      <w:bookmarkStart w:id="16" w:name="_Toc35393793"/>
      <w:bookmarkStart w:id="17" w:name="_Toc28359005"/>
      <w:r>
        <w:rPr>
          <w:rFonts w:hint="eastAsia" w:ascii="黑体" w:hAnsi="黑体" w:eastAsia="黑体" w:cs="黑体"/>
          <w:b/>
          <w:bCs/>
          <w:color w:val="auto"/>
          <w:sz w:val="28"/>
          <w:szCs w:val="28"/>
          <w:highlight w:val="none"/>
        </w:rPr>
        <w:t>四、</w:t>
      </w:r>
      <w:bookmarkEnd w:id="14"/>
      <w:bookmarkEnd w:id="15"/>
      <w:bookmarkEnd w:id="16"/>
      <w:bookmarkEnd w:id="17"/>
      <w:r>
        <w:rPr>
          <w:rFonts w:hint="eastAsia" w:ascii="黑体" w:hAnsi="黑体" w:eastAsia="黑体" w:cs="黑体"/>
          <w:b/>
          <w:bCs/>
          <w:color w:val="auto"/>
          <w:sz w:val="28"/>
          <w:szCs w:val="28"/>
          <w:highlight w:val="none"/>
        </w:rPr>
        <w:t>响应文件提交</w:t>
      </w:r>
    </w:p>
    <w:p>
      <w:pPr>
        <w:spacing w:line="44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截止时间：202</w:t>
      </w:r>
      <w:r>
        <w:rPr>
          <w:rFonts w:hint="eastAsia" w:ascii="仿宋_GB2312" w:hAnsi="仿宋_GB2312" w:eastAsia="仿宋_GB2312" w:cs="仿宋_GB2312"/>
          <w:color w:val="auto"/>
          <w:sz w:val="28"/>
          <w:szCs w:val="28"/>
          <w:highlight w:val="none"/>
          <w:lang w:val="en-US" w:eastAsia="zh-CN"/>
        </w:rPr>
        <w:t>2</w:t>
      </w:r>
      <w:r>
        <w:rPr>
          <w:rFonts w:hint="eastAsia" w:ascii="仿宋_GB2312" w:hAnsi="仿宋_GB2312" w:eastAsia="仿宋_GB2312" w:cs="仿宋_GB2312"/>
          <w:color w:val="auto"/>
          <w:sz w:val="28"/>
          <w:szCs w:val="28"/>
          <w:highlight w:val="none"/>
        </w:rPr>
        <w:t>年</w:t>
      </w:r>
      <w:r>
        <w:rPr>
          <w:rFonts w:hint="eastAsia" w:ascii="仿宋_GB2312" w:hAnsi="仿宋_GB2312" w:eastAsia="仿宋_GB2312" w:cs="仿宋_GB2312"/>
          <w:color w:val="auto"/>
          <w:sz w:val="28"/>
          <w:szCs w:val="28"/>
          <w:highlight w:val="none"/>
          <w:lang w:val="en-US" w:eastAsia="zh-CN"/>
        </w:rPr>
        <w:t>1</w:t>
      </w:r>
      <w:r>
        <w:rPr>
          <w:rFonts w:hint="eastAsia" w:ascii="仿宋_GB2312" w:hAnsi="仿宋_GB2312" w:eastAsia="仿宋_GB2312" w:cs="仿宋_GB2312"/>
          <w:color w:val="auto"/>
          <w:sz w:val="28"/>
          <w:szCs w:val="28"/>
          <w:highlight w:val="none"/>
        </w:rPr>
        <w:t>月</w:t>
      </w:r>
      <w:r>
        <w:rPr>
          <w:rFonts w:hint="eastAsia" w:ascii="仿宋_GB2312" w:hAnsi="仿宋_GB2312" w:eastAsia="仿宋_GB2312" w:cs="仿宋_GB2312"/>
          <w:color w:val="auto"/>
          <w:sz w:val="28"/>
          <w:szCs w:val="28"/>
          <w:highlight w:val="none"/>
          <w:lang w:val="en-US" w:eastAsia="zh-CN"/>
        </w:rPr>
        <w:t>5</w:t>
      </w:r>
      <w:r>
        <w:rPr>
          <w:rFonts w:hint="eastAsia" w:ascii="仿宋_GB2312" w:hAnsi="仿宋_GB2312" w:eastAsia="仿宋_GB2312" w:cs="仿宋_GB2312"/>
          <w:color w:val="auto"/>
          <w:sz w:val="28"/>
          <w:szCs w:val="28"/>
          <w:highlight w:val="none"/>
        </w:rPr>
        <w:t>日09:30（北京时间）</w:t>
      </w:r>
    </w:p>
    <w:p>
      <w:pPr>
        <w:spacing w:line="440" w:lineRule="exact"/>
        <w:ind w:firstLine="560" w:firstLineChars="200"/>
        <w:rPr>
          <w:rFonts w:ascii="仿宋" w:hAnsi="仿宋" w:eastAsia="仿宋" w:cs="仿宋"/>
          <w:color w:val="auto"/>
          <w:sz w:val="24"/>
          <w:highlight w:val="none"/>
        </w:rPr>
      </w:pPr>
      <w:r>
        <w:rPr>
          <w:rFonts w:hint="eastAsia" w:ascii="仿宋_GB2312" w:hAnsi="仿宋_GB2312" w:eastAsia="仿宋_GB2312" w:cs="仿宋_GB2312"/>
          <w:color w:val="auto"/>
          <w:sz w:val="28"/>
          <w:szCs w:val="28"/>
          <w:highlight w:val="none"/>
        </w:rPr>
        <w:t>地点（网址）：政采云平台（https://www.zcygov.cn/）</w:t>
      </w:r>
      <w:r>
        <w:rPr>
          <w:rFonts w:ascii="仿宋" w:hAnsi="仿宋" w:eastAsia="仿宋" w:cs="仿宋"/>
          <w:color w:val="auto"/>
          <w:sz w:val="27"/>
          <w:szCs w:val="27"/>
          <w:highlight w:val="none"/>
        </w:rPr>
        <w:t>（</w:t>
      </w:r>
      <w:r>
        <w:rPr>
          <w:rFonts w:hint="eastAsia" w:ascii="仿宋_GB2312" w:hAnsi="仿宋_GB2312" w:eastAsia="仿宋_GB2312" w:cs="仿宋_GB2312"/>
          <w:bCs/>
          <w:color w:val="auto"/>
          <w:sz w:val="28"/>
          <w:szCs w:val="28"/>
          <w:highlight w:val="none"/>
        </w:rPr>
        <w:t>供应商应当在提交响应文件截止时间前完成电子响应文件的传输提交，提交截止时间前可以补充、修改或者撤回电子响应文件。补充或者修改电子响应文件的，应当先行撤回原文件，补充、修改后重新传输提交。提交响应文件截止时间前未完成传输的，视为撤回电子响应文件。提交响应文件截止时间后提交的电子响应文件，及</w:t>
      </w:r>
      <w:r>
        <w:rPr>
          <w:rFonts w:hint="eastAsia" w:ascii="仿宋_GB2312" w:hAnsi="仿宋_GB2312" w:eastAsia="仿宋_GB2312" w:cs="仿宋_GB2312"/>
          <w:color w:val="auto"/>
          <w:sz w:val="28"/>
          <w:szCs w:val="28"/>
          <w:highlight w:val="none"/>
        </w:rPr>
        <w:t>未按规定编制并加密的电子响应文件，</w:t>
      </w:r>
      <w:r>
        <w:rPr>
          <w:rFonts w:hint="eastAsia" w:ascii="仿宋_GB2312" w:hAnsi="仿宋_GB2312" w:eastAsia="仿宋_GB2312" w:cs="仿宋_GB2312"/>
          <w:bCs/>
          <w:color w:val="auto"/>
          <w:sz w:val="28"/>
          <w:szCs w:val="28"/>
          <w:highlight w:val="none"/>
        </w:rPr>
        <w:t>将被政采云平台拒收。</w:t>
      </w:r>
      <w:r>
        <w:rPr>
          <w:rFonts w:ascii="仿宋" w:hAnsi="仿宋" w:eastAsia="仿宋" w:cs="仿宋"/>
          <w:color w:val="auto"/>
          <w:sz w:val="27"/>
          <w:szCs w:val="27"/>
          <w:highlight w:val="none"/>
        </w:rPr>
        <w:t>）</w:t>
      </w:r>
      <w:r>
        <w:rPr>
          <w:rFonts w:hint="eastAsia" w:ascii="仿宋" w:hAnsi="仿宋" w:eastAsia="仿宋" w:cs="仿宋"/>
          <w:color w:val="auto"/>
          <w:sz w:val="24"/>
          <w:highlight w:val="none"/>
        </w:rPr>
        <w:t> </w:t>
      </w:r>
    </w:p>
    <w:p>
      <w:pPr>
        <w:spacing w:line="440" w:lineRule="exact"/>
        <w:ind w:firstLine="562" w:firstLineChars="200"/>
        <w:rPr>
          <w:rFonts w:hint="eastAsia" w:ascii="黑体" w:hAnsi="黑体" w:eastAsia="黑体" w:cs="黑体"/>
          <w:b/>
          <w:bCs/>
          <w:color w:val="auto"/>
          <w:sz w:val="28"/>
          <w:szCs w:val="28"/>
          <w:highlight w:val="none"/>
        </w:rPr>
      </w:pPr>
      <w:r>
        <w:rPr>
          <w:rFonts w:hint="eastAsia" w:ascii="黑体" w:hAnsi="黑体" w:eastAsia="黑体" w:cs="黑体"/>
          <w:b/>
          <w:bCs/>
          <w:color w:val="auto"/>
          <w:sz w:val="28"/>
          <w:szCs w:val="28"/>
          <w:highlight w:val="none"/>
        </w:rPr>
        <w:t>五、响应文件开启</w:t>
      </w:r>
    </w:p>
    <w:p>
      <w:pPr>
        <w:spacing w:line="440" w:lineRule="exact"/>
        <w:ind w:firstLine="374"/>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开启时间：202</w:t>
      </w:r>
      <w:r>
        <w:rPr>
          <w:rFonts w:hint="eastAsia" w:ascii="仿宋_GB2312" w:hAnsi="仿宋_GB2312" w:eastAsia="仿宋_GB2312" w:cs="仿宋_GB2312"/>
          <w:color w:val="auto"/>
          <w:sz w:val="28"/>
          <w:szCs w:val="28"/>
          <w:highlight w:val="none"/>
          <w:lang w:val="en-US" w:eastAsia="zh-CN"/>
        </w:rPr>
        <w:t>2</w:t>
      </w:r>
      <w:r>
        <w:rPr>
          <w:rFonts w:hint="eastAsia" w:ascii="仿宋_GB2312" w:hAnsi="仿宋_GB2312" w:eastAsia="仿宋_GB2312" w:cs="仿宋_GB2312"/>
          <w:color w:val="auto"/>
          <w:sz w:val="28"/>
          <w:szCs w:val="28"/>
          <w:highlight w:val="none"/>
        </w:rPr>
        <w:t>年</w:t>
      </w:r>
      <w:r>
        <w:rPr>
          <w:rFonts w:hint="eastAsia" w:ascii="仿宋_GB2312" w:hAnsi="仿宋_GB2312" w:eastAsia="仿宋_GB2312" w:cs="仿宋_GB2312"/>
          <w:color w:val="auto"/>
          <w:sz w:val="28"/>
          <w:szCs w:val="28"/>
          <w:highlight w:val="none"/>
          <w:lang w:val="en-US" w:eastAsia="zh-CN"/>
        </w:rPr>
        <w:t>1</w:t>
      </w:r>
      <w:r>
        <w:rPr>
          <w:rFonts w:hint="eastAsia" w:ascii="仿宋_GB2312" w:hAnsi="仿宋_GB2312" w:eastAsia="仿宋_GB2312" w:cs="仿宋_GB2312"/>
          <w:color w:val="auto"/>
          <w:sz w:val="28"/>
          <w:szCs w:val="28"/>
          <w:highlight w:val="none"/>
        </w:rPr>
        <w:t>月</w:t>
      </w:r>
      <w:r>
        <w:rPr>
          <w:rFonts w:hint="eastAsia" w:ascii="仿宋_GB2312" w:hAnsi="仿宋_GB2312" w:eastAsia="仿宋_GB2312" w:cs="仿宋_GB2312"/>
          <w:color w:val="auto"/>
          <w:sz w:val="28"/>
          <w:szCs w:val="28"/>
          <w:highlight w:val="none"/>
          <w:lang w:val="en-US" w:eastAsia="zh-CN"/>
        </w:rPr>
        <w:t>5</w:t>
      </w:r>
      <w:r>
        <w:rPr>
          <w:rFonts w:hint="eastAsia" w:ascii="仿宋_GB2312" w:hAnsi="仿宋_GB2312" w:eastAsia="仿宋_GB2312" w:cs="仿宋_GB2312"/>
          <w:color w:val="auto"/>
          <w:sz w:val="28"/>
          <w:szCs w:val="28"/>
          <w:highlight w:val="none"/>
        </w:rPr>
        <w:t>日 09:30 </w:t>
      </w:r>
    </w:p>
    <w:p>
      <w:pPr>
        <w:spacing w:line="440" w:lineRule="exact"/>
        <w:ind w:firstLine="374"/>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color w:val="auto"/>
          <w:sz w:val="28"/>
          <w:szCs w:val="28"/>
          <w:highlight w:val="none"/>
        </w:rPr>
        <w:t>开标地点：政采云平台（https://www.zcygov.cn/）</w:t>
      </w:r>
    </w:p>
    <w:p>
      <w:pPr>
        <w:pStyle w:val="5"/>
        <w:spacing w:line="440" w:lineRule="exact"/>
        <w:ind w:firstLine="562" w:firstLineChars="200"/>
        <w:jc w:val="both"/>
        <w:rPr>
          <w:rFonts w:ascii="黑体" w:hAnsi="黑体" w:eastAsia="黑体" w:cs="黑体"/>
          <w:bCs/>
          <w:color w:val="auto"/>
          <w:sz w:val="28"/>
          <w:szCs w:val="28"/>
          <w:highlight w:val="none"/>
        </w:rPr>
      </w:pPr>
      <w:bookmarkStart w:id="18" w:name="_Toc35393794"/>
      <w:bookmarkStart w:id="19" w:name="_Toc35393625"/>
      <w:bookmarkStart w:id="20" w:name="_Toc28359084"/>
      <w:bookmarkStart w:id="21" w:name="_Toc28359007"/>
      <w:r>
        <w:rPr>
          <w:rFonts w:hint="eastAsia" w:ascii="黑体" w:hAnsi="黑体" w:eastAsia="黑体" w:cs="黑体"/>
          <w:bCs/>
          <w:color w:val="auto"/>
          <w:sz w:val="28"/>
          <w:szCs w:val="28"/>
          <w:highlight w:val="none"/>
        </w:rPr>
        <w:t>六、公告期限</w:t>
      </w:r>
      <w:bookmarkEnd w:id="18"/>
      <w:bookmarkEnd w:id="19"/>
      <w:bookmarkEnd w:id="20"/>
      <w:bookmarkEnd w:id="21"/>
    </w:p>
    <w:p>
      <w:pPr>
        <w:spacing w:line="440" w:lineRule="exact"/>
        <w:ind w:firstLine="560" w:firstLineChars="200"/>
        <w:rPr>
          <w:rFonts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自本公告发布之日起3个工作日。</w:t>
      </w:r>
    </w:p>
    <w:p>
      <w:pPr>
        <w:pStyle w:val="5"/>
        <w:spacing w:line="420" w:lineRule="exact"/>
        <w:ind w:firstLine="562" w:firstLineChars="200"/>
        <w:jc w:val="both"/>
        <w:rPr>
          <w:rFonts w:ascii="仿宋_GB2312" w:hAnsi="仿宋_GB2312" w:eastAsia="仿宋_GB2312" w:cs="仿宋_GB2312"/>
          <w:bCs/>
          <w:color w:val="auto"/>
          <w:sz w:val="28"/>
          <w:szCs w:val="28"/>
          <w:highlight w:val="none"/>
        </w:rPr>
      </w:pPr>
      <w:bookmarkStart w:id="22" w:name="_Toc35393626"/>
      <w:bookmarkStart w:id="23" w:name="_Toc35393795"/>
      <w:r>
        <w:rPr>
          <w:rFonts w:hint="eastAsia" w:ascii="黑体" w:hAnsi="黑体" w:eastAsia="黑体" w:cs="黑体"/>
          <w:bCs/>
          <w:color w:val="auto"/>
          <w:sz w:val="28"/>
          <w:szCs w:val="28"/>
          <w:highlight w:val="none"/>
        </w:rPr>
        <w:t>七、其他补充事宜</w:t>
      </w:r>
      <w:bookmarkEnd w:id="22"/>
      <w:bookmarkEnd w:id="23"/>
    </w:p>
    <w:p>
      <w:pPr>
        <w:pStyle w:val="64"/>
        <w:spacing w:line="420" w:lineRule="exact"/>
        <w:ind w:firstLine="562"/>
        <w:rPr>
          <w:rFonts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（一）是否专门面向中小微企业采购：否</w:t>
      </w:r>
    </w:p>
    <w:p>
      <w:pPr>
        <w:pStyle w:val="64"/>
        <w:spacing w:line="420" w:lineRule="exact"/>
        <w:ind w:firstLine="562"/>
        <w:rPr>
          <w:rFonts w:ascii="仿宋_GB2312" w:hAnsi="仿宋_GB2312" w:eastAsia="仿宋_GB2312" w:cs="仿宋_GB2312"/>
          <w:color w:val="auto"/>
          <w:sz w:val="28"/>
          <w:szCs w:val="28"/>
          <w:highlight w:val="none"/>
        </w:rPr>
      </w:pPr>
      <w:r>
        <w:rPr>
          <w:rFonts w:hint="eastAsia" w:ascii="仿宋_GB2312" w:hAnsi="仿宋_GB2312" w:eastAsia="仿宋_GB2312" w:cs="仿宋_GB2312"/>
          <w:b/>
          <w:bCs/>
          <w:color w:val="auto"/>
          <w:sz w:val="28"/>
          <w:szCs w:val="28"/>
          <w:highlight w:val="none"/>
        </w:rPr>
        <w:t>（二）</w:t>
      </w:r>
      <w:r>
        <w:rPr>
          <w:rFonts w:hint="eastAsia" w:ascii="仿宋_GB2312" w:hAnsi="仿宋_GB2312" w:eastAsia="仿宋_GB2312" w:cs="仿宋_GB2312"/>
          <w:b/>
          <w:bCs/>
          <w:color w:val="auto"/>
          <w:sz w:val="28"/>
          <w:szCs w:val="28"/>
          <w:highlight w:val="none"/>
          <w:lang w:eastAsia="zh-CN"/>
        </w:rPr>
        <w:t>磋商</w:t>
      </w:r>
      <w:r>
        <w:rPr>
          <w:rFonts w:hint="eastAsia" w:ascii="仿宋_GB2312" w:hAnsi="仿宋_GB2312" w:eastAsia="仿宋_GB2312" w:cs="仿宋_GB2312"/>
          <w:b/>
          <w:bCs/>
          <w:color w:val="auto"/>
          <w:sz w:val="28"/>
          <w:szCs w:val="28"/>
          <w:highlight w:val="none"/>
        </w:rPr>
        <w:t>保证金：</w:t>
      </w:r>
      <w:r>
        <w:rPr>
          <w:rFonts w:hint="eastAsia" w:ascii="仿宋_GB2312" w:hAnsi="仿宋_GB2312" w:eastAsia="仿宋_GB2312" w:cs="仿宋_GB2312"/>
          <w:color w:val="auto"/>
          <w:sz w:val="28"/>
          <w:szCs w:val="28"/>
          <w:highlight w:val="none"/>
        </w:rPr>
        <w:t>本项目无须提交磋商保证金。</w:t>
      </w:r>
    </w:p>
    <w:p>
      <w:pPr>
        <w:pStyle w:val="64"/>
        <w:spacing w:line="420" w:lineRule="exact"/>
        <w:ind w:firstLine="562"/>
        <w:rPr>
          <w:rFonts w:ascii="仿宋_GB2312" w:hAnsi="仿宋_GB2312" w:eastAsia="仿宋_GB2312" w:cs="仿宋_GB2312"/>
          <w:color w:val="auto"/>
          <w:sz w:val="28"/>
          <w:szCs w:val="28"/>
          <w:highlight w:val="none"/>
        </w:rPr>
      </w:pPr>
      <w:r>
        <w:rPr>
          <w:rFonts w:hint="eastAsia" w:ascii="仿宋_GB2312" w:hAnsi="仿宋_GB2312" w:eastAsia="仿宋_GB2312" w:cs="仿宋_GB2312"/>
          <w:b/>
          <w:bCs/>
          <w:color w:val="auto"/>
          <w:sz w:val="28"/>
          <w:szCs w:val="28"/>
          <w:highlight w:val="none"/>
        </w:rPr>
        <w:t>（三）发布媒体：</w:t>
      </w:r>
      <w:r>
        <w:rPr>
          <w:rFonts w:hint="eastAsia" w:ascii="仿宋_GB2312" w:hAnsi="仿宋_GB2312" w:eastAsia="仿宋_GB2312" w:cs="仿宋_GB2312"/>
          <w:color w:val="auto"/>
          <w:sz w:val="28"/>
          <w:szCs w:val="28"/>
          <w:highlight w:val="none"/>
        </w:rPr>
        <w:t>广西壮族自治区政府采购网（zfcg.gxzf.gov.cn）、柳州市政府采购网（zfcg.lzscz.liuzhou.gov.cn）、柳州市公共资源交易平台（ggzy.liuzhou.gov.cn）。</w:t>
      </w:r>
    </w:p>
    <w:p>
      <w:pPr>
        <w:pStyle w:val="64"/>
        <w:spacing w:line="420" w:lineRule="exact"/>
        <w:ind w:firstLine="56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（四）</w:t>
      </w:r>
      <w:r>
        <w:rPr>
          <w:rFonts w:ascii="仿宋_GB2312" w:hAnsi="仿宋_GB2312" w:eastAsia="仿宋_GB2312" w:cs="仿宋_GB2312"/>
          <w:color w:val="auto"/>
          <w:sz w:val="28"/>
          <w:szCs w:val="28"/>
          <w:highlight w:val="none"/>
        </w:rPr>
        <w:t>本项目需要落实的政府采购政策：落实促进中小企业发展政策、支持监狱企业发展政策、促进残疾人就业政府采购政策。如需进一步了解详细内容，详见</w:t>
      </w:r>
      <w:r>
        <w:rPr>
          <w:rFonts w:hint="eastAsia" w:ascii="仿宋_GB2312" w:hAnsi="仿宋_GB2312" w:eastAsia="仿宋_GB2312" w:cs="仿宋_GB2312"/>
          <w:color w:val="auto"/>
          <w:sz w:val="28"/>
          <w:szCs w:val="28"/>
          <w:highlight w:val="none"/>
        </w:rPr>
        <w:t>竞争性磋商</w:t>
      </w:r>
      <w:r>
        <w:rPr>
          <w:rFonts w:ascii="仿宋_GB2312" w:hAnsi="仿宋_GB2312" w:eastAsia="仿宋_GB2312" w:cs="仿宋_GB2312"/>
          <w:color w:val="auto"/>
          <w:sz w:val="28"/>
          <w:szCs w:val="28"/>
          <w:highlight w:val="none"/>
        </w:rPr>
        <w:t>文件第</w:t>
      </w:r>
      <w:r>
        <w:rPr>
          <w:rFonts w:hint="eastAsia" w:ascii="仿宋_GB2312" w:hAnsi="仿宋_GB2312" w:eastAsia="仿宋_GB2312" w:cs="仿宋_GB2312"/>
          <w:color w:val="auto"/>
          <w:sz w:val="28"/>
          <w:szCs w:val="28"/>
          <w:highlight w:val="none"/>
        </w:rPr>
        <w:t>三</w:t>
      </w:r>
      <w:r>
        <w:rPr>
          <w:rFonts w:ascii="仿宋_GB2312" w:hAnsi="仿宋_GB2312" w:eastAsia="仿宋_GB2312" w:cs="仿宋_GB2312"/>
          <w:color w:val="auto"/>
          <w:sz w:val="28"/>
          <w:szCs w:val="28"/>
          <w:highlight w:val="none"/>
        </w:rPr>
        <w:t>章《采购需求》及第</w:t>
      </w:r>
      <w:r>
        <w:rPr>
          <w:rFonts w:hint="eastAsia" w:ascii="仿宋_GB2312" w:hAnsi="仿宋_GB2312" w:eastAsia="仿宋_GB2312" w:cs="仿宋_GB2312"/>
          <w:color w:val="auto"/>
          <w:sz w:val="28"/>
          <w:szCs w:val="28"/>
          <w:highlight w:val="none"/>
        </w:rPr>
        <w:t>六</w:t>
      </w:r>
      <w:r>
        <w:rPr>
          <w:rFonts w:ascii="仿宋_GB2312" w:hAnsi="仿宋_GB2312" w:eastAsia="仿宋_GB2312" w:cs="仿宋_GB2312"/>
          <w:color w:val="auto"/>
          <w:sz w:val="28"/>
          <w:szCs w:val="28"/>
          <w:highlight w:val="none"/>
        </w:rPr>
        <w:t>章《评标方法及评标标准》。</w:t>
      </w:r>
    </w:p>
    <w:p>
      <w:pPr>
        <w:spacing w:line="42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（五）对在“信用中国”网站(www.creditchina.gov.cn)、中国政府采购网(www.ccgp.gov.cn)等渠道列入失信被执行人、重大税收违法案件当事人名单、政府采购严重违法失信行为记录名单的供应商，不得参与政府采购活动。</w:t>
      </w:r>
    </w:p>
    <w:p>
      <w:pPr>
        <w:pStyle w:val="64"/>
        <w:spacing w:line="420" w:lineRule="exact"/>
        <w:ind w:firstLine="562"/>
        <w:rPr>
          <w:rFonts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（六）供应商参与电子投标特别说明</w:t>
      </w:r>
    </w:p>
    <w:p>
      <w:pPr>
        <w:pStyle w:val="64"/>
        <w:spacing w:line="420" w:lineRule="exact"/>
        <w:ind w:firstLine="56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1.本项目通过政采云平台实行电子投标，供应商应按照本项目竞争性磋商文件和政采云平台的要求，通过“政采云电子投标客户端”编制、加密并提交电子</w:t>
      </w:r>
      <w:r>
        <w:rPr>
          <w:rFonts w:hint="eastAsia" w:ascii="仿宋_GB2312" w:hAnsi="仿宋_GB2312" w:eastAsia="仿宋_GB2312" w:cs="仿宋_GB2312"/>
          <w:color w:val="auto"/>
          <w:sz w:val="28"/>
          <w:szCs w:val="28"/>
          <w:highlight w:val="none"/>
          <w:lang w:eastAsia="zh-CN"/>
        </w:rPr>
        <w:t>响应</w:t>
      </w:r>
      <w:r>
        <w:rPr>
          <w:rFonts w:hint="eastAsia" w:ascii="仿宋_GB2312" w:hAnsi="仿宋_GB2312" w:eastAsia="仿宋_GB2312" w:cs="仿宋_GB2312"/>
          <w:color w:val="auto"/>
          <w:sz w:val="28"/>
          <w:szCs w:val="28"/>
          <w:highlight w:val="none"/>
        </w:rPr>
        <w:t>文件。</w:t>
      </w:r>
    </w:p>
    <w:p>
      <w:pPr>
        <w:pStyle w:val="64"/>
        <w:wordWrap w:val="0"/>
        <w:spacing w:line="420" w:lineRule="exact"/>
        <w:ind w:firstLine="56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2.参与电子标的供应商必须为政采云平台的正式供应商且申领CA证书，</w:t>
      </w:r>
      <w:r>
        <w:rPr>
          <w:rFonts w:hint="eastAsia" w:ascii="仿宋_GB2312" w:hAnsi="仿宋_GB2312" w:eastAsia="仿宋_GB2312" w:cs="仿宋_GB2312"/>
          <w:b/>
          <w:bCs/>
          <w:color w:val="auto"/>
          <w:sz w:val="28"/>
          <w:szCs w:val="28"/>
          <w:highlight w:val="none"/>
        </w:rPr>
        <w:t>各供应商应在开标前及时完成</w:t>
      </w:r>
      <w:r>
        <w:rPr>
          <w:rFonts w:hint="eastAsia" w:ascii="仿宋_GB2312" w:hAnsi="仿宋_GB2312" w:eastAsia="仿宋_GB2312" w:cs="仿宋_GB2312"/>
          <w:color w:val="auto"/>
          <w:sz w:val="28"/>
          <w:szCs w:val="28"/>
          <w:highlight w:val="none"/>
        </w:rPr>
        <w:t>平台注册、CA证书申领、CA证书绑定、下载投标客户端，熟悉并掌握政采云电子标系统操作。</w:t>
      </w:r>
    </w:p>
    <w:p>
      <w:pPr>
        <w:pStyle w:val="65"/>
        <w:ind w:firstLine="560"/>
        <w:rPr>
          <w:rFonts w:ascii="仿宋_GB2312" w:hAnsi="仿宋_GB2312" w:eastAsia="仿宋_GB2312" w:cs="仿宋_GB2312"/>
          <w:color w:val="auto"/>
          <w:sz w:val="28"/>
          <w:szCs w:val="28"/>
          <w:highlight w:val="none"/>
        </w:rPr>
      </w:pPr>
      <w:r>
        <w:rPr>
          <w:rFonts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rPr>
        <w:t>1</w:t>
      </w:r>
      <w:r>
        <w:rPr>
          <w:rFonts w:ascii="仿宋_GB2312" w:hAnsi="仿宋_GB2312" w:eastAsia="仿宋_GB2312" w:cs="仿宋_GB2312"/>
          <w:color w:val="auto"/>
          <w:sz w:val="28"/>
          <w:szCs w:val="28"/>
          <w:highlight w:val="none"/>
        </w:rPr>
        <w:t>）供应商应及时熟悉掌握电子标系统操作指南（见政采云电子卖场首页右上角—服务中心—帮助文档—项目采购）：https://service.zcygov.cn/#/knowledges/tree?tag=AG1DtGwBFdiHxlNdhY0r</w:t>
      </w:r>
    </w:p>
    <w:p>
      <w:pPr>
        <w:pStyle w:val="65"/>
        <w:ind w:firstLine="560"/>
        <w:rPr>
          <w:rFonts w:ascii="仿宋_GB2312" w:hAnsi="仿宋_GB2312" w:eastAsia="仿宋_GB2312" w:cs="仿宋_GB2312"/>
          <w:color w:val="auto"/>
          <w:sz w:val="28"/>
          <w:szCs w:val="28"/>
          <w:highlight w:val="none"/>
        </w:rPr>
      </w:pPr>
      <w:r>
        <w:rPr>
          <w:rFonts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rPr>
        <w:t>2</w:t>
      </w:r>
      <w:r>
        <w:rPr>
          <w:rFonts w:ascii="仿宋_GB2312" w:hAnsi="仿宋_GB2312" w:eastAsia="仿宋_GB2312" w:cs="仿宋_GB2312"/>
          <w:color w:val="auto"/>
          <w:sz w:val="28"/>
          <w:szCs w:val="28"/>
          <w:highlight w:val="none"/>
        </w:rPr>
        <w:t>）供应商应及时完成CA申领和绑定（见广西壮族自治区政府采购网—办事服务—下载专区-政采云CA证书办理操作指南）</w:t>
      </w:r>
      <w:r>
        <w:rPr>
          <w:rFonts w:hint="eastAsia" w:ascii="仿宋_GB2312" w:hAnsi="仿宋_GB2312" w:eastAsia="仿宋_GB2312" w:cs="仿宋_GB2312"/>
          <w:color w:val="auto"/>
          <w:sz w:val="28"/>
          <w:szCs w:val="28"/>
          <w:highlight w:val="none"/>
        </w:rPr>
        <w:t>：http://zfcg.gxzf.gov.cn/OfficeService/DownloadArea/4759578.html?utm=sites_group_front.b8b6c91.0.0.272124d0107e11ec92d74f64427aa31d</w:t>
      </w:r>
    </w:p>
    <w:p>
      <w:pPr>
        <w:pStyle w:val="64"/>
        <w:wordWrap w:val="0"/>
        <w:spacing w:line="420" w:lineRule="exact"/>
        <w:ind w:firstLine="560"/>
        <w:rPr>
          <w:rFonts w:ascii="仿宋_GB2312" w:hAnsi="仿宋_GB2312" w:eastAsia="仿宋_GB2312" w:cs="仿宋_GB2312"/>
          <w:color w:val="auto"/>
          <w:sz w:val="28"/>
          <w:szCs w:val="28"/>
          <w:highlight w:val="none"/>
        </w:rPr>
      </w:pPr>
      <w:r>
        <w:rPr>
          <w:rFonts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rPr>
        <w:t>3</w:t>
      </w:r>
      <w:r>
        <w:rPr>
          <w:rFonts w:ascii="仿宋_GB2312" w:hAnsi="仿宋_GB2312" w:eastAsia="仿宋_GB2312" w:cs="仿宋_GB2312"/>
          <w:color w:val="auto"/>
          <w:sz w:val="28"/>
          <w:szCs w:val="28"/>
          <w:highlight w:val="none"/>
        </w:rPr>
        <w:t>）供应商通过政采云投标客户端软件制作响应文件，政采云投标客户端软件请供应商自行前往下载并安装</w:t>
      </w:r>
      <w:r>
        <w:rPr>
          <w:rFonts w:hint="eastAsia" w:ascii="仿宋_GB2312" w:hAnsi="仿宋_GB2312" w:eastAsia="仿宋_GB2312" w:cs="仿宋_GB2312"/>
          <w:color w:val="auto"/>
          <w:sz w:val="28"/>
          <w:szCs w:val="28"/>
          <w:highlight w:val="none"/>
          <w:lang w:eastAsia="zh-CN"/>
        </w:rPr>
        <w:t>：https://customer.zcygov.cn/CA-driver-download?utm=web-permission-front.43ec66b7.0.0.03da045082e611ea92d56b556e835c50</w:t>
      </w:r>
    </w:p>
    <w:p>
      <w:pPr>
        <w:spacing w:line="420" w:lineRule="exact"/>
        <w:ind w:firstLine="560" w:firstLineChars="200"/>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color w:val="auto"/>
          <w:sz w:val="28"/>
          <w:szCs w:val="28"/>
          <w:highlight w:val="none"/>
        </w:rPr>
        <w:t>3.</w:t>
      </w:r>
      <w:r>
        <w:rPr>
          <w:rFonts w:hint="eastAsia" w:ascii="仿宋_GB2312" w:hAnsi="仿宋_GB2312" w:eastAsia="仿宋_GB2312" w:cs="仿宋_GB2312"/>
          <w:bCs/>
          <w:color w:val="auto"/>
          <w:sz w:val="28"/>
          <w:szCs w:val="28"/>
          <w:highlight w:val="none"/>
        </w:rPr>
        <w:t>电子标项目不要求参与投标的供应商到现场，但供应商应派法定代表人（负责人、自然人）或委托代理人准时在线出席电子开评标会议，随时关注开评标进度，如在开评标过程中有电子询标，应在规定的时间内对电子询标函进行澄清回复。</w:t>
      </w:r>
    </w:p>
    <w:p>
      <w:pPr>
        <w:pStyle w:val="64"/>
        <w:spacing w:line="420" w:lineRule="exact"/>
        <w:ind w:firstLine="562"/>
        <w:rPr>
          <w:rFonts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4.因未注册政采云平台、未办理CA证书、CA证书故障、操作不当等原因造成无法投标或投标失败等后果由供应商自行承担；</w:t>
      </w:r>
    </w:p>
    <w:p>
      <w:pPr>
        <w:pStyle w:val="64"/>
        <w:spacing w:line="420" w:lineRule="exact"/>
        <w:ind w:firstLine="562"/>
        <w:rPr>
          <w:rFonts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5.供应商在使用政采云平台参与投标过程中遇到涉及平台使用的任何问题，可致电政采云平台技术支持热线咨询，联系方式：400-881-7190。</w:t>
      </w:r>
    </w:p>
    <w:p>
      <w:pPr>
        <w:pStyle w:val="5"/>
        <w:spacing w:line="420" w:lineRule="exact"/>
        <w:ind w:firstLine="562" w:firstLineChars="200"/>
        <w:jc w:val="both"/>
        <w:rPr>
          <w:rFonts w:ascii="黑体" w:hAnsi="黑体" w:eastAsia="黑体" w:cs="黑体"/>
          <w:b w:val="0"/>
          <w:color w:val="auto"/>
          <w:sz w:val="28"/>
          <w:szCs w:val="28"/>
          <w:highlight w:val="none"/>
        </w:rPr>
      </w:pPr>
      <w:bookmarkStart w:id="24" w:name="_Toc35393796"/>
      <w:bookmarkStart w:id="25" w:name="_Toc35393627"/>
      <w:bookmarkStart w:id="26" w:name="_Toc28359085"/>
      <w:bookmarkStart w:id="27" w:name="_Toc28359008"/>
      <w:r>
        <w:rPr>
          <w:rFonts w:hint="eastAsia" w:ascii="黑体" w:hAnsi="黑体" w:eastAsia="黑体" w:cs="黑体"/>
          <w:bCs/>
          <w:color w:val="auto"/>
          <w:sz w:val="28"/>
          <w:szCs w:val="28"/>
          <w:highlight w:val="none"/>
          <w:lang w:eastAsia="zh-CN"/>
        </w:rPr>
        <w:t>八</w:t>
      </w:r>
      <w:r>
        <w:rPr>
          <w:rFonts w:hint="eastAsia" w:ascii="黑体" w:hAnsi="黑体" w:eastAsia="黑体" w:cs="黑体"/>
          <w:bCs/>
          <w:color w:val="auto"/>
          <w:sz w:val="28"/>
          <w:szCs w:val="28"/>
          <w:highlight w:val="none"/>
        </w:rPr>
        <w:t>、对本次招标提出询问，请按以下方式联系</w:t>
      </w:r>
      <w:bookmarkEnd w:id="24"/>
      <w:bookmarkEnd w:id="25"/>
      <w:bookmarkEnd w:id="26"/>
      <w:bookmarkEnd w:id="27"/>
    </w:p>
    <w:p>
      <w:pPr>
        <w:tabs>
          <w:tab w:val="left" w:pos="851"/>
        </w:tabs>
        <w:spacing w:line="42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1.采购人信息 </w:t>
      </w:r>
    </w:p>
    <w:p>
      <w:pPr>
        <w:tabs>
          <w:tab w:val="left" w:pos="851"/>
        </w:tabs>
        <w:spacing w:line="42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名    称：</w:t>
      </w:r>
      <w:r>
        <w:rPr>
          <w:rFonts w:hint="eastAsia" w:ascii="仿宋_GB2312" w:hAnsi="仿宋_GB2312" w:eastAsia="仿宋_GB2312" w:cs="仿宋_GB2312"/>
          <w:color w:val="auto"/>
          <w:sz w:val="28"/>
          <w:szCs w:val="28"/>
          <w:highlight w:val="none"/>
        </w:rPr>
        <w:t>柳州市公安局</w:t>
      </w:r>
    </w:p>
    <w:p>
      <w:pPr>
        <w:tabs>
          <w:tab w:val="left" w:pos="851"/>
        </w:tabs>
        <w:spacing w:line="42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地    址：柳州市柳南区航北路2号</w:t>
      </w:r>
    </w:p>
    <w:p>
      <w:pPr>
        <w:tabs>
          <w:tab w:val="left" w:pos="851"/>
        </w:tabs>
        <w:spacing w:line="420" w:lineRule="exact"/>
        <w:ind w:firstLine="560" w:firstLineChars="200"/>
        <w:rPr>
          <w:rFonts w:hint="eastAsia" w:ascii="仿宋_GB2312" w:eastAsia="仿宋_GB2312"/>
          <w:color w:val="auto"/>
          <w:sz w:val="28"/>
          <w:szCs w:val="28"/>
          <w:highlight w:val="none"/>
          <w:lang w:eastAsia="zh-CN"/>
        </w:rPr>
      </w:pPr>
      <w:r>
        <w:rPr>
          <w:rFonts w:hint="eastAsia" w:ascii="仿宋_GB2312" w:eastAsia="仿宋_GB2312"/>
          <w:color w:val="auto"/>
          <w:sz w:val="28"/>
          <w:szCs w:val="28"/>
          <w:highlight w:val="none"/>
        </w:rPr>
        <w:t>项目联系人：</w:t>
      </w:r>
      <w:r>
        <w:rPr>
          <w:rFonts w:hint="eastAsia" w:ascii="仿宋_GB2312" w:hAnsi="仿宋_GB2312" w:eastAsia="仿宋_GB2312" w:cs="仿宋_GB2312"/>
          <w:color w:val="auto"/>
          <w:sz w:val="28"/>
          <w:szCs w:val="28"/>
          <w:highlight w:val="none"/>
          <w:lang w:eastAsia="zh-CN"/>
        </w:rPr>
        <w:t>黄晓</w:t>
      </w:r>
    </w:p>
    <w:p>
      <w:pPr>
        <w:tabs>
          <w:tab w:val="left" w:pos="851"/>
        </w:tabs>
        <w:spacing w:line="420" w:lineRule="exact"/>
        <w:ind w:firstLine="560" w:firstLineChars="200"/>
        <w:rPr>
          <w:rFonts w:hint="default" w:ascii="仿宋_GB2312" w:eastAsia="仿宋_GB2312"/>
          <w:color w:val="auto"/>
          <w:sz w:val="28"/>
          <w:szCs w:val="28"/>
          <w:highlight w:val="none"/>
          <w:lang w:val="en-US" w:eastAsia="zh-CN"/>
        </w:rPr>
      </w:pPr>
      <w:r>
        <w:rPr>
          <w:rFonts w:hint="eastAsia" w:ascii="仿宋_GB2312" w:eastAsia="仿宋_GB2312"/>
          <w:color w:val="auto"/>
          <w:sz w:val="28"/>
          <w:szCs w:val="28"/>
          <w:highlight w:val="none"/>
        </w:rPr>
        <w:t>项目联系方式：</w:t>
      </w:r>
      <w:r>
        <w:rPr>
          <w:rFonts w:hint="eastAsia" w:ascii="仿宋_GB2312" w:eastAsia="仿宋_GB2312"/>
          <w:color w:val="auto"/>
          <w:sz w:val="28"/>
          <w:szCs w:val="28"/>
          <w:highlight w:val="none"/>
          <w:lang w:val="en-US" w:eastAsia="zh-CN"/>
        </w:rPr>
        <w:t>0772-3892864</w:t>
      </w:r>
    </w:p>
    <w:p>
      <w:pPr>
        <w:tabs>
          <w:tab w:val="left" w:pos="851"/>
        </w:tabs>
        <w:spacing w:line="42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 2.采购代理机构信息</w:t>
      </w:r>
    </w:p>
    <w:p>
      <w:pPr>
        <w:tabs>
          <w:tab w:val="left" w:pos="851"/>
        </w:tabs>
        <w:spacing w:line="42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名    称：柳州市政府集中采购中心 </w:t>
      </w:r>
    </w:p>
    <w:p>
      <w:pPr>
        <w:tabs>
          <w:tab w:val="left" w:pos="851"/>
        </w:tabs>
        <w:spacing w:line="42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 地    址：广西柳州市三中路64-2号 </w:t>
      </w:r>
    </w:p>
    <w:p>
      <w:pPr>
        <w:tabs>
          <w:tab w:val="left" w:pos="851"/>
        </w:tabs>
        <w:spacing w:line="420" w:lineRule="exact"/>
        <w:ind w:firstLine="560" w:firstLineChars="200"/>
        <w:rPr>
          <w:rFonts w:hint="eastAsia" w:ascii="仿宋_GB2312" w:eastAsia="仿宋_GB2312"/>
          <w:color w:val="auto"/>
          <w:sz w:val="28"/>
          <w:szCs w:val="28"/>
          <w:highlight w:val="none"/>
          <w:lang w:eastAsia="zh-CN"/>
        </w:rPr>
      </w:pPr>
      <w:r>
        <w:rPr>
          <w:rFonts w:hint="eastAsia" w:ascii="仿宋_GB2312" w:eastAsia="仿宋_GB2312"/>
          <w:color w:val="auto"/>
          <w:sz w:val="28"/>
          <w:szCs w:val="28"/>
          <w:highlight w:val="none"/>
        </w:rPr>
        <w:t> 项目联系人：</w:t>
      </w:r>
      <w:r>
        <w:rPr>
          <w:rFonts w:hint="eastAsia" w:ascii="仿宋_GB2312" w:hAnsi="仿宋_GB2312" w:eastAsia="仿宋_GB2312" w:cs="仿宋_GB2312"/>
          <w:color w:val="auto"/>
          <w:sz w:val="28"/>
          <w:szCs w:val="28"/>
          <w:highlight w:val="none"/>
          <w:lang w:eastAsia="zh-CN"/>
        </w:rPr>
        <w:t>荣蕾</w:t>
      </w:r>
    </w:p>
    <w:p>
      <w:pPr>
        <w:tabs>
          <w:tab w:val="left" w:pos="851"/>
        </w:tabs>
        <w:spacing w:line="420" w:lineRule="exact"/>
        <w:ind w:firstLine="560" w:firstLineChars="200"/>
        <w:rPr>
          <w:rFonts w:hint="default" w:ascii="仿宋_GB2312" w:eastAsia="仿宋_GB2312"/>
          <w:color w:val="auto"/>
          <w:sz w:val="28"/>
          <w:szCs w:val="28"/>
          <w:highlight w:val="none"/>
          <w:lang w:val="en-US" w:eastAsia="zh-CN"/>
        </w:rPr>
      </w:pPr>
      <w:r>
        <w:rPr>
          <w:rFonts w:hint="eastAsia" w:ascii="仿宋_GB2312" w:eastAsia="仿宋_GB2312"/>
          <w:color w:val="auto"/>
          <w:sz w:val="28"/>
          <w:szCs w:val="28"/>
          <w:highlight w:val="none"/>
        </w:rPr>
        <w:t> 项目联系方式：0772- </w:t>
      </w:r>
      <w:r>
        <w:rPr>
          <w:rFonts w:hint="eastAsia" w:ascii="仿宋_GB2312" w:hAnsi="仿宋_GB2312" w:eastAsia="仿宋_GB2312" w:cs="仿宋_GB2312"/>
          <w:color w:val="auto"/>
          <w:sz w:val="28"/>
          <w:szCs w:val="28"/>
          <w:highlight w:val="none"/>
          <w:lang w:val="en-US" w:eastAsia="zh-CN"/>
        </w:rPr>
        <w:t>2626017</w:t>
      </w:r>
    </w:p>
    <w:p>
      <w:pPr>
        <w:tabs>
          <w:tab w:val="left" w:pos="9660"/>
          <w:tab w:val="left" w:pos="9870"/>
        </w:tabs>
        <w:spacing w:line="420" w:lineRule="exact"/>
        <w:ind w:right="80"/>
        <w:jc w:val="center"/>
        <w:outlineLvl w:val="0"/>
        <w:rPr>
          <w:color w:val="auto"/>
          <w:sz w:val="32"/>
          <w:szCs w:val="32"/>
          <w:highlight w:val="none"/>
        </w:rPr>
      </w:pPr>
      <w:r>
        <w:rPr>
          <w:rFonts w:hint="eastAsia" w:ascii="仿宋_GB2312" w:hAnsi="仿宋_GB2312" w:eastAsia="仿宋_GB2312" w:cs="仿宋_GB2312"/>
          <w:color w:val="auto"/>
          <w:sz w:val="28"/>
          <w:szCs w:val="28"/>
          <w:highlight w:val="none"/>
        </w:rPr>
        <w:br w:type="page"/>
      </w:r>
      <w:bookmarkStart w:id="28" w:name="_Toc15341"/>
      <w:bookmarkStart w:id="29" w:name="_Toc28100"/>
      <w:bookmarkStart w:id="30" w:name="_Toc2902"/>
      <w:r>
        <w:rPr>
          <w:rFonts w:hint="eastAsia" w:ascii="宋体" w:hAnsi="宋体"/>
          <w:b/>
          <w:bCs/>
          <w:color w:val="auto"/>
          <w:kern w:val="44"/>
          <w:sz w:val="32"/>
          <w:szCs w:val="32"/>
          <w:highlight w:val="none"/>
        </w:rPr>
        <w:t>第二章 供应商须知</w:t>
      </w:r>
      <w:bookmarkEnd w:id="28"/>
      <w:bookmarkEnd w:id="29"/>
      <w:bookmarkEnd w:id="30"/>
    </w:p>
    <w:p>
      <w:pPr>
        <w:spacing w:line="540" w:lineRule="exact"/>
        <w:jc w:val="center"/>
        <w:rPr>
          <w:b/>
          <w:color w:val="auto"/>
          <w:sz w:val="32"/>
          <w:szCs w:val="32"/>
          <w:highlight w:val="none"/>
        </w:rPr>
      </w:pPr>
      <w:r>
        <w:rPr>
          <w:rFonts w:hint="eastAsia" w:ascii="仿宋_GB2312" w:eastAsia="仿宋_GB2312"/>
          <w:b/>
          <w:color w:val="auto"/>
          <w:sz w:val="28"/>
          <w:szCs w:val="28"/>
          <w:highlight w:val="none"/>
        </w:rPr>
        <w:t>前附表</w:t>
      </w:r>
    </w:p>
    <w:tbl>
      <w:tblPr>
        <w:tblStyle w:val="4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82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line="440" w:lineRule="exact"/>
              <w:jc w:val="center"/>
              <w:rPr>
                <w:rFonts w:ascii="仿宋_GB2312" w:hAnsi="宋体" w:eastAsia="仿宋_GB2312"/>
                <w:b/>
                <w:color w:val="auto"/>
                <w:sz w:val="24"/>
                <w:highlight w:val="none"/>
              </w:rPr>
            </w:pPr>
            <w:r>
              <w:rPr>
                <w:rFonts w:hint="eastAsia" w:ascii="仿宋_GB2312" w:hAnsi="宋体" w:eastAsia="仿宋_GB2312"/>
                <w:b/>
                <w:color w:val="auto"/>
                <w:sz w:val="24"/>
                <w:highlight w:val="none"/>
              </w:rPr>
              <w:t>序号</w:t>
            </w:r>
          </w:p>
        </w:tc>
        <w:tc>
          <w:tcPr>
            <w:tcW w:w="8232" w:type="dxa"/>
            <w:noWrap w:val="0"/>
            <w:vAlign w:val="top"/>
          </w:tcPr>
          <w:p>
            <w:pPr>
              <w:spacing w:line="440" w:lineRule="exact"/>
              <w:jc w:val="center"/>
              <w:rPr>
                <w:rFonts w:ascii="仿宋_GB2312" w:hAnsi="宋体" w:eastAsia="仿宋_GB2312"/>
                <w:b/>
                <w:color w:val="auto"/>
                <w:sz w:val="24"/>
                <w:highlight w:val="none"/>
              </w:rPr>
            </w:pPr>
            <w:r>
              <w:rPr>
                <w:rFonts w:hint="eastAsia" w:ascii="仿宋_GB2312" w:hAnsi="宋体" w:eastAsia="仿宋_GB2312"/>
                <w:b/>
                <w:color w:val="auto"/>
                <w:sz w:val="24"/>
                <w:highlight w:val="none"/>
              </w:rPr>
              <w:t>内    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center"/>
          </w:tcPr>
          <w:p>
            <w:pPr>
              <w:spacing w:line="440" w:lineRule="exact"/>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1</w:t>
            </w:r>
          </w:p>
        </w:tc>
        <w:tc>
          <w:tcPr>
            <w:tcW w:w="8232" w:type="dxa"/>
            <w:noWrap w:val="0"/>
            <w:vAlign w:val="center"/>
          </w:tcPr>
          <w:p>
            <w:pPr>
              <w:spacing w:line="440" w:lineRule="exact"/>
              <w:rPr>
                <w:rFonts w:ascii="仿宋_GB2312" w:hAnsi="宋体" w:eastAsia="仿宋_GB2312"/>
                <w:color w:val="auto"/>
                <w:sz w:val="24"/>
                <w:highlight w:val="none"/>
              </w:rPr>
            </w:pPr>
            <w:r>
              <w:rPr>
                <w:rFonts w:hint="eastAsia" w:ascii="仿宋_GB2312" w:hAnsi="宋体" w:eastAsia="仿宋_GB2312"/>
                <w:color w:val="auto"/>
                <w:sz w:val="24"/>
                <w:highlight w:val="none"/>
              </w:rPr>
              <w:t>项目名称：</w:t>
            </w:r>
            <w:r>
              <w:rPr>
                <w:rFonts w:hint="eastAsia" w:ascii="仿宋_GB2312" w:hAnsi="宋体" w:eastAsia="仿宋_GB2312"/>
                <w:color w:val="auto"/>
                <w:sz w:val="24"/>
                <w:highlight w:val="none"/>
                <w:lang w:val="en-US" w:eastAsia="zh-CN"/>
              </w:rPr>
              <w:fldChar w:fldCharType="begin"/>
            </w:r>
            <w:r>
              <w:rPr>
                <w:rFonts w:hint="eastAsia" w:ascii="仿宋_GB2312" w:hAnsi="宋体" w:eastAsia="仿宋_GB2312"/>
                <w:color w:val="auto"/>
                <w:sz w:val="24"/>
                <w:highlight w:val="none"/>
                <w:lang w:val="en-US" w:eastAsia="zh-CN"/>
              </w:rPr>
              <w:instrText xml:space="preserve"> HYPERLINK "https://www.zcygov.cn/proj-procurement/project-result-detail/5f67a51030d93670" \t "https://www.zcygov.cn/bid-inviting/purchaseFileMake/_blank" </w:instrText>
            </w:r>
            <w:r>
              <w:rPr>
                <w:rFonts w:hint="eastAsia" w:ascii="仿宋_GB2312" w:hAnsi="宋体" w:eastAsia="仿宋_GB2312"/>
                <w:color w:val="auto"/>
                <w:sz w:val="24"/>
                <w:highlight w:val="none"/>
                <w:lang w:val="en-US" w:eastAsia="zh-CN"/>
              </w:rPr>
              <w:fldChar w:fldCharType="separate"/>
            </w:r>
            <w:r>
              <w:rPr>
                <w:rFonts w:hint="eastAsia" w:ascii="仿宋_GB2312" w:hAnsi="宋体" w:eastAsia="仿宋_GB2312"/>
                <w:color w:val="auto"/>
                <w:sz w:val="24"/>
                <w:highlight w:val="none"/>
                <w:lang w:val="en-US" w:eastAsia="zh-CN"/>
              </w:rPr>
              <w:t>柳州市公安局禁毒支队物业管理采购</w:t>
            </w:r>
            <w:r>
              <w:rPr>
                <w:rFonts w:hint="eastAsia" w:ascii="仿宋_GB2312" w:hAnsi="宋体" w:eastAsia="仿宋_GB2312"/>
                <w:color w:val="auto"/>
                <w:sz w:val="24"/>
                <w:highlight w:val="none"/>
                <w:lang w:val="en-US" w:eastAsia="zh-CN"/>
              </w:rPr>
              <w:fldChar w:fldCharType="end"/>
            </w:r>
          </w:p>
          <w:p>
            <w:pPr>
              <w:spacing w:line="440" w:lineRule="exact"/>
              <w:rPr>
                <w:rFonts w:ascii="仿宋_GB2312" w:hAnsi="宋体" w:eastAsia="仿宋_GB2312"/>
                <w:color w:val="auto"/>
                <w:sz w:val="24"/>
                <w:highlight w:val="none"/>
              </w:rPr>
            </w:pPr>
            <w:r>
              <w:rPr>
                <w:rFonts w:hint="eastAsia" w:ascii="仿宋_GB2312" w:hAnsi="宋体" w:eastAsia="仿宋_GB2312"/>
                <w:color w:val="auto"/>
                <w:sz w:val="24"/>
                <w:highlight w:val="none"/>
              </w:rPr>
              <w:t>项目编号：</w:t>
            </w:r>
            <w:r>
              <w:rPr>
                <w:rFonts w:hint="eastAsia" w:ascii="仿宋_GB2312" w:hAnsi="宋体" w:eastAsia="仿宋_GB2312"/>
                <w:color w:val="auto"/>
                <w:sz w:val="24"/>
                <w:highlight w:val="none"/>
                <w:lang w:eastAsia="zh-CN"/>
              </w:rPr>
              <w:t>LZZC2021-C3-000975-LZJC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center"/>
          </w:tcPr>
          <w:p>
            <w:pPr>
              <w:spacing w:line="440" w:lineRule="exact"/>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2</w:t>
            </w:r>
          </w:p>
        </w:tc>
        <w:tc>
          <w:tcPr>
            <w:tcW w:w="8232" w:type="dxa"/>
            <w:noWrap w:val="0"/>
            <w:vAlign w:val="center"/>
          </w:tcPr>
          <w:p>
            <w:pPr>
              <w:spacing w:line="440" w:lineRule="exact"/>
              <w:rPr>
                <w:rFonts w:ascii="仿宋_GB2312" w:hAnsi="宋体" w:eastAsia="仿宋_GB2312"/>
                <w:color w:val="auto"/>
                <w:sz w:val="24"/>
                <w:highlight w:val="none"/>
              </w:rPr>
            </w:pPr>
            <w:r>
              <w:rPr>
                <w:rFonts w:hint="eastAsia" w:ascii="仿宋_GB2312" w:hAnsi="宋体" w:eastAsia="仿宋_GB2312"/>
                <w:color w:val="auto"/>
                <w:sz w:val="24"/>
                <w:highlight w:val="none"/>
              </w:rPr>
              <w:t>采购资金来源：财政性资金</w:t>
            </w:r>
          </w:p>
          <w:p>
            <w:pPr>
              <w:spacing w:line="440" w:lineRule="exact"/>
              <w:rPr>
                <w:rFonts w:ascii="仿宋_GB2312" w:hAnsi="宋体" w:eastAsia="仿宋_GB2312"/>
                <w:color w:val="auto"/>
                <w:sz w:val="24"/>
                <w:highlight w:val="none"/>
              </w:rPr>
            </w:pPr>
            <w:r>
              <w:rPr>
                <w:rFonts w:hint="eastAsia" w:ascii="仿宋_GB2312" w:hAnsi="宋体" w:eastAsia="仿宋_GB2312"/>
                <w:color w:val="auto"/>
                <w:sz w:val="24"/>
                <w:highlight w:val="none"/>
              </w:rPr>
              <w:t>预算金额（人民币）：</w:t>
            </w:r>
            <w:r>
              <w:rPr>
                <w:rFonts w:hint="eastAsia" w:ascii="仿宋_GB2312" w:eastAsia="仿宋_GB2312"/>
                <w:color w:val="auto"/>
                <w:sz w:val="24"/>
                <w:highlight w:val="none"/>
                <w:lang w:eastAsia="zh-CN"/>
              </w:rPr>
              <w:t>伍拾叁万元整</w:t>
            </w:r>
            <w:r>
              <w:rPr>
                <w:rFonts w:hint="eastAsia" w:ascii="仿宋_GB2312" w:hAnsi="宋体" w:eastAsia="仿宋_GB2312"/>
                <w:color w:val="auto"/>
                <w:sz w:val="24"/>
                <w:highlight w:val="none"/>
              </w:rPr>
              <w:t>（¥</w:t>
            </w:r>
            <w:r>
              <w:rPr>
                <w:rFonts w:hint="eastAsia" w:ascii="仿宋_GB2312" w:hAnsi="宋体" w:eastAsia="仿宋_GB2312"/>
                <w:color w:val="auto"/>
                <w:sz w:val="24"/>
                <w:highlight w:val="none"/>
                <w:lang w:val="en-US" w:eastAsia="zh-CN"/>
              </w:rPr>
              <w:t>530,000.00</w:t>
            </w:r>
            <w:r>
              <w:rPr>
                <w:rFonts w:hint="eastAsia" w:ascii="仿宋_GB2312" w:hAnsi="宋体" w:eastAsia="仿宋_GB2312"/>
                <w:color w:val="auto"/>
                <w:sz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center"/>
          </w:tcPr>
          <w:p>
            <w:pPr>
              <w:spacing w:line="440" w:lineRule="exact"/>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3</w:t>
            </w:r>
          </w:p>
        </w:tc>
        <w:tc>
          <w:tcPr>
            <w:tcW w:w="8232" w:type="dxa"/>
            <w:noWrap w:val="0"/>
            <w:vAlign w:val="center"/>
          </w:tcPr>
          <w:p>
            <w:pPr>
              <w:spacing w:line="440" w:lineRule="exact"/>
              <w:rPr>
                <w:rFonts w:ascii="仿宋_GB2312" w:hAnsi="宋体" w:eastAsia="仿宋_GB2312"/>
                <w:color w:val="auto"/>
                <w:sz w:val="24"/>
                <w:highlight w:val="none"/>
              </w:rPr>
            </w:pPr>
            <w:r>
              <w:rPr>
                <w:rFonts w:hint="eastAsia" w:ascii="仿宋_GB2312" w:hAnsi="宋体" w:eastAsia="仿宋_GB2312"/>
                <w:color w:val="auto"/>
                <w:sz w:val="24"/>
                <w:highlight w:val="none"/>
              </w:rPr>
              <w:t>响应报价及费用：</w:t>
            </w:r>
          </w:p>
          <w:p>
            <w:pPr>
              <w:spacing w:line="440" w:lineRule="exact"/>
              <w:rPr>
                <w:rFonts w:ascii="仿宋_GB2312" w:hAnsi="宋体" w:eastAsia="仿宋_GB2312"/>
                <w:color w:val="auto"/>
                <w:sz w:val="24"/>
                <w:highlight w:val="none"/>
              </w:rPr>
            </w:pPr>
            <w:r>
              <w:rPr>
                <w:rFonts w:hint="eastAsia" w:ascii="仿宋_GB2312" w:eastAsia="仿宋_GB2312"/>
                <w:color w:val="auto"/>
                <w:sz w:val="24"/>
                <w:highlight w:val="none"/>
              </w:rPr>
              <w:t>1.本项目应以人民币报价；</w:t>
            </w:r>
          </w:p>
          <w:p>
            <w:pPr>
              <w:spacing w:line="440" w:lineRule="exact"/>
              <w:rPr>
                <w:rFonts w:ascii="仿宋_GB2312" w:hAnsi="宋体" w:eastAsia="仿宋_GB2312"/>
                <w:color w:val="auto"/>
                <w:sz w:val="24"/>
                <w:highlight w:val="none"/>
              </w:rPr>
            </w:pPr>
            <w:r>
              <w:rPr>
                <w:rFonts w:hint="eastAsia" w:ascii="仿宋_GB2312" w:hAnsi="宋体" w:eastAsia="仿宋_GB2312"/>
                <w:color w:val="auto"/>
                <w:sz w:val="24"/>
                <w:highlight w:val="none"/>
              </w:rPr>
              <w:t>2.供应商须就第三章《采购需求》中的所有服务内容作完整唯一报价；</w:t>
            </w:r>
          </w:p>
          <w:p>
            <w:pPr>
              <w:spacing w:line="440" w:lineRule="exact"/>
              <w:rPr>
                <w:rFonts w:ascii="仿宋_GB2312" w:eastAsia="仿宋_GB2312"/>
                <w:color w:val="auto"/>
                <w:sz w:val="24"/>
                <w:highlight w:val="none"/>
              </w:rPr>
            </w:pPr>
            <w:r>
              <w:rPr>
                <w:rFonts w:hint="eastAsia" w:ascii="仿宋_GB2312" w:eastAsia="仿宋_GB2312"/>
                <w:color w:val="auto"/>
                <w:sz w:val="24"/>
                <w:highlight w:val="none"/>
              </w:rPr>
              <w:t>3.不论磋商结果如何，供应商均应自行承担所有与磋商有关的全部费用；</w:t>
            </w:r>
          </w:p>
          <w:p>
            <w:pPr>
              <w:spacing w:line="440" w:lineRule="exact"/>
              <w:rPr>
                <w:rFonts w:ascii="仿宋_GB2312" w:hAnsi="宋体" w:eastAsia="仿宋_GB2312"/>
                <w:color w:val="auto"/>
                <w:sz w:val="24"/>
                <w:highlight w:val="none"/>
              </w:rPr>
            </w:pPr>
            <w:r>
              <w:rPr>
                <w:rFonts w:hint="eastAsia" w:ascii="仿宋_GB2312" w:eastAsia="仿宋_GB2312"/>
                <w:color w:val="auto"/>
                <w:sz w:val="24"/>
                <w:highlight w:val="none"/>
              </w:rPr>
              <w:t>4.本次竞争性磋商文件和代理服务费用全免。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center"/>
          </w:tcPr>
          <w:p>
            <w:pPr>
              <w:spacing w:line="440" w:lineRule="exact"/>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4</w:t>
            </w:r>
          </w:p>
        </w:tc>
        <w:tc>
          <w:tcPr>
            <w:tcW w:w="8232" w:type="dxa"/>
            <w:noWrap w:val="0"/>
            <w:vAlign w:val="center"/>
          </w:tcPr>
          <w:p>
            <w:pPr>
              <w:spacing w:line="440" w:lineRule="exact"/>
              <w:rPr>
                <w:rFonts w:ascii="仿宋_GB2312" w:hAnsi="宋体" w:eastAsia="仿宋_GB2312"/>
                <w:color w:val="auto"/>
                <w:sz w:val="24"/>
                <w:highlight w:val="none"/>
              </w:rPr>
            </w:pPr>
            <w:r>
              <w:rPr>
                <w:rFonts w:hint="eastAsia" w:ascii="仿宋_GB2312" w:hAnsi="宋体" w:eastAsia="仿宋_GB2312"/>
                <w:color w:val="auto"/>
                <w:sz w:val="24"/>
                <w:highlight w:val="none"/>
              </w:rPr>
              <w:t>磋商保证金为：本项目无需提交磋商保证金。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center"/>
          </w:tcPr>
          <w:p>
            <w:pPr>
              <w:spacing w:line="440" w:lineRule="exact"/>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5</w:t>
            </w:r>
          </w:p>
        </w:tc>
        <w:tc>
          <w:tcPr>
            <w:tcW w:w="8232" w:type="dxa"/>
            <w:noWrap w:val="0"/>
            <w:vAlign w:val="center"/>
          </w:tcPr>
          <w:p>
            <w:pPr>
              <w:spacing w:line="480" w:lineRule="exact"/>
              <w:rPr>
                <w:rFonts w:ascii="仿宋_GB2312" w:hAnsi="宋体" w:eastAsia="仿宋_GB2312"/>
                <w:b/>
                <w:bCs/>
                <w:color w:val="auto"/>
                <w:sz w:val="24"/>
                <w:highlight w:val="none"/>
              </w:rPr>
            </w:pPr>
            <w:r>
              <w:rPr>
                <w:rFonts w:hint="eastAsia" w:ascii="仿宋_GB2312" w:hAnsi="宋体" w:eastAsia="仿宋_GB2312"/>
                <w:b/>
                <w:bCs/>
                <w:color w:val="auto"/>
                <w:sz w:val="24"/>
                <w:highlight w:val="none"/>
              </w:rPr>
              <w:t>电子响应文件（必须提供）：</w:t>
            </w:r>
          </w:p>
          <w:p>
            <w:pPr>
              <w:spacing w:line="480" w:lineRule="exact"/>
              <w:rPr>
                <w:rFonts w:ascii="仿宋_GB2312" w:hAnsi="宋体" w:eastAsia="仿宋_GB2312"/>
                <w:b/>
                <w:bCs/>
                <w:color w:val="auto"/>
                <w:sz w:val="24"/>
                <w:highlight w:val="none"/>
              </w:rPr>
            </w:pPr>
            <w:r>
              <w:rPr>
                <w:rFonts w:hint="eastAsia" w:ascii="仿宋_GB2312" w:hAnsi="宋体" w:eastAsia="仿宋_GB2312"/>
                <w:b/>
                <w:bCs/>
                <w:color w:val="auto"/>
                <w:sz w:val="24"/>
                <w:highlight w:val="none"/>
              </w:rPr>
              <w:t>1.供应商应按照本项目竞争性磋商文件和政采云平台的要求，通过“政采云电子投标客户端”编制、加密电子响应文件，并于提交响应文件截止时间前在政采云平台上提交加密的电子响应文件。</w:t>
            </w:r>
          </w:p>
          <w:p>
            <w:pPr>
              <w:spacing w:line="440" w:lineRule="exact"/>
              <w:rPr>
                <w:rFonts w:ascii="仿宋_GB2312" w:hAnsi="宋体" w:eastAsia="仿宋_GB2312"/>
                <w:b/>
                <w:bCs/>
                <w:color w:val="auto"/>
                <w:sz w:val="24"/>
                <w:highlight w:val="none"/>
              </w:rPr>
            </w:pPr>
            <w:r>
              <w:rPr>
                <w:rFonts w:hint="eastAsia" w:ascii="仿宋_GB2312" w:hAnsi="宋体" w:eastAsia="仿宋_GB2312"/>
                <w:b/>
                <w:bCs/>
                <w:color w:val="auto"/>
                <w:sz w:val="24"/>
                <w:highlight w:val="none"/>
              </w:rPr>
              <w:t>2.未按规定传输提交电子响应文件的，视为响应无效。</w:t>
            </w:r>
          </w:p>
          <w:p>
            <w:pPr>
              <w:spacing w:line="440" w:lineRule="exact"/>
              <w:rPr>
                <w:rFonts w:ascii="仿宋_GB2312" w:hAnsi="宋体" w:eastAsia="仿宋_GB2312"/>
                <w:color w:val="auto"/>
                <w:sz w:val="24"/>
                <w:highlight w:val="none"/>
              </w:rPr>
            </w:pPr>
            <w:r>
              <w:rPr>
                <w:rFonts w:hint="eastAsia" w:ascii="仿宋_GB2312" w:hAnsi="宋体" w:eastAsia="仿宋_GB2312"/>
                <w:b/>
                <w:bCs/>
                <w:color w:val="auto"/>
                <w:sz w:val="24"/>
                <w:highlight w:val="none"/>
              </w:rPr>
              <w:t>3.</w:t>
            </w:r>
            <w:r>
              <w:rPr>
                <w:rFonts w:hint="eastAsia" w:ascii="仿宋_GB2312" w:eastAsia="仿宋_GB2312"/>
                <w:b/>
                <w:bCs/>
                <w:color w:val="auto"/>
                <w:sz w:val="24"/>
                <w:highlight w:val="none"/>
              </w:rPr>
              <w:t>电子响应文件成功提交后，供应商可自行打印</w:t>
            </w:r>
            <w:r>
              <w:rPr>
                <w:rFonts w:hint="eastAsia" w:ascii="仿宋_GB2312" w:eastAsia="仿宋_GB2312"/>
                <w:b/>
                <w:bCs/>
                <w:color w:val="auto"/>
                <w:sz w:val="24"/>
                <w:highlight w:val="none"/>
                <w:lang w:eastAsia="zh-CN"/>
              </w:rPr>
              <w:t>响应</w:t>
            </w:r>
            <w:r>
              <w:rPr>
                <w:rFonts w:hint="eastAsia" w:ascii="仿宋_GB2312" w:eastAsia="仿宋_GB2312"/>
                <w:b/>
                <w:bCs/>
                <w:color w:val="auto"/>
                <w:sz w:val="24"/>
                <w:highlight w:val="none"/>
              </w:rPr>
              <w:t>文件接收回执。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center"/>
          </w:tcPr>
          <w:p>
            <w:pPr>
              <w:spacing w:line="440" w:lineRule="exact"/>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6</w:t>
            </w:r>
          </w:p>
        </w:tc>
        <w:tc>
          <w:tcPr>
            <w:tcW w:w="8232" w:type="dxa"/>
            <w:noWrap w:val="0"/>
            <w:vAlign w:val="center"/>
          </w:tcPr>
          <w:p>
            <w:pPr>
              <w:spacing w:line="440" w:lineRule="exact"/>
              <w:ind w:left="24" w:hanging="24" w:hangingChars="1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响应文件递交截止时间：详见竞争性磋商公告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center"/>
          </w:tcPr>
          <w:p>
            <w:pPr>
              <w:spacing w:line="440" w:lineRule="exact"/>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7</w:t>
            </w:r>
          </w:p>
        </w:tc>
        <w:tc>
          <w:tcPr>
            <w:tcW w:w="8232" w:type="dxa"/>
            <w:noWrap w:val="0"/>
            <w:vAlign w:val="center"/>
          </w:tcPr>
          <w:p>
            <w:pPr>
              <w:spacing w:line="420" w:lineRule="exact"/>
              <w:rPr>
                <w:rFonts w:ascii="仿宋_GB2312" w:eastAsia="仿宋_GB2312"/>
                <w:color w:val="auto"/>
                <w:sz w:val="24"/>
                <w:highlight w:val="none"/>
              </w:rPr>
            </w:pPr>
            <w:r>
              <w:rPr>
                <w:rFonts w:hint="eastAsia" w:ascii="仿宋_GB2312" w:eastAsia="仿宋_GB2312"/>
                <w:color w:val="auto"/>
                <w:sz w:val="24"/>
                <w:highlight w:val="none"/>
              </w:rPr>
              <w:t>磋商时间：首次电子响应文件递交截止时间后，具体时间由采购代理机构另行通知；</w:t>
            </w:r>
          </w:p>
          <w:p>
            <w:pPr>
              <w:spacing w:line="420" w:lineRule="exact"/>
              <w:jc w:val="left"/>
              <w:rPr>
                <w:rFonts w:ascii="仿宋_GB2312" w:hAnsi="宋体" w:eastAsia="仿宋_GB2312"/>
                <w:color w:val="auto"/>
                <w:sz w:val="24"/>
                <w:highlight w:val="none"/>
              </w:rPr>
            </w:pPr>
            <w:r>
              <w:rPr>
                <w:rFonts w:hint="eastAsia" w:ascii="仿宋_GB2312" w:eastAsia="仿宋_GB2312"/>
                <w:color w:val="auto"/>
                <w:sz w:val="24"/>
                <w:highlight w:val="none"/>
              </w:rPr>
              <w:t>磋商地点：通过政采云平台实行在线磋商</w:t>
            </w:r>
            <w:r>
              <w:rPr>
                <w:rFonts w:hint="eastAsia" w:ascii="仿宋_GB2312" w:hAnsi="宋体" w:eastAsia="仿宋_GB2312"/>
                <w:color w:val="auto"/>
                <w:sz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center"/>
          </w:tcPr>
          <w:p>
            <w:pPr>
              <w:spacing w:line="440" w:lineRule="exact"/>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8</w:t>
            </w:r>
          </w:p>
        </w:tc>
        <w:tc>
          <w:tcPr>
            <w:tcW w:w="8232" w:type="dxa"/>
            <w:noWrap w:val="0"/>
            <w:vAlign w:val="center"/>
          </w:tcPr>
          <w:p>
            <w:pPr>
              <w:spacing w:line="420" w:lineRule="exact"/>
              <w:jc w:val="left"/>
              <w:rPr>
                <w:rFonts w:ascii="仿宋_GB2312" w:eastAsia="仿宋_GB2312"/>
                <w:color w:val="auto"/>
                <w:sz w:val="24"/>
                <w:highlight w:val="none"/>
              </w:rPr>
            </w:pPr>
            <w:r>
              <w:rPr>
                <w:rFonts w:hint="eastAsia" w:ascii="仿宋_GB2312" w:eastAsia="仿宋_GB2312"/>
                <w:color w:val="auto"/>
                <w:sz w:val="24"/>
                <w:highlight w:val="none"/>
              </w:rPr>
              <w:t>电子响应文件解密时间：</w:t>
            </w:r>
          </w:p>
          <w:p>
            <w:pPr>
              <w:spacing w:line="420" w:lineRule="exact"/>
              <w:jc w:val="left"/>
              <w:rPr>
                <w:rFonts w:ascii="仿宋_GB2312" w:eastAsia="仿宋_GB2312"/>
                <w:color w:val="auto"/>
                <w:sz w:val="24"/>
                <w:highlight w:val="none"/>
              </w:rPr>
            </w:pPr>
            <w:r>
              <w:rPr>
                <w:rFonts w:hint="eastAsia" w:ascii="仿宋_GB2312" w:hAnsi="宋体" w:eastAsia="仿宋_GB2312"/>
                <w:color w:val="auto"/>
                <w:sz w:val="24"/>
                <w:highlight w:val="none"/>
              </w:rPr>
              <w:t>采购代理机构开启解密标书后30分钟内，供应商必须在此时间段内登录政采云平台，用“项目采购-开标评标”功能完成电子响应文件的解密。若供应商在规定时间内未按时解密的，视为响应文件撤回。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center"/>
          </w:tcPr>
          <w:p>
            <w:pPr>
              <w:spacing w:line="440" w:lineRule="exact"/>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9</w:t>
            </w:r>
          </w:p>
        </w:tc>
        <w:tc>
          <w:tcPr>
            <w:tcW w:w="8232" w:type="dxa"/>
            <w:noWrap w:val="0"/>
            <w:vAlign w:val="center"/>
          </w:tcPr>
          <w:p>
            <w:pPr>
              <w:spacing w:line="440" w:lineRule="exact"/>
              <w:rPr>
                <w:rFonts w:ascii="仿宋_GB2312" w:hAnsi="宋体" w:eastAsia="仿宋_GB2312"/>
                <w:color w:val="auto"/>
                <w:sz w:val="24"/>
                <w:highlight w:val="none"/>
              </w:rPr>
            </w:pPr>
            <w:r>
              <w:rPr>
                <w:rFonts w:hint="eastAsia" w:ascii="仿宋_GB2312" w:hAnsi="宋体" w:eastAsia="仿宋_GB2312"/>
                <w:color w:val="auto"/>
                <w:sz w:val="24"/>
                <w:highlight w:val="none"/>
              </w:rPr>
              <w:t>评标方法：综合评分法（详见第六章）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center"/>
          </w:tcPr>
          <w:p>
            <w:pPr>
              <w:spacing w:line="440" w:lineRule="exact"/>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10</w:t>
            </w:r>
          </w:p>
        </w:tc>
        <w:tc>
          <w:tcPr>
            <w:tcW w:w="8232" w:type="dxa"/>
            <w:noWrap w:val="0"/>
            <w:vAlign w:val="center"/>
          </w:tcPr>
          <w:p>
            <w:pPr>
              <w:spacing w:line="440" w:lineRule="exact"/>
              <w:rPr>
                <w:rFonts w:ascii="仿宋_GB2312" w:hAnsi="宋体" w:eastAsia="仿宋_GB2312"/>
                <w:color w:val="auto"/>
                <w:sz w:val="24"/>
                <w:highlight w:val="none"/>
              </w:rPr>
            </w:pPr>
            <w:r>
              <w:rPr>
                <w:rFonts w:hint="eastAsia" w:ascii="仿宋_GB2312" w:hAnsi="宋体" w:eastAsia="仿宋_GB2312"/>
                <w:color w:val="auto"/>
                <w:sz w:val="24"/>
                <w:highlight w:val="none"/>
              </w:rPr>
              <w:t>发布媒体：广西壮族自治区政府采购网（zfcg.gxzf.gov.cn）、柳州市政府采购网（zfcg.lzscz.liuzhou.gov.cn）、柳州市公共资源交易平台（ggzy.liuzhou.gov.cn）。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center"/>
          </w:tcPr>
          <w:p>
            <w:pPr>
              <w:spacing w:line="440" w:lineRule="exact"/>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11</w:t>
            </w:r>
          </w:p>
        </w:tc>
        <w:tc>
          <w:tcPr>
            <w:tcW w:w="8232" w:type="dxa"/>
            <w:noWrap w:val="0"/>
            <w:vAlign w:val="center"/>
          </w:tcPr>
          <w:p>
            <w:pPr>
              <w:spacing w:line="440" w:lineRule="exact"/>
              <w:jc w:val="left"/>
              <w:rPr>
                <w:rFonts w:ascii="仿宋_GB2312" w:hAnsi="宋体" w:eastAsia="仿宋_GB2312"/>
                <w:b/>
                <w:color w:val="auto"/>
                <w:sz w:val="24"/>
                <w:highlight w:val="none"/>
              </w:rPr>
            </w:pPr>
            <w:r>
              <w:rPr>
                <w:rFonts w:hint="eastAsia" w:ascii="仿宋_GB2312" w:hAnsi="宋体" w:eastAsia="仿宋_GB2312"/>
                <w:b/>
                <w:color w:val="auto"/>
                <w:sz w:val="24"/>
                <w:highlight w:val="none"/>
              </w:rPr>
              <w:t>一、信用信息使用规则：</w:t>
            </w:r>
          </w:p>
          <w:p>
            <w:pPr>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采购人或者采购代理机构将对供应商信用记录进行甄别，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拒绝其参与政府采购活动。</w:t>
            </w:r>
          </w:p>
          <w:p>
            <w:pPr>
              <w:spacing w:line="440" w:lineRule="exact"/>
              <w:jc w:val="left"/>
              <w:rPr>
                <w:rFonts w:ascii="仿宋_GB2312" w:hAnsi="宋体" w:eastAsia="仿宋_GB2312"/>
                <w:b/>
                <w:color w:val="auto"/>
                <w:sz w:val="24"/>
                <w:highlight w:val="none"/>
              </w:rPr>
            </w:pPr>
            <w:r>
              <w:rPr>
                <w:rFonts w:hint="eastAsia" w:ascii="仿宋_GB2312" w:hAnsi="宋体" w:eastAsia="仿宋_GB2312"/>
                <w:b/>
                <w:color w:val="auto"/>
                <w:sz w:val="24"/>
                <w:highlight w:val="none"/>
              </w:rPr>
              <w:t>二、甄别方式：</w:t>
            </w:r>
          </w:p>
          <w:p>
            <w:pPr>
              <w:spacing w:line="440" w:lineRule="exact"/>
              <w:rPr>
                <w:rFonts w:ascii="仿宋_GB2312" w:hAnsi="宋体" w:eastAsia="仿宋_GB2312"/>
                <w:b/>
                <w:bCs/>
                <w:color w:val="auto"/>
                <w:sz w:val="24"/>
                <w:highlight w:val="none"/>
              </w:rPr>
            </w:pPr>
            <w:r>
              <w:rPr>
                <w:rFonts w:hint="eastAsia" w:ascii="仿宋_GB2312" w:hAnsi="宋体" w:eastAsia="仿宋_GB2312"/>
                <w:b/>
                <w:bCs/>
                <w:color w:val="auto"/>
                <w:sz w:val="24"/>
                <w:highlight w:val="none"/>
              </w:rPr>
              <w:t>1.</w:t>
            </w:r>
            <w:r>
              <w:rPr>
                <w:rFonts w:hint="eastAsia" w:ascii="仿宋_GB2312" w:eastAsia="仿宋_GB2312"/>
                <w:b/>
                <w:bCs/>
                <w:color w:val="auto"/>
                <w:sz w:val="24"/>
                <w:highlight w:val="none"/>
              </w:rPr>
              <w:t>在本项目资格性审查时，采购人将对供应商信用进行查询，并按照以上信用信息使用规则处理；</w:t>
            </w:r>
          </w:p>
          <w:p>
            <w:pPr>
              <w:spacing w:line="440" w:lineRule="exact"/>
              <w:rPr>
                <w:rFonts w:ascii="仿宋_GB2312" w:hAnsi="宋体" w:eastAsia="仿宋_GB2312"/>
                <w:b/>
                <w:bCs/>
                <w:color w:val="auto"/>
                <w:sz w:val="24"/>
                <w:highlight w:val="none"/>
              </w:rPr>
            </w:pPr>
            <w:r>
              <w:rPr>
                <w:rFonts w:hint="eastAsia" w:ascii="仿宋_GB2312" w:hAnsi="宋体" w:eastAsia="仿宋_GB2312"/>
                <w:b/>
                <w:bCs/>
                <w:color w:val="auto"/>
                <w:sz w:val="24"/>
                <w:highlight w:val="none"/>
              </w:rPr>
              <w:t>2.在成交通知书发出前，采购人或者采购代理机构将对成交供应商信用进行查询，并按照以上信用信息使用规则处理；</w:t>
            </w:r>
          </w:p>
          <w:p>
            <w:pPr>
              <w:spacing w:line="440" w:lineRule="exact"/>
              <w:rPr>
                <w:rFonts w:ascii="仿宋_GB2312" w:hAnsi="宋体" w:eastAsia="仿宋_GB2312"/>
                <w:color w:val="auto"/>
                <w:sz w:val="24"/>
                <w:highlight w:val="none"/>
              </w:rPr>
            </w:pPr>
            <w:r>
              <w:rPr>
                <w:rFonts w:hint="eastAsia" w:ascii="仿宋_GB2312" w:hAnsi="宋体" w:eastAsia="仿宋_GB2312"/>
                <w:b/>
                <w:bCs/>
                <w:color w:val="auto"/>
                <w:sz w:val="24"/>
                <w:highlight w:val="none"/>
              </w:rPr>
              <w:t>3.</w:t>
            </w:r>
            <w:r>
              <w:rPr>
                <w:rFonts w:hint="eastAsia" w:ascii="仿宋_GB2312" w:eastAsia="仿宋_GB2312"/>
                <w:b/>
                <w:bCs/>
                <w:color w:val="auto"/>
                <w:sz w:val="24"/>
                <w:highlight w:val="none"/>
              </w:rPr>
              <w:t>较大数额罚款的认定，以判罚机关所在地或相关部门明确的听证范围为准。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center"/>
          </w:tcPr>
          <w:p>
            <w:pPr>
              <w:spacing w:line="440" w:lineRule="exact"/>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12</w:t>
            </w:r>
          </w:p>
        </w:tc>
        <w:tc>
          <w:tcPr>
            <w:tcW w:w="8232" w:type="dxa"/>
            <w:noWrap w:val="0"/>
            <w:vAlign w:val="center"/>
          </w:tcPr>
          <w:p>
            <w:pPr>
              <w:spacing w:line="440" w:lineRule="exact"/>
              <w:rPr>
                <w:rFonts w:ascii="仿宋_GB2312" w:hAnsi="宋体" w:eastAsia="仿宋_GB2312"/>
                <w:color w:val="auto"/>
                <w:sz w:val="24"/>
                <w:highlight w:val="none"/>
              </w:rPr>
            </w:pPr>
            <w:r>
              <w:rPr>
                <w:rFonts w:hint="eastAsia" w:ascii="仿宋_GB2312" w:hAnsi="宋体" w:eastAsia="仿宋_GB2312"/>
                <w:color w:val="auto"/>
                <w:sz w:val="24"/>
                <w:highlight w:val="none"/>
              </w:rPr>
              <w:t>成交公告及成交通知书：采购代理机构在采购人依法确认成交供应商后两个工作日内发布成交公告和成交通知书。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center"/>
          </w:tcPr>
          <w:p>
            <w:pPr>
              <w:spacing w:line="440" w:lineRule="exact"/>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13</w:t>
            </w:r>
          </w:p>
        </w:tc>
        <w:tc>
          <w:tcPr>
            <w:tcW w:w="8232" w:type="dxa"/>
            <w:noWrap w:val="0"/>
            <w:vAlign w:val="center"/>
          </w:tcPr>
          <w:p>
            <w:pPr>
              <w:spacing w:line="440" w:lineRule="exact"/>
              <w:rPr>
                <w:rFonts w:ascii="仿宋_GB2312" w:hAnsi="宋体" w:eastAsia="仿宋_GB2312"/>
                <w:color w:val="auto"/>
                <w:sz w:val="24"/>
                <w:highlight w:val="none"/>
              </w:rPr>
            </w:pPr>
            <w:r>
              <w:rPr>
                <w:rFonts w:hint="eastAsia" w:ascii="仿宋_GB2312" w:hAnsi="宋体" w:eastAsia="仿宋_GB2312"/>
                <w:b/>
                <w:bCs/>
                <w:color w:val="auto"/>
                <w:sz w:val="24"/>
                <w:highlight w:val="none"/>
              </w:rPr>
              <w:t>签订合同时间：成交通知书发出后</w:t>
            </w:r>
            <w:r>
              <w:rPr>
                <w:rFonts w:hint="eastAsia" w:ascii="仿宋_GB2312" w:hAnsi="宋体" w:eastAsia="仿宋_GB2312"/>
                <w:b/>
                <w:bCs/>
                <w:color w:val="auto"/>
                <w:sz w:val="24"/>
                <w:highlight w:val="none"/>
                <w:u w:val="single"/>
              </w:rPr>
              <w:t>25</w:t>
            </w:r>
            <w:r>
              <w:rPr>
                <w:rFonts w:hint="eastAsia" w:ascii="仿宋_GB2312" w:hAnsi="宋体" w:eastAsia="仿宋_GB2312"/>
                <w:b/>
                <w:bCs/>
                <w:color w:val="auto"/>
                <w:sz w:val="24"/>
                <w:highlight w:val="none"/>
              </w:rPr>
              <w:t>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center"/>
          </w:tcPr>
          <w:p>
            <w:pPr>
              <w:spacing w:line="440" w:lineRule="exact"/>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14</w:t>
            </w:r>
          </w:p>
        </w:tc>
        <w:tc>
          <w:tcPr>
            <w:tcW w:w="8232" w:type="dxa"/>
            <w:noWrap w:val="0"/>
            <w:vAlign w:val="center"/>
          </w:tcPr>
          <w:p>
            <w:pPr>
              <w:spacing w:line="440" w:lineRule="exact"/>
              <w:rPr>
                <w:rFonts w:ascii="仿宋_GB2312" w:hAnsi="宋体" w:eastAsia="仿宋_GB2312"/>
                <w:color w:val="auto"/>
                <w:sz w:val="24"/>
                <w:highlight w:val="none"/>
              </w:rPr>
            </w:pPr>
            <w:r>
              <w:rPr>
                <w:rFonts w:hint="eastAsia" w:ascii="仿宋_GB2312" w:hAnsi="宋体" w:eastAsia="仿宋_GB2312"/>
                <w:color w:val="auto"/>
                <w:sz w:val="24"/>
                <w:highlight w:val="none"/>
              </w:rPr>
              <w:t>响应文件有效期：首次响应文件提交截止日期后</w:t>
            </w:r>
            <w:r>
              <w:rPr>
                <w:rFonts w:hint="eastAsia" w:ascii="仿宋_GB2312" w:hAnsi="宋体" w:eastAsia="仿宋_GB2312"/>
                <w:color w:val="auto"/>
                <w:sz w:val="24"/>
                <w:highlight w:val="none"/>
                <w:u w:val="single"/>
              </w:rPr>
              <w:t>90天</w:t>
            </w:r>
            <w:r>
              <w:rPr>
                <w:rFonts w:hint="eastAsia" w:ascii="仿宋_GB2312" w:hAnsi="宋体" w:eastAsia="仿宋_GB2312"/>
                <w:color w:val="auto"/>
                <w:sz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center"/>
          </w:tcPr>
          <w:p>
            <w:pPr>
              <w:spacing w:line="440" w:lineRule="exact"/>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15</w:t>
            </w:r>
          </w:p>
        </w:tc>
        <w:tc>
          <w:tcPr>
            <w:tcW w:w="8232" w:type="dxa"/>
            <w:noWrap w:val="0"/>
            <w:vAlign w:val="center"/>
          </w:tcPr>
          <w:p>
            <w:pPr>
              <w:spacing w:line="440" w:lineRule="exact"/>
              <w:rPr>
                <w:rFonts w:ascii="仿宋_GB2312" w:hAnsi="宋体" w:eastAsia="仿宋_GB2312"/>
                <w:color w:val="auto"/>
                <w:sz w:val="24"/>
                <w:highlight w:val="none"/>
              </w:rPr>
            </w:pPr>
            <w:r>
              <w:rPr>
                <w:rFonts w:hint="eastAsia" w:ascii="仿宋_GB2312" w:hAnsi="宋体" w:eastAsia="仿宋_GB2312"/>
                <w:color w:val="auto"/>
                <w:sz w:val="24"/>
                <w:highlight w:val="none"/>
              </w:rPr>
              <w:t>解释：本竞争性磋商文件的解释权属于采购代理机构。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center"/>
          </w:tcPr>
          <w:p>
            <w:pPr>
              <w:spacing w:line="440" w:lineRule="exact"/>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16</w:t>
            </w:r>
          </w:p>
        </w:tc>
        <w:tc>
          <w:tcPr>
            <w:tcW w:w="8232" w:type="dxa"/>
            <w:noWrap w:val="0"/>
            <w:vAlign w:val="center"/>
          </w:tcPr>
          <w:p>
            <w:pPr>
              <w:snapToGrid w:val="0"/>
              <w:spacing w:line="440" w:lineRule="exact"/>
              <w:rPr>
                <w:rFonts w:ascii="仿宋_GB2312" w:hAnsi="宋体" w:eastAsia="仿宋_GB2312" w:cs="宋体"/>
                <w:b/>
                <w:color w:val="auto"/>
                <w:sz w:val="24"/>
                <w:highlight w:val="none"/>
              </w:rPr>
            </w:pPr>
            <w:r>
              <w:rPr>
                <w:rFonts w:hint="eastAsia" w:ascii="仿宋_GB2312" w:hAnsi="宋体" w:eastAsia="仿宋_GB2312"/>
                <w:color w:val="auto"/>
                <w:sz w:val="24"/>
                <w:highlight w:val="none"/>
              </w:rPr>
              <w:t>政府采购合同公告：根据《中华人民共和国政府采购法实施条例》第五十条规定，采购人应当自政府采购合同签订之日起2个工作日内，将政府采购合同在省级以上人民政府财政部门指定的媒体上公告，但政府采购合同中涉及国家秘密、商业秘密的内容除外。请各供应商应在响应文件中注明响应文件内容中涉及商业秘密的部分，未注明的视为响应文件中不涉及商业秘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center"/>
          </w:tcPr>
          <w:p>
            <w:pPr>
              <w:spacing w:line="440" w:lineRule="exact"/>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17</w:t>
            </w:r>
          </w:p>
        </w:tc>
        <w:tc>
          <w:tcPr>
            <w:tcW w:w="8232" w:type="dxa"/>
            <w:noWrap w:val="0"/>
            <w:vAlign w:val="center"/>
          </w:tcPr>
          <w:p>
            <w:pPr>
              <w:snapToGrid w:val="0"/>
              <w:spacing w:line="360" w:lineRule="exact"/>
              <w:rPr>
                <w:rFonts w:ascii="仿宋_GB2312" w:eastAsia="仿宋_GB2312"/>
                <w:color w:val="auto"/>
                <w:sz w:val="24"/>
                <w:highlight w:val="none"/>
              </w:rPr>
            </w:pPr>
            <w:r>
              <w:rPr>
                <w:rFonts w:hint="eastAsia" w:ascii="仿宋_GB2312" w:eastAsia="仿宋_GB2312"/>
                <w:color w:val="auto"/>
                <w:sz w:val="24"/>
                <w:highlight w:val="none"/>
              </w:rPr>
              <w:t>1.本竞争性磋商文件中描述供应商的“公章”是指供应商的CA电子签章。</w:t>
            </w:r>
          </w:p>
          <w:p>
            <w:pPr>
              <w:snapToGrid w:val="0"/>
              <w:spacing w:line="440" w:lineRule="exact"/>
              <w:rPr>
                <w:rFonts w:ascii="仿宋_GB2312" w:hAnsi="宋体" w:eastAsia="仿宋_GB2312"/>
                <w:color w:val="auto"/>
                <w:sz w:val="24"/>
                <w:highlight w:val="none"/>
              </w:rPr>
            </w:pPr>
            <w:r>
              <w:rPr>
                <w:rFonts w:hint="eastAsia" w:ascii="仿宋_GB2312" w:eastAsia="仿宋_GB2312"/>
                <w:color w:val="auto"/>
                <w:sz w:val="24"/>
                <w:highlight w:val="none"/>
              </w:rPr>
              <w:t>2.本竞争性磋商文件中描述供应商的“签字”是指供应商的法定代表人（负责人、自然人）或被授权人亲自在竞争性磋商文件规定签署处亲笔写上个人的名字的行为，私章、签字章、印鉴、影印等其它形式均不能代替亲笔签字。</w:t>
            </w:r>
          </w:p>
        </w:tc>
      </w:tr>
    </w:tbl>
    <w:p>
      <w:pPr>
        <w:spacing w:line="300" w:lineRule="exact"/>
        <w:rPr>
          <w:rFonts w:ascii="宋体" w:hAnsi="宋体"/>
          <w:b/>
          <w:color w:val="auto"/>
          <w:sz w:val="32"/>
          <w:szCs w:val="32"/>
          <w:highlight w:val="none"/>
        </w:rPr>
      </w:pPr>
    </w:p>
    <w:p>
      <w:pPr>
        <w:spacing w:line="480" w:lineRule="auto"/>
        <w:jc w:val="center"/>
        <w:rPr>
          <w:rFonts w:ascii="宋体" w:hAnsi="宋体"/>
          <w:b/>
          <w:color w:val="auto"/>
          <w:sz w:val="32"/>
          <w:szCs w:val="32"/>
          <w:highlight w:val="none"/>
        </w:rPr>
      </w:pPr>
      <w:r>
        <w:rPr>
          <w:rFonts w:ascii="宋体" w:hAnsi="宋体"/>
          <w:b/>
          <w:color w:val="auto"/>
          <w:sz w:val="32"/>
          <w:szCs w:val="32"/>
          <w:highlight w:val="none"/>
        </w:rPr>
        <w:br w:type="page"/>
      </w:r>
      <w:r>
        <w:rPr>
          <w:rFonts w:hint="eastAsia" w:ascii="宋体" w:hAnsi="宋体"/>
          <w:b/>
          <w:color w:val="auto"/>
          <w:sz w:val="32"/>
          <w:szCs w:val="32"/>
          <w:highlight w:val="none"/>
        </w:rPr>
        <w:t>供应商须知</w:t>
      </w:r>
    </w:p>
    <w:p>
      <w:pPr>
        <w:spacing w:line="300" w:lineRule="exact"/>
        <w:jc w:val="center"/>
        <w:rPr>
          <w:rFonts w:ascii="宋体" w:hAnsi="宋体"/>
          <w:b/>
          <w:color w:val="auto"/>
          <w:sz w:val="32"/>
          <w:szCs w:val="32"/>
          <w:highlight w:val="none"/>
        </w:rPr>
      </w:pPr>
    </w:p>
    <w:p>
      <w:pPr>
        <w:pStyle w:val="26"/>
        <w:snapToGrid w:val="0"/>
        <w:spacing w:line="420" w:lineRule="exact"/>
        <w:rPr>
          <w:rFonts w:ascii="仿宋_GB2312" w:hAnsi="宋体" w:eastAsia="仿宋_GB2312"/>
          <w:b/>
          <w:color w:val="auto"/>
          <w:sz w:val="24"/>
          <w:szCs w:val="24"/>
          <w:highlight w:val="none"/>
        </w:rPr>
      </w:pPr>
      <w:r>
        <w:rPr>
          <w:rFonts w:hint="eastAsia" w:ascii="仿宋_GB2312" w:hAnsi="宋体" w:eastAsia="仿宋_GB2312"/>
          <w:b/>
          <w:color w:val="auto"/>
          <w:sz w:val="24"/>
          <w:szCs w:val="24"/>
          <w:highlight w:val="none"/>
        </w:rPr>
        <w:t>一、总  则</w:t>
      </w:r>
    </w:p>
    <w:p>
      <w:pPr>
        <w:snapToGrid w:val="0"/>
        <w:spacing w:line="420" w:lineRule="exact"/>
        <w:jc w:val="left"/>
        <w:outlineLvl w:val="1"/>
        <w:rPr>
          <w:rFonts w:ascii="仿宋_GB2312" w:hAnsi="宋体" w:eastAsia="仿宋_GB2312"/>
          <w:b/>
          <w:color w:val="auto"/>
          <w:sz w:val="24"/>
          <w:highlight w:val="none"/>
        </w:rPr>
      </w:pPr>
      <w:bookmarkStart w:id="31" w:name="_Toc254970527"/>
      <w:bookmarkStart w:id="32" w:name="_Toc254970668"/>
      <w:r>
        <w:rPr>
          <w:rFonts w:hint="eastAsia" w:ascii="仿宋_GB2312" w:hAnsi="宋体" w:eastAsia="仿宋_GB2312"/>
          <w:b/>
          <w:color w:val="auto"/>
          <w:sz w:val="24"/>
          <w:highlight w:val="none"/>
        </w:rPr>
        <w:t>1.适用范围</w:t>
      </w:r>
      <w:bookmarkEnd w:id="31"/>
      <w:bookmarkEnd w:id="32"/>
    </w:p>
    <w:p>
      <w:pPr>
        <w:snapToGrid w:val="0"/>
        <w:spacing w:line="420" w:lineRule="exact"/>
        <w:ind w:firstLine="240" w:firstLineChars="1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1.1本竞争性磋商文件仅适用于本磋商文件中所叙述的服务类政府采购项目。</w:t>
      </w:r>
    </w:p>
    <w:p>
      <w:pPr>
        <w:snapToGrid w:val="0"/>
        <w:spacing w:line="420" w:lineRule="exact"/>
        <w:jc w:val="left"/>
        <w:outlineLvl w:val="1"/>
        <w:rPr>
          <w:rFonts w:ascii="仿宋_GB2312" w:hAnsi="宋体" w:eastAsia="仿宋_GB2312"/>
          <w:b/>
          <w:color w:val="auto"/>
          <w:sz w:val="24"/>
          <w:highlight w:val="none"/>
        </w:rPr>
      </w:pPr>
      <w:bookmarkStart w:id="33" w:name="_Toc254970528"/>
      <w:bookmarkStart w:id="34" w:name="_Toc254970669"/>
      <w:r>
        <w:rPr>
          <w:rFonts w:hint="eastAsia" w:ascii="仿宋_GB2312" w:hAnsi="宋体" w:eastAsia="仿宋_GB2312"/>
          <w:b/>
          <w:color w:val="auto"/>
          <w:sz w:val="24"/>
          <w:highlight w:val="none"/>
        </w:rPr>
        <w:t>2.定义</w:t>
      </w:r>
      <w:bookmarkEnd w:id="33"/>
      <w:bookmarkEnd w:id="34"/>
    </w:p>
    <w:p>
      <w:pPr>
        <w:snapToGrid w:val="0"/>
        <w:spacing w:line="420" w:lineRule="exact"/>
        <w:ind w:firstLine="240" w:firstLineChars="100"/>
        <w:jc w:val="left"/>
        <w:outlineLvl w:val="1"/>
        <w:rPr>
          <w:rFonts w:ascii="仿宋_GB2312" w:hAnsi="宋体" w:eastAsia="仿宋_GB2312"/>
          <w:b/>
          <w:color w:val="auto"/>
          <w:sz w:val="24"/>
          <w:highlight w:val="none"/>
        </w:rPr>
      </w:pPr>
      <w:r>
        <w:rPr>
          <w:rFonts w:hint="eastAsia" w:ascii="仿宋_GB2312" w:hAnsi="宋体" w:eastAsia="仿宋_GB2312" w:cs="Courier New"/>
          <w:bCs/>
          <w:color w:val="auto"/>
          <w:sz w:val="24"/>
          <w:highlight w:val="none"/>
        </w:rPr>
        <w:t>2.1</w:t>
      </w:r>
      <w:r>
        <w:rPr>
          <w:rFonts w:hint="eastAsia" w:ascii="仿宋_GB2312" w:hAnsi="宋体" w:eastAsia="仿宋_GB2312"/>
          <w:color w:val="auto"/>
          <w:sz w:val="24"/>
          <w:highlight w:val="none"/>
        </w:rPr>
        <w:t>“采购人”是指</w:t>
      </w:r>
      <w:r>
        <w:rPr>
          <w:rFonts w:hint="eastAsia" w:ascii="仿宋_GB2312" w:hAnsi="宋体" w:eastAsia="仿宋_GB2312"/>
          <w:color w:val="auto"/>
          <w:sz w:val="24"/>
          <w:highlight w:val="none"/>
          <w:u w:val="single"/>
          <w:lang w:val="en-US" w:eastAsia="zh-CN"/>
        </w:rPr>
        <w:fldChar w:fldCharType="begin"/>
      </w:r>
      <w:r>
        <w:rPr>
          <w:rFonts w:hint="eastAsia" w:ascii="仿宋_GB2312" w:hAnsi="宋体" w:eastAsia="仿宋_GB2312"/>
          <w:color w:val="auto"/>
          <w:sz w:val="24"/>
          <w:highlight w:val="none"/>
          <w:u w:val="single"/>
          <w:lang w:val="en-US" w:eastAsia="zh-CN"/>
        </w:rPr>
        <w:instrText xml:space="preserve"> HYPERLINK "https://www.zcygov.cn/proj-procurement/project-result-detail/5f67a51030d93670" \t "https://www.zcygov.cn/bid-inviting/purchaseFileMake/_blank" </w:instrText>
      </w:r>
      <w:r>
        <w:rPr>
          <w:rFonts w:hint="eastAsia" w:ascii="仿宋_GB2312" w:hAnsi="宋体" w:eastAsia="仿宋_GB2312"/>
          <w:color w:val="auto"/>
          <w:sz w:val="24"/>
          <w:highlight w:val="none"/>
          <w:u w:val="single"/>
          <w:lang w:val="en-US" w:eastAsia="zh-CN"/>
        </w:rPr>
        <w:fldChar w:fldCharType="separate"/>
      </w:r>
      <w:r>
        <w:rPr>
          <w:rFonts w:hint="eastAsia" w:ascii="仿宋_GB2312" w:hAnsi="宋体" w:eastAsia="仿宋_GB2312"/>
          <w:color w:val="auto"/>
          <w:sz w:val="24"/>
          <w:highlight w:val="none"/>
          <w:u w:val="single"/>
          <w:lang w:val="en-US" w:eastAsia="zh-CN"/>
        </w:rPr>
        <w:t>柳州市公安局</w:t>
      </w:r>
      <w:r>
        <w:rPr>
          <w:rFonts w:hint="eastAsia" w:ascii="仿宋_GB2312" w:hAnsi="宋体" w:eastAsia="仿宋_GB2312"/>
          <w:color w:val="auto"/>
          <w:sz w:val="24"/>
          <w:highlight w:val="none"/>
          <w:u w:val="single"/>
          <w:lang w:val="en-US" w:eastAsia="zh-CN"/>
        </w:rPr>
        <w:fldChar w:fldCharType="end"/>
      </w:r>
      <w:r>
        <w:rPr>
          <w:rFonts w:hint="eastAsia" w:ascii="仿宋_GB2312" w:hAnsi="宋体" w:eastAsia="仿宋_GB2312"/>
          <w:color w:val="auto"/>
          <w:sz w:val="24"/>
          <w:highlight w:val="none"/>
        </w:rPr>
        <w:t>；“采购代理机构”</w:t>
      </w:r>
      <w:r>
        <w:rPr>
          <w:rFonts w:hint="eastAsia" w:ascii="仿宋_GB2312" w:hAnsi="宋体" w:eastAsia="仿宋_GB2312" w:cs="Courier New"/>
          <w:bCs/>
          <w:color w:val="auto"/>
          <w:sz w:val="24"/>
          <w:highlight w:val="none"/>
        </w:rPr>
        <w:t>是</w:t>
      </w:r>
      <w:r>
        <w:rPr>
          <w:rFonts w:hint="eastAsia" w:ascii="仿宋_GB2312" w:hAnsi="宋体" w:eastAsia="仿宋_GB2312"/>
          <w:color w:val="auto"/>
          <w:sz w:val="24"/>
          <w:highlight w:val="none"/>
        </w:rPr>
        <w:t>指</w:t>
      </w:r>
      <w:r>
        <w:rPr>
          <w:rFonts w:hint="eastAsia" w:ascii="仿宋_GB2312" w:hAnsi="宋体" w:eastAsia="仿宋_GB2312"/>
          <w:color w:val="auto"/>
          <w:sz w:val="24"/>
          <w:highlight w:val="none"/>
          <w:u w:val="single"/>
        </w:rPr>
        <w:t>柳州市政府集中采购中心</w:t>
      </w:r>
      <w:r>
        <w:rPr>
          <w:rFonts w:hint="eastAsia" w:ascii="仿宋_GB2312" w:hAnsi="宋体" w:eastAsia="仿宋_GB2312"/>
          <w:color w:val="auto"/>
          <w:sz w:val="24"/>
          <w:highlight w:val="none"/>
        </w:rPr>
        <w:t>。</w:t>
      </w:r>
    </w:p>
    <w:p>
      <w:pPr>
        <w:snapToGrid w:val="0"/>
        <w:spacing w:line="420" w:lineRule="exact"/>
        <w:ind w:firstLine="240" w:firstLineChars="100"/>
        <w:jc w:val="left"/>
        <w:rPr>
          <w:rFonts w:ascii="仿宋_GB2312" w:hAnsi="宋体" w:eastAsia="仿宋_GB2312"/>
          <w:color w:val="auto"/>
          <w:sz w:val="24"/>
          <w:highlight w:val="none"/>
        </w:rPr>
      </w:pPr>
      <w:r>
        <w:rPr>
          <w:rFonts w:hint="eastAsia" w:ascii="仿宋_GB2312" w:hAnsi="宋体" w:eastAsia="仿宋_GB2312" w:cs="Courier New"/>
          <w:bCs/>
          <w:color w:val="auto"/>
          <w:sz w:val="24"/>
          <w:highlight w:val="none"/>
        </w:rPr>
        <w:t>2.2</w:t>
      </w:r>
      <w:r>
        <w:rPr>
          <w:rFonts w:hint="eastAsia" w:ascii="仿宋_GB2312" w:hAnsi="宋体" w:eastAsia="仿宋_GB2312"/>
          <w:color w:val="auto"/>
          <w:sz w:val="24"/>
          <w:highlight w:val="none"/>
        </w:rPr>
        <w:t>“供应商”</w:t>
      </w:r>
      <w:r>
        <w:rPr>
          <w:rFonts w:hint="eastAsia" w:ascii="仿宋_GB2312" w:hAnsi="宋体" w:eastAsia="仿宋_GB2312" w:cs="Courier New"/>
          <w:bCs/>
          <w:color w:val="auto"/>
          <w:sz w:val="24"/>
          <w:highlight w:val="none"/>
        </w:rPr>
        <w:t>系</w:t>
      </w:r>
      <w:r>
        <w:rPr>
          <w:rFonts w:hint="eastAsia" w:ascii="仿宋_GB2312" w:hAnsi="宋体" w:eastAsia="仿宋_GB2312"/>
          <w:color w:val="auto"/>
          <w:sz w:val="24"/>
          <w:highlight w:val="none"/>
        </w:rPr>
        <w:t>指响应本磋商文件要求，参加磋商的法人或其他组织或自然人。如果该供应商在本次磋商中成交，即成为“成交供应商”。</w:t>
      </w:r>
    </w:p>
    <w:p>
      <w:pPr>
        <w:snapToGrid w:val="0"/>
        <w:spacing w:line="420" w:lineRule="exact"/>
        <w:ind w:firstLine="240" w:firstLineChars="100"/>
        <w:jc w:val="left"/>
        <w:rPr>
          <w:rFonts w:ascii="仿宋_GB2312" w:hAnsi="宋体" w:eastAsia="仿宋_GB2312"/>
          <w:color w:val="auto"/>
          <w:sz w:val="24"/>
          <w:highlight w:val="none"/>
        </w:rPr>
      </w:pPr>
      <w:r>
        <w:rPr>
          <w:rFonts w:hint="eastAsia" w:ascii="仿宋_GB2312" w:hAnsi="宋体" w:eastAsia="仿宋_GB2312" w:cs="Courier New"/>
          <w:bCs/>
          <w:color w:val="auto"/>
          <w:sz w:val="24"/>
          <w:highlight w:val="none"/>
        </w:rPr>
        <w:t>2.3“货物”系指各种形态和种类的物品，包括原材料、燃料、设备、产品等</w:t>
      </w:r>
      <w:r>
        <w:rPr>
          <w:rFonts w:hint="eastAsia" w:ascii="仿宋_GB2312" w:hAnsi="宋体" w:eastAsia="仿宋_GB2312"/>
          <w:color w:val="auto"/>
          <w:sz w:val="24"/>
          <w:highlight w:val="none"/>
        </w:rPr>
        <w:t>。</w:t>
      </w:r>
    </w:p>
    <w:p>
      <w:pPr>
        <w:snapToGrid w:val="0"/>
        <w:spacing w:line="420" w:lineRule="exact"/>
        <w:ind w:firstLine="240" w:firstLineChars="100"/>
        <w:jc w:val="left"/>
        <w:rPr>
          <w:rFonts w:ascii="仿宋_GB2312" w:hAnsi="宋体" w:eastAsia="仿宋_GB2312"/>
          <w:color w:val="auto"/>
          <w:sz w:val="24"/>
          <w:highlight w:val="none"/>
        </w:rPr>
      </w:pPr>
      <w:r>
        <w:rPr>
          <w:rFonts w:hint="eastAsia" w:ascii="仿宋_GB2312" w:hAnsi="宋体" w:eastAsia="仿宋_GB2312" w:cs="Courier New"/>
          <w:bCs/>
          <w:color w:val="auto"/>
          <w:sz w:val="24"/>
          <w:highlight w:val="none"/>
        </w:rPr>
        <w:t>2.4</w:t>
      </w:r>
      <w:r>
        <w:rPr>
          <w:rFonts w:hint="eastAsia" w:ascii="仿宋_GB2312" w:hAnsi="宋体" w:eastAsia="仿宋_GB2312"/>
          <w:color w:val="auto"/>
          <w:sz w:val="24"/>
          <w:highlight w:val="none"/>
        </w:rPr>
        <w:t>“服务”</w:t>
      </w:r>
      <w:r>
        <w:rPr>
          <w:rFonts w:hint="eastAsia" w:ascii="仿宋_GB2312" w:hAnsi="宋体" w:eastAsia="仿宋_GB2312" w:cs="Courier New"/>
          <w:bCs/>
          <w:color w:val="auto"/>
          <w:sz w:val="24"/>
          <w:highlight w:val="none"/>
        </w:rPr>
        <w:t>系</w:t>
      </w:r>
      <w:r>
        <w:rPr>
          <w:rFonts w:hint="eastAsia" w:ascii="仿宋_GB2312" w:hAnsi="宋体" w:eastAsia="仿宋_GB2312"/>
          <w:color w:val="auto"/>
          <w:sz w:val="24"/>
          <w:highlight w:val="none"/>
        </w:rPr>
        <w:t>指除货物和工程以外的其他政府采购对象。</w:t>
      </w:r>
    </w:p>
    <w:p>
      <w:pPr>
        <w:snapToGrid w:val="0"/>
        <w:spacing w:line="420" w:lineRule="exact"/>
        <w:ind w:firstLine="240" w:firstLineChars="100"/>
        <w:jc w:val="left"/>
        <w:rPr>
          <w:rFonts w:ascii="仿宋_GB2312" w:hAnsi="宋体" w:eastAsia="仿宋_GB2312" w:cs="Courier New"/>
          <w:bCs/>
          <w:color w:val="auto"/>
          <w:sz w:val="24"/>
          <w:highlight w:val="none"/>
        </w:rPr>
      </w:pPr>
      <w:r>
        <w:rPr>
          <w:rFonts w:hint="eastAsia" w:ascii="仿宋_GB2312" w:hAnsi="宋体" w:eastAsia="仿宋_GB2312" w:cs="Courier New"/>
          <w:bCs/>
          <w:color w:val="auto"/>
          <w:sz w:val="24"/>
          <w:highlight w:val="none"/>
        </w:rPr>
        <w:t>2.5“项目”系指供应商按竞争性磋商文件规定向采购人提供的产品和服务。</w:t>
      </w:r>
    </w:p>
    <w:p>
      <w:pPr>
        <w:snapToGrid w:val="0"/>
        <w:spacing w:line="420" w:lineRule="exact"/>
        <w:ind w:firstLine="240" w:firstLineChars="100"/>
        <w:jc w:val="left"/>
        <w:rPr>
          <w:rFonts w:ascii="仿宋_GB2312" w:hAnsi="宋体" w:eastAsia="仿宋_GB2312" w:cs="Courier New"/>
          <w:color w:val="auto"/>
          <w:sz w:val="24"/>
          <w:highlight w:val="none"/>
        </w:rPr>
      </w:pPr>
      <w:r>
        <w:rPr>
          <w:rFonts w:hint="eastAsia" w:ascii="仿宋_GB2312" w:hAnsi="宋体" w:eastAsia="仿宋_GB2312" w:cs="Courier New"/>
          <w:color w:val="auto"/>
          <w:sz w:val="24"/>
          <w:highlight w:val="none"/>
        </w:rPr>
        <w:t>2.6“签字”系指本人亲笔书写自己的姓名，为表示同意、认可、承担责任或义务。</w:t>
      </w:r>
      <w:bookmarkStart w:id="35" w:name="_Toc254970670"/>
      <w:bookmarkStart w:id="36" w:name="_Toc254970529"/>
    </w:p>
    <w:p>
      <w:pPr>
        <w:snapToGrid w:val="0"/>
        <w:spacing w:line="420" w:lineRule="exact"/>
        <w:ind w:firstLine="240" w:firstLineChars="1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2.7“电子响应文件”系指完整的响应文件，内容包括资格文件、</w:t>
      </w:r>
      <w:r>
        <w:rPr>
          <w:rFonts w:hint="eastAsia" w:ascii="仿宋_GB2312" w:hAnsi="宋体" w:eastAsia="仿宋_GB2312"/>
          <w:color w:val="auto"/>
          <w:sz w:val="24"/>
          <w:highlight w:val="none"/>
          <w:lang w:eastAsia="zh-CN"/>
        </w:rPr>
        <w:t>报价要求文件、</w:t>
      </w:r>
      <w:r>
        <w:rPr>
          <w:rFonts w:hint="eastAsia" w:ascii="仿宋_GB2312" w:hAnsi="宋体" w:eastAsia="仿宋_GB2312"/>
          <w:color w:val="auto"/>
          <w:sz w:val="24"/>
          <w:highlight w:val="none"/>
        </w:rPr>
        <w:t>商务技术文件。</w:t>
      </w:r>
    </w:p>
    <w:p>
      <w:pPr>
        <w:snapToGrid w:val="0"/>
        <w:spacing w:line="440" w:lineRule="exact"/>
        <w:ind w:firstLine="240" w:firstLineChars="100"/>
        <w:jc w:val="left"/>
        <w:rPr>
          <w:rFonts w:ascii="仿宋_GB2312" w:hAnsi="宋体" w:eastAsia="仿宋_GB2312"/>
          <w:color w:val="auto"/>
          <w:sz w:val="24"/>
          <w:highlight w:val="none"/>
        </w:rPr>
      </w:pPr>
      <w:r>
        <w:rPr>
          <w:rFonts w:hint="eastAsia" w:ascii="仿宋_GB2312" w:hAnsi="宋体" w:eastAsia="仿宋_GB2312" w:cs="Courier New"/>
          <w:bCs/>
          <w:color w:val="auto"/>
          <w:sz w:val="24"/>
          <w:highlight w:val="none"/>
        </w:rPr>
        <w:t xml:space="preserve">2.8 </w:t>
      </w:r>
      <w:r>
        <w:rPr>
          <w:rFonts w:hint="eastAsia" w:ascii="仿宋_GB2312" w:hAnsi="宋体" w:eastAsia="仿宋_GB2312"/>
          <w:bCs/>
          <w:color w:val="auto"/>
          <w:sz w:val="24"/>
          <w:szCs w:val="21"/>
          <w:highlight w:val="none"/>
        </w:rPr>
        <w:t>“</w:t>
      </w:r>
      <w:r>
        <w:rPr>
          <w:rFonts w:hint="eastAsia" w:ascii="仿宋_GB2312" w:hAnsi="仿宋_GB2312" w:eastAsia="仿宋_GB2312" w:cs="仿宋_GB2312"/>
          <w:color w:val="auto"/>
          <w:kern w:val="0"/>
          <w:sz w:val="24"/>
          <w:szCs w:val="21"/>
          <w:highlight w:val="none"/>
        </w:rPr>
        <w:t>★</w:t>
      </w:r>
      <w:r>
        <w:rPr>
          <w:rFonts w:hint="eastAsia" w:ascii="仿宋_GB2312" w:hAnsi="宋体" w:eastAsia="仿宋_GB2312"/>
          <w:bCs/>
          <w:color w:val="auto"/>
          <w:sz w:val="24"/>
          <w:szCs w:val="21"/>
          <w:highlight w:val="none"/>
        </w:rPr>
        <w:t>”系指本次采购项目“第三章 采购需求”中的实质性要求。</w:t>
      </w:r>
    </w:p>
    <w:p>
      <w:pPr>
        <w:snapToGrid w:val="0"/>
        <w:spacing w:line="440" w:lineRule="exact"/>
        <w:ind w:firstLine="240" w:firstLineChars="100"/>
        <w:jc w:val="left"/>
        <w:rPr>
          <w:rFonts w:ascii="仿宋_GB2312" w:hAnsi="宋体" w:eastAsia="仿宋_GB2312" w:cs="Courier New"/>
          <w:bCs/>
          <w:color w:val="auto"/>
          <w:sz w:val="24"/>
          <w:highlight w:val="none"/>
        </w:rPr>
      </w:pPr>
      <w:r>
        <w:rPr>
          <w:rFonts w:hint="eastAsia" w:ascii="仿宋_GB2312" w:hAnsi="宋体" w:eastAsia="仿宋_GB2312" w:cs="Courier New"/>
          <w:bCs/>
          <w:color w:val="auto"/>
          <w:sz w:val="24"/>
          <w:highlight w:val="none"/>
        </w:rPr>
        <w:t>2.9竞争性磋商文件</w:t>
      </w:r>
      <w:r>
        <w:rPr>
          <w:rFonts w:hint="eastAsia" w:ascii="仿宋_GB2312" w:hAnsi="宋体" w:eastAsia="仿宋_GB2312"/>
          <w:bCs/>
          <w:color w:val="auto"/>
          <w:sz w:val="24"/>
          <w:highlight w:val="none"/>
        </w:rPr>
        <w:t>中所称的“以上”、“以下”、“内”、“以内”、“届满”，包括本数；所称的“不满”、“不足”、“以外”，不包括本数。</w:t>
      </w:r>
    </w:p>
    <w:p>
      <w:pPr>
        <w:snapToGrid w:val="0"/>
        <w:spacing w:line="420" w:lineRule="exact"/>
        <w:jc w:val="left"/>
        <w:rPr>
          <w:rFonts w:ascii="仿宋_GB2312" w:hAnsi="宋体" w:eastAsia="仿宋_GB2312"/>
          <w:b/>
          <w:color w:val="auto"/>
          <w:sz w:val="24"/>
          <w:highlight w:val="none"/>
        </w:rPr>
      </w:pPr>
      <w:r>
        <w:rPr>
          <w:rFonts w:hint="eastAsia" w:ascii="仿宋_GB2312" w:hAnsi="宋体" w:eastAsia="仿宋_GB2312"/>
          <w:b/>
          <w:color w:val="auto"/>
          <w:sz w:val="24"/>
          <w:highlight w:val="none"/>
        </w:rPr>
        <w:t>3.采购方式</w:t>
      </w:r>
      <w:bookmarkEnd w:id="35"/>
      <w:bookmarkEnd w:id="36"/>
    </w:p>
    <w:p>
      <w:pPr>
        <w:snapToGrid w:val="0"/>
        <w:spacing w:line="420" w:lineRule="exact"/>
        <w:ind w:firstLine="240" w:firstLineChars="1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3.1竞争性磋商方式。</w:t>
      </w:r>
    </w:p>
    <w:p>
      <w:pPr>
        <w:snapToGrid w:val="0"/>
        <w:spacing w:line="420" w:lineRule="exact"/>
        <w:jc w:val="left"/>
        <w:outlineLvl w:val="1"/>
        <w:rPr>
          <w:rFonts w:ascii="仿宋_GB2312" w:hAnsi="宋体" w:eastAsia="仿宋_GB2312"/>
          <w:b/>
          <w:color w:val="auto"/>
          <w:sz w:val="24"/>
          <w:highlight w:val="none"/>
        </w:rPr>
      </w:pPr>
      <w:bookmarkStart w:id="37" w:name="_Toc254970671"/>
      <w:bookmarkStart w:id="38" w:name="_Toc254970530"/>
      <w:r>
        <w:rPr>
          <w:rFonts w:hint="eastAsia" w:ascii="仿宋_GB2312" w:hAnsi="宋体" w:eastAsia="仿宋_GB2312"/>
          <w:b/>
          <w:color w:val="auto"/>
          <w:sz w:val="24"/>
          <w:highlight w:val="none"/>
        </w:rPr>
        <w:t>4.磋商委托</w:t>
      </w:r>
      <w:bookmarkEnd w:id="37"/>
      <w:bookmarkEnd w:id="38"/>
    </w:p>
    <w:p>
      <w:pPr>
        <w:pStyle w:val="20"/>
        <w:snapToGrid w:val="0"/>
        <w:spacing w:line="420" w:lineRule="exact"/>
        <w:ind w:left="0" w:leftChars="0" w:firstLine="240" w:firstLineChars="1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4.1如供应商代表不是法定代表人（负责人、自然人），须有法定代表人（负责人、自然人）出具的授权委托书（格式见第四章响应文件格式）。</w:t>
      </w:r>
    </w:p>
    <w:p>
      <w:pPr>
        <w:snapToGrid w:val="0"/>
        <w:spacing w:line="420" w:lineRule="exact"/>
        <w:jc w:val="left"/>
        <w:outlineLvl w:val="1"/>
        <w:rPr>
          <w:rFonts w:ascii="仿宋_GB2312" w:hAnsi="宋体" w:eastAsia="仿宋_GB2312"/>
          <w:b/>
          <w:color w:val="auto"/>
          <w:sz w:val="24"/>
          <w:highlight w:val="none"/>
        </w:rPr>
      </w:pPr>
      <w:bookmarkStart w:id="39" w:name="_Toc254970672"/>
      <w:bookmarkStart w:id="40" w:name="_Toc254970531"/>
      <w:r>
        <w:rPr>
          <w:rFonts w:hint="eastAsia" w:ascii="仿宋_GB2312" w:hAnsi="宋体" w:eastAsia="仿宋_GB2312"/>
          <w:b/>
          <w:color w:val="auto"/>
          <w:sz w:val="24"/>
          <w:highlight w:val="none"/>
        </w:rPr>
        <w:t>5.磋商费用</w:t>
      </w:r>
      <w:bookmarkEnd w:id="39"/>
      <w:bookmarkEnd w:id="40"/>
    </w:p>
    <w:p>
      <w:pPr>
        <w:snapToGrid w:val="0"/>
        <w:spacing w:line="420" w:lineRule="exact"/>
        <w:ind w:firstLine="240" w:firstLineChars="1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5.1供应商均应自行承担所有与磋商有关的全部费用（竞争性磋商文件有相关规定的除外）。</w:t>
      </w:r>
    </w:p>
    <w:p>
      <w:pPr>
        <w:snapToGrid w:val="0"/>
        <w:spacing w:line="420" w:lineRule="exact"/>
        <w:jc w:val="left"/>
        <w:rPr>
          <w:rFonts w:ascii="仿宋_GB2312" w:hAnsi="宋体" w:eastAsia="仿宋_GB2312"/>
          <w:b/>
          <w:color w:val="auto"/>
          <w:sz w:val="24"/>
          <w:highlight w:val="none"/>
        </w:rPr>
      </w:pPr>
      <w:r>
        <w:rPr>
          <w:rFonts w:hint="eastAsia" w:ascii="仿宋_GB2312" w:hAnsi="宋体" w:eastAsia="仿宋_GB2312"/>
          <w:b/>
          <w:color w:val="auto"/>
          <w:sz w:val="24"/>
          <w:highlight w:val="none"/>
        </w:rPr>
        <w:t>6.联合体磋商</w:t>
      </w:r>
    </w:p>
    <w:p>
      <w:pPr>
        <w:snapToGrid w:val="0"/>
        <w:spacing w:line="420" w:lineRule="exact"/>
        <w:ind w:firstLine="240" w:firstLineChars="1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6.1本项目</w:t>
      </w:r>
      <w:r>
        <w:rPr>
          <w:rFonts w:hint="eastAsia" w:ascii="仿宋_GB2312" w:hAnsi="宋体" w:eastAsia="仿宋_GB2312"/>
          <w:color w:val="auto"/>
          <w:sz w:val="24"/>
          <w:highlight w:val="none"/>
          <w:u w:val="single"/>
        </w:rPr>
        <w:t>不接受</w:t>
      </w:r>
      <w:r>
        <w:rPr>
          <w:rFonts w:hint="eastAsia" w:ascii="仿宋_GB2312" w:hAnsi="宋体" w:eastAsia="仿宋_GB2312"/>
          <w:color w:val="auto"/>
          <w:sz w:val="24"/>
          <w:highlight w:val="none"/>
        </w:rPr>
        <w:t>联合体磋商。</w:t>
      </w:r>
    </w:p>
    <w:p>
      <w:pPr>
        <w:snapToGrid w:val="0"/>
        <w:spacing w:line="420" w:lineRule="exact"/>
        <w:rPr>
          <w:rFonts w:ascii="仿宋_GB2312" w:hAnsi="宋体" w:eastAsia="仿宋_GB2312" w:cs="宋体"/>
          <w:b/>
          <w:color w:val="auto"/>
          <w:kern w:val="0"/>
          <w:sz w:val="24"/>
          <w:highlight w:val="none"/>
        </w:rPr>
      </w:pPr>
      <w:r>
        <w:rPr>
          <w:rFonts w:hint="eastAsia" w:ascii="仿宋_GB2312" w:hAnsi="宋体" w:eastAsia="仿宋_GB2312"/>
          <w:b/>
          <w:color w:val="auto"/>
          <w:sz w:val="24"/>
          <w:highlight w:val="none"/>
        </w:rPr>
        <w:t>7.</w:t>
      </w:r>
      <w:r>
        <w:rPr>
          <w:rFonts w:hint="eastAsia" w:ascii="仿宋_GB2312" w:hAnsi="宋体" w:eastAsia="仿宋_GB2312" w:cs="宋体"/>
          <w:b/>
          <w:color w:val="auto"/>
          <w:kern w:val="0"/>
          <w:sz w:val="24"/>
          <w:highlight w:val="none"/>
        </w:rPr>
        <w:t xml:space="preserve">转包与分包             </w:t>
      </w:r>
    </w:p>
    <w:p>
      <w:pPr>
        <w:snapToGrid w:val="0"/>
        <w:spacing w:line="420" w:lineRule="exact"/>
        <w:ind w:firstLine="240" w:firstLineChars="100"/>
        <w:rPr>
          <w:rFonts w:ascii="仿宋_GB2312" w:hAnsi="宋体" w:eastAsia="仿宋_GB2312" w:cs="宋体"/>
          <w:color w:val="auto"/>
          <w:kern w:val="0"/>
          <w:sz w:val="24"/>
          <w:highlight w:val="none"/>
        </w:rPr>
      </w:pPr>
      <w:r>
        <w:rPr>
          <w:rFonts w:hint="eastAsia" w:ascii="仿宋_GB2312" w:hAnsi="宋体" w:eastAsia="仿宋_GB2312" w:cs="Courier New"/>
          <w:bCs/>
          <w:color w:val="auto"/>
          <w:sz w:val="24"/>
          <w:highlight w:val="none"/>
        </w:rPr>
        <w:t>7.1</w:t>
      </w:r>
      <w:r>
        <w:rPr>
          <w:rFonts w:hint="eastAsia" w:ascii="仿宋_GB2312" w:hAnsi="宋体" w:eastAsia="仿宋_GB2312" w:cs="宋体"/>
          <w:color w:val="auto"/>
          <w:kern w:val="0"/>
          <w:sz w:val="24"/>
          <w:highlight w:val="none"/>
        </w:rPr>
        <w:t>本项目不允许转包。</w:t>
      </w:r>
    </w:p>
    <w:p>
      <w:pPr>
        <w:snapToGrid w:val="0"/>
        <w:spacing w:line="420" w:lineRule="exact"/>
        <w:ind w:firstLine="240" w:firstLineChars="100"/>
        <w:rPr>
          <w:rFonts w:ascii="仿宋_GB2312" w:hAnsi="宋体" w:eastAsia="仿宋_GB2312" w:cs="宋体"/>
          <w:color w:val="auto"/>
          <w:kern w:val="0"/>
          <w:sz w:val="24"/>
          <w:highlight w:val="none"/>
        </w:rPr>
      </w:pPr>
      <w:r>
        <w:rPr>
          <w:rFonts w:hint="eastAsia" w:ascii="仿宋_GB2312" w:hAnsi="宋体" w:eastAsia="仿宋_GB2312" w:cs="Courier New"/>
          <w:bCs/>
          <w:color w:val="auto"/>
          <w:sz w:val="24"/>
          <w:highlight w:val="none"/>
        </w:rPr>
        <w:t>7.2</w:t>
      </w:r>
      <w:r>
        <w:rPr>
          <w:rFonts w:hint="eastAsia" w:ascii="仿宋_GB2312" w:hAnsi="宋体" w:eastAsia="仿宋_GB2312" w:cs="宋体"/>
          <w:color w:val="auto"/>
          <w:kern w:val="0"/>
          <w:sz w:val="24"/>
          <w:highlight w:val="none"/>
        </w:rPr>
        <w:t>本项目不可以分包。</w:t>
      </w:r>
    </w:p>
    <w:p>
      <w:pPr>
        <w:pStyle w:val="26"/>
        <w:snapToGrid w:val="0"/>
        <w:spacing w:line="400" w:lineRule="exact"/>
        <w:ind w:firstLine="240" w:firstLineChars="100"/>
        <w:rPr>
          <w:rFonts w:ascii="仿宋_GB2312" w:hAnsi="宋体" w:eastAsia="仿宋_GB2312"/>
          <w:bCs/>
          <w:color w:val="auto"/>
          <w:sz w:val="24"/>
          <w:szCs w:val="24"/>
          <w:highlight w:val="none"/>
        </w:rPr>
      </w:pPr>
      <w:r>
        <w:rPr>
          <w:rFonts w:hint="eastAsia" w:ascii="仿宋_GB2312" w:hAnsi="宋体" w:eastAsia="仿宋_GB2312"/>
          <w:bCs/>
          <w:color w:val="auto"/>
          <w:sz w:val="24"/>
          <w:szCs w:val="24"/>
          <w:highlight w:val="none"/>
        </w:rPr>
        <w:t>7.2.1享受扶持政策获得政府采购合同的，小微企业不得将合同分包给大中型企业，中型企业不得将合同分包给大型企业。</w:t>
      </w:r>
    </w:p>
    <w:p>
      <w:pPr>
        <w:snapToGrid w:val="0"/>
        <w:spacing w:line="420" w:lineRule="exact"/>
        <w:ind w:firstLine="240" w:firstLineChars="100"/>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7.3本项目不允许挂靠。</w:t>
      </w:r>
    </w:p>
    <w:p>
      <w:pPr>
        <w:snapToGrid w:val="0"/>
        <w:spacing w:line="420" w:lineRule="exact"/>
        <w:jc w:val="left"/>
        <w:outlineLvl w:val="1"/>
        <w:rPr>
          <w:rFonts w:ascii="仿宋_GB2312" w:hAnsi="宋体" w:eastAsia="仿宋_GB2312"/>
          <w:b/>
          <w:color w:val="auto"/>
          <w:sz w:val="24"/>
          <w:highlight w:val="none"/>
        </w:rPr>
      </w:pPr>
      <w:bookmarkStart w:id="41" w:name="_Toc254970673"/>
      <w:bookmarkStart w:id="42" w:name="_Toc254970532"/>
      <w:r>
        <w:rPr>
          <w:rFonts w:hint="eastAsia" w:ascii="仿宋_GB2312" w:hAnsi="宋体" w:eastAsia="仿宋_GB2312"/>
          <w:b/>
          <w:color w:val="auto"/>
          <w:sz w:val="24"/>
          <w:highlight w:val="none"/>
        </w:rPr>
        <w:t>8.特别说明</w:t>
      </w:r>
      <w:bookmarkEnd w:id="41"/>
      <w:bookmarkEnd w:id="42"/>
    </w:p>
    <w:p>
      <w:pPr>
        <w:widowControl/>
        <w:spacing w:line="420" w:lineRule="exact"/>
        <w:ind w:firstLine="240" w:firstLineChars="100"/>
        <w:jc w:val="left"/>
        <w:rPr>
          <w:rFonts w:ascii="仿宋_GB2312" w:hAnsi="宋体" w:eastAsia="仿宋_GB2312" w:cs="Courier New"/>
          <w:bCs/>
          <w:color w:val="auto"/>
          <w:sz w:val="24"/>
          <w:highlight w:val="none"/>
        </w:rPr>
      </w:pPr>
      <w:bookmarkStart w:id="43" w:name="_Toc254970533"/>
      <w:bookmarkStart w:id="44" w:name="_Toc254970674"/>
      <w:r>
        <w:rPr>
          <w:rFonts w:hint="eastAsia" w:ascii="仿宋_GB2312" w:hAnsi="宋体" w:eastAsia="仿宋_GB2312" w:cs="Courier New"/>
          <w:bCs/>
          <w:color w:val="auto"/>
          <w:sz w:val="24"/>
          <w:highlight w:val="none"/>
        </w:rPr>
        <w:t>8.1供应商响应所使用的资格、信誉、荣誉、业绩与企业认证必须为供应商所拥有。供应商响应的采购项目负责人必须为供应商员工（或必须本供应商或其控股公司员工）。</w:t>
      </w:r>
    </w:p>
    <w:p>
      <w:pPr>
        <w:pStyle w:val="26"/>
        <w:snapToGrid w:val="0"/>
        <w:spacing w:line="420" w:lineRule="exact"/>
        <w:ind w:left="2" w:leftChars="1" w:firstLine="240" w:firstLineChars="100"/>
        <w:rPr>
          <w:rFonts w:ascii="仿宋_GB2312" w:hAnsi="宋体" w:eastAsia="仿宋_GB2312"/>
          <w:bCs/>
          <w:color w:val="auto"/>
          <w:sz w:val="24"/>
          <w:szCs w:val="24"/>
          <w:highlight w:val="none"/>
        </w:rPr>
      </w:pPr>
      <w:r>
        <w:rPr>
          <w:rFonts w:hint="eastAsia" w:ascii="仿宋_GB2312" w:hAnsi="宋体" w:eastAsia="仿宋_GB2312"/>
          <w:bCs/>
          <w:color w:val="auto"/>
          <w:sz w:val="24"/>
          <w:szCs w:val="24"/>
          <w:highlight w:val="none"/>
        </w:rPr>
        <w:t>8.2供应商应仔细阅读竞争性磋商文件的所有内容，按照竞争性磋商文件的要求提交响应文件，并对所提供的全部资料的真实性承担法律责任。</w:t>
      </w:r>
    </w:p>
    <w:p>
      <w:pPr>
        <w:pStyle w:val="26"/>
        <w:snapToGrid w:val="0"/>
        <w:spacing w:line="420" w:lineRule="exact"/>
        <w:ind w:firstLine="240" w:firstLineChars="100"/>
        <w:outlineLvl w:val="1"/>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8.3关联供应商不得参加同一合同项下政府采购活动，否则响应文件将被视为无效：</w:t>
      </w:r>
    </w:p>
    <w:p>
      <w:pPr>
        <w:pStyle w:val="26"/>
        <w:snapToGrid w:val="0"/>
        <w:spacing w:line="420" w:lineRule="exact"/>
        <w:ind w:firstLine="470" w:firstLineChars="196"/>
        <w:outlineLvl w:val="1"/>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8.3.1 单位负责人为同一人或者存在直接控股、管理关系的不同的供应商，不得参加同一合同项下的政府采购活动。</w:t>
      </w:r>
    </w:p>
    <w:p>
      <w:pPr>
        <w:pStyle w:val="26"/>
        <w:snapToGrid w:val="0"/>
        <w:spacing w:line="420" w:lineRule="exact"/>
        <w:ind w:firstLine="240" w:firstLineChars="100"/>
        <w:outlineLvl w:val="1"/>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8.4除单一来源采购项目外，为采购项目提供整体设计、规范编制或者项目管理、监理、检测等服务的供应商，不得再参加该采购项目的其他采购活动。</w:t>
      </w:r>
    </w:p>
    <w:bookmarkEnd w:id="43"/>
    <w:bookmarkEnd w:id="44"/>
    <w:p>
      <w:pPr>
        <w:pStyle w:val="26"/>
        <w:snapToGrid w:val="0"/>
        <w:spacing w:line="420" w:lineRule="exact"/>
        <w:rPr>
          <w:rFonts w:ascii="仿宋_GB2312" w:hAnsi="宋体" w:eastAsia="仿宋_GB2312"/>
          <w:b/>
          <w:color w:val="auto"/>
          <w:sz w:val="24"/>
          <w:szCs w:val="24"/>
          <w:highlight w:val="none"/>
        </w:rPr>
      </w:pPr>
      <w:bookmarkStart w:id="45" w:name="_Toc254970675"/>
      <w:bookmarkStart w:id="46" w:name="_Toc254970534"/>
      <w:r>
        <w:rPr>
          <w:rFonts w:hint="eastAsia" w:ascii="仿宋_GB2312" w:hAnsi="宋体" w:eastAsia="仿宋_GB2312"/>
          <w:b/>
          <w:color w:val="auto"/>
          <w:sz w:val="24"/>
          <w:szCs w:val="24"/>
          <w:highlight w:val="none"/>
        </w:rPr>
        <w:t>二、竞争性磋商文件</w:t>
      </w:r>
      <w:bookmarkEnd w:id="45"/>
      <w:bookmarkEnd w:id="46"/>
    </w:p>
    <w:p>
      <w:pPr>
        <w:snapToGrid w:val="0"/>
        <w:spacing w:line="420" w:lineRule="exact"/>
        <w:jc w:val="left"/>
        <w:rPr>
          <w:rFonts w:ascii="仿宋_GB2312" w:hAnsi="宋体" w:eastAsia="仿宋_GB2312"/>
          <w:b/>
          <w:color w:val="auto"/>
          <w:sz w:val="24"/>
          <w:highlight w:val="none"/>
        </w:rPr>
      </w:pPr>
      <w:r>
        <w:rPr>
          <w:rFonts w:hint="eastAsia" w:ascii="仿宋_GB2312" w:hAnsi="宋体" w:eastAsia="仿宋_GB2312" w:cs="Courier New"/>
          <w:b/>
          <w:color w:val="auto"/>
          <w:sz w:val="24"/>
          <w:highlight w:val="none"/>
        </w:rPr>
        <w:t>9.竞争性磋商文件的构成</w:t>
      </w:r>
    </w:p>
    <w:p>
      <w:pPr>
        <w:snapToGrid w:val="0"/>
        <w:spacing w:line="420" w:lineRule="exact"/>
        <w:ind w:firstLine="240" w:firstLineChars="100"/>
        <w:jc w:val="left"/>
        <w:rPr>
          <w:rFonts w:ascii="仿宋_GB2312" w:hAnsi="宋体" w:eastAsia="仿宋_GB2312"/>
          <w:color w:val="auto"/>
          <w:sz w:val="24"/>
          <w:highlight w:val="none"/>
        </w:rPr>
      </w:pPr>
      <w:r>
        <w:rPr>
          <w:rFonts w:hint="eastAsia" w:ascii="仿宋_GB2312" w:hAnsi="宋体" w:eastAsia="仿宋_GB2312" w:cs="Courier New"/>
          <w:bCs/>
          <w:color w:val="auto"/>
          <w:sz w:val="24"/>
          <w:highlight w:val="none"/>
        </w:rPr>
        <w:t>（1）</w:t>
      </w:r>
      <w:r>
        <w:rPr>
          <w:rFonts w:hint="eastAsia" w:ascii="仿宋_GB2312" w:hAnsi="宋体" w:eastAsia="仿宋_GB2312"/>
          <w:color w:val="auto"/>
          <w:sz w:val="24"/>
          <w:highlight w:val="none"/>
        </w:rPr>
        <w:t>竞争性磋商公告；</w:t>
      </w:r>
    </w:p>
    <w:p>
      <w:pPr>
        <w:snapToGrid w:val="0"/>
        <w:spacing w:line="420" w:lineRule="exact"/>
        <w:ind w:firstLine="240" w:firstLineChars="100"/>
        <w:jc w:val="left"/>
        <w:rPr>
          <w:rFonts w:ascii="仿宋_GB2312" w:hAnsi="宋体" w:eastAsia="仿宋_GB2312"/>
          <w:color w:val="auto"/>
          <w:sz w:val="24"/>
          <w:highlight w:val="none"/>
        </w:rPr>
      </w:pPr>
      <w:r>
        <w:rPr>
          <w:rFonts w:hint="eastAsia" w:ascii="仿宋_GB2312" w:hAnsi="宋体" w:eastAsia="仿宋_GB2312" w:cs="Courier New"/>
          <w:bCs/>
          <w:color w:val="auto"/>
          <w:sz w:val="24"/>
          <w:highlight w:val="none"/>
        </w:rPr>
        <w:t>（2）</w:t>
      </w:r>
      <w:r>
        <w:rPr>
          <w:rFonts w:hint="eastAsia" w:ascii="仿宋_GB2312" w:hAnsi="宋体" w:eastAsia="仿宋_GB2312"/>
          <w:color w:val="auto"/>
          <w:sz w:val="24"/>
          <w:highlight w:val="none"/>
        </w:rPr>
        <w:t>供应商须知；</w:t>
      </w:r>
    </w:p>
    <w:p>
      <w:pPr>
        <w:snapToGrid w:val="0"/>
        <w:spacing w:line="420" w:lineRule="exact"/>
        <w:ind w:firstLine="240" w:firstLineChars="100"/>
        <w:jc w:val="left"/>
        <w:rPr>
          <w:rFonts w:ascii="仿宋_GB2312" w:hAnsi="宋体" w:eastAsia="仿宋_GB2312" w:cs="Courier New"/>
          <w:bCs/>
          <w:color w:val="auto"/>
          <w:sz w:val="24"/>
          <w:highlight w:val="none"/>
        </w:rPr>
      </w:pPr>
      <w:r>
        <w:rPr>
          <w:rFonts w:hint="eastAsia" w:ascii="仿宋_GB2312" w:hAnsi="宋体" w:eastAsia="仿宋_GB2312" w:cs="Courier New"/>
          <w:bCs/>
          <w:color w:val="auto"/>
          <w:sz w:val="24"/>
          <w:highlight w:val="none"/>
        </w:rPr>
        <w:t>（3）采购需求；</w:t>
      </w:r>
    </w:p>
    <w:p>
      <w:pPr>
        <w:snapToGrid w:val="0"/>
        <w:spacing w:line="420" w:lineRule="exact"/>
        <w:ind w:firstLine="240" w:firstLineChars="100"/>
        <w:jc w:val="left"/>
        <w:rPr>
          <w:rFonts w:ascii="仿宋_GB2312" w:hAnsi="宋体" w:eastAsia="仿宋_GB2312" w:cs="Courier New"/>
          <w:bCs/>
          <w:color w:val="auto"/>
          <w:sz w:val="24"/>
          <w:highlight w:val="none"/>
        </w:rPr>
      </w:pPr>
      <w:r>
        <w:rPr>
          <w:rFonts w:hint="eastAsia" w:ascii="仿宋_GB2312" w:hAnsi="宋体" w:eastAsia="仿宋_GB2312" w:cs="Courier New"/>
          <w:bCs/>
          <w:color w:val="auto"/>
          <w:sz w:val="24"/>
          <w:highlight w:val="none"/>
        </w:rPr>
        <w:t>（4）响应文件格式；</w:t>
      </w:r>
    </w:p>
    <w:p>
      <w:pPr>
        <w:snapToGrid w:val="0"/>
        <w:spacing w:line="420" w:lineRule="exact"/>
        <w:ind w:firstLine="240" w:firstLineChars="100"/>
        <w:jc w:val="left"/>
        <w:rPr>
          <w:rFonts w:ascii="仿宋_GB2312" w:hAnsi="宋体" w:eastAsia="仿宋_GB2312" w:cs="Courier New"/>
          <w:bCs/>
          <w:color w:val="auto"/>
          <w:sz w:val="24"/>
          <w:highlight w:val="none"/>
        </w:rPr>
      </w:pPr>
      <w:r>
        <w:rPr>
          <w:rFonts w:hint="eastAsia" w:ascii="仿宋_GB2312" w:hAnsi="宋体" w:eastAsia="仿宋_GB2312" w:cs="Courier New"/>
          <w:bCs/>
          <w:color w:val="auto"/>
          <w:sz w:val="24"/>
          <w:highlight w:val="none"/>
        </w:rPr>
        <w:t>（5）合同主要条款及验收书格式；</w:t>
      </w:r>
    </w:p>
    <w:p>
      <w:pPr>
        <w:snapToGrid w:val="0"/>
        <w:spacing w:line="420" w:lineRule="exact"/>
        <w:ind w:firstLine="240" w:firstLineChars="100"/>
        <w:jc w:val="left"/>
        <w:rPr>
          <w:rFonts w:ascii="仿宋_GB2312" w:hAnsi="宋体" w:eastAsia="仿宋_GB2312" w:cs="Courier New"/>
          <w:bCs/>
          <w:color w:val="auto"/>
          <w:sz w:val="24"/>
          <w:highlight w:val="none"/>
        </w:rPr>
      </w:pPr>
      <w:r>
        <w:rPr>
          <w:rFonts w:hint="eastAsia" w:ascii="仿宋_GB2312" w:hAnsi="宋体" w:eastAsia="仿宋_GB2312" w:cs="Courier New"/>
          <w:bCs/>
          <w:color w:val="auto"/>
          <w:sz w:val="24"/>
          <w:highlight w:val="none"/>
        </w:rPr>
        <w:t>（6）评标方法及评标标准。</w:t>
      </w:r>
    </w:p>
    <w:p>
      <w:pPr>
        <w:snapToGrid w:val="0"/>
        <w:spacing w:line="420" w:lineRule="exact"/>
        <w:jc w:val="left"/>
        <w:rPr>
          <w:rFonts w:ascii="仿宋_GB2312" w:hAnsi="宋体" w:eastAsia="仿宋_GB2312" w:cs="Courier New"/>
          <w:b/>
          <w:color w:val="auto"/>
          <w:sz w:val="24"/>
          <w:highlight w:val="none"/>
        </w:rPr>
      </w:pPr>
      <w:r>
        <w:rPr>
          <w:rFonts w:hint="eastAsia" w:ascii="仿宋_GB2312" w:hAnsi="宋体" w:eastAsia="仿宋_GB2312" w:cs="Courier New"/>
          <w:b/>
          <w:color w:val="auto"/>
          <w:sz w:val="24"/>
          <w:highlight w:val="none"/>
        </w:rPr>
        <w:t>10.供应商的风险</w:t>
      </w:r>
    </w:p>
    <w:p>
      <w:pPr>
        <w:snapToGrid w:val="0"/>
        <w:spacing w:line="420" w:lineRule="exact"/>
        <w:ind w:firstLine="360" w:firstLineChars="15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10.1供应商没有按照竞争性磋商文件要求提供全部资料，或者供应商没有对竞争性磋商文件在各方面作出实质性响应是供应商的风险，并可能导致其响应被拒绝。</w:t>
      </w:r>
    </w:p>
    <w:p>
      <w:pPr>
        <w:snapToGrid w:val="0"/>
        <w:spacing w:line="420" w:lineRule="exact"/>
        <w:jc w:val="left"/>
        <w:rPr>
          <w:rFonts w:ascii="仿宋_GB2312" w:hAnsi="宋体" w:eastAsia="仿宋_GB2312"/>
          <w:b/>
          <w:color w:val="auto"/>
          <w:sz w:val="24"/>
          <w:highlight w:val="none"/>
        </w:rPr>
      </w:pPr>
      <w:r>
        <w:rPr>
          <w:rFonts w:hint="eastAsia" w:ascii="仿宋_GB2312" w:hAnsi="宋体" w:eastAsia="仿宋_GB2312" w:cs="Courier New"/>
          <w:b/>
          <w:color w:val="auto"/>
          <w:sz w:val="24"/>
          <w:highlight w:val="none"/>
        </w:rPr>
        <w:t>11.竞争性磋商文件的澄清与修改</w:t>
      </w:r>
      <w:r>
        <w:rPr>
          <w:rFonts w:hint="eastAsia" w:ascii="仿宋_GB2312" w:hAnsi="宋体" w:eastAsia="仿宋_GB2312"/>
          <w:b/>
          <w:color w:val="auto"/>
          <w:sz w:val="24"/>
          <w:highlight w:val="none"/>
        </w:rPr>
        <w:t xml:space="preserve"> </w:t>
      </w:r>
    </w:p>
    <w:p>
      <w:pPr>
        <w:pStyle w:val="26"/>
        <w:snapToGrid w:val="0"/>
        <w:spacing w:line="420" w:lineRule="exact"/>
        <w:ind w:firstLine="360" w:firstLineChars="150"/>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11.1供应商应认真阅读本竞争性磋商文件，发现其中有误或有不合理要求的，供应商必须以书面形式询问采购人或采购代理机构。提交首次响应文件截止之日前，采购代理机构可以对已发出的竞争性磋商文件进行必要的澄清或者修改，澄清或者修改的内容作为磋商文件的组成部分。澄清或者修改的内容可能影响响应文件编制的，采购代理机构在提交首次响应文件截止时间至少5日前，以书面形式通知所有获取磋商文件的供应商，不足5日的，顺延提交首次响应文件截止时间。</w:t>
      </w:r>
    </w:p>
    <w:p>
      <w:pPr>
        <w:snapToGrid w:val="0"/>
        <w:spacing w:line="420" w:lineRule="exact"/>
        <w:jc w:val="left"/>
        <w:rPr>
          <w:rFonts w:ascii="仿宋_GB2312" w:hAnsi="宋体" w:eastAsia="仿宋_GB2312" w:cs="Courier New"/>
          <w:b/>
          <w:color w:val="auto"/>
          <w:sz w:val="24"/>
          <w:highlight w:val="none"/>
        </w:rPr>
      </w:pPr>
      <w:bookmarkStart w:id="47" w:name="_Toc254970535"/>
      <w:bookmarkStart w:id="48" w:name="_Toc254970676"/>
      <w:r>
        <w:rPr>
          <w:rFonts w:hint="eastAsia" w:ascii="仿宋_GB2312" w:hAnsi="宋体" w:eastAsia="仿宋_GB2312" w:cs="Courier New"/>
          <w:b/>
          <w:color w:val="auto"/>
          <w:sz w:val="24"/>
          <w:highlight w:val="none"/>
        </w:rPr>
        <w:t>三、竞争性磋商电子响应文件的编制</w:t>
      </w:r>
      <w:bookmarkEnd w:id="47"/>
      <w:bookmarkEnd w:id="48"/>
    </w:p>
    <w:p>
      <w:pPr>
        <w:snapToGrid w:val="0"/>
        <w:spacing w:line="420" w:lineRule="exact"/>
        <w:ind w:firstLine="240" w:firstLineChars="100"/>
        <w:jc w:val="left"/>
        <w:rPr>
          <w:rFonts w:ascii="仿宋_GB2312" w:hAnsi="宋体" w:eastAsia="仿宋_GB2312"/>
          <w:color w:val="auto"/>
          <w:sz w:val="24"/>
          <w:highlight w:val="none"/>
        </w:rPr>
      </w:pPr>
      <w:bookmarkStart w:id="49" w:name="_Toc254970677"/>
      <w:bookmarkStart w:id="50" w:name="_Toc254970536"/>
      <w:r>
        <w:rPr>
          <w:rFonts w:hint="eastAsia" w:ascii="仿宋_GB2312" w:hAnsi="宋体" w:eastAsia="仿宋_GB2312"/>
          <w:color w:val="auto"/>
          <w:sz w:val="24"/>
          <w:highlight w:val="none"/>
        </w:rPr>
        <w:t>12.竞争性磋商响应文件编制基本要求</w:t>
      </w:r>
    </w:p>
    <w:p>
      <w:pPr>
        <w:snapToGrid w:val="0"/>
        <w:spacing w:line="420" w:lineRule="exact"/>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12.1磋商供应商提交的竞争性磋商电子响应文件以及磋商供应商与本中心和采购人就有关磋商的所有来往函电均应使用中文。磋商供应商提交的支持文件和印刷的文献可以使用别的语言，但其相应内容必须附有中文翻译文本，在解释竞争性磋商响应文件时以翻译文本为主。</w:t>
      </w:r>
    </w:p>
    <w:p>
      <w:pPr>
        <w:snapToGrid w:val="0"/>
        <w:spacing w:line="420" w:lineRule="exact"/>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12.2磋商供应商应认真阅读、并充分理解本文件的全部内容（包括所有的澄清、更改、补充、答疑等内容），承诺并履行本文件中各项条款规定及要求。</w:t>
      </w:r>
    </w:p>
    <w:p>
      <w:pPr>
        <w:snapToGrid w:val="0"/>
        <w:spacing w:line="420" w:lineRule="exact"/>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12.3竞争性磋商响应文件必须按本文件的全部内容，包括所有的澄清、更改、补充、答疑等内容及附件进行编制。</w:t>
      </w:r>
    </w:p>
    <w:p>
      <w:pPr>
        <w:snapToGrid w:val="0"/>
        <w:spacing w:line="420" w:lineRule="exact"/>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12.4如因磋商供应商只填写和提供了本文件要求的部分内容和附件，而给磋商小组评审造成困难，其可能导致的结果和责任由磋商供应商自行承担。</w:t>
      </w:r>
    </w:p>
    <w:bookmarkEnd w:id="49"/>
    <w:bookmarkEnd w:id="50"/>
    <w:p>
      <w:pPr>
        <w:snapToGrid w:val="0"/>
        <w:spacing w:line="460" w:lineRule="exact"/>
        <w:ind w:firstLine="482" w:firstLineChars="200"/>
        <w:jc w:val="left"/>
        <w:rPr>
          <w:rFonts w:ascii="仿宋_GB2312" w:hAnsi="宋体" w:eastAsia="仿宋_GB2312"/>
          <w:b/>
          <w:bCs/>
          <w:color w:val="auto"/>
          <w:sz w:val="24"/>
          <w:highlight w:val="none"/>
        </w:rPr>
      </w:pPr>
      <w:r>
        <w:rPr>
          <w:rFonts w:hint="eastAsia" w:ascii="仿宋_GB2312" w:hAnsi="宋体" w:eastAsia="仿宋_GB2312"/>
          <w:b/>
          <w:bCs/>
          <w:color w:val="auto"/>
          <w:sz w:val="24"/>
          <w:highlight w:val="none"/>
        </w:rPr>
        <w:t>12.</w:t>
      </w:r>
      <w:r>
        <w:rPr>
          <w:rFonts w:hint="eastAsia" w:ascii="仿宋_GB2312" w:hAnsi="宋体" w:eastAsia="仿宋_GB2312"/>
          <w:b/>
          <w:bCs/>
          <w:color w:val="auto"/>
          <w:sz w:val="24"/>
          <w:highlight w:val="none"/>
          <w:lang w:val="en-US" w:eastAsia="zh-CN"/>
        </w:rPr>
        <w:t>5</w:t>
      </w:r>
      <w:r>
        <w:rPr>
          <w:rFonts w:hint="eastAsia" w:ascii="仿宋_GB2312" w:hAnsi="宋体" w:eastAsia="仿宋_GB2312"/>
          <w:b/>
          <w:bCs/>
          <w:color w:val="auto"/>
          <w:sz w:val="24"/>
          <w:highlight w:val="none"/>
        </w:rPr>
        <w:t>电子竞争性磋商响应文件的组成：由资格文件、报价要求文件、商务技术文件三个部分组成。</w:t>
      </w:r>
    </w:p>
    <w:p>
      <w:pPr>
        <w:snapToGrid w:val="0"/>
        <w:spacing w:line="420" w:lineRule="exact"/>
        <w:ind w:firstLine="482" w:firstLineChars="200"/>
        <w:jc w:val="left"/>
        <w:rPr>
          <w:rFonts w:ascii="仿宋_GB2312" w:hAnsi="宋体" w:eastAsia="仿宋_GB2312"/>
          <w:b/>
          <w:bCs/>
          <w:color w:val="auto"/>
          <w:sz w:val="24"/>
          <w:highlight w:val="none"/>
        </w:rPr>
      </w:pPr>
      <w:r>
        <w:rPr>
          <w:rFonts w:hint="eastAsia" w:ascii="仿宋_GB2312" w:hAnsi="宋体" w:eastAsia="仿宋_GB2312"/>
          <w:b/>
          <w:bCs/>
          <w:color w:val="auto"/>
          <w:sz w:val="24"/>
          <w:highlight w:val="none"/>
        </w:rPr>
        <w:t>特别说明：（1）响应文件中须加盖公章部分均采用供应商CA电子签章，否则视为无效响应。</w:t>
      </w:r>
    </w:p>
    <w:p>
      <w:pPr>
        <w:snapToGrid w:val="0"/>
        <w:spacing w:line="420" w:lineRule="exact"/>
        <w:ind w:firstLine="482" w:firstLineChars="200"/>
        <w:jc w:val="left"/>
        <w:rPr>
          <w:rFonts w:ascii="仿宋_GB2312" w:hAnsi="宋体" w:eastAsia="仿宋_GB2312"/>
          <w:b/>
          <w:bCs/>
          <w:color w:val="auto"/>
          <w:sz w:val="24"/>
          <w:highlight w:val="none"/>
        </w:rPr>
      </w:pPr>
      <w:r>
        <w:rPr>
          <w:rFonts w:hint="eastAsia" w:ascii="仿宋_GB2312" w:hAnsi="宋体" w:eastAsia="仿宋_GB2312"/>
          <w:b/>
          <w:bCs/>
          <w:color w:val="auto"/>
          <w:sz w:val="24"/>
          <w:highlight w:val="none"/>
        </w:rPr>
        <w:t>（2）磋商文件要求由法定代表人（负责人、自然人）或委托代理人签字的材料，必须由本人亲笔签字，无亲笔签字的视为响应无效。</w:t>
      </w:r>
    </w:p>
    <w:p>
      <w:pPr>
        <w:numPr>
          <w:ilvl w:val="0"/>
          <w:numId w:val="0"/>
        </w:numPr>
        <w:snapToGrid w:val="0"/>
        <w:spacing w:line="460" w:lineRule="exact"/>
        <w:ind w:firstLine="482" w:firstLineChars="200"/>
        <w:jc w:val="left"/>
        <w:rPr>
          <w:rFonts w:ascii="仿宋_GB2312" w:hAnsi="宋体" w:eastAsia="仿宋_GB2312"/>
          <w:b/>
          <w:bCs/>
          <w:color w:val="auto"/>
          <w:sz w:val="24"/>
          <w:highlight w:val="none"/>
        </w:rPr>
      </w:pPr>
      <w:r>
        <w:rPr>
          <w:rFonts w:hint="eastAsia" w:ascii="仿宋_GB2312" w:hAnsi="宋体" w:eastAsia="仿宋_GB2312"/>
          <w:b/>
          <w:bCs/>
          <w:color w:val="auto"/>
          <w:sz w:val="24"/>
          <w:highlight w:val="none"/>
        </w:rPr>
        <w:t>（3）供应商所上传的</w:t>
      </w:r>
      <w:r>
        <w:rPr>
          <w:rFonts w:hint="eastAsia" w:ascii="仿宋_GB2312" w:eastAsia="仿宋_GB2312"/>
          <w:b/>
          <w:color w:val="auto"/>
          <w:sz w:val="24"/>
          <w:highlight w:val="none"/>
        </w:rPr>
        <w:t>材料必须为</w:t>
      </w:r>
      <w:r>
        <w:rPr>
          <w:rFonts w:hint="eastAsia" w:ascii="仿宋_GB2312" w:hAnsi="宋体" w:eastAsia="仿宋_GB2312"/>
          <w:b/>
          <w:bCs/>
          <w:color w:val="auto"/>
          <w:sz w:val="24"/>
          <w:highlight w:val="none"/>
        </w:rPr>
        <w:t>PDF格式。</w:t>
      </w:r>
    </w:p>
    <w:p>
      <w:pPr>
        <w:snapToGrid w:val="0"/>
        <w:spacing w:line="420" w:lineRule="exact"/>
        <w:ind w:firstLine="713" w:firstLineChars="296"/>
        <w:jc w:val="left"/>
        <w:rPr>
          <w:rFonts w:ascii="仿宋_GB2312" w:eastAsia="仿宋_GB2312"/>
          <w:b/>
          <w:bCs/>
          <w:color w:val="auto"/>
          <w:sz w:val="24"/>
          <w:highlight w:val="none"/>
        </w:rPr>
      </w:pPr>
      <w:r>
        <w:rPr>
          <w:rFonts w:hint="eastAsia" w:ascii="仿宋_GB2312" w:hAnsi="宋体" w:eastAsia="仿宋_GB2312"/>
          <w:b/>
          <w:color w:val="auto"/>
          <w:sz w:val="24"/>
          <w:highlight w:val="none"/>
        </w:rPr>
        <w:t>12.</w:t>
      </w:r>
      <w:r>
        <w:rPr>
          <w:rFonts w:hint="eastAsia" w:ascii="仿宋_GB2312" w:hAnsi="宋体" w:eastAsia="仿宋_GB2312"/>
          <w:b/>
          <w:color w:val="auto"/>
          <w:sz w:val="24"/>
          <w:highlight w:val="none"/>
          <w:lang w:val="en-US" w:eastAsia="zh-CN"/>
        </w:rPr>
        <w:t>5</w:t>
      </w:r>
      <w:r>
        <w:rPr>
          <w:rFonts w:hint="eastAsia" w:ascii="仿宋_GB2312" w:hAnsi="宋体" w:eastAsia="仿宋_GB2312"/>
          <w:b/>
          <w:color w:val="auto"/>
          <w:sz w:val="24"/>
          <w:highlight w:val="none"/>
        </w:rPr>
        <w:t>.1</w:t>
      </w:r>
      <w:r>
        <w:rPr>
          <w:rFonts w:hint="eastAsia" w:ascii="仿宋_GB2312" w:eastAsia="仿宋_GB2312"/>
          <w:b/>
          <w:bCs/>
          <w:color w:val="auto"/>
          <w:sz w:val="24"/>
          <w:highlight w:val="none"/>
        </w:rPr>
        <w:t>资格文件</w:t>
      </w:r>
    </w:p>
    <w:p>
      <w:pPr>
        <w:snapToGrid w:val="0"/>
        <w:spacing w:line="420" w:lineRule="exact"/>
        <w:ind w:firstLine="472" w:firstLineChars="196"/>
        <w:jc w:val="left"/>
        <w:rPr>
          <w:rFonts w:ascii="仿宋_GB2312" w:hAnsi="宋体" w:eastAsia="仿宋_GB2312"/>
          <w:b/>
          <w:color w:val="auto"/>
          <w:sz w:val="24"/>
          <w:highlight w:val="none"/>
        </w:rPr>
      </w:pPr>
      <w:r>
        <w:rPr>
          <w:rFonts w:hint="eastAsia" w:ascii="仿宋_GB2312" w:hAnsi="宋体" w:eastAsia="仿宋_GB2312"/>
          <w:b/>
          <w:bCs/>
          <w:color w:val="auto"/>
          <w:sz w:val="24"/>
          <w:highlight w:val="none"/>
        </w:rPr>
        <w:t>注：</w:t>
      </w:r>
      <w:r>
        <w:rPr>
          <w:rFonts w:hint="eastAsia" w:ascii="仿宋_GB2312" w:hAnsi="宋体" w:eastAsia="仿宋_GB2312"/>
          <w:b/>
          <w:color w:val="auto"/>
          <w:sz w:val="24"/>
          <w:highlight w:val="none"/>
        </w:rPr>
        <w:t>以下各项必须提供并加盖供应商</w:t>
      </w:r>
      <w:r>
        <w:rPr>
          <w:rFonts w:hint="eastAsia" w:ascii="仿宋_GB2312" w:hAnsi="宋体" w:eastAsia="仿宋_GB2312"/>
          <w:b/>
          <w:bCs/>
          <w:color w:val="auto"/>
          <w:sz w:val="24"/>
          <w:highlight w:val="none"/>
        </w:rPr>
        <w:t>CA电子签章</w:t>
      </w:r>
      <w:r>
        <w:rPr>
          <w:rFonts w:hint="eastAsia" w:ascii="仿宋_GB2312" w:hAnsi="宋体" w:eastAsia="仿宋_GB2312"/>
          <w:b/>
          <w:color w:val="auto"/>
          <w:sz w:val="24"/>
          <w:highlight w:val="none"/>
        </w:rPr>
        <w:t>，其中第（1）项要由法定代表人（负责人、自然人）</w:t>
      </w:r>
      <w:r>
        <w:rPr>
          <w:rFonts w:hint="eastAsia" w:ascii="仿宋_GB2312" w:hAnsi="宋体" w:eastAsia="仿宋_GB2312"/>
          <w:b/>
          <w:bCs/>
          <w:color w:val="auto"/>
          <w:sz w:val="24"/>
          <w:highlight w:val="none"/>
        </w:rPr>
        <w:t>或委托代理人</w:t>
      </w:r>
      <w:r>
        <w:rPr>
          <w:rFonts w:hint="eastAsia" w:ascii="仿宋_GB2312" w:hAnsi="宋体" w:eastAsia="仿宋_GB2312"/>
          <w:b/>
          <w:color w:val="auto"/>
          <w:sz w:val="24"/>
          <w:highlight w:val="none"/>
        </w:rPr>
        <w:t>签字，</w:t>
      </w:r>
      <w:r>
        <w:rPr>
          <w:rFonts w:hint="eastAsia" w:ascii="仿宋_GB2312" w:hAnsi="宋体" w:eastAsia="仿宋_GB2312"/>
          <w:b/>
          <w:bCs/>
          <w:color w:val="auto"/>
          <w:sz w:val="24"/>
          <w:highlight w:val="none"/>
        </w:rPr>
        <w:t>第（2）项要由法定代表人（负责人、自然人）签字，</w:t>
      </w:r>
      <w:r>
        <w:rPr>
          <w:rFonts w:hint="eastAsia" w:ascii="仿宋_GB2312" w:hAnsi="宋体" w:eastAsia="仿宋_GB2312"/>
          <w:b/>
          <w:color w:val="auto"/>
          <w:sz w:val="24"/>
          <w:highlight w:val="none"/>
        </w:rPr>
        <w:t>第（3）项要由法定代表人（负责人、自然人）、委托代理人</w:t>
      </w:r>
      <w:r>
        <w:rPr>
          <w:rFonts w:hint="eastAsia" w:ascii="仿宋_GB2312" w:hAnsi="宋体" w:eastAsia="仿宋_GB2312"/>
          <w:b/>
          <w:bCs/>
          <w:color w:val="auto"/>
          <w:sz w:val="24"/>
          <w:highlight w:val="none"/>
        </w:rPr>
        <w:t>均在规定处签字</w:t>
      </w:r>
      <w:r>
        <w:rPr>
          <w:rFonts w:hint="eastAsia" w:ascii="仿宋_GB2312" w:hAnsi="宋体" w:eastAsia="仿宋_GB2312"/>
          <w:b/>
          <w:color w:val="auto"/>
          <w:sz w:val="24"/>
          <w:highlight w:val="none"/>
        </w:rPr>
        <w:t>，否则其响应无效。</w:t>
      </w:r>
    </w:p>
    <w:p>
      <w:pPr>
        <w:snapToGrid w:val="0"/>
        <w:spacing w:line="420" w:lineRule="exact"/>
        <w:ind w:firstLine="470" w:firstLineChars="196"/>
        <w:jc w:val="left"/>
        <w:rPr>
          <w:rFonts w:ascii="仿宋_GB2312" w:hAnsi="宋体" w:eastAsia="仿宋_GB2312"/>
          <w:b/>
          <w:bCs/>
          <w:color w:val="auto"/>
          <w:sz w:val="24"/>
          <w:highlight w:val="none"/>
        </w:rPr>
      </w:pPr>
      <w:r>
        <w:rPr>
          <w:rFonts w:hint="eastAsia" w:ascii="仿宋_GB2312" w:hAnsi="宋体" w:eastAsia="仿宋_GB2312"/>
          <w:color w:val="auto"/>
          <w:sz w:val="24"/>
          <w:highlight w:val="none"/>
        </w:rPr>
        <w:t>（1）磋商书（</w:t>
      </w:r>
      <w:r>
        <w:rPr>
          <w:rFonts w:hint="eastAsia" w:ascii="仿宋_GB2312" w:hAnsi="宋体" w:eastAsia="仿宋_GB2312"/>
          <w:b/>
          <w:color w:val="auto"/>
          <w:sz w:val="24"/>
          <w:highlight w:val="none"/>
          <w:lang w:bidi="ar"/>
        </w:rPr>
        <w:t>必须提供，</w:t>
      </w:r>
      <w:r>
        <w:rPr>
          <w:rFonts w:hint="eastAsia" w:ascii="仿宋_GB2312" w:hAnsi="宋体" w:eastAsia="仿宋_GB2312"/>
          <w:color w:val="auto"/>
          <w:sz w:val="24"/>
          <w:highlight w:val="none"/>
        </w:rPr>
        <w:t>格式见第四章）；</w:t>
      </w:r>
    </w:p>
    <w:p>
      <w:pPr>
        <w:tabs>
          <w:tab w:val="left" w:pos="3870"/>
          <w:tab w:val="left" w:pos="4085"/>
        </w:tabs>
        <w:snapToGrid w:val="0"/>
        <w:spacing w:line="420" w:lineRule="exact"/>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（2）法定代表人（负责人、自然人）身份证明书（</w:t>
      </w:r>
      <w:r>
        <w:rPr>
          <w:rFonts w:hint="eastAsia" w:ascii="仿宋_GB2312" w:hAnsi="宋体" w:eastAsia="仿宋_GB2312"/>
          <w:b/>
          <w:color w:val="auto"/>
          <w:sz w:val="24"/>
          <w:highlight w:val="none"/>
          <w:lang w:bidi="ar"/>
        </w:rPr>
        <w:t>必须提供，</w:t>
      </w:r>
      <w:r>
        <w:rPr>
          <w:rFonts w:hint="eastAsia" w:ascii="仿宋_GB2312" w:hAnsi="宋体" w:eastAsia="仿宋_GB2312"/>
          <w:color w:val="auto"/>
          <w:sz w:val="24"/>
          <w:highlight w:val="none"/>
        </w:rPr>
        <w:t>格式见第四章）；</w:t>
      </w:r>
    </w:p>
    <w:p>
      <w:pPr>
        <w:tabs>
          <w:tab w:val="left" w:pos="3870"/>
          <w:tab w:val="left" w:pos="4085"/>
        </w:tabs>
        <w:snapToGrid w:val="0"/>
        <w:spacing w:line="420" w:lineRule="exact"/>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（3）法定代表人（负责人、自然人）授权委托书（</w:t>
      </w:r>
      <w:r>
        <w:rPr>
          <w:rFonts w:hint="eastAsia" w:ascii="仿宋_GB2312" w:hAnsi="宋体" w:eastAsia="仿宋_GB2312"/>
          <w:b/>
          <w:bCs/>
          <w:color w:val="auto"/>
          <w:sz w:val="24"/>
          <w:highlight w:val="none"/>
        </w:rPr>
        <w:t>委托代理时必须提供，</w:t>
      </w:r>
      <w:r>
        <w:rPr>
          <w:rFonts w:hint="eastAsia" w:ascii="仿宋_GB2312" w:hAnsi="宋体" w:eastAsia="仿宋_GB2312"/>
          <w:color w:val="auto"/>
          <w:sz w:val="24"/>
          <w:highlight w:val="none"/>
        </w:rPr>
        <w:t xml:space="preserve">格式见第四章）； </w:t>
      </w:r>
    </w:p>
    <w:p>
      <w:pPr>
        <w:tabs>
          <w:tab w:val="left" w:pos="3870"/>
          <w:tab w:val="left" w:pos="4085"/>
        </w:tabs>
        <w:snapToGrid w:val="0"/>
        <w:spacing w:line="420" w:lineRule="exact"/>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（4）供应商有效主体资格证明（如营业执照副本、事业单位法人证书副本、执业许可证、个体工商户营业执照、</w:t>
      </w:r>
      <w:r>
        <w:rPr>
          <w:rFonts w:hint="eastAsia" w:ascii="仿宋_GB2312" w:hAnsi="宋体" w:eastAsia="仿宋_GB2312" w:cs="宋体"/>
          <w:color w:val="auto"/>
          <w:sz w:val="24"/>
          <w:highlight w:val="none"/>
        </w:rPr>
        <w:t>个体工商户税务登记证、</w:t>
      </w:r>
      <w:r>
        <w:rPr>
          <w:rFonts w:hint="eastAsia" w:ascii="仿宋_GB2312" w:hAnsi="宋体" w:eastAsia="仿宋_GB2312"/>
          <w:color w:val="auto"/>
          <w:sz w:val="24"/>
          <w:highlight w:val="none"/>
        </w:rPr>
        <w:t>自然人身份证等）</w:t>
      </w:r>
      <w:r>
        <w:rPr>
          <w:rFonts w:hint="eastAsia" w:ascii="仿宋_GB2312" w:hAnsi="宋体" w:eastAsia="仿宋_GB2312"/>
          <w:b/>
          <w:bCs/>
          <w:color w:val="auto"/>
          <w:sz w:val="24"/>
          <w:highlight w:val="none"/>
        </w:rPr>
        <w:t>（复印件，</w:t>
      </w:r>
      <w:r>
        <w:rPr>
          <w:rFonts w:hint="eastAsia" w:ascii="仿宋_GB2312" w:hAnsi="宋体" w:eastAsia="仿宋_GB2312"/>
          <w:b/>
          <w:color w:val="auto"/>
          <w:sz w:val="24"/>
          <w:highlight w:val="none"/>
          <w:lang w:bidi="ar"/>
        </w:rPr>
        <w:t>必须提供</w:t>
      </w:r>
      <w:r>
        <w:rPr>
          <w:rFonts w:hint="eastAsia" w:ascii="仿宋_GB2312" w:hAnsi="宋体" w:eastAsia="仿宋_GB2312"/>
          <w:b/>
          <w:bCs/>
          <w:color w:val="auto"/>
          <w:sz w:val="24"/>
          <w:highlight w:val="none"/>
        </w:rPr>
        <w:t>）</w:t>
      </w:r>
      <w:r>
        <w:rPr>
          <w:rFonts w:hint="eastAsia" w:ascii="仿宋_GB2312" w:hAnsi="宋体" w:eastAsia="仿宋_GB2312"/>
          <w:color w:val="auto"/>
          <w:sz w:val="24"/>
          <w:highlight w:val="none"/>
        </w:rPr>
        <w:t>；</w:t>
      </w:r>
    </w:p>
    <w:p>
      <w:pPr>
        <w:tabs>
          <w:tab w:val="left" w:pos="3870"/>
          <w:tab w:val="left" w:pos="4085"/>
        </w:tabs>
        <w:snapToGrid w:val="0"/>
        <w:spacing w:line="420" w:lineRule="exact"/>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（5）供应商依法缴纳</w:t>
      </w:r>
      <w:r>
        <w:rPr>
          <w:rFonts w:hint="eastAsia" w:ascii="仿宋_GB2312" w:eastAsia="仿宋_GB2312"/>
          <w:color w:val="auto"/>
          <w:sz w:val="24"/>
          <w:highlight w:val="none"/>
        </w:rPr>
        <w:t>2021年</w:t>
      </w:r>
      <w:r>
        <w:rPr>
          <w:rFonts w:hint="eastAsia" w:ascii="仿宋_GB2312" w:eastAsia="仿宋_GB2312"/>
          <w:color w:val="auto"/>
          <w:sz w:val="24"/>
          <w:highlight w:val="none"/>
          <w:lang w:val="en-US" w:eastAsia="zh-CN"/>
        </w:rPr>
        <w:t>5</w:t>
      </w:r>
      <w:r>
        <w:rPr>
          <w:rFonts w:hint="eastAsia" w:ascii="仿宋_GB2312" w:eastAsia="仿宋_GB2312"/>
          <w:color w:val="auto"/>
          <w:sz w:val="24"/>
          <w:highlight w:val="none"/>
        </w:rPr>
        <w:t>月</w:t>
      </w:r>
      <w:r>
        <w:rPr>
          <w:rFonts w:hint="eastAsia" w:ascii="仿宋_GB2312" w:hAnsi="宋体" w:eastAsia="仿宋_GB2312"/>
          <w:color w:val="auto"/>
          <w:sz w:val="24"/>
          <w:highlight w:val="none"/>
        </w:rPr>
        <w:t>至首次响应文件递交截止时间前其中任意一个月的依法缴纳税收证明，无缴纳税收记录的，应提供由供应商所在地主管部门出具的依法免税证明（上述月份均为零申报时，须提供企业税务申报表）（</w:t>
      </w:r>
      <w:r>
        <w:rPr>
          <w:rFonts w:hint="eastAsia" w:ascii="仿宋_GB2312" w:hAnsi="宋体" w:eastAsia="仿宋_GB2312"/>
          <w:b/>
          <w:bCs/>
          <w:color w:val="auto"/>
          <w:sz w:val="24"/>
          <w:highlight w:val="none"/>
        </w:rPr>
        <w:t>复印件，</w:t>
      </w:r>
      <w:r>
        <w:rPr>
          <w:rFonts w:hint="eastAsia" w:ascii="仿宋_GB2312" w:hAnsi="宋体" w:eastAsia="仿宋_GB2312"/>
          <w:b/>
          <w:color w:val="auto"/>
          <w:sz w:val="24"/>
          <w:highlight w:val="none"/>
          <w:lang w:bidi="ar"/>
        </w:rPr>
        <w:t>必须提供，</w:t>
      </w:r>
      <w:r>
        <w:rPr>
          <w:rFonts w:hint="eastAsia" w:ascii="仿宋_GB2312" w:hAnsi="宋体" w:eastAsia="仿宋_GB2312"/>
          <w:color w:val="auto"/>
          <w:sz w:val="24"/>
          <w:highlight w:val="none"/>
        </w:rPr>
        <w:t>格式自拟）；</w:t>
      </w:r>
    </w:p>
    <w:p>
      <w:pPr>
        <w:pStyle w:val="26"/>
        <w:spacing w:line="420" w:lineRule="exact"/>
        <w:ind w:firstLine="420"/>
        <w:rPr>
          <w:rFonts w:ascii="仿宋_GB2312" w:hAnsi="宋体" w:eastAsia="仿宋_GB2312"/>
          <w:color w:val="auto"/>
          <w:sz w:val="24"/>
          <w:szCs w:val="24"/>
          <w:highlight w:val="none"/>
        </w:rPr>
      </w:pPr>
      <w:r>
        <w:rPr>
          <w:rFonts w:hint="eastAsia" w:ascii="仿宋_GB2312" w:hAnsi="宋体" w:eastAsia="仿宋_GB2312" w:cs="Times New Roman"/>
          <w:color w:val="auto"/>
          <w:sz w:val="24"/>
          <w:szCs w:val="24"/>
          <w:highlight w:val="none"/>
        </w:rPr>
        <w:t>（6）供应商依法缴纳2021年</w:t>
      </w:r>
      <w:r>
        <w:rPr>
          <w:rFonts w:hint="eastAsia" w:ascii="仿宋_GB2312" w:eastAsia="仿宋_GB2312"/>
          <w:color w:val="auto"/>
          <w:sz w:val="24"/>
          <w:highlight w:val="none"/>
          <w:lang w:val="en-US" w:eastAsia="zh-CN"/>
        </w:rPr>
        <w:t>5</w:t>
      </w:r>
      <w:r>
        <w:rPr>
          <w:rFonts w:hint="eastAsia" w:ascii="仿宋_GB2312" w:hAnsi="宋体" w:eastAsia="仿宋_GB2312" w:cs="Times New Roman"/>
          <w:color w:val="auto"/>
          <w:sz w:val="24"/>
          <w:szCs w:val="24"/>
          <w:highlight w:val="none"/>
        </w:rPr>
        <w:t>月至</w:t>
      </w:r>
      <w:r>
        <w:rPr>
          <w:rFonts w:hint="eastAsia" w:ascii="仿宋_GB2312" w:hAnsi="宋体" w:eastAsia="仿宋_GB2312"/>
          <w:color w:val="auto"/>
          <w:sz w:val="24"/>
          <w:highlight w:val="none"/>
        </w:rPr>
        <w:t>首次响应文件递交</w:t>
      </w:r>
      <w:r>
        <w:rPr>
          <w:rFonts w:hint="eastAsia" w:ascii="仿宋_GB2312" w:hAnsi="宋体" w:eastAsia="仿宋_GB2312" w:cs="Times New Roman"/>
          <w:color w:val="auto"/>
          <w:sz w:val="24"/>
          <w:szCs w:val="24"/>
          <w:highlight w:val="none"/>
        </w:rPr>
        <w:t>截止时间前其</w:t>
      </w:r>
      <w:r>
        <w:rPr>
          <w:rFonts w:hint="eastAsia" w:ascii="仿宋_GB2312" w:hAnsi="宋体" w:eastAsia="仿宋_GB2312"/>
          <w:color w:val="auto"/>
          <w:sz w:val="24"/>
          <w:szCs w:val="24"/>
          <w:highlight w:val="none"/>
        </w:rPr>
        <w:t>中任意一个月的依法缴纳社会保障资金的证明；无缴费记录的，应提供由供应商所在地主管部门出具的依法免缴社保费证明</w:t>
      </w:r>
      <w:r>
        <w:rPr>
          <w:rFonts w:hint="eastAsia" w:ascii="仿宋_GB2312" w:hAnsi="宋体" w:eastAsia="仿宋_GB2312"/>
          <w:color w:val="auto"/>
          <w:sz w:val="24"/>
          <w:highlight w:val="none"/>
        </w:rPr>
        <w:t>（</w:t>
      </w:r>
      <w:r>
        <w:rPr>
          <w:rFonts w:hint="eastAsia" w:ascii="仿宋_GB2312" w:hAnsi="宋体" w:eastAsia="仿宋_GB2312"/>
          <w:b/>
          <w:bCs/>
          <w:color w:val="auto"/>
          <w:sz w:val="24"/>
          <w:highlight w:val="none"/>
        </w:rPr>
        <w:t>复印件，</w:t>
      </w:r>
      <w:r>
        <w:rPr>
          <w:rFonts w:hint="eastAsia" w:ascii="仿宋_GB2312" w:hAnsi="宋体" w:eastAsia="仿宋_GB2312"/>
          <w:b/>
          <w:color w:val="auto"/>
          <w:sz w:val="24"/>
          <w:highlight w:val="none"/>
          <w:lang w:bidi="ar"/>
        </w:rPr>
        <w:t>必须提供，</w:t>
      </w:r>
      <w:r>
        <w:rPr>
          <w:rFonts w:hint="eastAsia" w:ascii="仿宋_GB2312" w:hAnsi="宋体" w:eastAsia="仿宋_GB2312"/>
          <w:color w:val="auto"/>
          <w:sz w:val="24"/>
          <w:highlight w:val="none"/>
        </w:rPr>
        <w:t>格式自拟）</w:t>
      </w:r>
      <w:r>
        <w:rPr>
          <w:rFonts w:hint="eastAsia" w:ascii="仿宋_GB2312" w:hAnsi="宋体" w:eastAsia="仿宋_GB2312"/>
          <w:color w:val="auto"/>
          <w:sz w:val="24"/>
          <w:szCs w:val="24"/>
          <w:highlight w:val="none"/>
        </w:rPr>
        <w:t>；</w:t>
      </w:r>
    </w:p>
    <w:p>
      <w:pPr>
        <w:tabs>
          <w:tab w:val="left" w:pos="3870"/>
          <w:tab w:val="left" w:pos="4085"/>
        </w:tabs>
        <w:snapToGrid w:val="0"/>
        <w:spacing w:line="420" w:lineRule="exact"/>
        <w:ind w:firstLine="480" w:firstLineChars="200"/>
        <w:jc w:val="left"/>
        <w:rPr>
          <w:rFonts w:ascii="仿宋_GB2312" w:hAnsi="宋体" w:eastAsia="仿宋_GB2312" w:cs="Courier New"/>
          <w:color w:val="auto"/>
          <w:sz w:val="24"/>
          <w:highlight w:val="none"/>
        </w:rPr>
      </w:pPr>
      <w:r>
        <w:rPr>
          <w:rFonts w:hint="eastAsia" w:ascii="仿宋_GB2312" w:hAnsi="宋体" w:eastAsia="仿宋_GB2312" w:cs="Courier New"/>
          <w:color w:val="auto"/>
          <w:sz w:val="24"/>
          <w:highlight w:val="none"/>
        </w:rPr>
        <w:t>（7）供应商2019或2020年任一年度的财务报告（</w:t>
      </w:r>
      <w:r>
        <w:rPr>
          <w:rFonts w:hint="eastAsia" w:ascii="仿宋_GB2312" w:eastAsia="仿宋_GB2312" w:cs="Courier New"/>
          <w:color w:val="auto"/>
          <w:sz w:val="24"/>
          <w:highlight w:val="none"/>
        </w:rPr>
        <w:t>自成立之日起至递交响应文件截止时间不足一年的供应商，提供自成立之日至递交响应文件截止时间前一个月的财务报表</w:t>
      </w:r>
      <w:r>
        <w:rPr>
          <w:rFonts w:hint="eastAsia" w:ascii="仿宋_GB2312" w:hAnsi="宋体" w:eastAsia="仿宋_GB2312" w:cs="Courier New"/>
          <w:color w:val="auto"/>
          <w:sz w:val="24"/>
          <w:highlight w:val="none"/>
        </w:rPr>
        <w:t>）（</w:t>
      </w:r>
      <w:r>
        <w:rPr>
          <w:rFonts w:hint="eastAsia" w:ascii="仿宋_GB2312" w:eastAsia="仿宋_GB2312" w:cs="Courier New"/>
          <w:b/>
          <w:bCs/>
          <w:color w:val="auto"/>
          <w:sz w:val="24"/>
          <w:highlight w:val="none"/>
        </w:rPr>
        <w:t>复印件，</w:t>
      </w:r>
      <w:r>
        <w:rPr>
          <w:rFonts w:hint="eastAsia" w:ascii="仿宋_GB2312" w:hAnsi="宋体" w:eastAsia="仿宋_GB2312"/>
          <w:b/>
          <w:color w:val="auto"/>
          <w:sz w:val="24"/>
          <w:highlight w:val="none"/>
          <w:lang w:bidi="ar"/>
        </w:rPr>
        <w:t>必须提供</w:t>
      </w:r>
      <w:r>
        <w:rPr>
          <w:rFonts w:hint="eastAsia" w:ascii="仿宋_GB2312" w:hAnsi="宋体" w:eastAsia="仿宋_GB2312" w:cs="Courier New"/>
          <w:color w:val="auto"/>
          <w:sz w:val="24"/>
          <w:highlight w:val="none"/>
        </w:rPr>
        <w:t>）</w:t>
      </w:r>
      <w:r>
        <w:rPr>
          <w:rFonts w:hint="eastAsia" w:ascii="仿宋_GB2312" w:eastAsia="仿宋_GB2312"/>
          <w:color w:val="auto"/>
          <w:sz w:val="24"/>
          <w:highlight w:val="none"/>
        </w:rPr>
        <w:t>；</w:t>
      </w:r>
    </w:p>
    <w:p>
      <w:pPr>
        <w:tabs>
          <w:tab w:val="left" w:pos="3870"/>
          <w:tab w:val="left" w:pos="4085"/>
        </w:tabs>
        <w:snapToGrid w:val="0"/>
        <w:spacing w:line="420" w:lineRule="exact"/>
        <w:ind w:firstLine="480" w:firstLineChars="200"/>
        <w:jc w:val="left"/>
        <w:rPr>
          <w:rFonts w:ascii="仿宋_GB2312" w:hAnsi="宋体" w:eastAsia="仿宋_GB2312" w:cs="Courier New"/>
          <w:color w:val="auto"/>
          <w:sz w:val="24"/>
          <w:highlight w:val="none"/>
        </w:rPr>
      </w:pPr>
      <w:r>
        <w:rPr>
          <w:rFonts w:hint="eastAsia" w:ascii="仿宋_GB2312" w:hAnsi="宋体" w:eastAsia="仿宋_GB2312" w:cs="Courier New"/>
          <w:color w:val="auto"/>
          <w:sz w:val="24"/>
          <w:highlight w:val="none"/>
        </w:rPr>
        <w:t>（8）具备履行合同所必需的设备和专业技术能力的证明材料（</w:t>
      </w:r>
      <w:r>
        <w:rPr>
          <w:rFonts w:hint="eastAsia" w:ascii="仿宋_GB2312" w:hAnsi="宋体" w:eastAsia="仿宋_GB2312"/>
          <w:b/>
          <w:color w:val="auto"/>
          <w:sz w:val="24"/>
          <w:highlight w:val="none"/>
          <w:lang w:bidi="ar"/>
        </w:rPr>
        <w:t>必须提供，</w:t>
      </w:r>
      <w:r>
        <w:rPr>
          <w:rFonts w:hint="eastAsia" w:ascii="仿宋_GB2312" w:hAnsi="宋体" w:eastAsia="仿宋_GB2312" w:cs="Courier New"/>
          <w:color w:val="auto"/>
          <w:sz w:val="24"/>
          <w:highlight w:val="none"/>
        </w:rPr>
        <w:t>内容、格式自拟）；</w:t>
      </w:r>
    </w:p>
    <w:p>
      <w:pPr>
        <w:tabs>
          <w:tab w:val="left" w:pos="3870"/>
          <w:tab w:val="left" w:pos="4085"/>
        </w:tabs>
        <w:snapToGrid w:val="0"/>
        <w:spacing w:line="420" w:lineRule="exact"/>
        <w:ind w:firstLine="480" w:firstLineChars="200"/>
        <w:jc w:val="left"/>
        <w:rPr>
          <w:rFonts w:ascii="仿宋_GB2312" w:hAnsi="宋体" w:eastAsia="仿宋_GB2312"/>
          <w:color w:val="auto"/>
          <w:sz w:val="24"/>
          <w:highlight w:val="none"/>
        </w:rPr>
      </w:pPr>
      <w:r>
        <w:rPr>
          <w:rFonts w:hint="eastAsia" w:ascii="仿宋_GB2312" w:hAnsi="宋体" w:eastAsia="仿宋_GB2312" w:cs="Courier New"/>
          <w:color w:val="auto"/>
          <w:sz w:val="24"/>
          <w:highlight w:val="none"/>
        </w:rPr>
        <w:t>（9）参加本次政府采购活动前三年内在经营活动</w:t>
      </w:r>
      <w:r>
        <w:rPr>
          <w:rFonts w:hint="eastAsia" w:ascii="仿宋_GB2312" w:hAnsi="宋体" w:eastAsia="仿宋_GB2312"/>
          <w:color w:val="auto"/>
          <w:sz w:val="24"/>
          <w:highlight w:val="none"/>
        </w:rPr>
        <w:t>中没有重大违法记录的书面声明（</w:t>
      </w:r>
      <w:r>
        <w:rPr>
          <w:rFonts w:hint="eastAsia" w:ascii="仿宋_GB2312" w:hAnsi="宋体" w:eastAsia="仿宋_GB2312"/>
          <w:b/>
          <w:color w:val="auto"/>
          <w:sz w:val="24"/>
          <w:highlight w:val="none"/>
        </w:rPr>
        <w:t>重大违法记录是指供应商因违法经营受到刑事处罚或者责令停产停业、吊销许可证或者执照、较大数额罚款等行政处罚</w:t>
      </w:r>
      <w:r>
        <w:rPr>
          <w:rFonts w:hint="eastAsia" w:ascii="仿宋_GB2312" w:hAnsi="宋体" w:eastAsia="仿宋_GB2312"/>
          <w:color w:val="auto"/>
          <w:sz w:val="24"/>
          <w:highlight w:val="none"/>
        </w:rPr>
        <w:t>）（</w:t>
      </w:r>
      <w:r>
        <w:rPr>
          <w:rFonts w:hint="eastAsia" w:ascii="仿宋_GB2312" w:hAnsi="宋体" w:eastAsia="仿宋_GB2312"/>
          <w:b/>
          <w:color w:val="auto"/>
          <w:sz w:val="24"/>
          <w:highlight w:val="none"/>
          <w:lang w:bidi="ar"/>
        </w:rPr>
        <w:t>必须提供，</w:t>
      </w:r>
      <w:r>
        <w:rPr>
          <w:rFonts w:hint="eastAsia" w:ascii="仿宋_GB2312" w:hAnsi="宋体" w:eastAsia="仿宋_GB2312"/>
          <w:color w:val="auto"/>
          <w:sz w:val="24"/>
          <w:highlight w:val="none"/>
        </w:rPr>
        <w:t>内容、格式自拟）；</w:t>
      </w:r>
    </w:p>
    <w:p>
      <w:pPr>
        <w:snapToGrid w:val="0"/>
        <w:spacing w:line="420" w:lineRule="exact"/>
        <w:ind w:firstLine="713" w:firstLineChars="296"/>
        <w:jc w:val="left"/>
        <w:rPr>
          <w:rFonts w:ascii="仿宋_GB2312" w:hAnsi="宋体" w:eastAsia="仿宋_GB2312"/>
          <w:b/>
          <w:color w:val="auto"/>
          <w:sz w:val="24"/>
          <w:highlight w:val="none"/>
        </w:rPr>
      </w:pPr>
      <w:r>
        <w:rPr>
          <w:rFonts w:hint="eastAsia" w:ascii="仿宋_GB2312" w:hAnsi="宋体" w:eastAsia="仿宋_GB2312"/>
          <w:b/>
          <w:color w:val="auto"/>
          <w:sz w:val="24"/>
          <w:highlight w:val="none"/>
        </w:rPr>
        <w:t>12.</w:t>
      </w:r>
      <w:r>
        <w:rPr>
          <w:rFonts w:hint="eastAsia" w:ascii="仿宋_GB2312" w:hAnsi="宋体" w:eastAsia="仿宋_GB2312"/>
          <w:b/>
          <w:color w:val="auto"/>
          <w:sz w:val="24"/>
          <w:highlight w:val="none"/>
          <w:lang w:val="en-US" w:eastAsia="zh-CN"/>
        </w:rPr>
        <w:t>5</w:t>
      </w:r>
      <w:r>
        <w:rPr>
          <w:rFonts w:hint="eastAsia" w:ascii="仿宋_GB2312" w:hAnsi="宋体" w:eastAsia="仿宋_GB2312"/>
          <w:b/>
          <w:color w:val="auto"/>
          <w:sz w:val="24"/>
          <w:highlight w:val="none"/>
        </w:rPr>
        <w:t>.2</w:t>
      </w:r>
      <w:r>
        <w:rPr>
          <w:rFonts w:hint="eastAsia" w:ascii="仿宋_GB2312" w:hAnsi="宋体" w:eastAsia="仿宋_GB2312"/>
          <w:b/>
          <w:bCs/>
          <w:color w:val="auto"/>
          <w:sz w:val="24"/>
          <w:highlight w:val="none"/>
        </w:rPr>
        <w:t>报价要求文件</w:t>
      </w:r>
    </w:p>
    <w:p>
      <w:pPr>
        <w:snapToGrid w:val="0"/>
        <w:spacing w:line="420" w:lineRule="exact"/>
        <w:ind w:firstLine="713" w:firstLineChars="296"/>
        <w:jc w:val="left"/>
        <w:rPr>
          <w:rFonts w:ascii="仿宋_GB2312" w:hAnsi="宋体" w:eastAsia="仿宋_GB2312"/>
          <w:b/>
          <w:color w:val="auto"/>
          <w:sz w:val="24"/>
          <w:highlight w:val="none"/>
        </w:rPr>
      </w:pPr>
      <w:r>
        <w:rPr>
          <w:rFonts w:hint="eastAsia" w:ascii="仿宋_GB2312" w:hAnsi="宋体" w:eastAsia="仿宋_GB2312"/>
          <w:b/>
          <w:bCs/>
          <w:color w:val="auto"/>
          <w:sz w:val="24"/>
          <w:highlight w:val="none"/>
        </w:rPr>
        <w:t>注</w:t>
      </w:r>
      <w:r>
        <w:rPr>
          <w:rFonts w:hint="eastAsia" w:ascii="仿宋_GB2312" w:hAnsi="宋体" w:eastAsia="仿宋_GB2312"/>
          <w:b/>
          <w:color w:val="auto"/>
          <w:sz w:val="24"/>
          <w:highlight w:val="none"/>
        </w:rPr>
        <w:t>：以下各项必须提供，同时由法定代表人（负责人、自然人）或委托代理人签字并加盖供应商CA电子签章，否则其响应无效。</w:t>
      </w:r>
    </w:p>
    <w:p>
      <w:pPr>
        <w:snapToGrid w:val="0"/>
        <w:spacing w:line="420" w:lineRule="exact"/>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（1）报价表（</w:t>
      </w:r>
      <w:r>
        <w:rPr>
          <w:rFonts w:hint="eastAsia" w:ascii="仿宋_GB2312" w:hAnsi="宋体" w:eastAsia="仿宋_GB2312"/>
          <w:b/>
          <w:bCs/>
          <w:color w:val="auto"/>
          <w:sz w:val="24"/>
          <w:highlight w:val="none"/>
        </w:rPr>
        <w:t>必须提供，</w:t>
      </w:r>
      <w:r>
        <w:rPr>
          <w:rFonts w:hint="eastAsia" w:ascii="仿宋_GB2312" w:hAnsi="宋体" w:eastAsia="仿宋_GB2312"/>
          <w:color w:val="auto"/>
          <w:sz w:val="24"/>
          <w:highlight w:val="none"/>
        </w:rPr>
        <w:t>格式见第四章）；</w:t>
      </w:r>
    </w:p>
    <w:p>
      <w:pPr>
        <w:snapToGrid w:val="0"/>
        <w:spacing w:line="420" w:lineRule="exact"/>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（2）报价明细表（</w:t>
      </w:r>
      <w:r>
        <w:rPr>
          <w:rFonts w:hint="eastAsia" w:ascii="仿宋_GB2312" w:hAnsi="宋体" w:eastAsia="仿宋_GB2312"/>
          <w:b/>
          <w:bCs/>
          <w:color w:val="auto"/>
          <w:sz w:val="24"/>
          <w:highlight w:val="none"/>
        </w:rPr>
        <w:t>必须提供，</w:t>
      </w:r>
      <w:r>
        <w:rPr>
          <w:rFonts w:hint="eastAsia" w:ascii="仿宋_GB2312" w:hAnsi="宋体" w:eastAsia="仿宋_GB2312"/>
          <w:color w:val="auto"/>
          <w:sz w:val="24"/>
          <w:highlight w:val="none"/>
        </w:rPr>
        <w:t>格式见第四章）；</w:t>
      </w:r>
    </w:p>
    <w:p>
      <w:pPr>
        <w:snapToGrid w:val="0"/>
        <w:spacing w:line="420" w:lineRule="exact"/>
        <w:ind w:firstLine="593" w:firstLineChars="246"/>
        <w:jc w:val="left"/>
        <w:rPr>
          <w:rFonts w:ascii="仿宋_GB2312" w:eastAsia="仿宋_GB2312"/>
          <w:b/>
          <w:bCs/>
          <w:color w:val="auto"/>
          <w:sz w:val="24"/>
          <w:highlight w:val="none"/>
        </w:rPr>
      </w:pPr>
      <w:r>
        <w:rPr>
          <w:rFonts w:hint="eastAsia" w:ascii="仿宋_GB2312" w:hAnsi="宋体" w:eastAsia="仿宋_GB2312"/>
          <w:b/>
          <w:color w:val="auto"/>
          <w:sz w:val="24"/>
          <w:highlight w:val="none"/>
        </w:rPr>
        <w:t>12.</w:t>
      </w:r>
      <w:r>
        <w:rPr>
          <w:rFonts w:hint="eastAsia" w:ascii="仿宋_GB2312" w:hAnsi="宋体" w:eastAsia="仿宋_GB2312"/>
          <w:b/>
          <w:color w:val="auto"/>
          <w:sz w:val="24"/>
          <w:highlight w:val="none"/>
          <w:lang w:val="en-US" w:eastAsia="zh-CN"/>
        </w:rPr>
        <w:t>5</w:t>
      </w:r>
      <w:r>
        <w:rPr>
          <w:rFonts w:hint="eastAsia" w:ascii="仿宋_GB2312" w:hAnsi="宋体" w:eastAsia="仿宋_GB2312"/>
          <w:b/>
          <w:color w:val="auto"/>
          <w:sz w:val="24"/>
          <w:highlight w:val="none"/>
        </w:rPr>
        <w:t>.3商务技术</w:t>
      </w:r>
      <w:r>
        <w:rPr>
          <w:rFonts w:hint="eastAsia" w:ascii="仿宋_GB2312" w:hAnsi="宋体" w:eastAsia="仿宋_GB2312" w:cs="Courier New"/>
          <w:b/>
          <w:color w:val="auto"/>
          <w:sz w:val="24"/>
          <w:highlight w:val="none"/>
        </w:rPr>
        <w:t>文件</w:t>
      </w:r>
    </w:p>
    <w:p>
      <w:pPr>
        <w:snapToGrid w:val="0"/>
        <w:spacing w:line="420" w:lineRule="exact"/>
        <w:ind w:firstLine="593" w:firstLineChars="246"/>
        <w:jc w:val="left"/>
        <w:rPr>
          <w:rFonts w:ascii="仿宋_GB2312" w:hAnsi="宋体" w:eastAsia="仿宋_GB2312"/>
          <w:b/>
          <w:color w:val="auto"/>
          <w:sz w:val="24"/>
          <w:highlight w:val="none"/>
        </w:rPr>
      </w:pPr>
      <w:r>
        <w:rPr>
          <w:rFonts w:hint="eastAsia" w:ascii="仿宋_GB2312" w:eastAsia="仿宋_GB2312"/>
          <w:b/>
          <w:bCs/>
          <w:color w:val="auto"/>
          <w:sz w:val="24"/>
          <w:highlight w:val="none"/>
        </w:rPr>
        <w:t>注：以下</w:t>
      </w:r>
      <w:r>
        <w:rPr>
          <w:rFonts w:hint="eastAsia" w:ascii="仿宋_GB2312" w:hAnsi="宋体" w:eastAsia="仿宋_GB2312"/>
          <w:b/>
          <w:color w:val="auto"/>
          <w:sz w:val="24"/>
          <w:highlight w:val="none"/>
        </w:rPr>
        <w:t>第（1）至（</w:t>
      </w:r>
      <w:r>
        <w:rPr>
          <w:rFonts w:hint="eastAsia" w:ascii="仿宋_GB2312" w:hAnsi="宋体" w:eastAsia="仿宋_GB2312"/>
          <w:b/>
          <w:color w:val="auto"/>
          <w:sz w:val="24"/>
          <w:highlight w:val="none"/>
          <w:lang w:val="en-US" w:eastAsia="zh-CN"/>
        </w:rPr>
        <w:t>3</w:t>
      </w:r>
      <w:r>
        <w:rPr>
          <w:rFonts w:hint="eastAsia" w:ascii="仿宋_GB2312" w:hAnsi="宋体" w:eastAsia="仿宋_GB2312"/>
          <w:b/>
          <w:color w:val="auto"/>
          <w:sz w:val="24"/>
          <w:highlight w:val="none"/>
        </w:rPr>
        <w:t>）项必须提供并加盖供应商</w:t>
      </w:r>
      <w:r>
        <w:rPr>
          <w:rFonts w:hint="eastAsia" w:ascii="仿宋_GB2312" w:hAnsi="宋体" w:eastAsia="仿宋_GB2312"/>
          <w:b/>
          <w:bCs/>
          <w:color w:val="auto"/>
          <w:sz w:val="24"/>
          <w:highlight w:val="none"/>
        </w:rPr>
        <w:t>CA电子签章，其中第（1）、（2）项须</w:t>
      </w:r>
      <w:r>
        <w:rPr>
          <w:rFonts w:hint="eastAsia" w:ascii="仿宋_GB2312" w:hAnsi="宋体" w:eastAsia="仿宋_GB2312"/>
          <w:b/>
          <w:color w:val="auto"/>
          <w:sz w:val="24"/>
          <w:highlight w:val="none"/>
        </w:rPr>
        <w:t>由法定代表人（负责人、自然人）或委托代理人签字，</w:t>
      </w:r>
      <w:r>
        <w:rPr>
          <w:rFonts w:hint="eastAsia" w:ascii="仿宋_GB2312" w:eastAsia="仿宋_GB2312"/>
          <w:b/>
          <w:bCs/>
          <w:color w:val="auto"/>
          <w:sz w:val="24"/>
          <w:highlight w:val="none"/>
        </w:rPr>
        <w:t>否则其响应无效；</w:t>
      </w:r>
      <w:r>
        <w:rPr>
          <w:rFonts w:hint="eastAsia" w:ascii="仿宋_GB2312" w:hAnsi="宋体" w:eastAsia="仿宋_GB2312"/>
          <w:b/>
          <w:color w:val="auto"/>
          <w:sz w:val="24"/>
          <w:highlight w:val="none"/>
        </w:rPr>
        <w:t>其余</w:t>
      </w:r>
      <w:r>
        <w:rPr>
          <w:rFonts w:hint="eastAsia" w:ascii="仿宋_GB2312" w:hAnsi="宋体" w:eastAsia="仿宋_GB2312"/>
          <w:b/>
          <w:bCs/>
          <w:color w:val="auto"/>
          <w:sz w:val="24"/>
          <w:highlight w:val="none"/>
        </w:rPr>
        <w:t>各项如有请提供，同时加盖供应商</w:t>
      </w:r>
      <w:r>
        <w:rPr>
          <w:rFonts w:hint="eastAsia" w:ascii="仿宋_GB2312" w:hAnsi="宋体" w:eastAsia="仿宋_GB2312"/>
          <w:b/>
          <w:bCs/>
          <w:color w:val="auto"/>
          <w:sz w:val="24"/>
          <w:highlight w:val="none"/>
          <w:lang w:eastAsia="zh-CN"/>
        </w:rPr>
        <w:t>CA电子签章</w:t>
      </w:r>
      <w:r>
        <w:rPr>
          <w:rFonts w:hint="eastAsia" w:ascii="仿宋_GB2312" w:hAnsi="宋体" w:eastAsia="仿宋_GB2312"/>
          <w:b/>
          <w:bCs/>
          <w:color w:val="auto"/>
          <w:sz w:val="24"/>
          <w:highlight w:val="none"/>
        </w:rPr>
        <w:t>，否则该材料被视为无效</w:t>
      </w:r>
      <w:r>
        <w:rPr>
          <w:rFonts w:hint="eastAsia" w:ascii="仿宋_GB2312" w:hAnsi="宋体" w:eastAsia="仿宋_GB2312"/>
          <w:b/>
          <w:color w:val="auto"/>
          <w:sz w:val="24"/>
          <w:highlight w:val="none"/>
        </w:rPr>
        <w:t>。</w:t>
      </w:r>
    </w:p>
    <w:p>
      <w:pPr>
        <w:tabs>
          <w:tab w:val="left" w:pos="3870"/>
          <w:tab w:val="left" w:pos="4085"/>
        </w:tabs>
        <w:snapToGrid w:val="0"/>
        <w:spacing w:line="420" w:lineRule="exact"/>
        <w:ind w:firstLine="480" w:firstLineChars="200"/>
        <w:jc w:val="left"/>
        <w:rPr>
          <w:rFonts w:ascii="仿宋_GB2312" w:hAnsi="宋体" w:eastAsia="仿宋_GB2312"/>
          <w:color w:val="auto"/>
          <w:sz w:val="24"/>
          <w:highlight w:val="none"/>
        </w:rPr>
      </w:pPr>
      <w:bookmarkStart w:id="51" w:name="_Toc254970537"/>
      <w:bookmarkStart w:id="52" w:name="_Toc254970678"/>
      <w:r>
        <w:rPr>
          <w:rFonts w:hint="eastAsia" w:ascii="仿宋_GB2312" w:hAnsi="宋体" w:eastAsia="仿宋_GB2312"/>
          <w:color w:val="auto"/>
          <w:sz w:val="24"/>
          <w:highlight w:val="none"/>
        </w:rPr>
        <w:t>（</w:t>
      </w:r>
      <w:r>
        <w:rPr>
          <w:rFonts w:hint="default" w:ascii="仿宋_GB2312" w:hAnsi="宋体" w:eastAsia="仿宋_GB2312"/>
          <w:color w:val="auto"/>
          <w:sz w:val="24"/>
          <w:highlight w:val="none"/>
          <w:lang w:val="en-US"/>
        </w:rPr>
        <w:t>1</w:t>
      </w:r>
      <w:r>
        <w:rPr>
          <w:rFonts w:hint="eastAsia" w:ascii="仿宋_GB2312" w:hAnsi="宋体" w:eastAsia="仿宋_GB2312"/>
          <w:color w:val="auto"/>
          <w:sz w:val="24"/>
          <w:highlight w:val="none"/>
        </w:rPr>
        <w:t>）项目要求及服务需求响应表（</w:t>
      </w:r>
      <w:r>
        <w:rPr>
          <w:rFonts w:hint="eastAsia" w:ascii="仿宋_GB2312" w:hAnsi="宋体" w:eastAsia="仿宋_GB2312"/>
          <w:b/>
          <w:color w:val="auto"/>
          <w:sz w:val="24"/>
          <w:highlight w:val="none"/>
          <w:lang w:bidi="ar"/>
        </w:rPr>
        <w:t>必须提供，</w:t>
      </w:r>
      <w:r>
        <w:rPr>
          <w:rFonts w:hint="eastAsia" w:ascii="仿宋_GB2312" w:hAnsi="宋体" w:eastAsia="仿宋_GB2312"/>
          <w:color w:val="auto"/>
          <w:sz w:val="24"/>
          <w:highlight w:val="none"/>
        </w:rPr>
        <w:t>格式见第四章）；</w:t>
      </w:r>
    </w:p>
    <w:p>
      <w:pPr>
        <w:tabs>
          <w:tab w:val="left" w:pos="3870"/>
          <w:tab w:val="left" w:pos="4085"/>
        </w:tabs>
        <w:snapToGrid w:val="0"/>
        <w:spacing w:line="42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 xml:space="preserve">    （</w:t>
      </w:r>
      <w:r>
        <w:rPr>
          <w:rFonts w:hint="default" w:ascii="仿宋_GB2312" w:hAnsi="宋体" w:eastAsia="仿宋_GB2312"/>
          <w:color w:val="auto"/>
          <w:sz w:val="24"/>
          <w:highlight w:val="none"/>
          <w:lang w:val="en-US"/>
        </w:rPr>
        <w:t>2</w:t>
      </w:r>
      <w:r>
        <w:rPr>
          <w:rFonts w:hint="eastAsia" w:ascii="仿宋_GB2312" w:hAnsi="宋体" w:eastAsia="仿宋_GB2312"/>
          <w:color w:val="auto"/>
          <w:sz w:val="24"/>
          <w:highlight w:val="none"/>
        </w:rPr>
        <w:t>）商务响应表（</w:t>
      </w:r>
      <w:r>
        <w:rPr>
          <w:rFonts w:hint="eastAsia" w:ascii="仿宋_GB2312" w:hAnsi="宋体" w:eastAsia="仿宋_GB2312"/>
          <w:b/>
          <w:color w:val="auto"/>
          <w:sz w:val="24"/>
          <w:highlight w:val="none"/>
          <w:lang w:bidi="ar"/>
        </w:rPr>
        <w:t>必须提供，</w:t>
      </w:r>
      <w:r>
        <w:rPr>
          <w:rFonts w:hint="eastAsia" w:ascii="仿宋_GB2312" w:hAnsi="宋体" w:eastAsia="仿宋_GB2312"/>
          <w:color w:val="auto"/>
          <w:sz w:val="24"/>
          <w:highlight w:val="none"/>
        </w:rPr>
        <w:t>格式见第四章）；</w:t>
      </w:r>
    </w:p>
    <w:p>
      <w:pPr>
        <w:tabs>
          <w:tab w:val="left" w:pos="3870"/>
          <w:tab w:val="left" w:pos="4085"/>
        </w:tabs>
        <w:snapToGrid w:val="0"/>
        <w:spacing w:line="420" w:lineRule="exact"/>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w:t>
      </w:r>
      <w:r>
        <w:rPr>
          <w:rFonts w:hint="default" w:ascii="仿宋_GB2312" w:hAnsi="宋体" w:eastAsia="仿宋_GB2312"/>
          <w:color w:val="auto"/>
          <w:sz w:val="24"/>
          <w:highlight w:val="none"/>
          <w:lang w:val="en-US"/>
        </w:rPr>
        <w:t>3</w:t>
      </w:r>
      <w:r>
        <w:rPr>
          <w:rFonts w:hint="eastAsia" w:ascii="仿宋_GB2312" w:hAnsi="宋体" w:eastAsia="仿宋_GB2312"/>
          <w:color w:val="auto"/>
          <w:sz w:val="24"/>
          <w:highlight w:val="none"/>
        </w:rPr>
        <w:t>）拟投入服务团队承诺函（</w:t>
      </w:r>
      <w:r>
        <w:rPr>
          <w:rFonts w:hint="eastAsia" w:ascii="仿宋_GB2312" w:hAnsi="宋体" w:eastAsia="仿宋_GB2312"/>
          <w:b/>
          <w:bCs/>
          <w:color w:val="auto"/>
          <w:sz w:val="24"/>
          <w:highlight w:val="none"/>
        </w:rPr>
        <w:t>必须提供</w:t>
      </w:r>
      <w:r>
        <w:rPr>
          <w:rFonts w:hint="eastAsia" w:ascii="仿宋_GB2312" w:hAnsi="宋体" w:eastAsia="仿宋_GB2312"/>
          <w:color w:val="auto"/>
          <w:sz w:val="24"/>
          <w:highlight w:val="none"/>
        </w:rPr>
        <w:t>，格式见第四章）；</w:t>
      </w:r>
    </w:p>
    <w:p>
      <w:pPr>
        <w:tabs>
          <w:tab w:val="left" w:pos="3870"/>
          <w:tab w:val="left" w:pos="4085"/>
        </w:tabs>
        <w:snapToGrid w:val="0"/>
        <w:spacing w:line="420" w:lineRule="exact"/>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w:t>
      </w:r>
      <w:r>
        <w:rPr>
          <w:rFonts w:hint="default" w:ascii="仿宋_GB2312" w:hAnsi="宋体" w:eastAsia="仿宋_GB2312"/>
          <w:color w:val="auto"/>
          <w:sz w:val="24"/>
          <w:highlight w:val="none"/>
          <w:lang w:val="en-US"/>
        </w:rPr>
        <w:t>4</w:t>
      </w:r>
      <w:r>
        <w:rPr>
          <w:rFonts w:hint="eastAsia" w:ascii="仿宋_GB2312" w:hAnsi="宋体" w:eastAsia="仿宋_GB2312"/>
          <w:color w:val="auto"/>
          <w:sz w:val="24"/>
          <w:highlight w:val="none"/>
        </w:rPr>
        <w:t>）拟投入服务团队一览表</w:t>
      </w:r>
      <w:r>
        <w:rPr>
          <w:rFonts w:hint="eastAsia" w:ascii="仿宋_GB2312" w:hAnsi="宋体" w:eastAsia="仿宋_GB2312"/>
          <w:color w:val="auto"/>
          <w:sz w:val="24"/>
          <w:highlight w:val="none"/>
          <w:lang w:eastAsia="zh-CN"/>
        </w:rPr>
        <w:t>（</w:t>
      </w:r>
      <w:r>
        <w:rPr>
          <w:rFonts w:hint="eastAsia" w:ascii="仿宋_GB2312" w:hAnsi="宋体" w:eastAsia="仿宋_GB2312"/>
          <w:color w:val="auto"/>
          <w:sz w:val="24"/>
          <w:highlight w:val="none"/>
          <w:lang w:val="en-US" w:eastAsia="zh-CN"/>
        </w:rPr>
        <w:t>如有</w:t>
      </w:r>
      <w:r>
        <w:rPr>
          <w:rFonts w:hint="eastAsia" w:ascii="仿宋_GB2312" w:hAnsi="宋体" w:eastAsia="仿宋_GB2312"/>
          <w:color w:val="auto"/>
          <w:sz w:val="24"/>
          <w:highlight w:val="none"/>
        </w:rPr>
        <w:t>，格式见第四章）；</w:t>
      </w:r>
    </w:p>
    <w:p>
      <w:pPr>
        <w:tabs>
          <w:tab w:val="left" w:pos="3870"/>
          <w:tab w:val="left" w:pos="4085"/>
        </w:tabs>
        <w:snapToGrid w:val="0"/>
        <w:spacing w:line="420" w:lineRule="exact"/>
        <w:ind w:firstLine="480" w:firstLineChars="200"/>
        <w:jc w:val="left"/>
        <w:rPr>
          <w:rFonts w:hint="eastAsia" w:ascii="仿宋_GB2312" w:hAnsi="宋体" w:eastAsia="仿宋_GB2312"/>
          <w:color w:val="auto"/>
          <w:sz w:val="24"/>
          <w:highlight w:val="none"/>
        </w:rPr>
      </w:pPr>
      <w:r>
        <w:rPr>
          <w:rFonts w:hint="eastAsia" w:ascii="仿宋_GB2312" w:hAnsi="宋体" w:eastAsia="仿宋_GB2312"/>
          <w:color w:val="auto"/>
          <w:sz w:val="24"/>
          <w:highlight w:val="none"/>
          <w:lang w:val="en-US" w:eastAsia="zh-CN"/>
        </w:rPr>
        <w:t>（5）针对本项目的理解分析和工作思路（如有，格式见第</w:t>
      </w:r>
      <w:r>
        <w:rPr>
          <w:rFonts w:hint="eastAsia" w:ascii="仿宋_GB2312" w:hAnsi="宋体" w:eastAsia="仿宋_GB2312"/>
          <w:color w:val="auto"/>
          <w:sz w:val="24"/>
          <w:highlight w:val="none"/>
        </w:rPr>
        <w:t>四</w:t>
      </w:r>
      <w:r>
        <w:rPr>
          <w:rFonts w:hint="eastAsia" w:ascii="仿宋_GB2312" w:hAnsi="宋体" w:eastAsia="仿宋_GB2312"/>
          <w:color w:val="auto"/>
          <w:sz w:val="24"/>
          <w:highlight w:val="none"/>
          <w:lang w:val="en-US" w:eastAsia="zh-CN"/>
        </w:rPr>
        <w:t xml:space="preserve">章）； </w:t>
      </w:r>
    </w:p>
    <w:p>
      <w:pPr>
        <w:tabs>
          <w:tab w:val="left" w:pos="3870"/>
          <w:tab w:val="left" w:pos="4085"/>
        </w:tabs>
        <w:snapToGrid w:val="0"/>
        <w:spacing w:line="420" w:lineRule="exact"/>
        <w:ind w:firstLine="480" w:firstLineChars="200"/>
        <w:jc w:val="left"/>
        <w:rPr>
          <w:rFonts w:hint="eastAsia" w:ascii="仿宋_GB2312" w:hAnsi="宋体" w:eastAsia="仿宋_GB2312"/>
          <w:color w:val="auto"/>
          <w:sz w:val="24"/>
          <w:highlight w:val="none"/>
        </w:rPr>
      </w:pPr>
      <w:r>
        <w:rPr>
          <w:rFonts w:hint="eastAsia" w:ascii="仿宋_GB2312" w:hAnsi="宋体" w:eastAsia="仿宋_GB2312"/>
          <w:color w:val="auto"/>
          <w:sz w:val="24"/>
          <w:highlight w:val="none"/>
          <w:lang w:val="en-US" w:eastAsia="zh-CN"/>
        </w:rPr>
        <w:t>（6）针对本项目的进退场服务交接方案（如有，格式见第</w:t>
      </w:r>
      <w:r>
        <w:rPr>
          <w:rFonts w:hint="eastAsia" w:ascii="仿宋_GB2312" w:hAnsi="宋体" w:eastAsia="仿宋_GB2312"/>
          <w:color w:val="auto"/>
          <w:sz w:val="24"/>
          <w:highlight w:val="none"/>
        </w:rPr>
        <w:t>四</w:t>
      </w:r>
      <w:r>
        <w:rPr>
          <w:rFonts w:hint="eastAsia" w:ascii="仿宋_GB2312" w:hAnsi="宋体" w:eastAsia="仿宋_GB2312"/>
          <w:color w:val="auto"/>
          <w:sz w:val="24"/>
          <w:highlight w:val="none"/>
          <w:lang w:val="en-US" w:eastAsia="zh-CN"/>
        </w:rPr>
        <w:t xml:space="preserve">章）； </w:t>
      </w:r>
    </w:p>
    <w:p>
      <w:pPr>
        <w:tabs>
          <w:tab w:val="left" w:pos="3870"/>
          <w:tab w:val="left" w:pos="4085"/>
        </w:tabs>
        <w:snapToGrid w:val="0"/>
        <w:spacing w:line="420" w:lineRule="exact"/>
        <w:ind w:firstLine="480" w:firstLineChars="200"/>
        <w:jc w:val="left"/>
        <w:rPr>
          <w:rFonts w:hint="eastAsia" w:ascii="仿宋_GB2312" w:hAnsi="宋体" w:eastAsia="仿宋_GB2312"/>
          <w:color w:val="auto"/>
          <w:sz w:val="24"/>
          <w:highlight w:val="none"/>
        </w:rPr>
      </w:pPr>
      <w:r>
        <w:rPr>
          <w:rFonts w:hint="eastAsia" w:ascii="仿宋_GB2312" w:hAnsi="宋体" w:eastAsia="仿宋_GB2312"/>
          <w:color w:val="auto"/>
          <w:sz w:val="24"/>
          <w:highlight w:val="none"/>
          <w:lang w:val="en-US" w:eastAsia="zh-CN"/>
        </w:rPr>
        <w:t>（7）物业服务方案（如有，格式见第</w:t>
      </w:r>
      <w:r>
        <w:rPr>
          <w:rFonts w:hint="eastAsia" w:ascii="仿宋_GB2312" w:hAnsi="宋体" w:eastAsia="仿宋_GB2312"/>
          <w:color w:val="auto"/>
          <w:sz w:val="24"/>
          <w:highlight w:val="none"/>
        </w:rPr>
        <w:t>四</w:t>
      </w:r>
      <w:r>
        <w:rPr>
          <w:rFonts w:hint="eastAsia" w:ascii="仿宋_GB2312" w:hAnsi="宋体" w:eastAsia="仿宋_GB2312"/>
          <w:color w:val="auto"/>
          <w:sz w:val="24"/>
          <w:highlight w:val="none"/>
          <w:lang w:val="en-US" w:eastAsia="zh-CN"/>
        </w:rPr>
        <w:t xml:space="preserve">章）； </w:t>
      </w:r>
    </w:p>
    <w:p>
      <w:pPr>
        <w:tabs>
          <w:tab w:val="left" w:pos="3870"/>
          <w:tab w:val="left" w:pos="4085"/>
        </w:tabs>
        <w:snapToGrid w:val="0"/>
        <w:spacing w:line="420" w:lineRule="exact"/>
        <w:ind w:firstLine="480" w:firstLineChars="200"/>
        <w:jc w:val="left"/>
        <w:rPr>
          <w:rFonts w:hint="eastAsia" w:ascii="仿宋_GB2312" w:hAnsi="宋体" w:eastAsia="仿宋_GB2312"/>
          <w:color w:val="auto"/>
          <w:sz w:val="24"/>
          <w:highlight w:val="none"/>
        </w:rPr>
      </w:pPr>
      <w:r>
        <w:rPr>
          <w:rFonts w:hint="eastAsia" w:ascii="仿宋_GB2312" w:hAnsi="宋体" w:eastAsia="仿宋_GB2312"/>
          <w:color w:val="auto"/>
          <w:sz w:val="24"/>
          <w:highlight w:val="none"/>
          <w:lang w:val="en-US" w:eastAsia="zh-CN"/>
        </w:rPr>
        <w:t>（8）针对本项目炊事管理服务方案（如有，格式见第</w:t>
      </w:r>
      <w:r>
        <w:rPr>
          <w:rFonts w:hint="eastAsia" w:ascii="仿宋_GB2312" w:hAnsi="宋体" w:eastAsia="仿宋_GB2312"/>
          <w:color w:val="auto"/>
          <w:sz w:val="24"/>
          <w:highlight w:val="none"/>
        </w:rPr>
        <w:t>四</w:t>
      </w:r>
      <w:r>
        <w:rPr>
          <w:rFonts w:hint="eastAsia" w:ascii="仿宋_GB2312" w:hAnsi="宋体" w:eastAsia="仿宋_GB2312"/>
          <w:color w:val="auto"/>
          <w:sz w:val="24"/>
          <w:highlight w:val="none"/>
          <w:lang w:val="en-US" w:eastAsia="zh-CN"/>
        </w:rPr>
        <w:t xml:space="preserve">章）； </w:t>
      </w:r>
    </w:p>
    <w:p>
      <w:pPr>
        <w:tabs>
          <w:tab w:val="left" w:pos="3870"/>
          <w:tab w:val="left" w:pos="4085"/>
        </w:tabs>
        <w:snapToGrid w:val="0"/>
        <w:spacing w:line="420" w:lineRule="exact"/>
        <w:ind w:firstLine="480" w:firstLineChars="200"/>
        <w:jc w:val="left"/>
        <w:rPr>
          <w:rFonts w:hint="eastAsia" w:ascii="仿宋_GB2312" w:hAnsi="宋体" w:eastAsia="仿宋_GB2312"/>
          <w:color w:val="auto"/>
          <w:sz w:val="24"/>
          <w:highlight w:val="none"/>
        </w:rPr>
      </w:pPr>
      <w:r>
        <w:rPr>
          <w:rFonts w:hint="eastAsia" w:ascii="仿宋_GB2312" w:hAnsi="宋体" w:eastAsia="仿宋_GB2312"/>
          <w:color w:val="auto"/>
          <w:sz w:val="24"/>
          <w:highlight w:val="none"/>
          <w:lang w:val="en-US" w:eastAsia="zh-CN"/>
        </w:rPr>
        <w:t>（9）针对本项目的保密工作方案（如有，格式见第</w:t>
      </w:r>
      <w:r>
        <w:rPr>
          <w:rFonts w:hint="eastAsia" w:ascii="仿宋_GB2312" w:hAnsi="宋体" w:eastAsia="仿宋_GB2312"/>
          <w:color w:val="auto"/>
          <w:sz w:val="24"/>
          <w:highlight w:val="none"/>
        </w:rPr>
        <w:t>四</w:t>
      </w:r>
      <w:r>
        <w:rPr>
          <w:rFonts w:hint="eastAsia" w:ascii="仿宋_GB2312" w:hAnsi="宋体" w:eastAsia="仿宋_GB2312"/>
          <w:color w:val="auto"/>
          <w:sz w:val="24"/>
          <w:highlight w:val="none"/>
          <w:lang w:val="en-US" w:eastAsia="zh-CN"/>
        </w:rPr>
        <w:t xml:space="preserve">章）； </w:t>
      </w:r>
    </w:p>
    <w:p>
      <w:pPr>
        <w:tabs>
          <w:tab w:val="left" w:pos="3870"/>
          <w:tab w:val="left" w:pos="4085"/>
        </w:tabs>
        <w:snapToGrid w:val="0"/>
        <w:spacing w:line="420" w:lineRule="exact"/>
        <w:ind w:firstLine="480" w:firstLineChars="200"/>
        <w:jc w:val="left"/>
        <w:rPr>
          <w:rFonts w:hint="eastAsia" w:ascii="仿宋_GB2312" w:hAnsi="宋体" w:eastAsia="仿宋_GB2312"/>
          <w:color w:val="auto"/>
          <w:sz w:val="24"/>
          <w:highlight w:val="none"/>
        </w:rPr>
      </w:pPr>
      <w:r>
        <w:rPr>
          <w:rFonts w:hint="eastAsia" w:ascii="仿宋_GB2312" w:hAnsi="宋体" w:eastAsia="仿宋_GB2312"/>
          <w:color w:val="auto"/>
          <w:sz w:val="24"/>
          <w:highlight w:val="none"/>
          <w:lang w:val="en-US" w:eastAsia="zh-CN"/>
        </w:rPr>
        <w:t>（10）人员管理及稳定性方案（如有，格式见第</w:t>
      </w:r>
      <w:r>
        <w:rPr>
          <w:rFonts w:hint="eastAsia" w:ascii="仿宋_GB2312" w:hAnsi="宋体" w:eastAsia="仿宋_GB2312"/>
          <w:color w:val="auto"/>
          <w:sz w:val="24"/>
          <w:highlight w:val="none"/>
        </w:rPr>
        <w:t>四</w:t>
      </w:r>
      <w:r>
        <w:rPr>
          <w:rFonts w:hint="eastAsia" w:ascii="仿宋_GB2312" w:hAnsi="宋体" w:eastAsia="仿宋_GB2312"/>
          <w:color w:val="auto"/>
          <w:sz w:val="24"/>
          <w:highlight w:val="none"/>
          <w:lang w:val="en-US" w:eastAsia="zh-CN"/>
        </w:rPr>
        <w:t xml:space="preserve">章）； </w:t>
      </w:r>
    </w:p>
    <w:p>
      <w:pPr>
        <w:tabs>
          <w:tab w:val="left" w:pos="3870"/>
          <w:tab w:val="left" w:pos="4085"/>
        </w:tabs>
        <w:snapToGrid w:val="0"/>
        <w:spacing w:line="420" w:lineRule="exact"/>
        <w:ind w:firstLine="480" w:firstLineChars="200"/>
        <w:jc w:val="left"/>
        <w:rPr>
          <w:rFonts w:hint="eastAsia" w:ascii="仿宋_GB2312" w:hAnsi="宋体" w:eastAsia="仿宋_GB2312"/>
          <w:color w:val="auto"/>
          <w:sz w:val="24"/>
          <w:highlight w:val="none"/>
        </w:rPr>
      </w:pPr>
      <w:r>
        <w:rPr>
          <w:rFonts w:hint="eastAsia" w:ascii="仿宋_GB2312" w:hAnsi="宋体" w:eastAsia="仿宋_GB2312"/>
          <w:color w:val="auto"/>
          <w:sz w:val="24"/>
          <w:highlight w:val="none"/>
          <w:lang w:val="en-US" w:eastAsia="zh-CN"/>
        </w:rPr>
        <w:t>（11）供应商同类项目经验一览表（如有，格式见第</w:t>
      </w:r>
      <w:r>
        <w:rPr>
          <w:rFonts w:hint="eastAsia" w:ascii="仿宋_GB2312" w:hAnsi="宋体" w:eastAsia="仿宋_GB2312"/>
          <w:color w:val="auto"/>
          <w:sz w:val="24"/>
          <w:highlight w:val="none"/>
        </w:rPr>
        <w:t>四</w:t>
      </w:r>
      <w:r>
        <w:rPr>
          <w:rFonts w:hint="eastAsia" w:ascii="仿宋_GB2312" w:hAnsi="宋体" w:eastAsia="仿宋_GB2312"/>
          <w:color w:val="auto"/>
          <w:sz w:val="24"/>
          <w:highlight w:val="none"/>
          <w:lang w:val="en-US" w:eastAsia="zh-CN"/>
        </w:rPr>
        <w:t xml:space="preserve">章）； </w:t>
      </w:r>
    </w:p>
    <w:p>
      <w:pPr>
        <w:tabs>
          <w:tab w:val="left" w:pos="3870"/>
          <w:tab w:val="left" w:pos="4085"/>
        </w:tabs>
        <w:snapToGrid w:val="0"/>
        <w:spacing w:line="420" w:lineRule="exact"/>
        <w:ind w:firstLine="480" w:firstLineChars="200"/>
        <w:jc w:val="left"/>
        <w:rPr>
          <w:rFonts w:hint="eastAsia" w:ascii="仿宋_GB2312" w:hAnsi="宋体" w:eastAsia="仿宋_GB2312"/>
          <w:color w:val="auto"/>
          <w:sz w:val="24"/>
          <w:highlight w:val="none"/>
        </w:rPr>
      </w:pPr>
      <w:r>
        <w:rPr>
          <w:rFonts w:hint="eastAsia" w:ascii="仿宋_GB2312" w:hAnsi="宋体" w:eastAsia="仿宋_GB2312"/>
          <w:color w:val="auto"/>
          <w:sz w:val="24"/>
          <w:highlight w:val="none"/>
          <w:lang w:val="en-US" w:eastAsia="zh-CN"/>
        </w:rPr>
        <w:t xml:space="preserve">（12）供应商具备有效的通过质量管理体系认证证书（复印件，如有）； </w:t>
      </w:r>
    </w:p>
    <w:p>
      <w:pPr>
        <w:tabs>
          <w:tab w:val="left" w:pos="3870"/>
          <w:tab w:val="left" w:pos="4085"/>
        </w:tabs>
        <w:snapToGrid w:val="0"/>
        <w:spacing w:line="420" w:lineRule="exact"/>
        <w:ind w:firstLine="480" w:firstLineChars="200"/>
        <w:jc w:val="left"/>
        <w:rPr>
          <w:rFonts w:hint="eastAsia" w:ascii="仿宋_GB2312" w:hAnsi="宋体" w:eastAsia="仿宋_GB2312"/>
          <w:color w:val="auto"/>
          <w:sz w:val="24"/>
          <w:highlight w:val="none"/>
        </w:rPr>
      </w:pPr>
      <w:r>
        <w:rPr>
          <w:rFonts w:hint="eastAsia" w:ascii="仿宋_GB2312" w:hAnsi="宋体" w:eastAsia="仿宋_GB2312"/>
          <w:color w:val="auto"/>
          <w:sz w:val="24"/>
          <w:highlight w:val="none"/>
          <w:lang w:val="en-US" w:eastAsia="zh-CN"/>
        </w:rPr>
        <w:t xml:space="preserve">（13）供应商具备有效的通过职业健康安全管理体系认证证书（复印件，如有）； </w:t>
      </w:r>
    </w:p>
    <w:p>
      <w:pPr>
        <w:tabs>
          <w:tab w:val="left" w:pos="3870"/>
          <w:tab w:val="left" w:pos="4085"/>
        </w:tabs>
        <w:snapToGrid w:val="0"/>
        <w:spacing w:line="420" w:lineRule="exact"/>
        <w:ind w:firstLine="480" w:firstLineChars="200"/>
        <w:jc w:val="left"/>
        <w:rPr>
          <w:rFonts w:hint="eastAsia" w:ascii="仿宋_GB2312" w:hAnsi="宋体" w:eastAsia="仿宋_GB2312"/>
          <w:color w:val="auto"/>
          <w:sz w:val="24"/>
          <w:highlight w:val="none"/>
        </w:rPr>
      </w:pPr>
      <w:r>
        <w:rPr>
          <w:rFonts w:hint="eastAsia" w:ascii="仿宋_GB2312" w:hAnsi="宋体" w:eastAsia="仿宋_GB2312"/>
          <w:color w:val="auto"/>
          <w:sz w:val="24"/>
          <w:highlight w:val="none"/>
          <w:lang w:val="en-US" w:eastAsia="zh-CN"/>
        </w:rPr>
        <w:t xml:space="preserve">（14）供应商具备有效的通过环境管理体系认证证书（复印件，如有）； </w:t>
      </w:r>
    </w:p>
    <w:p>
      <w:pPr>
        <w:tabs>
          <w:tab w:val="left" w:pos="3870"/>
          <w:tab w:val="left" w:pos="4085"/>
        </w:tabs>
        <w:snapToGrid w:val="0"/>
        <w:spacing w:line="420" w:lineRule="exact"/>
        <w:ind w:firstLine="480" w:firstLineChars="200"/>
        <w:jc w:val="left"/>
        <w:rPr>
          <w:rFonts w:hint="eastAsia" w:ascii="仿宋_GB2312" w:hAnsi="宋体" w:eastAsia="仿宋_GB2312"/>
          <w:color w:val="auto"/>
          <w:sz w:val="24"/>
          <w:highlight w:val="none"/>
        </w:rPr>
      </w:pPr>
      <w:r>
        <w:rPr>
          <w:rFonts w:hint="eastAsia" w:ascii="仿宋_GB2312" w:hAnsi="宋体" w:eastAsia="仿宋_GB2312"/>
          <w:color w:val="auto"/>
          <w:sz w:val="24"/>
          <w:highlight w:val="none"/>
          <w:lang w:val="en-US" w:eastAsia="zh-CN"/>
        </w:rPr>
        <w:t>（15）对本项目的合理化建议和改进措施（如有，格式自拟）；</w:t>
      </w:r>
    </w:p>
    <w:p>
      <w:pPr>
        <w:tabs>
          <w:tab w:val="left" w:pos="3870"/>
          <w:tab w:val="left" w:pos="4085"/>
        </w:tabs>
        <w:snapToGrid w:val="0"/>
        <w:spacing w:line="420" w:lineRule="exact"/>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w:t>
      </w:r>
      <w:r>
        <w:rPr>
          <w:rFonts w:hint="default" w:ascii="仿宋_GB2312" w:hAnsi="宋体" w:eastAsia="仿宋_GB2312"/>
          <w:color w:val="auto"/>
          <w:sz w:val="24"/>
          <w:highlight w:val="none"/>
          <w:lang w:val="en-US"/>
        </w:rPr>
        <w:t>1</w:t>
      </w:r>
      <w:r>
        <w:rPr>
          <w:rFonts w:hint="eastAsia" w:ascii="仿宋_GB2312" w:hAnsi="宋体" w:eastAsia="仿宋_GB2312"/>
          <w:color w:val="auto"/>
          <w:sz w:val="24"/>
          <w:highlight w:val="none"/>
          <w:lang w:val="en-US" w:eastAsia="zh-CN"/>
        </w:rPr>
        <w:t>6</w:t>
      </w:r>
      <w:r>
        <w:rPr>
          <w:rFonts w:hint="eastAsia" w:ascii="仿宋_GB2312" w:hAnsi="宋体" w:eastAsia="仿宋_GB2312"/>
          <w:color w:val="auto"/>
          <w:sz w:val="24"/>
          <w:highlight w:val="none"/>
        </w:rPr>
        <w:t>）供应商认为需要提供的有关资料（如有，格式自拟）。</w:t>
      </w:r>
    </w:p>
    <w:p>
      <w:pPr>
        <w:spacing w:line="460" w:lineRule="exact"/>
        <w:ind w:firstLine="241" w:firstLineChars="100"/>
        <w:rPr>
          <w:rFonts w:ascii="仿宋_GB2312" w:eastAsia="仿宋_GB2312"/>
          <w:b/>
          <w:bCs/>
          <w:color w:val="auto"/>
          <w:sz w:val="24"/>
          <w:highlight w:val="none"/>
        </w:rPr>
      </w:pPr>
      <w:r>
        <w:rPr>
          <w:rFonts w:hint="eastAsia" w:ascii="仿宋_GB2312" w:eastAsia="仿宋_GB2312"/>
          <w:b/>
          <w:bCs/>
          <w:color w:val="auto"/>
          <w:sz w:val="24"/>
          <w:highlight w:val="none"/>
        </w:rPr>
        <w:t>13.电子响应文件的编制、加密要求</w:t>
      </w:r>
    </w:p>
    <w:p>
      <w:pPr>
        <w:spacing w:line="460" w:lineRule="exact"/>
        <w:ind w:firstLine="480"/>
        <w:rPr>
          <w:rFonts w:ascii="仿宋_GB2312" w:eastAsia="仿宋_GB2312"/>
          <w:b/>
          <w:bCs/>
          <w:color w:val="auto"/>
          <w:sz w:val="24"/>
          <w:highlight w:val="none"/>
        </w:rPr>
      </w:pPr>
      <w:r>
        <w:rPr>
          <w:rFonts w:hint="eastAsia" w:ascii="仿宋_GB2312" w:eastAsia="仿宋_GB2312"/>
          <w:b/>
          <w:bCs/>
          <w:color w:val="auto"/>
          <w:sz w:val="24"/>
          <w:highlight w:val="none"/>
        </w:rPr>
        <w:t>13.1电子响应文件的编制要求</w:t>
      </w:r>
    </w:p>
    <w:p>
      <w:pPr>
        <w:spacing w:line="460" w:lineRule="exact"/>
        <w:ind w:firstLine="720" w:firstLineChars="300"/>
        <w:rPr>
          <w:rFonts w:ascii="仿宋_GB2312" w:eastAsia="仿宋_GB2312"/>
          <w:color w:val="auto"/>
          <w:sz w:val="24"/>
          <w:highlight w:val="none"/>
        </w:rPr>
      </w:pPr>
      <w:r>
        <w:rPr>
          <w:rFonts w:hint="eastAsia" w:ascii="仿宋_GB2312" w:eastAsia="仿宋_GB2312"/>
          <w:color w:val="auto"/>
          <w:sz w:val="24"/>
          <w:highlight w:val="none"/>
        </w:rPr>
        <w:t>13.1.1供应商应按本竞争性磋商文件中规定的格式、顺序和政采云平台“政府采购项目电子交易管理操作指南-供应商”的有关要求编制电子响应文件并进行关联定位，以便磋商小组在评审时，点击评审项可直接定位到该评审项内容；如电子响应文件因内容不完整、供应商</w:t>
      </w:r>
      <w:r>
        <w:rPr>
          <w:rFonts w:hint="eastAsia" w:ascii="仿宋_GB2312" w:hAnsi="宋体" w:eastAsia="仿宋_GB2312"/>
          <w:color w:val="auto"/>
          <w:sz w:val="24"/>
          <w:highlight w:val="none"/>
        </w:rPr>
        <w:t>未设置或设置关联点错误导致</w:t>
      </w:r>
      <w:r>
        <w:rPr>
          <w:rFonts w:hint="eastAsia" w:ascii="仿宋_GB2312" w:eastAsia="仿宋_GB2312"/>
          <w:color w:val="auto"/>
          <w:sz w:val="24"/>
          <w:highlight w:val="none"/>
        </w:rPr>
        <w:t>电子</w:t>
      </w:r>
      <w:r>
        <w:rPr>
          <w:rFonts w:hint="eastAsia" w:ascii="仿宋_GB2312" w:hAnsi="宋体" w:eastAsia="仿宋_GB2312"/>
          <w:color w:val="auto"/>
          <w:sz w:val="24"/>
          <w:highlight w:val="none"/>
        </w:rPr>
        <w:t>响应文件被误读、漏读或者查找不到相关内容，</w:t>
      </w:r>
      <w:r>
        <w:rPr>
          <w:rFonts w:hint="eastAsia" w:ascii="仿宋_GB2312" w:eastAsia="仿宋_GB2312"/>
          <w:color w:val="auto"/>
          <w:sz w:val="24"/>
          <w:highlight w:val="none"/>
        </w:rPr>
        <w:t>导致磋商小组在评审时做出对供应商不利的评审，所引起的后果由供应商自行承担。</w:t>
      </w:r>
    </w:p>
    <w:p>
      <w:pPr>
        <w:spacing w:line="460" w:lineRule="exact"/>
        <w:ind w:firstLine="723" w:firstLineChars="300"/>
        <w:rPr>
          <w:rFonts w:ascii="仿宋_GB2312" w:eastAsia="仿宋_GB2312"/>
          <w:b/>
          <w:bCs/>
          <w:color w:val="auto"/>
          <w:sz w:val="24"/>
          <w:highlight w:val="none"/>
        </w:rPr>
      </w:pPr>
      <w:r>
        <w:rPr>
          <w:rFonts w:hint="eastAsia" w:ascii="仿宋_GB2312" w:eastAsia="仿宋_GB2312"/>
          <w:b/>
          <w:bCs/>
          <w:color w:val="auto"/>
          <w:sz w:val="24"/>
          <w:highlight w:val="none"/>
        </w:rPr>
        <w:t>13.1.2竞争性磋商文件中规定须由供应商在规定处盖章的，供应商应加盖CA电子签章，否则视为无效响应。</w:t>
      </w:r>
    </w:p>
    <w:p>
      <w:pPr>
        <w:spacing w:line="460" w:lineRule="exact"/>
        <w:ind w:firstLine="723" w:firstLineChars="300"/>
        <w:rPr>
          <w:rFonts w:ascii="仿宋_GB2312" w:eastAsia="仿宋_GB2312"/>
          <w:b/>
          <w:color w:val="auto"/>
          <w:sz w:val="24"/>
          <w:highlight w:val="none"/>
        </w:rPr>
      </w:pPr>
      <w:r>
        <w:rPr>
          <w:rFonts w:hint="eastAsia" w:ascii="仿宋_GB2312" w:eastAsia="仿宋_GB2312"/>
          <w:b/>
          <w:bCs/>
          <w:color w:val="auto"/>
          <w:sz w:val="24"/>
          <w:highlight w:val="none"/>
        </w:rPr>
        <w:t>13.1.3竞争性磋商文件中规定须由法定代表人（负责人、自然人）或授权委托代理人签字的，若</w:t>
      </w:r>
      <w:r>
        <w:rPr>
          <w:rFonts w:hint="eastAsia" w:ascii="仿宋_GB2312" w:hAnsi="宋体" w:eastAsia="仿宋_GB2312"/>
          <w:b/>
          <w:bCs/>
          <w:color w:val="auto"/>
          <w:sz w:val="24"/>
          <w:highlight w:val="none"/>
        </w:rPr>
        <w:t>政采云电子投标客户端的CA证书无法实现</w:t>
      </w:r>
      <w:r>
        <w:rPr>
          <w:rFonts w:hint="eastAsia" w:ascii="仿宋_GB2312" w:eastAsia="仿宋_GB2312"/>
          <w:b/>
          <w:bCs/>
          <w:color w:val="auto"/>
          <w:sz w:val="24"/>
          <w:highlight w:val="none"/>
        </w:rPr>
        <w:t>法定代表人（负责人、自然人）或授权委托代理人线上亲笔签字，供应商应在线下完成亲笔签字后扫描或者拍照做成PDF格式上传，</w:t>
      </w:r>
      <w:r>
        <w:rPr>
          <w:rFonts w:hint="eastAsia" w:ascii="仿宋_GB2312" w:eastAsia="仿宋_GB2312"/>
          <w:b/>
          <w:color w:val="auto"/>
          <w:sz w:val="24"/>
          <w:highlight w:val="none"/>
        </w:rPr>
        <w:t>否则视为无效响应。</w:t>
      </w:r>
    </w:p>
    <w:p>
      <w:pPr>
        <w:spacing w:line="460" w:lineRule="exact"/>
        <w:ind w:firstLine="720" w:firstLineChars="300"/>
        <w:rPr>
          <w:rFonts w:ascii="仿宋_GB2312" w:eastAsia="仿宋_GB2312"/>
          <w:color w:val="auto"/>
          <w:sz w:val="24"/>
          <w:highlight w:val="none"/>
        </w:rPr>
      </w:pPr>
      <w:r>
        <w:rPr>
          <w:rFonts w:hint="eastAsia" w:ascii="仿宋_GB2312" w:eastAsia="仿宋_GB2312"/>
          <w:color w:val="auto"/>
          <w:sz w:val="24"/>
          <w:highlight w:val="none"/>
        </w:rPr>
        <w:t>13.1.4电子响应文件不得涂改，若有修改错漏处，须加盖供应商CA电子签章或者法定代表人（负责人、自然人）或授权委托代理人签字。电子响应文件因字迹潦草或表达不清所引起的后果由供应商负责。</w:t>
      </w:r>
    </w:p>
    <w:p>
      <w:pPr>
        <w:snapToGrid w:val="0"/>
        <w:spacing w:line="460" w:lineRule="exact"/>
        <w:ind w:firstLine="720" w:firstLineChars="3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13.1.5</w:t>
      </w:r>
      <w:r>
        <w:rPr>
          <w:rFonts w:hint="eastAsia" w:ascii="仿宋_GB2312" w:eastAsia="仿宋_GB2312"/>
          <w:color w:val="auto"/>
          <w:sz w:val="24"/>
          <w:highlight w:val="none"/>
        </w:rPr>
        <w:t>电子</w:t>
      </w:r>
      <w:r>
        <w:rPr>
          <w:rFonts w:hint="eastAsia" w:ascii="仿宋_GB2312" w:hAnsi="宋体" w:eastAsia="仿宋_GB2312"/>
          <w:color w:val="auto"/>
          <w:sz w:val="24"/>
          <w:highlight w:val="none"/>
        </w:rPr>
        <w:t>响应文件所提供的相关材料的尺寸和清晰度应该能够在电脑上被阅读、识别和判断。</w:t>
      </w:r>
    </w:p>
    <w:p>
      <w:pPr>
        <w:snapToGrid w:val="0"/>
        <w:spacing w:line="460" w:lineRule="exact"/>
        <w:ind w:firstLine="720" w:firstLineChars="3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13.1.6</w:t>
      </w:r>
      <w:r>
        <w:rPr>
          <w:rFonts w:hint="eastAsia" w:ascii="仿宋_GB2312" w:eastAsia="仿宋_GB2312"/>
          <w:color w:val="auto"/>
          <w:sz w:val="24"/>
          <w:highlight w:val="none"/>
        </w:rPr>
        <w:t>电子</w:t>
      </w:r>
      <w:r>
        <w:rPr>
          <w:rFonts w:hint="eastAsia" w:ascii="仿宋_GB2312" w:hAnsi="宋体" w:eastAsia="仿宋_GB2312"/>
          <w:color w:val="auto"/>
          <w:sz w:val="24"/>
          <w:highlight w:val="none"/>
        </w:rPr>
        <w:t>响应文件内容无法阅读、识别和判断的，视为未提供。</w:t>
      </w:r>
    </w:p>
    <w:p>
      <w:pPr>
        <w:snapToGrid w:val="0"/>
        <w:spacing w:line="460" w:lineRule="exact"/>
        <w:ind w:firstLine="720" w:firstLineChars="3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13.1.7</w:t>
      </w:r>
      <w:r>
        <w:rPr>
          <w:rFonts w:hint="eastAsia" w:ascii="仿宋_GB2312" w:eastAsia="仿宋_GB2312"/>
          <w:color w:val="auto"/>
          <w:sz w:val="24"/>
          <w:highlight w:val="none"/>
        </w:rPr>
        <w:t>电子</w:t>
      </w:r>
      <w:r>
        <w:rPr>
          <w:rFonts w:hint="eastAsia" w:ascii="仿宋_GB2312" w:hAnsi="宋体" w:eastAsia="仿宋_GB2312"/>
          <w:color w:val="auto"/>
          <w:sz w:val="24"/>
          <w:highlight w:val="none"/>
        </w:rPr>
        <w:t>响应文件的容量大小须符合政采云电子投标客户端规定。</w:t>
      </w:r>
    </w:p>
    <w:p>
      <w:pPr>
        <w:spacing w:line="460" w:lineRule="exact"/>
        <w:ind w:firstLine="480"/>
        <w:rPr>
          <w:rFonts w:ascii="仿宋_GB2312" w:eastAsia="仿宋_GB2312"/>
          <w:b/>
          <w:bCs/>
          <w:color w:val="auto"/>
          <w:sz w:val="24"/>
          <w:highlight w:val="none"/>
        </w:rPr>
      </w:pPr>
      <w:r>
        <w:rPr>
          <w:rFonts w:hint="eastAsia" w:ascii="仿宋_GB2312" w:eastAsia="仿宋_GB2312"/>
          <w:b/>
          <w:bCs/>
          <w:color w:val="auto"/>
          <w:sz w:val="24"/>
          <w:highlight w:val="none"/>
        </w:rPr>
        <w:t>13.2电子响应文件的加密要求</w:t>
      </w:r>
    </w:p>
    <w:p>
      <w:pPr>
        <w:snapToGrid w:val="0"/>
        <w:spacing w:line="460" w:lineRule="exact"/>
        <w:ind w:firstLine="480" w:firstLineChars="200"/>
        <w:jc w:val="left"/>
        <w:rPr>
          <w:rFonts w:ascii="仿宋_GB2312" w:hAnsi="宋体" w:eastAsia="仿宋_GB2312"/>
          <w:b/>
          <w:color w:val="auto"/>
          <w:sz w:val="24"/>
          <w:highlight w:val="none"/>
        </w:rPr>
      </w:pPr>
      <w:r>
        <w:rPr>
          <w:rFonts w:hint="eastAsia" w:ascii="仿宋_GB2312" w:eastAsia="仿宋_GB2312"/>
          <w:color w:val="auto"/>
          <w:sz w:val="24"/>
          <w:highlight w:val="none"/>
        </w:rPr>
        <w:t>电子</w:t>
      </w:r>
      <w:r>
        <w:rPr>
          <w:rFonts w:hint="eastAsia" w:ascii="仿宋_GB2312" w:hAnsi="宋体" w:eastAsia="仿宋_GB2312"/>
          <w:color w:val="auto"/>
          <w:sz w:val="24"/>
          <w:highlight w:val="none"/>
        </w:rPr>
        <w:t>响应文件应按政采云电子投标客户端软件有关规定加密，否则政采云平台将拒收。</w:t>
      </w:r>
    </w:p>
    <w:p>
      <w:pPr>
        <w:spacing w:line="420" w:lineRule="exact"/>
        <w:ind w:left="420" w:hanging="420"/>
        <w:rPr>
          <w:rFonts w:ascii="仿宋_GB2312" w:hAnsi="宋体" w:eastAsia="仿宋_GB2312"/>
          <w:b/>
          <w:color w:val="auto"/>
          <w:sz w:val="24"/>
          <w:highlight w:val="none"/>
        </w:rPr>
      </w:pPr>
      <w:r>
        <w:rPr>
          <w:rFonts w:hint="eastAsia" w:ascii="仿宋_GB2312" w:hAnsi="宋体" w:eastAsia="仿宋_GB2312"/>
          <w:b/>
          <w:color w:val="auto"/>
          <w:sz w:val="24"/>
          <w:highlight w:val="none"/>
        </w:rPr>
        <w:t>四、响应报价要求</w:t>
      </w:r>
    </w:p>
    <w:p>
      <w:pPr>
        <w:tabs>
          <w:tab w:val="left" w:pos="3870"/>
          <w:tab w:val="left" w:pos="4085"/>
        </w:tabs>
        <w:snapToGrid w:val="0"/>
        <w:spacing w:line="420" w:lineRule="exact"/>
        <w:ind w:firstLine="240" w:firstLineChars="1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14.供应商须就第三章《采购需求》中所有服务内容作完整唯一报价</w:t>
      </w:r>
      <w:r>
        <w:rPr>
          <w:rFonts w:hint="eastAsia" w:ascii="仿宋_GB2312" w:eastAsia="仿宋_GB2312" w:cs="Courier New"/>
          <w:color w:val="auto"/>
          <w:sz w:val="24"/>
          <w:highlight w:val="none"/>
        </w:rPr>
        <w:t>，也可对某个分标或几个分标的服务内容按分标分别作完整唯一报价</w:t>
      </w:r>
      <w:r>
        <w:rPr>
          <w:rFonts w:hint="eastAsia" w:ascii="仿宋_GB2312" w:hAnsi="宋体" w:eastAsia="仿宋_GB2312"/>
          <w:color w:val="auto"/>
          <w:sz w:val="24"/>
          <w:highlight w:val="none"/>
        </w:rPr>
        <w:t>。</w:t>
      </w:r>
    </w:p>
    <w:p>
      <w:pPr>
        <w:tabs>
          <w:tab w:val="left" w:pos="3870"/>
          <w:tab w:val="left" w:pos="4085"/>
        </w:tabs>
        <w:snapToGrid w:val="0"/>
        <w:spacing w:line="420" w:lineRule="exact"/>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14.1对于本文件中未列明，而供应商认为必需的费用也需列入总报价。在合同实施时，采购人将不予支付成交供应商没有列入的项目费用，并认为此项目的费用已包括在总报价中。</w:t>
      </w:r>
    </w:p>
    <w:p>
      <w:pPr>
        <w:tabs>
          <w:tab w:val="left" w:pos="3870"/>
          <w:tab w:val="left" w:pos="4085"/>
        </w:tabs>
        <w:snapToGrid w:val="0"/>
        <w:spacing w:line="420" w:lineRule="exact"/>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14.2成交供应商负责本项目所需服务的全部工作。</w:t>
      </w:r>
    </w:p>
    <w:p>
      <w:pPr>
        <w:tabs>
          <w:tab w:val="left" w:pos="3870"/>
          <w:tab w:val="left" w:pos="4085"/>
        </w:tabs>
        <w:snapToGrid w:val="0"/>
        <w:spacing w:line="420" w:lineRule="exact"/>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14.3供应商</w:t>
      </w:r>
      <w:r>
        <w:rPr>
          <w:rFonts w:hint="eastAsia" w:ascii="仿宋_GB2312" w:hAnsi="宋体" w:eastAsia="仿宋_GB2312"/>
          <w:color w:val="auto"/>
          <w:sz w:val="24"/>
          <w:highlight w:val="none"/>
          <w:lang w:eastAsia="zh-CN"/>
        </w:rPr>
        <w:t>在磋商过程中报价出现以下情形时，</w:t>
      </w:r>
      <w:r>
        <w:rPr>
          <w:rFonts w:hint="eastAsia" w:ascii="仿宋_GB2312" w:hAnsi="宋体" w:eastAsia="仿宋_GB2312"/>
          <w:color w:val="auto"/>
          <w:sz w:val="24"/>
          <w:highlight w:val="none"/>
        </w:rPr>
        <w:t>磋商小组应通过</w:t>
      </w:r>
      <w:r>
        <w:rPr>
          <w:rFonts w:hint="eastAsia" w:ascii="仿宋_GB2312" w:eastAsia="仿宋_GB2312"/>
          <w:bCs/>
          <w:color w:val="auto"/>
          <w:sz w:val="24"/>
          <w:highlight w:val="none"/>
        </w:rPr>
        <w:t>政采云平台发起询标函，供应商在规定时间前通过政采云平台进行确认，供应商的确认应当加盖CA电子签章。</w:t>
      </w:r>
      <w:r>
        <w:rPr>
          <w:rFonts w:hint="eastAsia" w:ascii="仿宋_GB2312" w:hAnsi="宋体" w:eastAsia="仿宋_GB2312"/>
          <w:color w:val="auto"/>
          <w:sz w:val="24"/>
          <w:highlight w:val="none"/>
        </w:rPr>
        <w:t>修正后的内容经供应商确认后产生约束力，供应商不确认的，其响应无效。</w:t>
      </w:r>
    </w:p>
    <w:p>
      <w:pPr>
        <w:tabs>
          <w:tab w:val="left" w:pos="3870"/>
          <w:tab w:val="left" w:pos="4085"/>
        </w:tabs>
        <w:snapToGrid w:val="0"/>
        <w:spacing w:line="420" w:lineRule="exact"/>
        <w:ind w:firstLine="480" w:firstLineChars="200"/>
        <w:jc w:val="left"/>
        <w:rPr>
          <w:rFonts w:hint="eastAsia" w:ascii="仿宋_GB2312" w:hAnsi="宋体" w:eastAsia="仿宋_GB2312"/>
          <w:color w:val="auto"/>
          <w:sz w:val="24"/>
          <w:highlight w:val="none"/>
        </w:rPr>
      </w:pPr>
      <w:r>
        <w:rPr>
          <w:rFonts w:hint="eastAsia" w:ascii="仿宋_GB2312" w:hAnsi="宋体" w:eastAsia="仿宋_GB2312"/>
          <w:color w:val="auto"/>
          <w:sz w:val="24"/>
          <w:highlight w:val="none"/>
          <w:lang w:val="en-US" w:eastAsia="zh-CN"/>
        </w:rPr>
        <w:t>14.3.1</w:t>
      </w:r>
      <w:r>
        <w:rPr>
          <w:rFonts w:hint="eastAsia" w:ascii="仿宋_GB2312" w:hAnsi="宋体" w:eastAsia="仿宋_GB2312"/>
          <w:color w:val="auto"/>
          <w:sz w:val="24"/>
          <w:highlight w:val="none"/>
        </w:rPr>
        <w:t>供应商应在报价表及报价明细表上标明单价和总价。响应文件的大写金额和小写金额不一致的，以大写金额为准；单价金额小数点有明显错位的，应以总价为准，并修改单价；总价金额与按单价汇总金额不一致的，以单价金额计算结果为准。同时出现两种以上不一致的，按照前述规定的顺序修正。</w:t>
      </w:r>
    </w:p>
    <w:p>
      <w:pPr>
        <w:tabs>
          <w:tab w:val="left" w:pos="3870"/>
          <w:tab w:val="left" w:pos="4085"/>
        </w:tabs>
        <w:snapToGrid w:val="0"/>
        <w:spacing w:line="420" w:lineRule="exact"/>
        <w:ind w:firstLine="480" w:firstLineChars="200"/>
        <w:jc w:val="left"/>
        <w:rPr>
          <w:rFonts w:hint="eastAsia" w:ascii="仿宋_GB2312" w:hAnsi="宋体" w:eastAsia="仿宋_GB2312"/>
          <w:color w:val="auto"/>
          <w:sz w:val="24"/>
          <w:highlight w:val="none"/>
        </w:rPr>
      </w:pPr>
      <w:r>
        <w:rPr>
          <w:rFonts w:hint="eastAsia" w:ascii="仿宋_GB2312" w:hAnsi="宋体" w:eastAsia="仿宋_GB2312"/>
          <w:color w:val="auto"/>
          <w:sz w:val="24"/>
          <w:highlight w:val="none"/>
        </w:rPr>
        <w:t>14.</w:t>
      </w:r>
      <w:r>
        <w:rPr>
          <w:rFonts w:hint="eastAsia" w:ascii="仿宋_GB2312" w:hAnsi="宋体" w:eastAsia="仿宋_GB2312"/>
          <w:color w:val="auto"/>
          <w:sz w:val="24"/>
          <w:highlight w:val="none"/>
          <w:lang w:val="en-US" w:eastAsia="zh-CN"/>
        </w:rPr>
        <w:t>3.2</w:t>
      </w:r>
      <w:r>
        <w:rPr>
          <w:rFonts w:hint="eastAsia" w:ascii="仿宋_GB2312" w:hAnsi="宋体" w:eastAsia="仿宋_GB2312"/>
          <w:color w:val="auto"/>
          <w:sz w:val="24"/>
          <w:highlight w:val="none"/>
        </w:rPr>
        <w:t>供应商在线制作响应文件时填写的报价金额与解密后“电子加密响应文件”中《报价</w:t>
      </w:r>
      <w:r>
        <w:rPr>
          <w:rFonts w:hint="eastAsia" w:ascii="仿宋_GB2312" w:hAnsi="宋体" w:eastAsia="仿宋_GB2312"/>
          <w:color w:val="auto"/>
          <w:sz w:val="24"/>
          <w:highlight w:val="none"/>
          <w:lang w:eastAsia="zh-CN"/>
        </w:rPr>
        <w:t>要求</w:t>
      </w:r>
      <w:r>
        <w:rPr>
          <w:rFonts w:hint="eastAsia" w:ascii="仿宋_GB2312" w:hAnsi="宋体" w:eastAsia="仿宋_GB2312"/>
          <w:color w:val="auto"/>
          <w:sz w:val="24"/>
          <w:highlight w:val="none"/>
        </w:rPr>
        <w:t>文件》填写的金额不一致的，以解密后“电子加密响应文件”中《报价</w:t>
      </w:r>
      <w:r>
        <w:rPr>
          <w:rFonts w:hint="eastAsia" w:ascii="仿宋_GB2312" w:hAnsi="宋体" w:eastAsia="仿宋_GB2312"/>
          <w:color w:val="auto"/>
          <w:sz w:val="24"/>
          <w:highlight w:val="none"/>
          <w:lang w:eastAsia="zh-CN"/>
        </w:rPr>
        <w:t>要求</w:t>
      </w:r>
      <w:r>
        <w:rPr>
          <w:rFonts w:hint="eastAsia" w:ascii="仿宋_GB2312" w:hAnsi="宋体" w:eastAsia="仿宋_GB2312"/>
          <w:color w:val="auto"/>
          <w:sz w:val="24"/>
          <w:highlight w:val="none"/>
        </w:rPr>
        <w:t>文件》填写的金额为准。</w:t>
      </w:r>
    </w:p>
    <w:p>
      <w:pPr>
        <w:spacing w:line="420" w:lineRule="exact"/>
        <w:ind w:firstLine="480" w:firstLineChars="200"/>
        <w:rPr>
          <w:rFonts w:hint="default" w:ascii="仿宋_GB2312" w:hAnsi="宋体" w:eastAsia="仿宋_GB2312"/>
          <w:color w:val="auto"/>
          <w:sz w:val="24"/>
          <w:highlight w:val="none"/>
          <w:lang w:val="en-US" w:eastAsia="zh-CN"/>
        </w:rPr>
      </w:pPr>
      <w:r>
        <w:rPr>
          <w:rFonts w:hint="eastAsia" w:ascii="仿宋_GB2312" w:hAnsi="宋体" w:eastAsia="仿宋_GB2312"/>
          <w:color w:val="auto"/>
          <w:sz w:val="24"/>
          <w:highlight w:val="none"/>
          <w:lang w:val="en-US" w:eastAsia="zh-CN"/>
        </w:rPr>
        <w:t>14.3.3</w:t>
      </w:r>
      <w:r>
        <w:rPr>
          <w:rFonts w:hint="eastAsia" w:ascii="仿宋_GB2312" w:hAnsi="宋体" w:eastAsia="仿宋_GB2312"/>
          <w:color w:val="auto"/>
          <w:sz w:val="24"/>
          <w:highlight w:val="none"/>
        </w:rPr>
        <w:t>供应商在最后报价时，在线填写的最后报价总金额与通过</w:t>
      </w:r>
      <w:r>
        <w:rPr>
          <w:rFonts w:hint="eastAsia" w:ascii="仿宋_GB2312" w:hAnsi="宋体" w:eastAsia="仿宋_GB2312"/>
          <w:color w:val="auto"/>
          <w:sz w:val="24"/>
          <w:highlight w:val="none"/>
          <w:lang w:eastAsia="zh-CN"/>
        </w:rPr>
        <w:t>政采云平台</w:t>
      </w:r>
      <w:r>
        <w:rPr>
          <w:rFonts w:hint="eastAsia" w:ascii="仿宋_GB2312" w:hAnsi="宋体" w:eastAsia="仿宋_GB2312"/>
          <w:color w:val="auto"/>
          <w:sz w:val="24"/>
          <w:highlight w:val="none"/>
        </w:rPr>
        <w:t>提交的</w:t>
      </w:r>
      <w:r>
        <w:rPr>
          <w:rFonts w:hint="eastAsia" w:ascii="仿宋_GB2312" w:hAnsi="宋体" w:eastAsia="仿宋_GB2312"/>
          <w:color w:val="auto"/>
          <w:sz w:val="24"/>
          <w:highlight w:val="none"/>
          <w:lang w:eastAsia="zh-CN"/>
        </w:rPr>
        <w:t>加盖供应商</w:t>
      </w:r>
      <w:r>
        <w:rPr>
          <w:rFonts w:hint="eastAsia" w:ascii="仿宋_GB2312" w:hAnsi="宋体" w:eastAsia="仿宋_GB2312"/>
          <w:color w:val="auto"/>
          <w:sz w:val="24"/>
          <w:highlight w:val="none"/>
          <w:lang w:val="en-US" w:eastAsia="zh-CN"/>
        </w:rPr>
        <w:t>CA电子签章的</w:t>
      </w:r>
      <w:r>
        <w:rPr>
          <w:rFonts w:hint="eastAsia" w:ascii="仿宋_GB2312" w:hAnsi="宋体" w:eastAsia="仿宋_GB2312"/>
          <w:color w:val="auto"/>
          <w:sz w:val="24"/>
          <w:highlight w:val="none"/>
        </w:rPr>
        <w:t>最后报价</w:t>
      </w:r>
      <w:r>
        <w:rPr>
          <w:rFonts w:hint="eastAsia" w:ascii="仿宋_GB2312" w:hAnsi="宋体" w:eastAsia="仿宋_GB2312"/>
          <w:color w:val="auto"/>
          <w:sz w:val="24"/>
          <w:highlight w:val="none"/>
          <w:lang w:eastAsia="zh-CN"/>
        </w:rPr>
        <w:t>表填写的</w:t>
      </w:r>
      <w:r>
        <w:rPr>
          <w:rFonts w:hint="eastAsia" w:ascii="仿宋_GB2312" w:hAnsi="宋体" w:eastAsia="仿宋_GB2312"/>
          <w:color w:val="auto"/>
          <w:sz w:val="24"/>
          <w:highlight w:val="none"/>
        </w:rPr>
        <w:t>总金额不一致时，以</w:t>
      </w:r>
      <w:r>
        <w:rPr>
          <w:rFonts w:hint="eastAsia" w:ascii="仿宋_GB2312" w:hAnsi="宋体" w:eastAsia="仿宋_GB2312"/>
          <w:color w:val="auto"/>
          <w:sz w:val="24"/>
          <w:highlight w:val="none"/>
          <w:lang w:eastAsia="zh-CN"/>
        </w:rPr>
        <w:t>加盖供应商</w:t>
      </w:r>
      <w:r>
        <w:rPr>
          <w:rFonts w:hint="eastAsia" w:ascii="仿宋_GB2312" w:hAnsi="宋体" w:eastAsia="仿宋_GB2312"/>
          <w:color w:val="auto"/>
          <w:sz w:val="24"/>
          <w:highlight w:val="none"/>
          <w:lang w:val="en-US" w:eastAsia="zh-CN"/>
        </w:rPr>
        <w:t>CA电子签章的</w:t>
      </w:r>
      <w:r>
        <w:rPr>
          <w:rFonts w:hint="eastAsia" w:ascii="仿宋_GB2312" w:hAnsi="宋体" w:eastAsia="仿宋_GB2312"/>
          <w:color w:val="auto"/>
          <w:sz w:val="24"/>
          <w:highlight w:val="none"/>
        </w:rPr>
        <w:t>最后报价</w:t>
      </w:r>
      <w:r>
        <w:rPr>
          <w:rFonts w:hint="eastAsia" w:ascii="仿宋_GB2312" w:hAnsi="宋体" w:eastAsia="仿宋_GB2312"/>
          <w:color w:val="auto"/>
          <w:sz w:val="24"/>
          <w:highlight w:val="none"/>
          <w:lang w:eastAsia="zh-CN"/>
        </w:rPr>
        <w:t>表填写金额</w:t>
      </w:r>
      <w:r>
        <w:rPr>
          <w:rFonts w:hint="eastAsia" w:ascii="仿宋_GB2312" w:hAnsi="宋体" w:eastAsia="仿宋_GB2312"/>
          <w:color w:val="auto"/>
          <w:sz w:val="24"/>
          <w:highlight w:val="none"/>
        </w:rPr>
        <w:t>为准。</w:t>
      </w:r>
    </w:p>
    <w:p>
      <w:pPr>
        <w:tabs>
          <w:tab w:val="left" w:pos="3870"/>
          <w:tab w:val="left" w:pos="4085"/>
        </w:tabs>
        <w:snapToGrid w:val="0"/>
        <w:spacing w:line="420" w:lineRule="exact"/>
        <w:jc w:val="left"/>
        <w:rPr>
          <w:rFonts w:ascii="仿宋_GB2312" w:hAnsi="宋体" w:eastAsia="仿宋_GB2312"/>
          <w:b/>
          <w:color w:val="auto"/>
          <w:sz w:val="24"/>
          <w:highlight w:val="none"/>
        </w:rPr>
      </w:pPr>
      <w:r>
        <w:rPr>
          <w:rFonts w:hint="eastAsia" w:ascii="仿宋_GB2312" w:hAnsi="宋体" w:eastAsia="仿宋_GB2312"/>
          <w:b/>
          <w:color w:val="auto"/>
          <w:sz w:val="24"/>
          <w:highlight w:val="none"/>
        </w:rPr>
        <w:t>五、响应文件有效期</w:t>
      </w:r>
    </w:p>
    <w:p>
      <w:pPr>
        <w:tabs>
          <w:tab w:val="left" w:pos="3870"/>
          <w:tab w:val="left" w:pos="4085"/>
        </w:tabs>
        <w:snapToGrid w:val="0"/>
        <w:spacing w:line="420" w:lineRule="exact"/>
        <w:ind w:firstLine="240" w:firstLineChars="1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15.有效期的说明</w:t>
      </w:r>
    </w:p>
    <w:p>
      <w:pPr>
        <w:spacing w:line="420" w:lineRule="exact"/>
        <w:ind w:firstLine="480" w:firstLineChars="200"/>
        <w:rPr>
          <w:rFonts w:ascii="仿宋_GB2312" w:eastAsia="仿宋_GB2312"/>
          <w:color w:val="auto"/>
          <w:sz w:val="24"/>
          <w:highlight w:val="none"/>
        </w:rPr>
      </w:pPr>
      <w:r>
        <w:rPr>
          <w:rFonts w:hint="eastAsia" w:ascii="仿宋_GB2312" w:eastAsia="仿宋_GB2312"/>
          <w:color w:val="auto"/>
          <w:sz w:val="24"/>
          <w:highlight w:val="none"/>
        </w:rPr>
        <w:t>15.1报价截止之日起90天内响应文件保持有效。有效期不足的响应文件将被拒绝。</w:t>
      </w:r>
    </w:p>
    <w:p>
      <w:pPr>
        <w:spacing w:line="420" w:lineRule="exact"/>
        <w:ind w:firstLine="480" w:firstLineChars="200"/>
        <w:rPr>
          <w:rFonts w:ascii="仿宋_GB2312" w:eastAsia="仿宋_GB2312"/>
          <w:color w:val="auto"/>
          <w:sz w:val="24"/>
          <w:highlight w:val="none"/>
        </w:rPr>
      </w:pPr>
      <w:r>
        <w:rPr>
          <w:rFonts w:hint="eastAsia" w:ascii="仿宋_GB2312" w:eastAsia="仿宋_GB2312"/>
          <w:color w:val="auto"/>
          <w:sz w:val="24"/>
          <w:highlight w:val="none"/>
        </w:rPr>
        <w:t>15.2在特殊情况下，采购人可与供应商协商延长响应文件的有效期，这种要求和答复均以书面形式进行。</w:t>
      </w:r>
    </w:p>
    <w:p>
      <w:pPr>
        <w:spacing w:line="420" w:lineRule="exact"/>
        <w:ind w:firstLine="480" w:firstLineChars="200"/>
        <w:rPr>
          <w:rFonts w:ascii="仿宋_GB2312" w:eastAsia="仿宋_GB2312"/>
          <w:color w:val="auto"/>
          <w:sz w:val="24"/>
          <w:highlight w:val="none"/>
        </w:rPr>
      </w:pPr>
      <w:r>
        <w:rPr>
          <w:rFonts w:hint="eastAsia" w:ascii="仿宋_GB2312" w:eastAsia="仿宋_GB2312"/>
          <w:color w:val="auto"/>
          <w:sz w:val="24"/>
          <w:highlight w:val="none"/>
        </w:rPr>
        <w:t xml:space="preserve">15.3供应商可拒绝接受延长有效期要求。同意延长有效期的供应商不能修改响应文件其它内容。 </w:t>
      </w:r>
    </w:p>
    <w:p>
      <w:pPr>
        <w:spacing w:line="420" w:lineRule="exact"/>
        <w:ind w:firstLine="480" w:firstLineChars="200"/>
        <w:rPr>
          <w:rFonts w:ascii="仿宋_GB2312" w:eastAsia="仿宋_GB2312"/>
          <w:color w:val="auto"/>
          <w:sz w:val="24"/>
          <w:highlight w:val="none"/>
        </w:rPr>
      </w:pPr>
      <w:r>
        <w:rPr>
          <w:rFonts w:hint="eastAsia" w:ascii="仿宋_GB2312" w:eastAsia="仿宋_GB2312"/>
          <w:color w:val="auto"/>
          <w:sz w:val="24"/>
          <w:highlight w:val="none"/>
        </w:rPr>
        <w:t>15.4供应商的响应文件自递交响应文件之日起至合同履行完毕止均应保持有效。</w:t>
      </w:r>
    </w:p>
    <w:p>
      <w:pPr>
        <w:spacing w:line="420" w:lineRule="exact"/>
        <w:ind w:left="420" w:hanging="420"/>
        <w:rPr>
          <w:rFonts w:ascii="仿宋_GB2312" w:hAnsi="宋体" w:eastAsia="仿宋_GB2312"/>
          <w:b/>
          <w:color w:val="auto"/>
          <w:sz w:val="24"/>
          <w:highlight w:val="none"/>
        </w:rPr>
      </w:pPr>
      <w:r>
        <w:rPr>
          <w:rFonts w:hint="eastAsia" w:ascii="仿宋_GB2312" w:hAnsi="宋体" w:eastAsia="仿宋_GB2312"/>
          <w:b/>
          <w:color w:val="auto"/>
          <w:sz w:val="24"/>
          <w:highlight w:val="none"/>
        </w:rPr>
        <w:t>六、磋商保证金</w:t>
      </w:r>
    </w:p>
    <w:p>
      <w:pPr>
        <w:spacing w:line="420" w:lineRule="exact"/>
        <w:ind w:firstLine="240" w:firstLineChars="100"/>
        <w:rPr>
          <w:rFonts w:ascii="仿宋_GB2312" w:hAnsi="宋体" w:eastAsia="仿宋_GB2312" w:cs="Courier New"/>
          <w:color w:val="auto"/>
          <w:sz w:val="24"/>
          <w:highlight w:val="none"/>
        </w:rPr>
      </w:pPr>
      <w:r>
        <w:rPr>
          <w:rFonts w:hint="eastAsia" w:ascii="仿宋_GB2312" w:hAnsi="宋体" w:eastAsia="仿宋_GB2312" w:cs="Courier New"/>
          <w:color w:val="auto"/>
          <w:sz w:val="24"/>
          <w:highlight w:val="none"/>
        </w:rPr>
        <w:t>16.保证金的说明</w:t>
      </w:r>
    </w:p>
    <w:p>
      <w:pPr>
        <w:spacing w:line="420" w:lineRule="exact"/>
        <w:ind w:firstLine="480" w:firstLineChars="200"/>
        <w:rPr>
          <w:rFonts w:ascii="仿宋_GB2312" w:hAnsi="宋体" w:eastAsia="仿宋_GB2312" w:cs="Courier New"/>
          <w:color w:val="auto"/>
          <w:sz w:val="24"/>
          <w:highlight w:val="none"/>
        </w:rPr>
      </w:pPr>
      <w:r>
        <w:rPr>
          <w:rFonts w:hint="eastAsia" w:ascii="仿宋_GB2312" w:hAnsi="宋体" w:eastAsia="仿宋_GB2312" w:cs="Courier New"/>
          <w:color w:val="auto"/>
          <w:sz w:val="24"/>
          <w:highlight w:val="none"/>
        </w:rPr>
        <w:t>16.1本项目无需提交磋商保证金。</w:t>
      </w:r>
    </w:p>
    <w:p>
      <w:pPr>
        <w:spacing w:line="460" w:lineRule="exact"/>
        <w:rPr>
          <w:rFonts w:ascii="仿宋_GB2312" w:hAnsi="宋体" w:eastAsia="仿宋_GB2312" w:cs="Courier New"/>
          <w:b/>
          <w:color w:val="auto"/>
          <w:sz w:val="24"/>
          <w:highlight w:val="none"/>
        </w:rPr>
      </w:pPr>
      <w:r>
        <w:rPr>
          <w:rFonts w:hint="eastAsia" w:ascii="仿宋_GB2312" w:hAnsi="宋体" w:eastAsia="仿宋_GB2312"/>
          <w:b/>
          <w:color w:val="auto"/>
          <w:sz w:val="24"/>
          <w:highlight w:val="none"/>
        </w:rPr>
        <w:t>七、电子</w:t>
      </w:r>
      <w:r>
        <w:rPr>
          <w:rFonts w:hint="eastAsia" w:ascii="仿宋_GB2312" w:hAnsi="宋体" w:eastAsia="仿宋_GB2312" w:cs="Courier New"/>
          <w:b/>
          <w:color w:val="auto"/>
          <w:sz w:val="24"/>
          <w:highlight w:val="none"/>
        </w:rPr>
        <w:t>响应文件的提交</w:t>
      </w:r>
    </w:p>
    <w:p>
      <w:pPr>
        <w:tabs>
          <w:tab w:val="left" w:pos="3870"/>
          <w:tab w:val="left" w:pos="4085"/>
        </w:tabs>
        <w:snapToGrid w:val="0"/>
        <w:spacing w:line="460" w:lineRule="exact"/>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17.电子响应文件的提交</w:t>
      </w:r>
    </w:p>
    <w:p>
      <w:pPr>
        <w:tabs>
          <w:tab w:val="left" w:pos="3870"/>
          <w:tab w:val="left" w:pos="4085"/>
        </w:tabs>
        <w:snapToGrid w:val="0"/>
        <w:spacing w:line="460" w:lineRule="exact"/>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17.1本项目实行“网上投标、电子评标”，供应商应于提交响应文件截止时间前在政采云平台上提交已经加密的电子响应文件。</w:t>
      </w:r>
    </w:p>
    <w:p>
      <w:pPr>
        <w:tabs>
          <w:tab w:val="left" w:pos="3870"/>
          <w:tab w:val="left" w:pos="4085"/>
        </w:tabs>
        <w:snapToGrid w:val="0"/>
        <w:spacing w:line="460" w:lineRule="exact"/>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17.2未按规定上传的电子响应文件将被拒绝，由此造成电子响应文件解密失败或被误投的风险由供应商自行承担。</w:t>
      </w:r>
    </w:p>
    <w:p>
      <w:pPr>
        <w:tabs>
          <w:tab w:val="left" w:pos="3870"/>
          <w:tab w:val="left" w:pos="4085"/>
        </w:tabs>
        <w:snapToGrid w:val="0"/>
        <w:spacing w:line="460" w:lineRule="exact"/>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17.3 供应商应当在提交截止时间前完成电子响应文件的提交，提交截止时间前并可以补充、修改或者撤回电子响应文件。补充或者修改电子响应文件的，应当先行撤回原文件，补充、修改、加密后重新传输提交。提交截止时间前未完成传输的，视为放弃磋商。提交截止时间后上传的文件，将被政采云平台拒收。</w:t>
      </w:r>
    </w:p>
    <w:p>
      <w:pPr>
        <w:tabs>
          <w:tab w:val="left" w:pos="3870"/>
          <w:tab w:val="left" w:pos="4085"/>
        </w:tabs>
        <w:snapToGrid w:val="0"/>
        <w:spacing w:line="460" w:lineRule="exact"/>
        <w:jc w:val="left"/>
        <w:rPr>
          <w:rFonts w:ascii="仿宋_GB2312" w:hAnsi="宋体" w:eastAsia="仿宋_GB2312"/>
          <w:b/>
          <w:bCs/>
          <w:color w:val="auto"/>
          <w:sz w:val="24"/>
          <w:highlight w:val="none"/>
        </w:rPr>
      </w:pPr>
      <w:r>
        <w:rPr>
          <w:rFonts w:hint="eastAsia" w:ascii="仿宋_GB2312" w:hAnsi="宋体" w:eastAsia="仿宋_GB2312"/>
          <w:b/>
          <w:bCs/>
          <w:color w:val="auto"/>
          <w:sz w:val="24"/>
          <w:highlight w:val="none"/>
        </w:rPr>
        <w:t>八、解密</w:t>
      </w:r>
    </w:p>
    <w:p>
      <w:pPr>
        <w:tabs>
          <w:tab w:val="left" w:pos="3870"/>
          <w:tab w:val="left" w:pos="4085"/>
        </w:tabs>
        <w:snapToGrid w:val="0"/>
        <w:spacing w:line="460" w:lineRule="exact"/>
        <w:ind w:firstLine="481"/>
        <w:jc w:val="left"/>
        <w:rPr>
          <w:rFonts w:ascii="仿宋_GB2312" w:hAnsi="宋体" w:eastAsia="仿宋_GB2312"/>
          <w:b/>
          <w:bCs/>
          <w:color w:val="auto"/>
          <w:sz w:val="24"/>
          <w:highlight w:val="none"/>
        </w:rPr>
      </w:pPr>
      <w:r>
        <w:rPr>
          <w:rFonts w:hint="eastAsia" w:ascii="仿宋_GB2312" w:hAnsi="宋体" w:eastAsia="仿宋_GB2312"/>
          <w:b/>
          <w:bCs/>
          <w:color w:val="auto"/>
          <w:sz w:val="24"/>
          <w:highlight w:val="none"/>
        </w:rPr>
        <w:t>18.解密</w:t>
      </w:r>
    </w:p>
    <w:p>
      <w:pPr>
        <w:tabs>
          <w:tab w:val="left" w:pos="3870"/>
          <w:tab w:val="left" w:pos="4085"/>
        </w:tabs>
        <w:snapToGrid w:val="0"/>
        <w:spacing w:line="460" w:lineRule="exact"/>
        <w:ind w:firstLine="720" w:firstLineChars="300"/>
        <w:jc w:val="left"/>
        <w:rPr>
          <w:rFonts w:ascii="仿宋_GB2312" w:hAnsi="宋体" w:eastAsia="仿宋_GB2312"/>
          <w:b/>
          <w:bCs/>
          <w:color w:val="auto"/>
          <w:sz w:val="24"/>
          <w:highlight w:val="none"/>
        </w:rPr>
      </w:pPr>
      <w:r>
        <w:rPr>
          <w:rFonts w:hint="eastAsia" w:ascii="仿宋_GB2312" w:hAnsi="宋体" w:eastAsia="仿宋_GB2312"/>
          <w:color w:val="auto"/>
          <w:sz w:val="24"/>
          <w:highlight w:val="none"/>
        </w:rPr>
        <w:t>18.1电子响应文件提交截止时间后，磋商开始。</w:t>
      </w:r>
    </w:p>
    <w:p>
      <w:pPr>
        <w:tabs>
          <w:tab w:val="left" w:pos="3870"/>
          <w:tab w:val="left" w:pos="4085"/>
        </w:tabs>
        <w:snapToGrid w:val="0"/>
        <w:spacing w:line="460" w:lineRule="exact"/>
        <w:ind w:firstLine="720" w:firstLineChars="3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18.2磋商开始时，政采云平台自动提取所有供应商的响应文件，供应商须在采购代理机构开启解密标书后30分钟内对上传政采云平台的响应文件进行解密。</w:t>
      </w:r>
    </w:p>
    <w:p>
      <w:pPr>
        <w:tabs>
          <w:tab w:val="left" w:pos="3870"/>
          <w:tab w:val="left" w:pos="4085"/>
        </w:tabs>
        <w:snapToGrid w:val="0"/>
        <w:spacing w:line="460" w:lineRule="exact"/>
        <w:ind w:firstLine="720" w:firstLineChars="3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非政采云技术原因造成的供应商超过解密时限未完成解密的，或响应文件无法解密或解密失败，视为供应商放弃磋商。</w:t>
      </w:r>
    </w:p>
    <w:p>
      <w:pPr>
        <w:spacing w:line="460" w:lineRule="exact"/>
        <w:rPr>
          <w:rFonts w:ascii="仿宋_GB2312" w:eastAsia="仿宋_GB2312"/>
          <w:b/>
          <w:bCs/>
          <w:color w:val="auto"/>
          <w:sz w:val="24"/>
          <w:highlight w:val="none"/>
        </w:rPr>
      </w:pPr>
      <w:r>
        <w:rPr>
          <w:rFonts w:hint="eastAsia" w:ascii="仿宋_GB2312" w:hAnsi="宋体" w:eastAsia="仿宋_GB2312"/>
          <w:b/>
          <w:color w:val="auto"/>
          <w:sz w:val="24"/>
          <w:highlight w:val="none"/>
        </w:rPr>
        <w:t>九、</w:t>
      </w:r>
      <w:r>
        <w:rPr>
          <w:rFonts w:hint="eastAsia" w:ascii="仿宋_GB2312" w:eastAsia="仿宋_GB2312"/>
          <w:b/>
          <w:bCs/>
          <w:color w:val="auto"/>
          <w:sz w:val="24"/>
          <w:highlight w:val="none"/>
        </w:rPr>
        <w:t>资格性审查</w:t>
      </w:r>
    </w:p>
    <w:p>
      <w:pPr>
        <w:spacing w:line="460" w:lineRule="exact"/>
        <w:rPr>
          <w:rFonts w:ascii="仿宋_GB2312" w:eastAsia="仿宋_GB2312"/>
          <w:color w:val="auto"/>
          <w:sz w:val="24"/>
          <w:highlight w:val="none"/>
        </w:rPr>
      </w:pPr>
      <w:r>
        <w:rPr>
          <w:rFonts w:hint="eastAsia" w:ascii="仿宋_GB2312" w:eastAsia="仿宋_GB2312"/>
          <w:b/>
          <w:bCs/>
          <w:color w:val="auto"/>
          <w:sz w:val="24"/>
          <w:highlight w:val="none"/>
        </w:rPr>
        <w:t xml:space="preserve"> </w:t>
      </w:r>
      <w:r>
        <w:rPr>
          <w:rFonts w:hint="eastAsia" w:ascii="仿宋_GB2312" w:eastAsia="仿宋_GB2312"/>
          <w:color w:val="auto"/>
          <w:sz w:val="24"/>
          <w:highlight w:val="none"/>
        </w:rPr>
        <w:t>19.资格性审查</w:t>
      </w:r>
    </w:p>
    <w:p>
      <w:pPr>
        <w:spacing w:line="460" w:lineRule="exact"/>
        <w:ind w:firstLine="240" w:firstLineChars="100"/>
        <w:rPr>
          <w:rFonts w:ascii="仿宋_GB2312" w:eastAsia="仿宋_GB2312"/>
          <w:color w:val="auto"/>
          <w:sz w:val="24"/>
          <w:highlight w:val="none"/>
        </w:rPr>
      </w:pPr>
      <w:r>
        <w:rPr>
          <w:rFonts w:hint="eastAsia" w:ascii="仿宋_GB2312" w:eastAsia="仿宋_GB2312"/>
          <w:color w:val="auto"/>
          <w:sz w:val="24"/>
          <w:highlight w:val="none"/>
        </w:rPr>
        <w:t xml:space="preserve">  19.1采购人依法对供应商的资格进行审查。</w:t>
      </w:r>
    </w:p>
    <w:p>
      <w:pPr>
        <w:spacing w:line="460" w:lineRule="exact"/>
        <w:ind w:firstLine="480" w:firstLineChars="200"/>
        <w:rPr>
          <w:rFonts w:ascii="仿宋_GB2312" w:eastAsia="仿宋_GB2312"/>
          <w:color w:val="auto"/>
          <w:sz w:val="24"/>
          <w:highlight w:val="none"/>
        </w:rPr>
      </w:pPr>
      <w:r>
        <w:rPr>
          <w:rFonts w:hint="eastAsia" w:ascii="仿宋_GB2312" w:eastAsia="仿宋_GB2312"/>
          <w:color w:val="auto"/>
          <w:sz w:val="24"/>
          <w:highlight w:val="none"/>
        </w:rPr>
        <w:t>19.2通过资格审查的合格供应商不足3家的，不得进入符合性审查环节，应当重新开展采购活动</w:t>
      </w:r>
      <w:r>
        <w:rPr>
          <w:rFonts w:hint="eastAsia" w:ascii="仿宋_GB2312" w:eastAsia="仿宋_GB2312"/>
          <w:color w:val="auto"/>
          <w:sz w:val="24"/>
          <w:highlight w:val="none"/>
          <w:lang w:eastAsia="zh-CN"/>
        </w:rPr>
        <w:t>（</w:t>
      </w:r>
      <w:r>
        <w:rPr>
          <w:rFonts w:ascii="仿宋_GB2312" w:eastAsia="仿宋_GB2312"/>
          <w:bCs/>
          <w:color w:val="auto"/>
          <w:sz w:val="24"/>
          <w:highlight w:val="none"/>
        </w:rPr>
        <w:t>本章第</w:t>
      </w:r>
      <w:r>
        <w:rPr>
          <w:rFonts w:hint="eastAsia" w:ascii="仿宋_GB2312" w:eastAsia="仿宋_GB2312"/>
          <w:bCs/>
          <w:color w:val="auto"/>
          <w:sz w:val="24"/>
          <w:highlight w:val="none"/>
        </w:rPr>
        <w:t>25.2.9</w:t>
      </w:r>
      <w:r>
        <w:rPr>
          <w:rFonts w:ascii="仿宋_GB2312" w:eastAsia="仿宋_GB2312"/>
          <w:bCs/>
          <w:color w:val="auto"/>
          <w:sz w:val="24"/>
          <w:highlight w:val="none"/>
        </w:rPr>
        <w:t>条的情形</w:t>
      </w:r>
      <w:r>
        <w:rPr>
          <w:rFonts w:hint="eastAsia" w:ascii="仿宋_GB2312" w:eastAsia="仿宋_GB2312"/>
          <w:bCs/>
          <w:color w:val="auto"/>
          <w:sz w:val="24"/>
          <w:highlight w:val="none"/>
          <w:lang w:eastAsia="zh-CN"/>
        </w:rPr>
        <w:t>除</w:t>
      </w:r>
      <w:r>
        <w:rPr>
          <w:rFonts w:ascii="仿宋_GB2312" w:eastAsia="仿宋_GB2312"/>
          <w:bCs/>
          <w:color w:val="auto"/>
          <w:sz w:val="24"/>
          <w:highlight w:val="none"/>
        </w:rPr>
        <w:t>外</w:t>
      </w:r>
      <w:r>
        <w:rPr>
          <w:rFonts w:hint="eastAsia" w:ascii="仿宋_GB2312" w:eastAsia="仿宋_GB2312"/>
          <w:color w:val="auto"/>
          <w:sz w:val="24"/>
          <w:highlight w:val="none"/>
          <w:lang w:eastAsia="zh-CN"/>
        </w:rPr>
        <w:t>）</w:t>
      </w:r>
      <w:r>
        <w:rPr>
          <w:rFonts w:hint="eastAsia" w:ascii="仿宋_GB2312" w:eastAsia="仿宋_GB2312"/>
          <w:color w:val="auto"/>
          <w:sz w:val="24"/>
          <w:highlight w:val="none"/>
        </w:rPr>
        <w:t>。</w:t>
      </w:r>
    </w:p>
    <w:p>
      <w:pPr>
        <w:spacing w:line="420" w:lineRule="exact"/>
        <w:rPr>
          <w:rFonts w:ascii="仿宋_GB2312" w:eastAsia="仿宋_GB2312"/>
          <w:color w:val="auto"/>
          <w:sz w:val="24"/>
          <w:highlight w:val="none"/>
        </w:rPr>
      </w:pPr>
      <w:r>
        <w:rPr>
          <w:rFonts w:hint="eastAsia" w:ascii="仿宋_GB2312" w:hAnsi="宋体" w:eastAsia="仿宋_GB2312"/>
          <w:b/>
          <w:color w:val="auto"/>
          <w:sz w:val="24"/>
          <w:highlight w:val="none"/>
        </w:rPr>
        <w:t>十、符合性审查</w:t>
      </w:r>
    </w:p>
    <w:p>
      <w:pPr>
        <w:spacing w:line="420" w:lineRule="exact"/>
        <w:ind w:firstLine="240" w:firstLineChars="100"/>
        <w:rPr>
          <w:rFonts w:ascii="仿宋_GB2312" w:eastAsia="仿宋_GB2312"/>
          <w:color w:val="auto"/>
          <w:sz w:val="24"/>
          <w:highlight w:val="none"/>
        </w:rPr>
      </w:pPr>
      <w:r>
        <w:rPr>
          <w:rFonts w:hint="eastAsia" w:ascii="仿宋_GB2312" w:eastAsia="仿宋_GB2312"/>
          <w:color w:val="auto"/>
          <w:sz w:val="24"/>
          <w:highlight w:val="none"/>
        </w:rPr>
        <w:t>20.磋商小组的组成</w:t>
      </w:r>
    </w:p>
    <w:p>
      <w:pPr>
        <w:spacing w:line="420" w:lineRule="exact"/>
        <w:ind w:firstLine="480" w:firstLineChars="200"/>
        <w:rPr>
          <w:rFonts w:ascii="仿宋_GB2312" w:eastAsia="仿宋_GB2312"/>
          <w:color w:val="auto"/>
          <w:sz w:val="24"/>
          <w:highlight w:val="none"/>
        </w:rPr>
      </w:pPr>
      <w:r>
        <w:rPr>
          <w:rFonts w:hint="eastAsia" w:ascii="仿宋_GB2312" w:eastAsia="仿宋_GB2312"/>
          <w:color w:val="auto"/>
          <w:sz w:val="24"/>
          <w:highlight w:val="none"/>
        </w:rPr>
        <w:t>采购代理机构根据磋商项目的特点依法组建“磋商小组”,“磋商小组”由采购人代表和评审专家共3人或3人以上单数组成，其中评审专家的人数不得少于磋商小组成员总数的2/3。</w:t>
      </w:r>
    </w:p>
    <w:p>
      <w:pPr>
        <w:spacing w:line="420" w:lineRule="exact"/>
        <w:ind w:firstLine="240" w:firstLineChars="100"/>
        <w:rPr>
          <w:rFonts w:ascii="仿宋_GB2312" w:eastAsia="仿宋_GB2312"/>
          <w:color w:val="auto"/>
          <w:sz w:val="24"/>
          <w:highlight w:val="none"/>
        </w:rPr>
      </w:pPr>
      <w:r>
        <w:rPr>
          <w:rFonts w:hint="eastAsia" w:ascii="仿宋_GB2312" w:eastAsia="仿宋_GB2312"/>
          <w:color w:val="auto"/>
          <w:sz w:val="24"/>
          <w:highlight w:val="none"/>
        </w:rPr>
        <w:t>21.符合性审查</w:t>
      </w:r>
    </w:p>
    <w:p>
      <w:pPr>
        <w:spacing w:line="420" w:lineRule="exact"/>
        <w:ind w:firstLine="480" w:firstLineChars="200"/>
        <w:rPr>
          <w:rFonts w:ascii="仿宋_GB2312" w:eastAsia="仿宋_GB2312"/>
          <w:color w:val="auto"/>
          <w:sz w:val="24"/>
          <w:highlight w:val="none"/>
        </w:rPr>
      </w:pPr>
      <w:r>
        <w:rPr>
          <w:rFonts w:hint="eastAsia" w:ascii="仿宋_GB2312" w:eastAsia="仿宋_GB2312"/>
          <w:color w:val="auto"/>
          <w:sz w:val="24"/>
          <w:highlight w:val="none"/>
        </w:rPr>
        <w:t>磋商小组应当对符合资格的供应商的响应文件进行竞标报价、商务、技术等实质性要求符合性审查，以确定其是否满足磋商文件的实质性要求。</w:t>
      </w:r>
    </w:p>
    <w:p>
      <w:pPr>
        <w:spacing w:line="420" w:lineRule="exact"/>
        <w:ind w:firstLine="240" w:firstLineChars="100"/>
        <w:rPr>
          <w:rFonts w:ascii="仿宋_GB2312" w:eastAsia="仿宋_GB2312"/>
          <w:bCs/>
          <w:color w:val="auto"/>
          <w:sz w:val="24"/>
          <w:highlight w:val="none"/>
        </w:rPr>
      </w:pPr>
      <w:r>
        <w:rPr>
          <w:rFonts w:hint="eastAsia" w:ascii="仿宋_GB2312" w:eastAsia="仿宋_GB2312"/>
          <w:bCs/>
          <w:color w:val="auto"/>
          <w:sz w:val="24"/>
          <w:highlight w:val="none"/>
        </w:rPr>
        <w:t>22.澄清</w:t>
      </w:r>
    </w:p>
    <w:p>
      <w:pPr>
        <w:spacing w:line="420" w:lineRule="exact"/>
        <w:ind w:firstLine="480" w:firstLineChars="200"/>
        <w:rPr>
          <w:rFonts w:ascii="仿宋_GB2312" w:eastAsia="仿宋_GB2312"/>
          <w:bCs/>
          <w:color w:val="auto"/>
          <w:sz w:val="24"/>
          <w:highlight w:val="none"/>
        </w:rPr>
      </w:pPr>
      <w:r>
        <w:rPr>
          <w:rFonts w:hint="eastAsia" w:ascii="仿宋_GB2312" w:eastAsia="仿宋_GB2312"/>
          <w:bCs/>
          <w:color w:val="auto"/>
          <w:sz w:val="24"/>
          <w:highlight w:val="none"/>
        </w:rPr>
        <w:t>22.1</w:t>
      </w:r>
      <w:r>
        <w:rPr>
          <w:rFonts w:hint="eastAsia" w:ascii="仿宋_GB2312" w:eastAsia="仿宋_GB2312"/>
          <w:color w:val="auto"/>
          <w:sz w:val="24"/>
          <w:highlight w:val="none"/>
        </w:rPr>
        <w:t>磋商</w:t>
      </w:r>
      <w:r>
        <w:rPr>
          <w:rFonts w:hint="eastAsia" w:ascii="仿宋_GB2312" w:eastAsia="仿宋_GB2312"/>
          <w:bCs/>
          <w:color w:val="auto"/>
          <w:sz w:val="24"/>
          <w:highlight w:val="none"/>
        </w:rPr>
        <w:t>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20" w:lineRule="exact"/>
        <w:ind w:firstLine="480" w:firstLineChars="200"/>
        <w:rPr>
          <w:rFonts w:ascii="仿宋_GB2312" w:eastAsia="仿宋_GB2312"/>
          <w:bCs/>
          <w:color w:val="auto"/>
          <w:sz w:val="24"/>
          <w:highlight w:val="none"/>
        </w:rPr>
      </w:pPr>
      <w:r>
        <w:rPr>
          <w:rFonts w:hint="eastAsia" w:ascii="仿宋_GB2312" w:eastAsia="仿宋_GB2312"/>
          <w:bCs/>
          <w:color w:val="auto"/>
          <w:sz w:val="24"/>
          <w:highlight w:val="none"/>
        </w:rPr>
        <w:t>22.2磋商小组要求供应商澄清、说明或者更正响应文件应当通过政采云平台发起电子询标函。供应商在截止时间前通过政采云平台进行澄清、说明或更正。供应商的澄清、说明或者更正应当</w:t>
      </w:r>
      <w:r>
        <w:rPr>
          <w:rFonts w:hint="eastAsia" w:ascii="仿宋_GB2312" w:eastAsia="仿宋_GB2312"/>
          <w:b/>
          <w:color w:val="auto"/>
          <w:sz w:val="24"/>
          <w:highlight w:val="none"/>
        </w:rPr>
        <w:t>加盖CA电子签章</w:t>
      </w:r>
      <w:r>
        <w:rPr>
          <w:rFonts w:hint="eastAsia" w:ascii="仿宋_GB2312" w:eastAsia="仿宋_GB2312"/>
          <w:bCs/>
          <w:color w:val="auto"/>
          <w:sz w:val="24"/>
          <w:highlight w:val="none"/>
        </w:rPr>
        <w:t>。截止时间前不澄清、补正或经澄清、补正后仍不符合竞争性磋商文件要求的，应认定其响应无效。</w:t>
      </w:r>
    </w:p>
    <w:p>
      <w:pPr>
        <w:spacing w:line="420" w:lineRule="exact"/>
        <w:rPr>
          <w:rFonts w:ascii="仿宋_GB2312" w:eastAsia="仿宋_GB2312"/>
          <w:b/>
          <w:bCs/>
          <w:color w:val="auto"/>
          <w:sz w:val="24"/>
          <w:highlight w:val="none"/>
        </w:rPr>
      </w:pPr>
      <w:r>
        <w:rPr>
          <w:rFonts w:hint="eastAsia" w:ascii="仿宋_GB2312" w:eastAsia="仿宋_GB2312"/>
          <w:b/>
          <w:bCs/>
          <w:color w:val="auto"/>
          <w:sz w:val="24"/>
          <w:highlight w:val="none"/>
        </w:rPr>
        <w:t>十一、无效响应的情形</w:t>
      </w:r>
    </w:p>
    <w:p>
      <w:pPr>
        <w:spacing w:line="420" w:lineRule="exact"/>
        <w:ind w:firstLine="240" w:firstLineChars="100"/>
        <w:rPr>
          <w:rFonts w:ascii="仿宋_GB2312" w:eastAsia="仿宋_GB2312"/>
          <w:bCs/>
          <w:color w:val="auto"/>
          <w:sz w:val="24"/>
          <w:highlight w:val="none"/>
        </w:rPr>
      </w:pPr>
      <w:r>
        <w:rPr>
          <w:rFonts w:hint="eastAsia" w:ascii="仿宋_GB2312" w:eastAsia="仿宋_GB2312"/>
          <w:bCs/>
          <w:color w:val="auto"/>
          <w:sz w:val="24"/>
          <w:highlight w:val="none"/>
        </w:rPr>
        <w:t>23.供应商有下列情形之一的，资格审查不通过，</w:t>
      </w:r>
      <w:r>
        <w:rPr>
          <w:rFonts w:hint="eastAsia" w:ascii="仿宋_GB2312" w:eastAsia="仿宋_GB2312"/>
          <w:color w:val="auto"/>
          <w:sz w:val="24"/>
          <w:highlight w:val="none"/>
        </w:rPr>
        <w:t>将会按照无效响应处理</w:t>
      </w:r>
      <w:r>
        <w:rPr>
          <w:rFonts w:hint="eastAsia" w:ascii="仿宋_GB2312" w:eastAsia="仿宋_GB2312"/>
          <w:bCs/>
          <w:color w:val="auto"/>
          <w:sz w:val="24"/>
          <w:highlight w:val="none"/>
        </w:rPr>
        <w:t>：</w:t>
      </w:r>
    </w:p>
    <w:p>
      <w:pPr>
        <w:widowControl/>
        <w:spacing w:line="420" w:lineRule="exact"/>
        <w:ind w:firstLine="480" w:firstLineChars="200"/>
        <w:jc w:val="left"/>
        <w:rPr>
          <w:rFonts w:ascii="仿宋_GB2312" w:eastAsia="仿宋_GB2312"/>
          <w:color w:val="auto"/>
          <w:sz w:val="24"/>
          <w:highlight w:val="none"/>
        </w:rPr>
      </w:pPr>
      <w:r>
        <w:rPr>
          <w:rFonts w:hint="eastAsia" w:ascii="仿宋_GB2312" w:eastAsia="仿宋_GB2312"/>
          <w:bCs/>
          <w:color w:val="auto"/>
          <w:sz w:val="24"/>
          <w:highlight w:val="none"/>
        </w:rPr>
        <w:t>23.1</w:t>
      </w:r>
      <w:r>
        <w:rPr>
          <w:rFonts w:hint="eastAsia" w:ascii="仿宋_GB2312" w:eastAsia="仿宋_GB2312"/>
          <w:color w:val="auto"/>
          <w:sz w:val="24"/>
          <w:highlight w:val="none"/>
        </w:rPr>
        <w:t>资格证明文件不全的，或者不符合磋商文件标明的资格要求的；</w:t>
      </w:r>
    </w:p>
    <w:p>
      <w:pPr>
        <w:widowControl/>
        <w:spacing w:line="420" w:lineRule="exact"/>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23.2资格证明文件未按规定要求签署、</w:t>
      </w:r>
      <w:r>
        <w:rPr>
          <w:rFonts w:hint="eastAsia" w:ascii="仿宋_GB2312" w:eastAsia="仿宋_GB2312"/>
          <w:color w:val="auto"/>
          <w:sz w:val="24"/>
          <w:highlight w:val="none"/>
          <w:lang w:eastAsia="zh-CN"/>
        </w:rPr>
        <w:t>加盖</w:t>
      </w:r>
      <w:r>
        <w:rPr>
          <w:rFonts w:hint="eastAsia" w:ascii="仿宋_GB2312" w:eastAsia="仿宋_GB2312"/>
          <w:color w:val="auto"/>
          <w:sz w:val="24"/>
          <w:highlight w:val="none"/>
          <w:lang w:val="en-US" w:eastAsia="zh-CN"/>
        </w:rPr>
        <w:t>CA电子签章</w:t>
      </w:r>
      <w:r>
        <w:rPr>
          <w:rFonts w:hint="eastAsia" w:ascii="仿宋_GB2312" w:eastAsia="仿宋_GB2312"/>
          <w:color w:val="auto"/>
          <w:sz w:val="24"/>
          <w:highlight w:val="none"/>
        </w:rPr>
        <w:t>的；</w:t>
      </w:r>
    </w:p>
    <w:p>
      <w:pPr>
        <w:widowControl/>
        <w:spacing w:line="420" w:lineRule="exact"/>
        <w:ind w:firstLine="480" w:firstLineChars="20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23.3无法定代表人（负责人、自然人）或其授权委托代理人签字，或未提供法定代表人（负责人、自然人）授权委托书、</w:t>
      </w:r>
      <w:r>
        <w:rPr>
          <w:rFonts w:hint="eastAsia" w:ascii="仿宋_GB2312" w:eastAsia="仿宋_GB2312"/>
          <w:color w:val="auto"/>
          <w:sz w:val="24"/>
          <w:highlight w:val="none"/>
        </w:rPr>
        <w:t>磋商</w:t>
      </w:r>
      <w:r>
        <w:rPr>
          <w:rFonts w:hint="eastAsia" w:ascii="仿宋_GB2312" w:eastAsia="仿宋_GB2312" w:cs="Courier New"/>
          <w:color w:val="auto"/>
          <w:sz w:val="24"/>
          <w:highlight w:val="none"/>
        </w:rPr>
        <w:t>书或者填写项目不齐全的；</w:t>
      </w:r>
    </w:p>
    <w:p>
      <w:pPr>
        <w:widowControl/>
        <w:spacing w:line="420" w:lineRule="exact"/>
        <w:ind w:firstLine="480" w:firstLineChars="200"/>
        <w:jc w:val="left"/>
        <w:rPr>
          <w:rFonts w:ascii="仿宋_GB2312" w:eastAsia="仿宋_GB2312"/>
          <w:bCs/>
          <w:color w:val="auto"/>
          <w:sz w:val="24"/>
          <w:highlight w:val="none"/>
        </w:rPr>
      </w:pPr>
      <w:r>
        <w:rPr>
          <w:rFonts w:hint="eastAsia" w:ascii="仿宋_GB2312" w:eastAsia="仿宋_GB2312" w:cs="Courier New"/>
          <w:color w:val="auto"/>
          <w:sz w:val="24"/>
          <w:highlight w:val="none"/>
        </w:rPr>
        <w:t>23.4委托代理人与法定代表人（负责人、自然人）授权委托书中的代理人不符的。</w:t>
      </w:r>
    </w:p>
    <w:p>
      <w:pPr>
        <w:spacing w:line="420" w:lineRule="exact"/>
        <w:ind w:firstLine="240" w:firstLineChars="100"/>
        <w:rPr>
          <w:rFonts w:ascii="仿宋_GB2312" w:eastAsia="仿宋_GB2312"/>
          <w:bCs/>
          <w:color w:val="auto"/>
          <w:sz w:val="24"/>
          <w:highlight w:val="none"/>
        </w:rPr>
      </w:pPr>
      <w:r>
        <w:rPr>
          <w:rFonts w:hint="eastAsia" w:ascii="仿宋_GB2312" w:eastAsia="仿宋_GB2312"/>
          <w:bCs/>
          <w:color w:val="auto"/>
          <w:sz w:val="24"/>
          <w:highlight w:val="none"/>
        </w:rPr>
        <w:t>24.磋商小组根据确认后的磋商文件对供应商的响应文件进行审查。对有下列情况之一响应文件，将会按照无效响应处理，并告知有关供应商。</w:t>
      </w:r>
    </w:p>
    <w:p>
      <w:pPr>
        <w:spacing w:line="420" w:lineRule="exact"/>
        <w:ind w:firstLine="472" w:firstLineChars="197"/>
        <w:rPr>
          <w:rFonts w:ascii="仿宋_GB2312" w:eastAsia="仿宋_GB2312"/>
          <w:color w:val="auto"/>
          <w:sz w:val="24"/>
          <w:highlight w:val="none"/>
        </w:rPr>
      </w:pPr>
      <w:r>
        <w:rPr>
          <w:rFonts w:hint="eastAsia" w:ascii="仿宋_GB2312" w:eastAsia="仿宋_GB2312"/>
          <w:color w:val="auto"/>
          <w:sz w:val="24"/>
          <w:highlight w:val="none"/>
        </w:rPr>
        <w:t>2</w:t>
      </w:r>
      <w:r>
        <w:rPr>
          <w:rFonts w:hint="eastAsia" w:ascii="仿宋_GB2312" w:eastAsia="仿宋_GB2312"/>
          <w:bCs/>
          <w:color w:val="auto"/>
          <w:sz w:val="24"/>
          <w:highlight w:val="none"/>
        </w:rPr>
        <w:t>4</w:t>
      </w:r>
      <w:r>
        <w:rPr>
          <w:rFonts w:hint="eastAsia" w:ascii="仿宋_GB2312" w:eastAsia="仿宋_GB2312"/>
          <w:color w:val="auto"/>
          <w:sz w:val="24"/>
          <w:highlight w:val="none"/>
        </w:rPr>
        <w:t>.1关联供应商不得参加同一合同项下的政府采购活动。</w:t>
      </w:r>
    </w:p>
    <w:p>
      <w:pPr>
        <w:spacing w:line="420" w:lineRule="exact"/>
        <w:ind w:firstLine="720" w:firstLineChars="300"/>
        <w:rPr>
          <w:rFonts w:ascii="仿宋_GB2312" w:eastAsia="仿宋_GB2312"/>
          <w:color w:val="auto"/>
          <w:sz w:val="24"/>
          <w:highlight w:val="none"/>
        </w:rPr>
      </w:pPr>
      <w:r>
        <w:rPr>
          <w:rFonts w:hint="eastAsia" w:ascii="仿宋_GB2312" w:eastAsia="仿宋_GB2312"/>
          <w:color w:val="auto"/>
          <w:sz w:val="24"/>
          <w:highlight w:val="none"/>
        </w:rPr>
        <w:t>2</w:t>
      </w:r>
      <w:r>
        <w:rPr>
          <w:rFonts w:hint="eastAsia" w:ascii="仿宋_GB2312" w:eastAsia="仿宋_GB2312"/>
          <w:bCs/>
          <w:color w:val="auto"/>
          <w:sz w:val="24"/>
          <w:highlight w:val="none"/>
        </w:rPr>
        <w:t>4</w:t>
      </w:r>
      <w:r>
        <w:rPr>
          <w:rFonts w:hint="eastAsia" w:ascii="仿宋_GB2312" w:eastAsia="仿宋_GB2312"/>
          <w:color w:val="auto"/>
          <w:sz w:val="24"/>
          <w:highlight w:val="none"/>
        </w:rPr>
        <w:t>.1.1单位负责人为同一人或者存在直接控股、管理关系的不同的供应商，不得参加同一合同项下的政府采购活动；</w:t>
      </w:r>
    </w:p>
    <w:p>
      <w:pPr>
        <w:spacing w:line="420" w:lineRule="exact"/>
        <w:ind w:firstLine="480" w:firstLineChars="200"/>
        <w:rPr>
          <w:rFonts w:ascii="仿宋_GB2312" w:eastAsia="仿宋_GB2312"/>
          <w:color w:val="auto"/>
          <w:sz w:val="24"/>
          <w:highlight w:val="none"/>
        </w:rPr>
      </w:pPr>
      <w:r>
        <w:rPr>
          <w:rFonts w:hint="eastAsia" w:ascii="仿宋_GB2312" w:eastAsia="仿宋_GB2312"/>
          <w:color w:val="auto"/>
          <w:sz w:val="24"/>
          <w:highlight w:val="none"/>
        </w:rPr>
        <w:t>2</w:t>
      </w:r>
      <w:r>
        <w:rPr>
          <w:rFonts w:hint="eastAsia" w:ascii="仿宋_GB2312" w:eastAsia="仿宋_GB2312"/>
          <w:bCs/>
          <w:color w:val="auto"/>
          <w:sz w:val="24"/>
          <w:highlight w:val="none"/>
        </w:rPr>
        <w:t>4</w:t>
      </w:r>
      <w:r>
        <w:rPr>
          <w:rFonts w:hint="eastAsia" w:ascii="仿宋_GB2312" w:eastAsia="仿宋_GB2312"/>
          <w:color w:val="auto"/>
          <w:sz w:val="24"/>
          <w:highlight w:val="none"/>
        </w:rPr>
        <w:t>.2磋商小组根据确认后的磋商文件对供应商的响应文件进行符合性审查。对有下列情况之一的响应文件，将会按照无效响应处理。</w:t>
      </w:r>
    </w:p>
    <w:p>
      <w:pPr>
        <w:spacing w:line="420" w:lineRule="exact"/>
        <w:ind w:firstLine="720" w:firstLineChars="300"/>
        <w:rPr>
          <w:rFonts w:ascii="仿宋_GB2312" w:eastAsia="仿宋_GB2312"/>
          <w:color w:val="auto"/>
          <w:sz w:val="24"/>
          <w:highlight w:val="none"/>
        </w:rPr>
      </w:pPr>
      <w:r>
        <w:rPr>
          <w:rFonts w:hint="eastAsia" w:ascii="仿宋_GB2312" w:eastAsia="仿宋_GB2312"/>
          <w:color w:val="auto"/>
          <w:sz w:val="24"/>
          <w:highlight w:val="none"/>
        </w:rPr>
        <w:t>2</w:t>
      </w:r>
      <w:r>
        <w:rPr>
          <w:rFonts w:hint="eastAsia" w:ascii="仿宋_GB2312" w:eastAsia="仿宋_GB2312"/>
          <w:bCs/>
          <w:color w:val="auto"/>
          <w:sz w:val="24"/>
          <w:highlight w:val="none"/>
        </w:rPr>
        <w:t>4</w:t>
      </w:r>
      <w:r>
        <w:rPr>
          <w:rFonts w:hint="eastAsia" w:ascii="仿宋_GB2312" w:eastAsia="仿宋_GB2312"/>
          <w:color w:val="auto"/>
          <w:sz w:val="24"/>
          <w:highlight w:val="none"/>
        </w:rPr>
        <w:t>.2.1 响应文件未按磋商文件规定要求加密、签署、</w:t>
      </w:r>
      <w:r>
        <w:rPr>
          <w:rFonts w:hint="eastAsia" w:ascii="仿宋_GB2312" w:eastAsia="仿宋_GB2312"/>
          <w:color w:val="auto"/>
          <w:sz w:val="24"/>
          <w:highlight w:val="none"/>
          <w:lang w:eastAsia="zh-CN"/>
        </w:rPr>
        <w:t>加盖</w:t>
      </w:r>
      <w:r>
        <w:rPr>
          <w:rFonts w:hint="eastAsia" w:ascii="仿宋_GB2312" w:eastAsia="仿宋_GB2312"/>
          <w:color w:val="auto"/>
          <w:sz w:val="24"/>
          <w:highlight w:val="none"/>
          <w:lang w:val="en-US" w:eastAsia="zh-CN"/>
        </w:rPr>
        <w:t>CA电子签章</w:t>
      </w:r>
      <w:r>
        <w:rPr>
          <w:rFonts w:hint="eastAsia" w:ascii="仿宋_GB2312" w:eastAsia="仿宋_GB2312"/>
          <w:color w:val="auto"/>
          <w:sz w:val="24"/>
          <w:highlight w:val="none"/>
        </w:rPr>
        <w:t>的；</w:t>
      </w:r>
    </w:p>
    <w:p>
      <w:pPr>
        <w:spacing w:line="420" w:lineRule="exact"/>
        <w:ind w:firstLine="720" w:firstLineChars="300"/>
        <w:rPr>
          <w:rFonts w:ascii="仿宋_GB2312" w:eastAsia="仿宋_GB2312"/>
          <w:color w:val="auto"/>
          <w:sz w:val="24"/>
          <w:highlight w:val="none"/>
        </w:rPr>
      </w:pPr>
      <w:r>
        <w:rPr>
          <w:rFonts w:hint="eastAsia" w:ascii="仿宋_GB2312" w:eastAsia="仿宋_GB2312"/>
          <w:color w:val="auto"/>
          <w:sz w:val="24"/>
          <w:highlight w:val="none"/>
        </w:rPr>
        <w:t>24.2.2对磋商文件实质性要求不能完全响应或者内容虚假的；</w:t>
      </w:r>
    </w:p>
    <w:p>
      <w:pPr>
        <w:spacing w:line="420" w:lineRule="exact"/>
        <w:ind w:firstLine="720" w:firstLineChars="300"/>
        <w:rPr>
          <w:rFonts w:ascii="仿宋_GB2312" w:eastAsia="仿宋_GB2312"/>
          <w:color w:val="auto"/>
          <w:sz w:val="24"/>
          <w:highlight w:val="none"/>
        </w:rPr>
      </w:pPr>
      <w:r>
        <w:rPr>
          <w:rFonts w:hint="eastAsia" w:ascii="仿宋_GB2312" w:eastAsia="仿宋_GB2312"/>
          <w:color w:val="auto"/>
          <w:sz w:val="24"/>
          <w:highlight w:val="none"/>
        </w:rPr>
        <w:t>24.2.3未采用人民币报价或者未按照磋商文件标明的币种报价的；</w:t>
      </w:r>
    </w:p>
    <w:p>
      <w:pPr>
        <w:spacing w:line="420" w:lineRule="exact"/>
        <w:ind w:firstLine="720" w:firstLineChars="300"/>
        <w:rPr>
          <w:rFonts w:ascii="仿宋_GB2312" w:eastAsia="仿宋_GB2312"/>
          <w:color w:val="auto"/>
          <w:sz w:val="24"/>
          <w:highlight w:val="none"/>
        </w:rPr>
      </w:pPr>
      <w:r>
        <w:rPr>
          <w:rFonts w:hint="eastAsia" w:ascii="仿宋_GB2312" w:eastAsia="仿宋_GB2312"/>
          <w:color w:val="auto"/>
          <w:sz w:val="24"/>
          <w:highlight w:val="none"/>
        </w:rPr>
        <w:t>24.2.4报价超过磋商文件中规定的预算金额的；</w:t>
      </w:r>
    </w:p>
    <w:p>
      <w:pPr>
        <w:spacing w:line="420" w:lineRule="exact"/>
        <w:ind w:firstLine="720" w:firstLineChars="300"/>
        <w:rPr>
          <w:rFonts w:ascii="仿宋_GB2312" w:eastAsia="仿宋_GB2312"/>
          <w:color w:val="auto"/>
          <w:sz w:val="24"/>
          <w:highlight w:val="none"/>
        </w:rPr>
      </w:pPr>
      <w:r>
        <w:rPr>
          <w:rFonts w:hint="eastAsia" w:ascii="仿宋_GB2312" w:eastAsia="仿宋_GB2312"/>
          <w:color w:val="auto"/>
          <w:sz w:val="24"/>
          <w:highlight w:val="none"/>
        </w:rPr>
        <w:t>24.2.5供应商在线制作电子响应文件时填写的报价金额与解密后“电子加密响应文件”中《报价</w:t>
      </w:r>
      <w:r>
        <w:rPr>
          <w:rFonts w:hint="eastAsia" w:ascii="仿宋_GB2312" w:eastAsia="仿宋_GB2312"/>
          <w:color w:val="auto"/>
          <w:sz w:val="24"/>
          <w:highlight w:val="none"/>
          <w:lang w:eastAsia="zh-CN"/>
        </w:rPr>
        <w:t>要求</w:t>
      </w:r>
      <w:r>
        <w:rPr>
          <w:rFonts w:hint="eastAsia" w:ascii="仿宋_GB2312" w:eastAsia="仿宋_GB2312"/>
          <w:color w:val="auto"/>
          <w:sz w:val="24"/>
          <w:highlight w:val="none"/>
        </w:rPr>
        <w:t>文件》填写的金额不一致</w:t>
      </w:r>
      <w:r>
        <w:rPr>
          <w:rFonts w:hint="eastAsia" w:ascii="仿宋_GB2312" w:eastAsia="仿宋_GB2312"/>
          <w:color w:val="auto"/>
          <w:sz w:val="24"/>
          <w:highlight w:val="none"/>
          <w:lang w:eastAsia="zh-CN"/>
        </w:rPr>
        <w:t>或</w:t>
      </w:r>
      <w:r>
        <w:rPr>
          <w:rFonts w:hint="eastAsia" w:ascii="仿宋_GB2312" w:hAnsi="宋体" w:eastAsia="仿宋_GB2312"/>
          <w:color w:val="auto"/>
          <w:sz w:val="24"/>
          <w:highlight w:val="none"/>
          <w:lang w:val="en-US" w:eastAsia="zh-CN"/>
        </w:rPr>
        <w:t>供应商在最后报价时，在线填写的最后报价总金额与加盖CA电子签章的最后报价表总金额不一致时，</w:t>
      </w:r>
      <w:r>
        <w:rPr>
          <w:rFonts w:hint="eastAsia" w:ascii="仿宋_GB2312" w:eastAsia="仿宋_GB2312"/>
          <w:color w:val="auto"/>
          <w:sz w:val="24"/>
          <w:highlight w:val="none"/>
        </w:rPr>
        <w:t>拒绝按竞争性磋商文件要求</w:t>
      </w:r>
      <w:r>
        <w:rPr>
          <w:rFonts w:hint="eastAsia" w:ascii="仿宋_GB2312" w:eastAsia="仿宋_GB2312"/>
          <w:color w:val="auto"/>
          <w:sz w:val="24"/>
          <w:highlight w:val="none"/>
          <w:lang w:eastAsia="zh-CN"/>
        </w:rPr>
        <w:t>确认</w:t>
      </w:r>
      <w:r>
        <w:rPr>
          <w:rFonts w:hint="eastAsia" w:ascii="仿宋_GB2312" w:eastAsia="仿宋_GB2312"/>
          <w:color w:val="auto"/>
          <w:sz w:val="24"/>
          <w:highlight w:val="none"/>
        </w:rPr>
        <w:t>的；</w:t>
      </w:r>
    </w:p>
    <w:p>
      <w:pPr>
        <w:spacing w:line="420" w:lineRule="exact"/>
        <w:ind w:firstLine="720" w:firstLineChars="300"/>
        <w:rPr>
          <w:rFonts w:ascii="仿宋_GB2312" w:eastAsia="仿宋_GB2312"/>
          <w:color w:val="auto"/>
          <w:sz w:val="24"/>
          <w:highlight w:val="none"/>
        </w:rPr>
      </w:pPr>
      <w:r>
        <w:rPr>
          <w:rFonts w:hint="eastAsia" w:ascii="仿宋_GB2312" w:eastAsia="仿宋_GB2312"/>
          <w:color w:val="auto"/>
          <w:sz w:val="24"/>
          <w:highlight w:val="none"/>
        </w:rPr>
        <w:t>24.2.6响应文件的实质性内容未使用中文表述、意思表述不明确、前后矛盾或者使用计量单位不符合磋商文件要求的（经磋商小组认定并允许进行澄清的情形除外）；</w:t>
      </w:r>
    </w:p>
    <w:p>
      <w:pPr>
        <w:spacing w:line="420" w:lineRule="exact"/>
        <w:ind w:firstLine="720" w:firstLineChars="300"/>
        <w:rPr>
          <w:rFonts w:ascii="仿宋_GB2312" w:eastAsia="仿宋_GB2312"/>
          <w:color w:val="auto"/>
          <w:sz w:val="24"/>
          <w:highlight w:val="none"/>
        </w:rPr>
      </w:pPr>
      <w:r>
        <w:rPr>
          <w:rFonts w:hint="eastAsia" w:ascii="仿宋_GB2312" w:eastAsia="仿宋_GB2312"/>
          <w:color w:val="auto"/>
          <w:sz w:val="24"/>
          <w:highlight w:val="none"/>
        </w:rPr>
        <w:t>24.2.7响应文件附有采购人不能接受的条件的；</w:t>
      </w:r>
    </w:p>
    <w:p>
      <w:pPr>
        <w:spacing w:line="420" w:lineRule="exact"/>
        <w:ind w:firstLine="720" w:firstLineChars="300"/>
        <w:rPr>
          <w:rFonts w:ascii="仿宋_GB2312" w:eastAsia="仿宋_GB2312"/>
          <w:color w:val="auto"/>
          <w:sz w:val="24"/>
          <w:highlight w:val="none"/>
        </w:rPr>
      </w:pPr>
      <w:r>
        <w:rPr>
          <w:rFonts w:hint="eastAsia" w:ascii="仿宋_GB2312" w:eastAsia="仿宋_GB2312"/>
          <w:color w:val="auto"/>
          <w:sz w:val="24"/>
          <w:highlight w:val="none"/>
        </w:rPr>
        <w:t>24.2.8供应商对采购需求中标记 “★”符号的实质性响应内容发生负偏离一项以上的；</w:t>
      </w:r>
    </w:p>
    <w:p>
      <w:pPr>
        <w:spacing w:line="420" w:lineRule="exact"/>
        <w:ind w:firstLine="720" w:firstLineChars="300"/>
        <w:rPr>
          <w:rFonts w:ascii="仿宋_GB2312" w:eastAsia="仿宋_GB2312"/>
          <w:color w:val="auto"/>
          <w:sz w:val="24"/>
          <w:highlight w:val="none"/>
        </w:rPr>
      </w:pPr>
      <w:r>
        <w:rPr>
          <w:rFonts w:hint="eastAsia" w:ascii="仿宋_GB2312" w:eastAsia="仿宋_GB2312"/>
          <w:color w:val="auto"/>
          <w:sz w:val="24"/>
          <w:highlight w:val="none"/>
        </w:rPr>
        <w:t>24.2.9不符合法律、法规相关规定的。</w:t>
      </w:r>
    </w:p>
    <w:p>
      <w:pPr>
        <w:snapToGrid w:val="0"/>
        <w:spacing w:line="420" w:lineRule="exact"/>
        <w:ind w:firstLine="470" w:firstLineChars="196"/>
        <w:rPr>
          <w:rFonts w:ascii="仿宋_GB2312" w:eastAsia="仿宋_GB2312"/>
          <w:bCs/>
          <w:color w:val="auto"/>
          <w:sz w:val="24"/>
          <w:highlight w:val="none"/>
        </w:rPr>
      </w:pPr>
      <w:r>
        <w:rPr>
          <w:rFonts w:hint="eastAsia" w:ascii="仿宋_GB2312" w:eastAsia="仿宋_GB2312"/>
          <w:color w:val="auto"/>
          <w:sz w:val="24"/>
          <w:highlight w:val="none"/>
        </w:rPr>
        <w:t>24.3</w:t>
      </w:r>
      <w:r>
        <w:rPr>
          <w:rFonts w:hint="eastAsia" w:ascii="仿宋_GB2312" w:eastAsia="仿宋_GB2312"/>
          <w:bCs/>
          <w:color w:val="auto"/>
          <w:sz w:val="24"/>
          <w:highlight w:val="none"/>
        </w:rPr>
        <w:t>在评审时有下列情形之一的视为供应商相互串通投标，响应文件将被视为无效：</w:t>
      </w:r>
    </w:p>
    <w:p>
      <w:pPr>
        <w:snapToGrid w:val="0"/>
        <w:spacing w:line="420" w:lineRule="exact"/>
        <w:ind w:firstLine="710" w:firstLineChars="296"/>
        <w:rPr>
          <w:rFonts w:ascii="仿宋_GB2312" w:eastAsia="仿宋_GB2312"/>
          <w:bCs/>
          <w:color w:val="auto"/>
          <w:sz w:val="24"/>
          <w:highlight w:val="none"/>
        </w:rPr>
      </w:pPr>
      <w:r>
        <w:rPr>
          <w:rFonts w:hint="eastAsia" w:ascii="仿宋_GB2312" w:eastAsia="仿宋_GB2312"/>
          <w:bCs/>
          <w:color w:val="auto"/>
          <w:sz w:val="24"/>
          <w:highlight w:val="none"/>
        </w:rPr>
        <w:t>24.3.1不同供应商的响应文件由同一单位或者个人编制；或不同供应商获取文件的IP地址一致的；</w:t>
      </w:r>
    </w:p>
    <w:p>
      <w:pPr>
        <w:snapToGrid w:val="0"/>
        <w:spacing w:line="420" w:lineRule="exact"/>
        <w:ind w:firstLine="710" w:firstLineChars="296"/>
        <w:rPr>
          <w:rFonts w:ascii="仿宋_GB2312" w:eastAsia="仿宋_GB2312"/>
          <w:bCs/>
          <w:color w:val="auto"/>
          <w:sz w:val="24"/>
          <w:highlight w:val="none"/>
        </w:rPr>
      </w:pPr>
      <w:r>
        <w:rPr>
          <w:rFonts w:hint="eastAsia" w:ascii="仿宋_GB2312" w:eastAsia="仿宋_GB2312"/>
          <w:bCs/>
          <w:color w:val="auto"/>
          <w:sz w:val="24"/>
          <w:highlight w:val="none"/>
        </w:rPr>
        <w:t>24.3.2不同供应商委托同一单位或者个人办理投标事宜；</w:t>
      </w:r>
    </w:p>
    <w:p>
      <w:pPr>
        <w:snapToGrid w:val="0"/>
        <w:spacing w:line="420" w:lineRule="exact"/>
        <w:ind w:firstLine="710" w:firstLineChars="296"/>
        <w:rPr>
          <w:rFonts w:ascii="仿宋_GB2312" w:eastAsia="仿宋_GB2312"/>
          <w:bCs/>
          <w:color w:val="auto"/>
          <w:sz w:val="24"/>
          <w:highlight w:val="none"/>
        </w:rPr>
      </w:pPr>
      <w:r>
        <w:rPr>
          <w:rFonts w:hint="eastAsia" w:ascii="仿宋_GB2312" w:eastAsia="仿宋_GB2312"/>
          <w:bCs/>
          <w:color w:val="auto"/>
          <w:sz w:val="24"/>
          <w:highlight w:val="none"/>
        </w:rPr>
        <w:t>24.3.3不同的供应商的响应文件载明的项目管理成员或者联系人员为同一个人；</w:t>
      </w:r>
    </w:p>
    <w:p>
      <w:pPr>
        <w:snapToGrid w:val="0"/>
        <w:spacing w:line="420" w:lineRule="exact"/>
        <w:ind w:firstLine="710" w:firstLineChars="296"/>
        <w:rPr>
          <w:rFonts w:ascii="仿宋_GB2312" w:eastAsia="仿宋_GB2312"/>
          <w:bCs/>
          <w:color w:val="auto"/>
          <w:sz w:val="24"/>
          <w:highlight w:val="none"/>
        </w:rPr>
      </w:pPr>
      <w:r>
        <w:rPr>
          <w:rFonts w:hint="eastAsia" w:ascii="仿宋_GB2312" w:eastAsia="仿宋_GB2312"/>
          <w:bCs/>
          <w:color w:val="auto"/>
          <w:sz w:val="24"/>
          <w:highlight w:val="none"/>
        </w:rPr>
        <w:t>24.3.4不同供应商的响应文件异常一致或投标报价呈规律性差异；</w:t>
      </w:r>
    </w:p>
    <w:p>
      <w:pPr>
        <w:snapToGrid w:val="0"/>
        <w:spacing w:line="420" w:lineRule="exact"/>
        <w:ind w:firstLine="710" w:firstLineChars="296"/>
        <w:rPr>
          <w:rFonts w:ascii="仿宋_GB2312" w:eastAsia="仿宋_GB2312"/>
          <w:color w:val="auto"/>
          <w:sz w:val="24"/>
          <w:highlight w:val="none"/>
        </w:rPr>
      </w:pPr>
      <w:r>
        <w:rPr>
          <w:rFonts w:hint="eastAsia" w:ascii="仿宋_GB2312" w:eastAsia="仿宋_GB2312"/>
          <w:bCs/>
          <w:color w:val="auto"/>
          <w:sz w:val="24"/>
          <w:highlight w:val="none"/>
        </w:rPr>
        <w:t>24.3.5不同供应商的响应文件相互混装。</w:t>
      </w:r>
    </w:p>
    <w:p>
      <w:pPr>
        <w:spacing w:line="420" w:lineRule="exact"/>
        <w:ind w:firstLine="480" w:firstLineChars="200"/>
        <w:rPr>
          <w:rFonts w:ascii="仿宋_GB2312" w:eastAsia="仿宋_GB2312"/>
          <w:color w:val="auto"/>
          <w:sz w:val="24"/>
          <w:highlight w:val="none"/>
        </w:rPr>
      </w:pPr>
      <w:r>
        <w:rPr>
          <w:rFonts w:hint="eastAsia" w:ascii="仿宋_GB2312" w:eastAsia="仿宋_GB2312"/>
          <w:color w:val="auto"/>
          <w:sz w:val="24"/>
          <w:highlight w:val="none"/>
        </w:rPr>
        <w:t>24.4 被拒绝的响应文件为无效响应。</w:t>
      </w:r>
    </w:p>
    <w:p>
      <w:pPr>
        <w:spacing w:line="420" w:lineRule="exact"/>
        <w:rPr>
          <w:rFonts w:ascii="仿宋_GB2312" w:eastAsia="仿宋_GB2312"/>
          <w:b/>
          <w:color w:val="auto"/>
          <w:sz w:val="24"/>
          <w:highlight w:val="none"/>
        </w:rPr>
      </w:pPr>
      <w:r>
        <w:rPr>
          <w:rFonts w:hint="eastAsia" w:ascii="仿宋_GB2312" w:eastAsia="仿宋_GB2312"/>
          <w:b/>
          <w:color w:val="auto"/>
          <w:sz w:val="24"/>
          <w:highlight w:val="none"/>
        </w:rPr>
        <w:t>十二、磋商的步骤</w:t>
      </w:r>
    </w:p>
    <w:p>
      <w:pPr>
        <w:spacing w:line="420" w:lineRule="exact"/>
        <w:ind w:firstLine="241" w:firstLineChars="100"/>
        <w:rPr>
          <w:rFonts w:ascii="仿宋_GB2312" w:eastAsia="仿宋_GB2312"/>
          <w:b/>
          <w:color w:val="auto"/>
          <w:sz w:val="24"/>
          <w:highlight w:val="none"/>
        </w:rPr>
      </w:pPr>
      <w:r>
        <w:rPr>
          <w:rFonts w:hint="eastAsia" w:ascii="仿宋_GB2312" w:eastAsia="仿宋_GB2312"/>
          <w:b/>
          <w:color w:val="auto"/>
          <w:sz w:val="24"/>
          <w:highlight w:val="none"/>
        </w:rPr>
        <w:t>25.磋商的步骤说明</w:t>
      </w:r>
    </w:p>
    <w:p>
      <w:pPr>
        <w:spacing w:line="420" w:lineRule="exact"/>
        <w:ind w:firstLine="480" w:firstLineChars="200"/>
        <w:rPr>
          <w:rFonts w:ascii="仿宋_GB2312" w:eastAsia="仿宋_GB2312"/>
          <w:color w:val="auto"/>
          <w:sz w:val="24"/>
          <w:highlight w:val="none"/>
        </w:rPr>
      </w:pPr>
      <w:r>
        <w:rPr>
          <w:rFonts w:hint="eastAsia" w:ascii="仿宋_GB2312" w:eastAsia="仿宋_GB2312"/>
          <w:color w:val="auto"/>
          <w:sz w:val="24"/>
          <w:highlight w:val="none"/>
        </w:rPr>
        <w:t>25.1磋商时间：首次电子响应文件递交截止时间后，具体时间由采购代理机构另行通知</w:t>
      </w:r>
    </w:p>
    <w:p>
      <w:pPr>
        <w:spacing w:line="420" w:lineRule="exact"/>
        <w:ind w:firstLine="360" w:firstLineChars="150"/>
        <w:rPr>
          <w:rFonts w:ascii="仿宋_GB2312" w:eastAsia="仿宋_GB2312"/>
          <w:color w:val="auto"/>
          <w:sz w:val="24"/>
          <w:highlight w:val="none"/>
        </w:rPr>
      </w:pPr>
      <w:r>
        <w:rPr>
          <w:rFonts w:hint="eastAsia" w:ascii="仿宋_GB2312" w:eastAsia="仿宋_GB2312"/>
          <w:color w:val="auto"/>
          <w:sz w:val="24"/>
          <w:highlight w:val="none"/>
        </w:rPr>
        <w:t>磋商地点：通过政采云平台实行在线磋商</w:t>
      </w:r>
    </w:p>
    <w:p>
      <w:pPr>
        <w:spacing w:line="420" w:lineRule="exact"/>
        <w:ind w:firstLine="482" w:firstLineChars="200"/>
        <w:rPr>
          <w:rFonts w:ascii="仿宋_GB2312" w:eastAsia="仿宋_GB2312"/>
          <w:b/>
          <w:bCs/>
          <w:color w:val="auto"/>
          <w:sz w:val="24"/>
          <w:highlight w:val="none"/>
        </w:rPr>
      </w:pPr>
      <w:r>
        <w:rPr>
          <w:rFonts w:hint="eastAsia" w:ascii="仿宋_GB2312" w:eastAsia="仿宋_GB2312"/>
          <w:b/>
          <w:bCs/>
          <w:color w:val="auto"/>
          <w:sz w:val="24"/>
          <w:highlight w:val="none"/>
        </w:rPr>
        <w:t>25.2磋商</w:t>
      </w:r>
    </w:p>
    <w:p>
      <w:pPr>
        <w:spacing w:line="420" w:lineRule="exact"/>
        <w:ind w:firstLine="720" w:firstLineChars="300"/>
        <w:rPr>
          <w:rFonts w:ascii="仿宋_GB2312" w:eastAsia="仿宋_GB2312"/>
          <w:bCs/>
          <w:color w:val="auto"/>
          <w:sz w:val="24"/>
          <w:highlight w:val="none"/>
        </w:rPr>
      </w:pPr>
      <w:r>
        <w:rPr>
          <w:rFonts w:hint="eastAsia" w:ascii="仿宋_GB2312" w:eastAsia="仿宋_GB2312"/>
          <w:bCs/>
          <w:color w:val="auto"/>
          <w:sz w:val="24"/>
          <w:highlight w:val="none"/>
        </w:rPr>
        <w:t>25.2.1 磋商小组集中与单一供应商分别进行电子磋商，并给予所有参加磋商的供应商平等的磋商机会。</w:t>
      </w:r>
    </w:p>
    <w:p>
      <w:pPr>
        <w:spacing w:line="420" w:lineRule="exact"/>
        <w:ind w:firstLine="720" w:firstLineChars="300"/>
        <w:rPr>
          <w:rFonts w:ascii="仿宋_GB2312" w:eastAsia="仿宋_GB2312"/>
          <w:bCs/>
          <w:color w:val="auto"/>
          <w:sz w:val="24"/>
          <w:highlight w:val="none"/>
        </w:rPr>
      </w:pPr>
      <w:r>
        <w:rPr>
          <w:rFonts w:hint="eastAsia" w:ascii="仿宋_GB2312" w:eastAsia="仿宋_GB2312"/>
          <w:bCs/>
          <w:color w:val="auto"/>
          <w:sz w:val="24"/>
          <w:highlight w:val="none"/>
        </w:rPr>
        <w:t>25.2.2在磋商过程中，磋商小组可以根据磋商情况并经采购人代表确认后，可以对竞争性磋商文件采购需求中已事先明确的可能实质性变动采购需求中的技术、服务要求以及合同草案条款进行统一变动，但不得变动竞争性磋商文件中的其他内容。实质性变动的内容，须经采购人代表确认。</w:t>
      </w:r>
    </w:p>
    <w:p>
      <w:pPr>
        <w:spacing w:line="420" w:lineRule="exact"/>
        <w:ind w:firstLine="720" w:firstLineChars="300"/>
        <w:rPr>
          <w:rFonts w:ascii="仿宋_GB2312" w:eastAsia="仿宋_GB2312"/>
          <w:bCs/>
          <w:color w:val="auto"/>
          <w:sz w:val="24"/>
          <w:highlight w:val="none"/>
        </w:rPr>
      </w:pPr>
      <w:r>
        <w:rPr>
          <w:rFonts w:hint="eastAsia" w:ascii="仿宋_GB2312" w:eastAsia="仿宋_GB2312"/>
          <w:bCs/>
          <w:color w:val="auto"/>
          <w:sz w:val="24"/>
          <w:highlight w:val="none"/>
        </w:rPr>
        <w:t>25.2.3对竞争性磋商文件做出的实质性变动是竞争性磋商文件的有效组成部分，磋商小组应当及时通过政采云平台以书面形式同时通知所有参加磋商的供应商。</w:t>
      </w:r>
    </w:p>
    <w:p>
      <w:pPr>
        <w:spacing w:line="420" w:lineRule="exact"/>
        <w:ind w:firstLine="720" w:firstLineChars="300"/>
        <w:rPr>
          <w:rFonts w:ascii="仿宋_GB2312" w:eastAsia="仿宋_GB2312"/>
          <w:bCs/>
          <w:color w:val="auto"/>
          <w:sz w:val="24"/>
          <w:highlight w:val="none"/>
        </w:rPr>
      </w:pPr>
      <w:r>
        <w:rPr>
          <w:rFonts w:hint="eastAsia" w:ascii="仿宋_GB2312" w:eastAsia="仿宋_GB2312"/>
          <w:bCs/>
          <w:color w:val="auto"/>
          <w:sz w:val="24"/>
          <w:highlight w:val="none"/>
        </w:rPr>
        <w:t>25.2.4供应商应当按照磋商文件的变动情况和磋商小组的要求重新提交电子响应文件，并由其法定代表人（负责人或自然人）或授权代表签字或者加盖</w:t>
      </w:r>
      <w:r>
        <w:rPr>
          <w:rFonts w:hint="eastAsia" w:ascii="仿宋_GB2312" w:eastAsia="仿宋_GB2312"/>
          <w:bCs/>
          <w:color w:val="auto"/>
          <w:sz w:val="24"/>
          <w:highlight w:val="none"/>
          <w:lang w:eastAsia="zh-CN"/>
        </w:rPr>
        <w:t>CA电子签章</w:t>
      </w:r>
      <w:r>
        <w:rPr>
          <w:rFonts w:hint="eastAsia" w:ascii="仿宋_GB2312" w:eastAsia="仿宋_GB2312"/>
          <w:bCs/>
          <w:color w:val="auto"/>
          <w:sz w:val="24"/>
          <w:highlight w:val="none"/>
        </w:rPr>
        <w:t>。由授权代表签字的，应当附法定代表人（负责人或自然人）授权书。电子响应文件应通过政采云平台上传，逾时未上传的，视同放弃</w:t>
      </w:r>
      <w:r>
        <w:rPr>
          <w:rFonts w:hint="eastAsia" w:ascii="仿宋_GB2312" w:eastAsia="仿宋_GB2312"/>
          <w:bCs/>
          <w:color w:val="auto"/>
          <w:sz w:val="24"/>
          <w:highlight w:val="none"/>
          <w:lang w:eastAsia="zh-CN"/>
        </w:rPr>
        <w:t>磋商</w:t>
      </w:r>
      <w:r>
        <w:rPr>
          <w:rFonts w:hint="eastAsia" w:ascii="仿宋_GB2312" w:eastAsia="仿宋_GB2312"/>
          <w:bCs/>
          <w:color w:val="auto"/>
          <w:sz w:val="24"/>
          <w:highlight w:val="none"/>
        </w:rPr>
        <w:t>，其响应文件作无效处理。重新上传的电子响应文件与首次响应文件同具法律效力。</w:t>
      </w:r>
    </w:p>
    <w:p>
      <w:pPr>
        <w:spacing w:line="420" w:lineRule="exact"/>
        <w:ind w:firstLine="720" w:firstLineChars="300"/>
        <w:rPr>
          <w:rFonts w:ascii="仿宋_GB2312" w:eastAsia="仿宋_GB2312"/>
          <w:bCs/>
          <w:color w:val="auto"/>
          <w:sz w:val="24"/>
          <w:highlight w:val="none"/>
        </w:rPr>
      </w:pPr>
      <w:r>
        <w:rPr>
          <w:rFonts w:hint="eastAsia" w:ascii="仿宋_GB2312" w:eastAsia="仿宋_GB2312"/>
          <w:bCs/>
          <w:color w:val="auto"/>
          <w:sz w:val="24"/>
          <w:highlight w:val="none"/>
        </w:rPr>
        <w:t>25.2.5磋商小组集中就重新提交的响应文件或磋商小组提出的磋商意见再次与单一供应商分别进行电子磋商。（具体磋商次数由磋商小组根据磋商情况确定）。</w:t>
      </w:r>
    </w:p>
    <w:p>
      <w:pPr>
        <w:spacing w:line="420" w:lineRule="exact"/>
        <w:ind w:firstLine="720" w:firstLineChars="300"/>
        <w:rPr>
          <w:rFonts w:ascii="仿宋_GB2312" w:eastAsia="仿宋_GB2312"/>
          <w:bCs/>
          <w:color w:val="auto"/>
          <w:sz w:val="24"/>
          <w:highlight w:val="none"/>
        </w:rPr>
      </w:pPr>
      <w:r>
        <w:rPr>
          <w:rFonts w:hint="eastAsia" w:ascii="仿宋_GB2312" w:eastAsia="仿宋_GB2312"/>
          <w:bCs/>
          <w:color w:val="auto"/>
          <w:sz w:val="24"/>
          <w:highlight w:val="none"/>
        </w:rPr>
        <w:t>25.2.6符合磋商资格的供应商必须在接到磋商通知后规定时间内参加磋商，未在规定时间内参加磋商的视同放弃参加磋商权利，其响应文件按无效响应处理。</w:t>
      </w:r>
    </w:p>
    <w:p>
      <w:pPr>
        <w:spacing w:line="420" w:lineRule="exact"/>
        <w:ind w:firstLine="720" w:firstLineChars="300"/>
        <w:rPr>
          <w:rFonts w:ascii="仿宋_GB2312" w:eastAsia="仿宋_GB2312"/>
          <w:bCs/>
          <w:color w:val="auto"/>
          <w:sz w:val="24"/>
          <w:highlight w:val="none"/>
        </w:rPr>
      </w:pPr>
      <w:r>
        <w:rPr>
          <w:rFonts w:hint="eastAsia" w:ascii="仿宋_GB2312" w:eastAsia="仿宋_GB2312"/>
          <w:bCs/>
          <w:color w:val="auto"/>
          <w:sz w:val="24"/>
          <w:highlight w:val="none"/>
        </w:rPr>
        <w:t>25.2.7磋商应在严格保密的情况下进行，磋商的任何一方不得透露与磋商有关的其他供应商的技术资料、价格和其他信息。采购代理机构对磋商过程和重要磋商内容进行记录，磋商双方在记录上确认。</w:t>
      </w:r>
    </w:p>
    <w:p>
      <w:pPr>
        <w:spacing w:line="420" w:lineRule="exact"/>
        <w:ind w:firstLine="720" w:firstLineChars="300"/>
        <w:rPr>
          <w:rFonts w:ascii="仿宋_GB2312" w:eastAsia="仿宋_GB2312"/>
          <w:bCs/>
          <w:color w:val="auto"/>
          <w:sz w:val="24"/>
          <w:highlight w:val="none"/>
        </w:rPr>
      </w:pPr>
      <w:r>
        <w:rPr>
          <w:rFonts w:hint="eastAsia" w:ascii="仿宋_GB2312" w:eastAsia="仿宋_GB2312"/>
          <w:bCs/>
          <w:color w:val="auto"/>
          <w:sz w:val="24"/>
          <w:highlight w:val="none"/>
        </w:rPr>
        <w:t>25.2.8磋商后，供应商根据磋商小组统一整理的书面磋商记录要求做出书面承诺，并加盖CA电子签章后按规定提交，以上操作均通过政采云平台完成。</w:t>
      </w:r>
    </w:p>
    <w:p>
      <w:pPr>
        <w:spacing w:line="420" w:lineRule="exact"/>
        <w:ind w:firstLine="720" w:firstLineChars="300"/>
        <w:rPr>
          <w:rFonts w:ascii="仿宋_GB2312" w:eastAsia="仿宋_GB2312"/>
          <w:bCs/>
          <w:color w:val="auto"/>
          <w:sz w:val="24"/>
          <w:highlight w:val="none"/>
        </w:rPr>
      </w:pPr>
      <w:r>
        <w:rPr>
          <w:rFonts w:hint="eastAsia" w:ascii="仿宋_GB2312" w:eastAsia="仿宋_GB2312"/>
          <w:bCs/>
          <w:color w:val="auto"/>
          <w:sz w:val="24"/>
          <w:highlight w:val="none"/>
        </w:rPr>
        <w:t>25.2.9</w:t>
      </w:r>
      <w:r>
        <w:rPr>
          <w:rFonts w:ascii="仿宋_GB2312" w:eastAsia="仿宋_GB2312"/>
          <w:bCs/>
          <w:color w:val="auto"/>
          <w:sz w:val="24"/>
          <w:highlight w:val="none"/>
        </w:rPr>
        <w:t>根据《财政部关于政府采购竞争性磋商采购方式管理暂行办法有关问题的补充通知》（财库〔2015〕124号）的规定，采用竞争性磋商采购方式采购的政府购买服务项目（含政府和社会资本合作项目），在采购过程中符合要求的供应商（社会资本）只有2家的，竞争性磋商采购活动可以继续进行。采购过程中符合要求的供应商（社会资本）只有1家的，采购人（项目实施机构）或者采购代理机构应当终止竞争性磋商采购活动，发布项目终止公告并说明原因，重新开展采购活动。</w:t>
      </w:r>
    </w:p>
    <w:p>
      <w:pPr>
        <w:spacing w:line="420" w:lineRule="exact"/>
        <w:ind w:firstLine="720" w:firstLineChars="300"/>
        <w:rPr>
          <w:rFonts w:ascii="仿宋_GB2312" w:eastAsia="仿宋_GB2312"/>
          <w:bCs/>
          <w:color w:val="auto"/>
          <w:sz w:val="24"/>
          <w:highlight w:val="none"/>
        </w:rPr>
      </w:pPr>
      <w:r>
        <w:rPr>
          <w:rFonts w:hint="eastAsia" w:ascii="仿宋_GB2312" w:eastAsia="仿宋_GB2312"/>
          <w:bCs/>
          <w:color w:val="auto"/>
          <w:sz w:val="24"/>
          <w:highlight w:val="none"/>
        </w:rPr>
        <w:t>25.2.10磋商小组</w:t>
      </w:r>
      <w:r>
        <w:rPr>
          <w:rFonts w:ascii="仿宋_GB2312" w:eastAsia="仿宋_GB2312"/>
          <w:bCs/>
          <w:color w:val="auto"/>
          <w:sz w:val="24"/>
          <w:highlight w:val="none"/>
        </w:rPr>
        <w:t>对磋商过程提交的响应文件进行有效性、完整性和响应程度审查，通过审查的合格供应商不足3家的，除本章第</w:t>
      </w:r>
      <w:r>
        <w:rPr>
          <w:rFonts w:hint="eastAsia" w:ascii="仿宋_GB2312" w:eastAsia="仿宋_GB2312"/>
          <w:bCs/>
          <w:color w:val="auto"/>
          <w:sz w:val="24"/>
          <w:highlight w:val="none"/>
        </w:rPr>
        <w:t>25.2.9</w:t>
      </w:r>
      <w:r>
        <w:rPr>
          <w:rFonts w:ascii="仿宋_GB2312" w:eastAsia="仿宋_GB2312"/>
          <w:bCs/>
          <w:color w:val="auto"/>
          <w:sz w:val="24"/>
          <w:highlight w:val="none"/>
        </w:rPr>
        <w:t>条的情形外，采购人或者采购代理机构应当重新开展采购活动。</w:t>
      </w:r>
    </w:p>
    <w:p>
      <w:pPr>
        <w:spacing w:line="420" w:lineRule="exact"/>
        <w:ind w:firstLine="472" w:firstLineChars="196"/>
        <w:rPr>
          <w:rFonts w:ascii="仿宋_GB2312" w:eastAsia="仿宋_GB2312"/>
          <w:b/>
          <w:bCs/>
          <w:color w:val="auto"/>
          <w:sz w:val="24"/>
          <w:highlight w:val="none"/>
        </w:rPr>
      </w:pPr>
      <w:r>
        <w:rPr>
          <w:rFonts w:hint="eastAsia" w:ascii="仿宋_GB2312" w:eastAsia="仿宋_GB2312"/>
          <w:b/>
          <w:bCs/>
          <w:color w:val="auto"/>
          <w:sz w:val="24"/>
          <w:highlight w:val="none"/>
        </w:rPr>
        <w:t>25.3最后报价</w:t>
      </w:r>
    </w:p>
    <w:p>
      <w:pPr>
        <w:spacing w:line="420" w:lineRule="exact"/>
        <w:ind w:firstLine="720" w:firstLineChars="300"/>
        <w:rPr>
          <w:rFonts w:ascii="仿宋_GB2312" w:eastAsia="仿宋_GB2312"/>
          <w:bCs/>
          <w:color w:val="auto"/>
          <w:sz w:val="24"/>
          <w:highlight w:val="none"/>
        </w:rPr>
      </w:pPr>
      <w:r>
        <w:rPr>
          <w:rFonts w:hint="eastAsia" w:ascii="仿宋_GB2312" w:eastAsia="仿宋_GB2312"/>
          <w:bCs/>
          <w:color w:val="auto"/>
          <w:sz w:val="24"/>
          <w:highlight w:val="none"/>
        </w:rPr>
        <w:t>25.3.1磋商小组一致确定供应商的响应文件详细列明采购标的的技术、服务要求且符合竞争性磋商文件要求的，磋商结束后，磋商小组要求所有继续参加磋商的供应商在规定时间内通过政采云平台线上提交最后报价。</w:t>
      </w:r>
    </w:p>
    <w:p>
      <w:pPr>
        <w:spacing w:line="420" w:lineRule="exact"/>
        <w:ind w:firstLine="720" w:firstLineChars="300"/>
        <w:rPr>
          <w:rFonts w:ascii="仿宋_GB2312" w:eastAsia="仿宋_GB2312"/>
          <w:bCs/>
          <w:color w:val="auto"/>
          <w:sz w:val="24"/>
          <w:highlight w:val="none"/>
        </w:rPr>
      </w:pPr>
      <w:r>
        <w:rPr>
          <w:rFonts w:hint="eastAsia" w:ascii="仿宋_GB2312" w:eastAsia="仿宋_GB2312"/>
          <w:bCs/>
          <w:color w:val="auto"/>
          <w:sz w:val="24"/>
          <w:highlight w:val="none"/>
        </w:rPr>
        <w:t>25.3.2磋商文件不能详细列明采购标的的技术、服务要求，需经磋商由供应商提供最终设计方案或解决方案的，磋商结束后，磋商小组应当按照少数服从多数的原则投票推荐3家以上供应商的设计方案或解决方案，并要求其在规定时间内通过政采云平台线上提交最后报价。</w:t>
      </w:r>
    </w:p>
    <w:p>
      <w:pPr>
        <w:spacing w:line="420" w:lineRule="exact"/>
        <w:ind w:firstLine="720" w:firstLineChars="300"/>
        <w:rPr>
          <w:rFonts w:ascii="仿宋_GB2312" w:eastAsia="仿宋_GB2312"/>
          <w:bCs/>
          <w:color w:val="auto"/>
          <w:sz w:val="24"/>
          <w:highlight w:val="none"/>
        </w:rPr>
      </w:pPr>
      <w:r>
        <w:rPr>
          <w:rFonts w:hint="eastAsia" w:ascii="仿宋_GB2312" w:eastAsia="仿宋_GB2312"/>
          <w:bCs/>
          <w:color w:val="auto"/>
          <w:sz w:val="24"/>
          <w:highlight w:val="none"/>
        </w:rPr>
        <w:t>25.3.3最后报价应由供应商加盖CA电子签章后在规定时间内通过政采云平台线上提交。</w:t>
      </w:r>
    </w:p>
    <w:p>
      <w:pPr>
        <w:spacing w:line="420" w:lineRule="exact"/>
        <w:ind w:firstLine="720" w:firstLineChars="300"/>
        <w:rPr>
          <w:rFonts w:ascii="仿宋_GB2312" w:eastAsia="仿宋_GB2312"/>
          <w:bCs/>
          <w:color w:val="auto"/>
          <w:sz w:val="24"/>
          <w:highlight w:val="none"/>
        </w:rPr>
      </w:pPr>
      <w:r>
        <w:rPr>
          <w:rFonts w:hint="eastAsia" w:ascii="仿宋_GB2312" w:eastAsia="仿宋_GB2312"/>
          <w:bCs/>
          <w:color w:val="auto"/>
          <w:sz w:val="24"/>
          <w:highlight w:val="none"/>
        </w:rPr>
        <w:t>25.3.4供应商的最后报价是供应商响应文件的有效组成部分，提交最后报价的供应商不得少于3家，否则应当重新采购符合。</w:t>
      </w:r>
    </w:p>
    <w:p>
      <w:pPr>
        <w:spacing w:line="420" w:lineRule="exact"/>
        <w:ind w:firstLine="720" w:firstLineChars="300"/>
        <w:rPr>
          <w:rFonts w:ascii="仿宋_GB2312" w:eastAsia="仿宋_GB2312"/>
          <w:bCs/>
          <w:color w:val="auto"/>
          <w:sz w:val="24"/>
          <w:highlight w:val="none"/>
        </w:rPr>
      </w:pPr>
      <w:r>
        <w:rPr>
          <w:rFonts w:hint="eastAsia" w:ascii="仿宋_GB2312" w:eastAsia="仿宋_GB2312"/>
          <w:bCs/>
          <w:color w:val="auto"/>
          <w:sz w:val="24"/>
          <w:highlight w:val="none"/>
        </w:rPr>
        <w:t>符合《政府采购竞争性磋商采购方式管理暂行办法》（财库〔2014〕214号）第三条第四项“市场竞争不充分的科研项目，以及需要扶持的科技成果转化项目”和本章第25.2.9条情形的，提交最后报价的供应商可以为2家。</w:t>
      </w:r>
    </w:p>
    <w:p>
      <w:pPr>
        <w:spacing w:line="420" w:lineRule="exact"/>
        <w:ind w:firstLine="720" w:firstLineChars="300"/>
        <w:rPr>
          <w:rFonts w:ascii="仿宋_GB2312" w:eastAsia="仿宋_GB2312"/>
          <w:b w:val="0"/>
          <w:bCs/>
          <w:color w:val="auto"/>
          <w:sz w:val="24"/>
          <w:highlight w:val="none"/>
        </w:rPr>
      </w:pPr>
      <w:r>
        <w:rPr>
          <w:rFonts w:hint="eastAsia" w:ascii="仿宋_GB2312" w:eastAsia="仿宋_GB2312"/>
          <w:b w:val="0"/>
          <w:bCs/>
          <w:color w:val="auto"/>
          <w:sz w:val="24"/>
          <w:highlight w:val="none"/>
        </w:rPr>
        <w:t>25.3.5已提交响应文件的供应商，在提交最后报价之前，可以根据磋商情况退出磋商，退出磋商的供应商的响应文件按无效响应处理。</w:t>
      </w:r>
    </w:p>
    <w:p>
      <w:pPr>
        <w:spacing w:line="420" w:lineRule="exact"/>
        <w:ind w:firstLine="720" w:firstLineChars="300"/>
        <w:rPr>
          <w:rFonts w:ascii="仿宋_GB2312" w:eastAsia="仿宋_GB2312"/>
          <w:bCs/>
          <w:color w:val="auto"/>
          <w:sz w:val="24"/>
          <w:highlight w:val="none"/>
        </w:rPr>
      </w:pPr>
      <w:r>
        <w:rPr>
          <w:rFonts w:hint="eastAsia" w:ascii="仿宋_GB2312" w:eastAsia="仿宋_GB2312"/>
          <w:b w:val="0"/>
          <w:bCs/>
          <w:color w:val="auto"/>
          <w:sz w:val="24"/>
          <w:highlight w:val="none"/>
        </w:rPr>
        <w:t>25.3.6供应商未在规定时</w:t>
      </w:r>
      <w:r>
        <w:rPr>
          <w:rFonts w:hint="eastAsia" w:ascii="仿宋_GB2312" w:eastAsia="仿宋_GB2312"/>
          <w:bCs/>
          <w:color w:val="auto"/>
          <w:sz w:val="24"/>
          <w:highlight w:val="none"/>
        </w:rPr>
        <w:t>间内通过政采云平台线上提交最后报价的，视为退出磋商，其响应文件作无效处理。</w:t>
      </w:r>
    </w:p>
    <w:p>
      <w:pPr>
        <w:spacing w:line="460" w:lineRule="exact"/>
        <w:ind w:firstLine="482" w:firstLineChars="200"/>
        <w:rPr>
          <w:rFonts w:ascii="仿宋_GB2312" w:eastAsia="仿宋_GB2312"/>
          <w:b/>
          <w:color w:val="auto"/>
          <w:sz w:val="24"/>
          <w:highlight w:val="none"/>
        </w:rPr>
      </w:pPr>
      <w:r>
        <w:rPr>
          <w:rFonts w:hint="eastAsia" w:ascii="仿宋_GB2312" w:eastAsia="仿宋_GB2312"/>
          <w:b/>
          <w:color w:val="auto"/>
          <w:sz w:val="24"/>
          <w:highlight w:val="none"/>
        </w:rPr>
        <w:t>25.4特别说明</w:t>
      </w:r>
    </w:p>
    <w:p>
      <w:pPr>
        <w:spacing w:line="460" w:lineRule="exact"/>
        <w:ind w:firstLine="720" w:firstLineChars="300"/>
        <w:rPr>
          <w:rFonts w:ascii="仿宋_GB2312" w:eastAsia="仿宋_GB2312"/>
          <w:bCs/>
          <w:color w:val="auto"/>
          <w:sz w:val="24"/>
          <w:highlight w:val="none"/>
        </w:rPr>
      </w:pPr>
      <w:r>
        <w:rPr>
          <w:rFonts w:hint="eastAsia" w:ascii="仿宋_GB2312" w:eastAsia="仿宋_GB2312"/>
          <w:bCs/>
          <w:color w:val="auto"/>
          <w:sz w:val="24"/>
          <w:highlight w:val="none"/>
        </w:rPr>
        <w:t>25.4.1政采云公司如对电子化磋商及评审程序有调整的，按调整后的程序操作。</w:t>
      </w:r>
    </w:p>
    <w:p>
      <w:pPr>
        <w:spacing w:line="460" w:lineRule="exact"/>
        <w:ind w:firstLine="720" w:firstLineChars="300"/>
        <w:rPr>
          <w:rFonts w:ascii="仿宋_GB2312" w:eastAsia="仿宋_GB2312"/>
          <w:bCs/>
          <w:color w:val="auto"/>
          <w:sz w:val="24"/>
          <w:highlight w:val="none"/>
        </w:rPr>
      </w:pPr>
      <w:r>
        <w:rPr>
          <w:rFonts w:hint="eastAsia" w:ascii="仿宋_GB2312" w:eastAsia="仿宋_GB2312"/>
          <w:bCs/>
          <w:color w:val="auto"/>
          <w:sz w:val="24"/>
          <w:highlight w:val="none"/>
        </w:rPr>
        <w:t>25.4.2磋商评审在严格保密的情况下进行，磋商的任何一方不得透露与磋商有关的其他供应商的技术资料、价格和其他信息。</w:t>
      </w:r>
    </w:p>
    <w:p>
      <w:pPr>
        <w:spacing w:line="460" w:lineRule="exact"/>
        <w:ind w:firstLine="720" w:firstLineChars="300"/>
        <w:rPr>
          <w:rFonts w:ascii="仿宋_GB2312" w:eastAsia="仿宋_GB2312"/>
          <w:bCs/>
          <w:color w:val="auto"/>
          <w:sz w:val="24"/>
          <w:highlight w:val="none"/>
        </w:rPr>
      </w:pPr>
      <w:r>
        <w:rPr>
          <w:rFonts w:hint="eastAsia" w:ascii="仿宋_GB2312" w:eastAsia="仿宋_GB2312"/>
          <w:bCs/>
          <w:color w:val="auto"/>
          <w:sz w:val="24"/>
          <w:highlight w:val="none"/>
        </w:rPr>
        <w:t>25.4.3电子磋商过程中需要供应商在线确认的所有内容，供应商不予确认的应说明理由，超过规定时间未确认的，将被视为放弃确认或者无异议。</w:t>
      </w:r>
    </w:p>
    <w:p>
      <w:pPr>
        <w:spacing w:line="460" w:lineRule="exact"/>
        <w:ind w:firstLine="482" w:firstLineChars="200"/>
        <w:rPr>
          <w:rFonts w:ascii="仿宋_GB2312" w:eastAsia="仿宋_GB2312"/>
          <w:b/>
          <w:bCs/>
          <w:color w:val="auto"/>
          <w:sz w:val="24"/>
          <w:highlight w:val="none"/>
        </w:rPr>
      </w:pPr>
      <w:r>
        <w:rPr>
          <w:rFonts w:hint="eastAsia" w:ascii="仿宋_GB2312" w:eastAsia="仿宋_GB2312"/>
          <w:b/>
          <w:bCs/>
          <w:color w:val="auto"/>
          <w:sz w:val="24"/>
          <w:highlight w:val="none"/>
        </w:rPr>
        <w:t>25.5可中止电子交易活动的情形</w:t>
      </w:r>
    </w:p>
    <w:p>
      <w:pPr>
        <w:spacing w:line="460" w:lineRule="exact"/>
        <w:ind w:firstLine="480" w:firstLineChars="200"/>
        <w:rPr>
          <w:rFonts w:ascii="仿宋_GB2312" w:eastAsia="仿宋_GB2312"/>
          <w:color w:val="auto"/>
          <w:sz w:val="24"/>
          <w:highlight w:val="none"/>
        </w:rPr>
      </w:pPr>
      <w:r>
        <w:rPr>
          <w:rFonts w:hint="eastAsia" w:ascii="仿宋_GB2312" w:eastAsia="仿宋_GB2312"/>
          <w:color w:val="auto"/>
          <w:sz w:val="24"/>
          <w:highlight w:val="none"/>
        </w:rPr>
        <w:t>采购过程中出现以下情形，导致政采云平台无法正常运行，或者无法保证电子交易的公平、公正和安全时，采购代理机构可中止电子交易活动：</w:t>
      </w:r>
    </w:p>
    <w:p>
      <w:pPr>
        <w:spacing w:line="460" w:lineRule="exact"/>
        <w:ind w:firstLine="600" w:firstLineChars="250"/>
        <w:rPr>
          <w:rFonts w:ascii="仿宋_GB2312" w:eastAsia="仿宋_GB2312"/>
          <w:color w:val="auto"/>
          <w:sz w:val="24"/>
          <w:highlight w:val="none"/>
        </w:rPr>
      </w:pPr>
      <w:r>
        <w:rPr>
          <w:rFonts w:hint="eastAsia" w:ascii="仿宋_GB2312" w:eastAsia="仿宋_GB2312"/>
          <w:color w:val="auto"/>
          <w:sz w:val="24"/>
          <w:highlight w:val="none"/>
        </w:rPr>
        <w:t>25.5.1政采云平台发生故障而无法登录访问的；</w:t>
      </w:r>
    </w:p>
    <w:p>
      <w:pPr>
        <w:spacing w:line="460" w:lineRule="exact"/>
        <w:ind w:firstLine="600" w:firstLineChars="250"/>
        <w:rPr>
          <w:rFonts w:ascii="仿宋_GB2312" w:eastAsia="仿宋_GB2312"/>
          <w:color w:val="auto"/>
          <w:sz w:val="24"/>
          <w:highlight w:val="none"/>
        </w:rPr>
      </w:pPr>
      <w:r>
        <w:rPr>
          <w:rFonts w:hint="eastAsia" w:ascii="仿宋_GB2312" w:eastAsia="仿宋_GB2312"/>
          <w:color w:val="auto"/>
          <w:sz w:val="24"/>
          <w:highlight w:val="none"/>
        </w:rPr>
        <w:t>25.5.2政采云平台应用或数据库出现错误，不能进行正常操作的；</w:t>
      </w:r>
    </w:p>
    <w:p>
      <w:pPr>
        <w:spacing w:line="460" w:lineRule="exact"/>
        <w:ind w:firstLine="600" w:firstLineChars="250"/>
        <w:rPr>
          <w:rFonts w:ascii="仿宋_GB2312" w:eastAsia="仿宋_GB2312"/>
          <w:color w:val="auto"/>
          <w:sz w:val="24"/>
          <w:highlight w:val="none"/>
        </w:rPr>
      </w:pPr>
      <w:r>
        <w:rPr>
          <w:rFonts w:hint="eastAsia" w:ascii="仿宋_GB2312" w:eastAsia="仿宋_GB2312"/>
          <w:color w:val="auto"/>
          <w:sz w:val="24"/>
          <w:highlight w:val="none"/>
        </w:rPr>
        <w:t>25.5.3政采云平台发现严重安全漏洞，有潜在泄密危险的；</w:t>
      </w:r>
    </w:p>
    <w:p>
      <w:pPr>
        <w:spacing w:line="460" w:lineRule="exact"/>
        <w:ind w:firstLine="600" w:firstLineChars="250"/>
        <w:rPr>
          <w:rFonts w:ascii="仿宋_GB2312" w:eastAsia="仿宋_GB2312"/>
          <w:color w:val="auto"/>
          <w:sz w:val="24"/>
          <w:highlight w:val="none"/>
        </w:rPr>
      </w:pPr>
      <w:r>
        <w:rPr>
          <w:rFonts w:hint="eastAsia" w:ascii="仿宋_GB2312" w:eastAsia="仿宋_GB2312"/>
          <w:color w:val="auto"/>
          <w:sz w:val="24"/>
          <w:highlight w:val="none"/>
        </w:rPr>
        <w:t>25.5.4病毒发作导致不能进行正常操作的；</w:t>
      </w:r>
    </w:p>
    <w:p>
      <w:pPr>
        <w:spacing w:line="460" w:lineRule="exact"/>
        <w:ind w:firstLine="600" w:firstLineChars="250"/>
        <w:rPr>
          <w:rFonts w:ascii="仿宋_GB2312" w:eastAsia="仿宋_GB2312"/>
          <w:color w:val="auto"/>
          <w:sz w:val="24"/>
          <w:highlight w:val="none"/>
        </w:rPr>
      </w:pPr>
      <w:r>
        <w:rPr>
          <w:rFonts w:hint="eastAsia" w:ascii="仿宋_GB2312" w:eastAsia="仿宋_GB2312"/>
          <w:color w:val="auto"/>
          <w:sz w:val="24"/>
          <w:highlight w:val="none"/>
        </w:rPr>
        <w:t>25.5.5其他无法保证电子交易的公平、公正和安全的情况。</w:t>
      </w:r>
    </w:p>
    <w:p>
      <w:pPr>
        <w:spacing w:line="460" w:lineRule="exact"/>
        <w:ind w:firstLine="480" w:firstLineChars="200"/>
        <w:rPr>
          <w:rFonts w:ascii="仿宋_GB2312" w:eastAsia="仿宋_GB2312"/>
          <w:color w:val="auto"/>
          <w:sz w:val="24"/>
          <w:highlight w:val="none"/>
        </w:rPr>
      </w:pPr>
      <w:r>
        <w:rPr>
          <w:rFonts w:hint="eastAsia" w:ascii="仿宋_GB2312" w:eastAsia="仿宋_GB2312"/>
          <w:color w:val="auto"/>
          <w:sz w:val="24"/>
          <w:highlight w:val="none"/>
        </w:rPr>
        <w:t>出现前款规定情形，不影响采购公平、公正性的，采购代理机构可以待上述情形消除后继续组织电子交易活动，也可以决定某些环节以纸质形式进行；影响或可能影响采购公平、公正性的，应当重新采购。</w:t>
      </w:r>
    </w:p>
    <w:p>
      <w:pPr>
        <w:spacing w:line="420" w:lineRule="exact"/>
        <w:rPr>
          <w:rFonts w:ascii="仿宋_GB2312" w:eastAsia="仿宋_GB2312"/>
          <w:b/>
          <w:bCs/>
          <w:color w:val="auto"/>
          <w:sz w:val="24"/>
          <w:highlight w:val="none"/>
        </w:rPr>
      </w:pPr>
      <w:r>
        <w:rPr>
          <w:rFonts w:hint="eastAsia" w:ascii="仿宋_GB2312" w:eastAsia="仿宋_GB2312"/>
          <w:b/>
          <w:bCs/>
          <w:color w:val="auto"/>
          <w:sz w:val="24"/>
          <w:highlight w:val="none"/>
        </w:rPr>
        <w:t>十三、响应文件的比较与评审</w:t>
      </w:r>
    </w:p>
    <w:p>
      <w:pPr>
        <w:spacing w:line="420" w:lineRule="exact"/>
        <w:ind w:firstLine="241" w:firstLineChars="100"/>
        <w:rPr>
          <w:rFonts w:ascii="仿宋_GB2312" w:eastAsia="仿宋_GB2312"/>
          <w:b/>
          <w:color w:val="auto"/>
          <w:sz w:val="24"/>
          <w:highlight w:val="none"/>
        </w:rPr>
      </w:pPr>
      <w:r>
        <w:rPr>
          <w:rFonts w:hint="eastAsia" w:ascii="仿宋_GB2312" w:eastAsia="仿宋_GB2312"/>
          <w:b/>
          <w:color w:val="auto"/>
          <w:sz w:val="24"/>
          <w:highlight w:val="none"/>
        </w:rPr>
        <w:t>26.评审方法：综合评分法。</w:t>
      </w:r>
    </w:p>
    <w:p>
      <w:pPr>
        <w:spacing w:line="420" w:lineRule="exact"/>
        <w:ind w:firstLine="480" w:firstLineChars="200"/>
        <w:rPr>
          <w:rFonts w:ascii="仿宋_GB2312" w:eastAsia="仿宋_GB2312"/>
          <w:bCs/>
          <w:color w:val="auto"/>
          <w:sz w:val="24"/>
          <w:highlight w:val="none"/>
        </w:rPr>
      </w:pPr>
      <w:r>
        <w:rPr>
          <w:rFonts w:hint="eastAsia" w:ascii="仿宋_GB2312" w:eastAsia="仿宋_GB2312"/>
          <w:bCs/>
          <w:color w:val="auto"/>
          <w:sz w:val="24"/>
          <w:highlight w:val="none"/>
        </w:rPr>
        <w:t>26.1经磋商确定最终采购需求和提交最后报价的供应商后，由磋商小组采用综合评分法对提交最后报价的供应商的响应文件和最后报价进行综合评分。</w:t>
      </w:r>
    </w:p>
    <w:p>
      <w:pPr>
        <w:spacing w:line="420" w:lineRule="exact"/>
        <w:ind w:firstLine="480" w:firstLineChars="200"/>
        <w:rPr>
          <w:rFonts w:ascii="仿宋_GB2312" w:eastAsia="仿宋_GB2312"/>
          <w:bCs/>
          <w:color w:val="auto"/>
          <w:sz w:val="24"/>
          <w:highlight w:val="none"/>
        </w:rPr>
      </w:pPr>
      <w:r>
        <w:rPr>
          <w:rFonts w:hint="eastAsia" w:ascii="仿宋_GB2312" w:eastAsia="仿宋_GB2312"/>
          <w:bCs/>
          <w:color w:val="auto"/>
          <w:sz w:val="24"/>
          <w:highlight w:val="none"/>
        </w:rPr>
        <w:t>26.2磋商小组按照竞争性磋商文件第六章规定的评标方法及评标标准评审、计算各供应商的得分。项目评审过程中，不得去掉最后报价中的最高报价和最低报价。</w:t>
      </w:r>
    </w:p>
    <w:p>
      <w:pPr>
        <w:spacing w:line="420" w:lineRule="exact"/>
        <w:ind w:firstLine="480" w:firstLineChars="200"/>
        <w:rPr>
          <w:rFonts w:ascii="仿宋_GB2312" w:eastAsia="仿宋_GB2312"/>
          <w:bCs/>
          <w:color w:val="auto"/>
          <w:sz w:val="24"/>
          <w:highlight w:val="none"/>
        </w:rPr>
      </w:pPr>
      <w:r>
        <w:rPr>
          <w:rFonts w:hint="eastAsia" w:ascii="仿宋_GB2312" w:eastAsia="仿宋_GB2312"/>
          <w:bCs/>
          <w:color w:val="auto"/>
          <w:sz w:val="24"/>
          <w:highlight w:val="none"/>
        </w:rPr>
        <w:t>26.3各供应商的得分为磋商小组所有成员的有效评分的算术平均数。</w:t>
      </w:r>
    </w:p>
    <w:p>
      <w:pPr>
        <w:spacing w:line="420" w:lineRule="exact"/>
        <w:ind w:firstLine="241" w:firstLineChars="100"/>
        <w:rPr>
          <w:rFonts w:ascii="仿宋_GB2312" w:eastAsia="仿宋_GB2312"/>
          <w:bCs/>
          <w:color w:val="auto"/>
          <w:sz w:val="24"/>
          <w:highlight w:val="none"/>
        </w:rPr>
      </w:pPr>
      <w:r>
        <w:rPr>
          <w:rFonts w:hint="eastAsia" w:ascii="仿宋_GB2312" w:eastAsia="仿宋_GB2312"/>
          <w:b/>
          <w:bCs/>
          <w:color w:val="auto"/>
          <w:sz w:val="24"/>
          <w:highlight w:val="none"/>
        </w:rPr>
        <w:t>27.成交候选供应商推荐</w:t>
      </w:r>
    </w:p>
    <w:p>
      <w:pPr>
        <w:spacing w:line="420" w:lineRule="exact"/>
        <w:ind w:firstLine="480" w:firstLineChars="200"/>
        <w:rPr>
          <w:rFonts w:ascii="仿宋_GB2312" w:eastAsia="仿宋_GB2312"/>
          <w:b w:val="0"/>
          <w:bCs/>
          <w:color w:val="auto"/>
          <w:sz w:val="24"/>
          <w:highlight w:val="none"/>
        </w:rPr>
      </w:pPr>
      <w:r>
        <w:rPr>
          <w:rFonts w:hint="eastAsia" w:ascii="仿宋_GB2312" w:eastAsia="仿宋_GB2312"/>
          <w:b w:val="0"/>
          <w:bCs/>
          <w:color w:val="auto"/>
          <w:sz w:val="24"/>
          <w:highlight w:val="none"/>
        </w:rPr>
        <w:t>27.1磋商小组根据综合评分情况，按照评审得分由高到低顺序推荐3名以上成交候选供应商，并编写评审报告。符合本章第25.3.4条第二款情形的，可以推荐2家成交候选供应商。评审得分相同的，按照最后报价由低到高的顺序推荐。评审得分且最后报价相同的，按照技术指标优劣顺序推荐。</w:t>
      </w:r>
    </w:p>
    <w:p>
      <w:pPr>
        <w:spacing w:line="420" w:lineRule="exact"/>
        <w:ind w:firstLine="480" w:firstLineChars="200"/>
        <w:rPr>
          <w:rFonts w:ascii="仿宋_GB2312" w:eastAsia="仿宋_GB2312"/>
          <w:bCs/>
          <w:color w:val="auto"/>
          <w:sz w:val="24"/>
          <w:highlight w:val="none"/>
        </w:rPr>
      </w:pPr>
      <w:r>
        <w:rPr>
          <w:rFonts w:hint="eastAsia" w:ascii="仿宋_GB2312" w:eastAsia="仿宋_GB2312"/>
          <w:b w:val="0"/>
          <w:bCs/>
          <w:color w:val="auto"/>
          <w:sz w:val="24"/>
          <w:highlight w:val="none"/>
        </w:rPr>
        <w:t>27.1</w:t>
      </w:r>
      <w:r>
        <w:rPr>
          <w:rFonts w:hint="eastAsia" w:ascii="仿宋_GB2312" w:eastAsia="仿宋_GB2312"/>
          <w:bCs/>
          <w:color w:val="auto"/>
          <w:sz w:val="24"/>
          <w:highlight w:val="none"/>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spacing w:line="420" w:lineRule="exact"/>
        <w:ind w:firstLine="361" w:firstLineChars="150"/>
        <w:rPr>
          <w:rFonts w:ascii="仿宋_GB2312" w:eastAsia="仿宋_GB2312"/>
          <w:b/>
          <w:bCs/>
          <w:color w:val="auto"/>
          <w:sz w:val="24"/>
          <w:highlight w:val="none"/>
        </w:rPr>
      </w:pPr>
      <w:r>
        <w:rPr>
          <w:rFonts w:hint="eastAsia" w:ascii="仿宋_GB2312" w:eastAsia="仿宋_GB2312"/>
          <w:b/>
          <w:bCs/>
          <w:color w:val="auto"/>
          <w:sz w:val="24"/>
          <w:highlight w:val="none"/>
        </w:rPr>
        <w:t>28.其他</w:t>
      </w:r>
    </w:p>
    <w:p>
      <w:pPr>
        <w:spacing w:line="420" w:lineRule="exact"/>
        <w:ind w:firstLine="600" w:firstLineChars="250"/>
        <w:rPr>
          <w:rFonts w:ascii="仿宋_GB2312" w:eastAsia="仿宋_GB2312"/>
          <w:bCs/>
          <w:color w:val="auto"/>
          <w:sz w:val="24"/>
          <w:highlight w:val="none"/>
        </w:rPr>
      </w:pPr>
      <w:r>
        <w:rPr>
          <w:rFonts w:hint="eastAsia" w:ascii="仿宋_GB2312" w:eastAsia="仿宋_GB2312"/>
          <w:bCs/>
          <w:color w:val="auto"/>
          <w:sz w:val="24"/>
          <w:highlight w:val="none"/>
        </w:rPr>
        <w:t>28.1磋商小组成员以及与评审工作有关的人员不得泄露评审情况以及评审过程中获悉的国家秘密、商业秘密。</w:t>
      </w:r>
    </w:p>
    <w:p>
      <w:pPr>
        <w:spacing w:line="420" w:lineRule="exact"/>
        <w:ind w:firstLine="600" w:firstLineChars="250"/>
        <w:rPr>
          <w:rFonts w:ascii="仿宋_GB2312" w:eastAsia="仿宋_GB2312"/>
          <w:bCs/>
          <w:color w:val="auto"/>
          <w:sz w:val="24"/>
          <w:highlight w:val="none"/>
        </w:rPr>
      </w:pPr>
      <w:r>
        <w:rPr>
          <w:rFonts w:hint="eastAsia" w:ascii="仿宋_GB2312" w:eastAsia="仿宋_GB2312"/>
          <w:bCs/>
          <w:color w:val="auto"/>
          <w:sz w:val="24"/>
          <w:highlight w:val="none"/>
        </w:rPr>
        <w:t>28.2最终磋商结束后，磋商小组不得再与磋商供应商进行任何形式的商谈。</w:t>
      </w:r>
    </w:p>
    <w:p>
      <w:pPr>
        <w:spacing w:line="420" w:lineRule="exact"/>
        <w:ind w:firstLine="600" w:firstLineChars="250"/>
        <w:rPr>
          <w:rFonts w:ascii="仿宋_GB2312" w:eastAsia="仿宋_GB2312"/>
          <w:bCs/>
          <w:color w:val="auto"/>
          <w:sz w:val="24"/>
          <w:highlight w:val="none"/>
        </w:rPr>
      </w:pPr>
      <w:r>
        <w:rPr>
          <w:rFonts w:hint="eastAsia" w:ascii="仿宋_GB2312" w:eastAsia="仿宋_GB2312"/>
          <w:bCs/>
          <w:color w:val="auto"/>
          <w:sz w:val="24"/>
          <w:highlight w:val="none"/>
        </w:rPr>
        <w:t>28.4出现下列情形之一的，采购代理机构可终止竞争性磋商采购活动，发布项目终止公告并说明原因，重新开展采购活动：</w:t>
      </w:r>
    </w:p>
    <w:p>
      <w:pPr>
        <w:spacing w:line="420" w:lineRule="exact"/>
        <w:ind w:firstLine="840" w:firstLineChars="350"/>
        <w:rPr>
          <w:rFonts w:ascii="仿宋_GB2312" w:eastAsia="仿宋_GB2312"/>
          <w:bCs/>
          <w:color w:val="auto"/>
          <w:sz w:val="24"/>
          <w:highlight w:val="none"/>
        </w:rPr>
      </w:pPr>
      <w:r>
        <w:rPr>
          <w:rFonts w:hint="eastAsia" w:ascii="仿宋_GB2312" w:eastAsia="仿宋_GB2312"/>
          <w:bCs/>
          <w:color w:val="auto"/>
          <w:sz w:val="24"/>
          <w:highlight w:val="none"/>
        </w:rPr>
        <w:t>28.4.1因情况变化，不再符合规定的竞争性磋商采购方式适用情形的；</w:t>
      </w:r>
    </w:p>
    <w:p>
      <w:pPr>
        <w:spacing w:line="420" w:lineRule="exact"/>
        <w:ind w:firstLine="840" w:firstLineChars="350"/>
        <w:rPr>
          <w:rFonts w:ascii="仿宋_GB2312" w:eastAsia="仿宋_GB2312"/>
          <w:bCs/>
          <w:color w:val="auto"/>
          <w:sz w:val="24"/>
          <w:highlight w:val="none"/>
        </w:rPr>
      </w:pPr>
      <w:r>
        <w:rPr>
          <w:rFonts w:hint="eastAsia" w:ascii="仿宋_GB2312" w:eastAsia="仿宋_GB2312"/>
          <w:bCs/>
          <w:color w:val="auto"/>
          <w:sz w:val="24"/>
          <w:highlight w:val="none"/>
        </w:rPr>
        <w:t>28.4.2出现影响采购公正的违法、违规行为的；</w:t>
      </w:r>
    </w:p>
    <w:p>
      <w:pPr>
        <w:spacing w:line="420" w:lineRule="exact"/>
        <w:ind w:firstLine="840" w:firstLineChars="350"/>
        <w:rPr>
          <w:rFonts w:ascii="仿宋_GB2312" w:eastAsia="仿宋_GB2312"/>
          <w:color w:val="auto"/>
          <w:sz w:val="24"/>
          <w:highlight w:val="none"/>
        </w:rPr>
      </w:pPr>
      <w:r>
        <w:rPr>
          <w:rFonts w:hint="eastAsia" w:ascii="仿宋_GB2312" w:eastAsia="仿宋_GB2312"/>
          <w:bCs/>
          <w:color w:val="auto"/>
          <w:sz w:val="24"/>
          <w:highlight w:val="none"/>
        </w:rPr>
        <w:t>28.</w:t>
      </w:r>
      <w:r>
        <w:rPr>
          <w:rFonts w:hint="eastAsia" w:ascii="仿宋_GB2312" w:eastAsia="仿宋_GB2312"/>
          <w:color w:val="auto"/>
          <w:sz w:val="24"/>
          <w:highlight w:val="none"/>
        </w:rPr>
        <w:t>4.3在采购过程中符合竞争要求的供应商或者报价未超过采购预算的供应商不足3家的。</w:t>
      </w:r>
    </w:p>
    <w:p>
      <w:pPr>
        <w:spacing w:line="420" w:lineRule="exact"/>
        <w:rPr>
          <w:rFonts w:ascii="仿宋_GB2312" w:eastAsia="仿宋_GB2312"/>
          <w:b/>
          <w:color w:val="auto"/>
          <w:sz w:val="24"/>
          <w:highlight w:val="none"/>
        </w:rPr>
      </w:pPr>
      <w:r>
        <w:rPr>
          <w:rFonts w:hint="eastAsia" w:ascii="仿宋_GB2312" w:eastAsia="仿宋_GB2312"/>
          <w:b/>
          <w:color w:val="auto"/>
          <w:sz w:val="24"/>
          <w:highlight w:val="none"/>
        </w:rPr>
        <w:t>十四、确定成交供应商办法</w:t>
      </w:r>
    </w:p>
    <w:p>
      <w:pPr>
        <w:spacing w:line="420" w:lineRule="exact"/>
        <w:ind w:firstLine="240" w:firstLineChars="100"/>
        <w:rPr>
          <w:rFonts w:ascii="仿宋_GB2312" w:eastAsia="仿宋_GB2312"/>
          <w:color w:val="auto"/>
          <w:sz w:val="24"/>
          <w:highlight w:val="none"/>
        </w:rPr>
      </w:pPr>
      <w:r>
        <w:rPr>
          <w:rFonts w:hint="eastAsia" w:ascii="仿宋_GB2312" w:eastAsia="仿宋_GB2312"/>
          <w:color w:val="auto"/>
          <w:sz w:val="24"/>
          <w:highlight w:val="none"/>
        </w:rPr>
        <w:t>29.确定方法及原则</w:t>
      </w:r>
    </w:p>
    <w:p>
      <w:pPr>
        <w:spacing w:line="420" w:lineRule="exact"/>
        <w:ind w:firstLine="480" w:firstLineChars="200"/>
        <w:rPr>
          <w:rFonts w:ascii="仿宋_GB2312" w:eastAsia="仿宋_GB2312"/>
          <w:color w:val="auto"/>
          <w:sz w:val="24"/>
          <w:highlight w:val="none"/>
        </w:rPr>
      </w:pPr>
      <w:r>
        <w:rPr>
          <w:rFonts w:hint="eastAsia" w:ascii="仿宋_GB2312" w:eastAsia="仿宋_GB2312"/>
          <w:color w:val="auto"/>
          <w:sz w:val="24"/>
          <w:highlight w:val="none"/>
        </w:rPr>
        <w:t>29.1 采购代理机构应当在评审结束后2个工作日内将评审报告送采购人确认。采购人应当在收到评审报告后5个工作日内，从评审报告提出的成交候选供应商中，根据质量和服务均能满足采购文件实质性响应要求且按评审因素的量化指标评审得分最高的原则确定成交供应商，也可以书面授权磋商小组直接确定成交供应商。采购人逾期未确定成交供应商且不提出异议的，视为确定评审报告提出的排序第一的供应商为成交供应商。</w:t>
      </w:r>
    </w:p>
    <w:p>
      <w:pPr>
        <w:spacing w:line="420" w:lineRule="exact"/>
        <w:ind w:firstLine="480" w:firstLineChars="200"/>
        <w:rPr>
          <w:rFonts w:ascii="仿宋_GB2312" w:eastAsia="仿宋_GB2312"/>
          <w:color w:val="auto"/>
          <w:sz w:val="24"/>
          <w:highlight w:val="none"/>
        </w:rPr>
      </w:pPr>
      <w:r>
        <w:rPr>
          <w:rFonts w:hint="eastAsia" w:ascii="仿宋_GB2312" w:eastAsia="仿宋_GB2312"/>
          <w:color w:val="auto"/>
          <w:sz w:val="24"/>
          <w:highlight w:val="none"/>
        </w:rPr>
        <w:t>29.2采购代理机构应当在成交供应商确定后2个工作日内，在省级以上财政部门指定的媒体上公告成交结果，同时向成交供应商发出成交通知书。采购人或采购代理发出成交通知书前，应当对成交供应商信用进行查询，对列入失信被执行人、重大税收违法案件当事人名单、政府采购严重违法失信行为记录名单及其他不符合《中华人民共和国政府采购法》第二十二条规定条件的供应商，取消其成交资格，并将该情况报政府采购监督管理部门。</w:t>
      </w:r>
    </w:p>
    <w:p>
      <w:pPr>
        <w:spacing w:line="420" w:lineRule="exact"/>
        <w:ind w:firstLine="480" w:firstLineChars="200"/>
        <w:rPr>
          <w:rFonts w:ascii="仿宋_GB2312" w:eastAsia="仿宋_GB2312"/>
          <w:color w:val="auto"/>
          <w:sz w:val="24"/>
          <w:highlight w:val="none"/>
        </w:rPr>
      </w:pPr>
      <w:r>
        <w:rPr>
          <w:rFonts w:hint="eastAsia" w:ascii="仿宋_GB2312" w:eastAsia="仿宋_GB2312"/>
          <w:color w:val="auto"/>
          <w:sz w:val="24"/>
          <w:highlight w:val="none"/>
        </w:rPr>
        <w:t>以上信息查询记录及相关证据与采购文件一并保存。</w:t>
      </w:r>
    </w:p>
    <w:p>
      <w:pPr>
        <w:spacing w:line="420" w:lineRule="exact"/>
        <w:ind w:firstLine="480" w:firstLineChars="200"/>
        <w:rPr>
          <w:rFonts w:ascii="仿宋_GB2312" w:eastAsia="仿宋_GB2312"/>
          <w:color w:val="auto"/>
          <w:sz w:val="24"/>
          <w:highlight w:val="none"/>
        </w:rPr>
      </w:pPr>
      <w:r>
        <w:rPr>
          <w:rFonts w:hint="eastAsia" w:ascii="仿宋_GB2312" w:eastAsia="仿宋_GB2312"/>
          <w:color w:val="auto"/>
          <w:sz w:val="24"/>
          <w:highlight w:val="none"/>
        </w:rPr>
        <w:t>磋商结果将在广西壮族自治区政府采购网、柳州市政府采购网、柳州市公共资源交易平台公布。</w:t>
      </w:r>
    </w:p>
    <w:p>
      <w:pPr>
        <w:spacing w:line="420" w:lineRule="exact"/>
        <w:ind w:firstLine="480" w:firstLineChars="200"/>
        <w:rPr>
          <w:rFonts w:ascii="仿宋_GB2312" w:eastAsia="仿宋_GB2312"/>
          <w:color w:val="auto"/>
          <w:sz w:val="24"/>
          <w:highlight w:val="none"/>
        </w:rPr>
      </w:pPr>
      <w:r>
        <w:rPr>
          <w:rFonts w:hint="eastAsia" w:ascii="仿宋_GB2312" w:eastAsia="仿宋_GB2312"/>
          <w:color w:val="auto"/>
          <w:sz w:val="24"/>
          <w:highlight w:val="none"/>
        </w:rPr>
        <w:t>29.3采购代理机构无义务向供应商退还磋商文件。</w:t>
      </w:r>
    </w:p>
    <w:p>
      <w:pPr>
        <w:spacing w:line="420" w:lineRule="exact"/>
        <w:rPr>
          <w:rFonts w:ascii="仿宋_GB2312" w:hAnsi="宋体" w:eastAsia="仿宋_GB2312"/>
          <w:b/>
          <w:color w:val="auto"/>
          <w:sz w:val="24"/>
          <w:highlight w:val="none"/>
        </w:rPr>
      </w:pPr>
      <w:r>
        <w:rPr>
          <w:rFonts w:hint="eastAsia" w:ascii="仿宋_GB2312" w:hAnsi="宋体" w:eastAsia="仿宋_GB2312"/>
          <w:b/>
          <w:color w:val="auto"/>
          <w:sz w:val="24"/>
          <w:highlight w:val="none"/>
        </w:rPr>
        <w:t>十五、质疑和投诉</w:t>
      </w:r>
    </w:p>
    <w:p>
      <w:pPr>
        <w:pStyle w:val="26"/>
        <w:snapToGrid w:val="0"/>
        <w:spacing w:line="400" w:lineRule="exact"/>
        <w:ind w:firstLine="482" w:firstLineChars="200"/>
        <w:rPr>
          <w:rFonts w:ascii="仿宋_GB2312" w:eastAsia="仿宋_GB2312"/>
          <w:color w:val="auto"/>
          <w:sz w:val="24"/>
          <w:highlight w:val="none"/>
        </w:rPr>
      </w:pPr>
      <w:r>
        <w:rPr>
          <w:rFonts w:hint="eastAsia" w:ascii="仿宋_GB2312" w:hAnsi="宋体" w:eastAsia="仿宋_GB2312"/>
          <w:b/>
          <w:color w:val="auto"/>
          <w:sz w:val="24"/>
          <w:highlight w:val="none"/>
        </w:rPr>
        <w:t>注：供应商对电子标项目提出质疑和投诉的，应按照《政府采购质疑和投诉办法》（财政部令第94号）规定的方式提交质疑和投诉。</w:t>
      </w:r>
    </w:p>
    <w:p>
      <w:pPr>
        <w:spacing w:line="420" w:lineRule="exact"/>
        <w:ind w:firstLine="240" w:firstLineChars="100"/>
        <w:rPr>
          <w:rFonts w:ascii="仿宋_GB2312" w:eastAsia="仿宋_GB2312"/>
          <w:color w:val="auto"/>
          <w:sz w:val="24"/>
          <w:highlight w:val="none"/>
        </w:rPr>
      </w:pPr>
      <w:r>
        <w:rPr>
          <w:rFonts w:hint="eastAsia" w:ascii="仿宋_GB2312" w:eastAsia="仿宋_GB2312"/>
          <w:color w:val="auto"/>
          <w:sz w:val="24"/>
          <w:highlight w:val="none"/>
        </w:rPr>
        <w:t>30.质疑的说明</w:t>
      </w:r>
    </w:p>
    <w:p>
      <w:pPr>
        <w:spacing w:line="420" w:lineRule="exact"/>
        <w:ind w:firstLine="480" w:firstLineChars="200"/>
        <w:rPr>
          <w:rFonts w:ascii="仿宋_GB2312" w:hAnsi="Calibri" w:eastAsia="仿宋_GB2312"/>
          <w:color w:val="auto"/>
          <w:sz w:val="24"/>
          <w:highlight w:val="none"/>
        </w:rPr>
      </w:pPr>
      <w:r>
        <w:rPr>
          <w:rFonts w:hint="eastAsia" w:ascii="仿宋_GB2312" w:hAnsi="宋体" w:eastAsia="仿宋_GB2312" w:cs="Courier New"/>
          <w:bCs/>
          <w:color w:val="auto"/>
          <w:sz w:val="24"/>
          <w:highlight w:val="none"/>
        </w:rPr>
        <w:t>30.1</w:t>
      </w:r>
      <w:r>
        <w:rPr>
          <w:rFonts w:hint="eastAsia" w:ascii="仿宋_GB2312" w:eastAsia="仿宋_GB2312"/>
          <w:color w:val="auto"/>
          <w:sz w:val="24"/>
          <w:highlight w:val="none"/>
        </w:rPr>
        <w:t>供应商认为采购文件、采购过程、中标或者成交结果使自己的合法权益受到损害的，可以在知道或者应知其权益受到损害之日起七个工作日内，以书面形式向采购人或采购代理机构提出质疑。</w:t>
      </w:r>
      <w:r>
        <w:rPr>
          <w:rFonts w:hint="eastAsia" w:ascii="仿宋_GB2312" w:hAnsi="Calibri" w:eastAsia="仿宋_GB2312"/>
          <w:color w:val="auto"/>
          <w:sz w:val="24"/>
          <w:highlight w:val="none"/>
        </w:rPr>
        <w:t>权益受到损害之日是：</w:t>
      </w:r>
    </w:p>
    <w:p>
      <w:pPr>
        <w:spacing w:line="420" w:lineRule="exact"/>
        <w:ind w:firstLine="720" w:firstLineChars="300"/>
        <w:rPr>
          <w:rFonts w:ascii="仿宋_GB2312" w:eastAsia="仿宋_GB2312"/>
          <w:color w:val="auto"/>
          <w:sz w:val="24"/>
          <w:highlight w:val="none"/>
        </w:rPr>
      </w:pPr>
      <w:r>
        <w:rPr>
          <w:rFonts w:hint="eastAsia" w:ascii="仿宋_GB2312" w:eastAsia="仿宋_GB2312"/>
          <w:color w:val="auto"/>
          <w:sz w:val="24"/>
          <w:highlight w:val="none"/>
        </w:rPr>
        <w:t>30.1.1对可以质疑的采购文件提出质疑的，为收到采购文件之日或者采购文件公告期限届满之日；</w:t>
      </w:r>
    </w:p>
    <w:p>
      <w:pPr>
        <w:spacing w:line="420" w:lineRule="exact"/>
        <w:ind w:firstLine="720" w:firstLineChars="300"/>
        <w:rPr>
          <w:rFonts w:ascii="仿宋_GB2312" w:eastAsia="仿宋_GB2312"/>
          <w:color w:val="auto"/>
          <w:sz w:val="24"/>
          <w:highlight w:val="none"/>
        </w:rPr>
      </w:pPr>
      <w:r>
        <w:rPr>
          <w:rFonts w:hint="eastAsia" w:ascii="仿宋_GB2312" w:eastAsia="仿宋_GB2312"/>
          <w:color w:val="auto"/>
          <w:sz w:val="24"/>
          <w:highlight w:val="none"/>
        </w:rPr>
        <w:t>30.1.2对采购过程提出质疑的，为各采购程序环节结束之日；</w:t>
      </w:r>
    </w:p>
    <w:p>
      <w:pPr>
        <w:spacing w:line="420" w:lineRule="exact"/>
        <w:ind w:firstLine="720" w:firstLineChars="300"/>
        <w:rPr>
          <w:rFonts w:ascii="仿宋_GB2312" w:eastAsia="仿宋_GB2312"/>
          <w:color w:val="auto"/>
          <w:sz w:val="24"/>
          <w:highlight w:val="none"/>
        </w:rPr>
      </w:pPr>
      <w:r>
        <w:rPr>
          <w:rFonts w:hint="eastAsia" w:ascii="仿宋_GB2312" w:eastAsia="仿宋_GB2312"/>
          <w:color w:val="auto"/>
          <w:sz w:val="24"/>
          <w:highlight w:val="none"/>
        </w:rPr>
        <w:t>30.1.3对成交结果提出质疑的，为成交结果公告期限届满之日。</w:t>
      </w:r>
    </w:p>
    <w:p>
      <w:pPr>
        <w:spacing w:line="420" w:lineRule="exact"/>
        <w:ind w:firstLine="480" w:firstLineChars="200"/>
        <w:rPr>
          <w:rFonts w:ascii="仿宋_GB2312" w:eastAsia="仿宋_GB2312"/>
          <w:color w:val="auto"/>
          <w:sz w:val="24"/>
          <w:highlight w:val="none"/>
        </w:rPr>
      </w:pPr>
      <w:r>
        <w:rPr>
          <w:rFonts w:hint="eastAsia" w:ascii="仿宋_GB2312" w:eastAsia="仿宋_GB2312"/>
          <w:color w:val="auto"/>
          <w:sz w:val="24"/>
          <w:highlight w:val="none"/>
        </w:rPr>
        <w:t>供应商对采购人或采购代理机构的答复不满意或者采购人、采购代理机构未在规定时间内作出答复的，可以在答复期满后十五个工作日内向同级政府采购监管部门投诉。</w:t>
      </w:r>
    </w:p>
    <w:p>
      <w:pPr>
        <w:spacing w:line="420" w:lineRule="exact"/>
        <w:ind w:firstLine="420"/>
        <w:rPr>
          <w:rFonts w:ascii="仿宋_GB2312" w:eastAsia="仿宋_GB2312"/>
          <w:color w:val="auto"/>
          <w:sz w:val="24"/>
          <w:highlight w:val="none"/>
        </w:rPr>
      </w:pPr>
      <w:r>
        <w:rPr>
          <w:rFonts w:hint="eastAsia" w:ascii="仿宋_GB2312" w:eastAsia="仿宋_GB2312"/>
          <w:color w:val="auto"/>
          <w:sz w:val="24"/>
          <w:highlight w:val="none"/>
        </w:rPr>
        <w:t>30.2采购人或采购代理机构（采购代理机构应当按照有关规定就采购人委托授权范围内的事项）在收到供应商的书面质疑后七个工作日内作出答复，但答复的内容不得涉及商业秘密。</w:t>
      </w:r>
    </w:p>
    <w:p>
      <w:pPr>
        <w:spacing w:line="420" w:lineRule="exact"/>
        <w:ind w:firstLine="480" w:firstLineChars="200"/>
        <w:rPr>
          <w:rFonts w:ascii="仿宋_GB2312" w:eastAsia="仿宋_GB2312"/>
          <w:color w:val="auto"/>
          <w:sz w:val="24"/>
          <w:highlight w:val="none"/>
        </w:rPr>
      </w:pPr>
      <w:r>
        <w:rPr>
          <w:rFonts w:hint="eastAsia" w:ascii="仿宋_GB2312" w:eastAsia="仿宋_GB2312"/>
          <w:color w:val="auto"/>
          <w:sz w:val="24"/>
          <w:highlight w:val="none"/>
        </w:rPr>
        <w:t>30.3质疑、投诉应当采用书面形式，质疑函、投诉书均应明确阐述采购文件、采购过程、成交结果中使自己合法权益受到损害的实质性内容，提供相关事实依据和证据及其来源或线索，便于有关单位调查、答复和处理。</w:t>
      </w:r>
    </w:p>
    <w:p>
      <w:pPr>
        <w:spacing w:line="420" w:lineRule="exact"/>
        <w:ind w:firstLine="480" w:firstLineChars="200"/>
        <w:rPr>
          <w:rFonts w:ascii="仿宋_GB2312" w:eastAsia="仿宋_GB2312"/>
          <w:color w:val="auto"/>
          <w:sz w:val="24"/>
          <w:highlight w:val="none"/>
        </w:rPr>
      </w:pPr>
      <w:r>
        <w:rPr>
          <w:rFonts w:hint="eastAsia" w:ascii="仿宋_GB2312" w:eastAsia="仿宋_GB2312"/>
          <w:color w:val="auto"/>
          <w:sz w:val="24"/>
          <w:highlight w:val="none"/>
        </w:rPr>
        <w:t>30.4质疑书面要求</w:t>
      </w:r>
    </w:p>
    <w:p>
      <w:pPr>
        <w:spacing w:line="420" w:lineRule="exact"/>
        <w:ind w:firstLine="720" w:firstLineChars="300"/>
        <w:rPr>
          <w:rFonts w:ascii="仿宋_GB2312" w:eastAsia="仿宋_GB2312"/>
          <w:color w:val="auto"/>
          <w:sz w:val="24"/>
          <w:highlight w:val="none"/>
        </w:rPr>
      </w:pPr>
      <w:r>
        <w:rPr>
          <w:rFonts w:hint="eastAsia" w:ascii="仿宋_GB2312" w:eastAsia="仿宋_GB2312"/>
          <w:color w:val="auto"/>
          <w:sz w:val="24"/>
          <w:highlight w:val="none"/>
        </w:rPr>
        <w:t>30.4.1质疑人质疑时须提交质疑</w:t>
      </w:r>
      <w:r>
        <w:rPr>
          <w:rFonts w:hint="eastAsia" w:ascii="仿宋_GB2312" w:hAnsi="宋体" w:eastAsia="仿宋_GB2312"/>
          <w:color w:val="auto"/>
          <w:sz w:val="24"/>
          <w:highlight w:val="none"/>
        </w:rPr>
        <w:t>函和必要的证明材料</w:t>
      </w:r>
      <w:r>
        <w:rPr>
          <w:rFonts w:hint="eastAsia" w:ascii="仿宋_GB2312" w:eastAsia="仿宋_GB2312"/>
          <w:color w:val="auto"/>
          <w:sz w:val="24"/>
          <w:highlight w:val="none"/>
        </w:rPr>
        <w:t>，</w:t>
      </w:r>
      <w:r>
        <w:rPr>
          <w:rFonts w:hint="eastAsia" w:ascii="仿宋_GB2312" w:hAnsi="宋体" w:eastAsia="仿宋_GB2312"/>
          <w:color w:val="auto"/>
          <w:sz w:val="24"/>
          <w:highlight w:val="none"/>
        </w:rPr>
        <w:t>供应商须在法定质疑期内一次性提出针对同一采购程序环节的质疑。</w:t>
      </w:r>
      <w:r>
        <w:rPr>
          <w:rFonts w:hint="eastAsia" w:ascii="仿宋_GB2312" w:eastAsia="仿宋_GB2312"/>
          <w:color w:val="auto"/>
          <w:sz w:val="24"/>
          <w:highlight w:val="none"/>
        </w:rPr>
        <w:t>质疑函至少包括下列主要内容：</w:t>
      </w:r>
    </w:p>
    <w:p>
      <w:pPr>
        <w:numPr>
          <w:ilvl w:val="0"/>
          <w:numId w:val="2"/>
        </w:numPr>
        <w:spacing w:line="400" w:lineRule="exact"/>
        <w:ind w:firstLine="720" w:firstLineChars="300"/>
        <w:rPr>
          <w:rFonts w:ascii="仿宋_GB2312" w:eastAsia="仿宋_GB2312"/>
          <w:color w:val="auto"/>
          <w:sz w:val="24"/>
          <w:highlight w:val="none"/>
        </w:rPr>
      </w:pPr>
      <w:r>
        <w:rPr>
          <w:rFonts w:hint="eastAsia" w:ascii="仿宋_GB2312" w:eastAsia="仿宋_GB2312"/>
          <w:color w:val="auto"/>
          <w:sz w:val="24"/>
          <w:highlight w:val="none"/>
        </w:rPr>
        <w:t>供应商的姓名或名称、地址、邮编、联系人及联系电话；</w:t>
      </w:r>
    </w:p>
    <w:p>
      <w:pPr>
        <w:numPr>
          <w:ilvl w:val="0"/>
          <w:numId w:val="3"/>
        </w:numPr>
        <w:spacing w:line="400" w:lineRule="exact"/>
        <w:ind w:firstLine="720" w:firstLineChars="300"/>
        <w:rPr>
          <w:rFonts w:ascii="仿宋_GB2312" w:eastAsia="仿宋_GB2312"/>
          <w:color w:val="auto"/>
          <w:sz w:val="24"/>
          <w:highlight w:val="none"/>
        </w:rPr>
      </w:pPr>
      <w:r>
        <w:rPr>
          <w:rFonts w:hint="eastAsia" w:ascii="仿宋_GB2312" w:eastAsia="仿宋_GB2312"/>
          <w:color w:val="auto"/>
          <w:sz w:val="24"/>
          <w:highlight w:val="none"/>
        </w:rPr>
        <w:t>质疑项目的名称、编号；</w:t>
      </w:r>
    </w:p>
    <w:p>
      <w:pPr>
        <w:numPr>
          <w:ilvl w:val="0"/>
          <w:numId w:val="4"/>
        </w:numPr>
        <w:spacing w:line="400" w:lineRule="exact"/>
        <w:ind w:firstLine="720" w:firstLineChars="300"/>
        <w:rPr>
          <w:rFonts w:ascii="仿宋_GB2312" w:eastAsia="仿宋_GB2312"/>
          <w:color w:val="auto"/>
          <w:sz w:val="24"/>
          <w:highlight w:val="none"/>
        </w:rPr>
      </w:pPr>
      <w:r>
        <w:rPr>
          <w:rFonts w:hint="eastAsia" w:ascii="仿宋_GB2312" w:eastAsia="仿宋_GB2312"/>
          <w:color w:val="auto"/>
          <w:sz w:val="24"/>
          <w:highlight w:val="none"/>
        </w:rPr>
        <w:t>具体、明确的质疑事项和与质疑事项相关的请求；</w:t>
      </w:r>
    </w:p>
    <w:p>
      <w:pPr>
        <w:numPr>
          <w:ilvl w:val="0"/>
          <w:numId w:val="5"/>
        </w:numPr>
        <w:spacing w:line="400" w:lineRule="exact"/>
        <w:ind w:firstLine="720" w:firstLineChars="300"/>
        <w:rPr>
          <w:rFonts w:ascii="仿宋_GB2312" w:eastAsia="仿宋_GB2312"/>
          <w:color w:val="auto"/>
          <w:sz w:val="24"/>
          <w:highlight w:val="none"/>
        </w:rPr>
      </w:pPr>
      <w:r>
        <w:rPr>
          <w:rFonts w:hint="eastAsia" w:ascii="仿宋_GB2312" w:eastAsia="仿宋_GB2312"/>
          <w:color w:val="auto"/>
          <w:sz w:val="24"/>
          <w:highlight w:val="none"/>
        </w:rPr>
        <w:t>事实依据；</w:t>
      </w:r>
    </w:p>
    <w:p>
      <w:pPr>
        <w:numPr>
          <w:ilvl w:val="0"/>
          <w:numId w:val="6"/>
        </w:numPr>
        <w:spacing w:line="400" w:lineRule="exact"/>
        <w:ind w:firstLine="720" w:firstLineChars="300"/>
        <w:rPr>
          <w:rFonts w:ascii="仿宋_GB2312" w:eastAsia="仿宋_GB2312"/>
          <w:color w:val="auto"/>
          <w:sz w:val="24"/>
          <w:highlight w:val="none"/>
        </w:rPr>
      </w:pPr>
      <w:r>
        <w:rPr>
          <w:rFonts w:hint="eastAsia" w:ascii="仿宋_GB2312" w:eastAsia="仿宋_GB2312"/>
          <w:color w:val="auto"/>
          <w:sz w:val="24"/>
          <w:highlight w:val="none"/>
        </w:rPr>
        <w:t>必要的法律依据；</w:t>
      </w:r>
    </w:p>
    <w:p>
      <w:pPr>
        <w:numPr>
          <w:ilvl w:val="0"/>
          <w:numId w:val="7"/>
        </w:numPr>
        <w:spacing w:line="400" w:lineRule="exact"/>
        <w:ind w:firstLine="720" w:firstLineChars="300"/>
        <w:rPr>
          <w:rFonts w:ascii="仿宋_GB2312" w:eastAsia="仿宋_GB2312"/>
          <w:color w:val="auto"/>
          <w:sz w:val="24"/>
          <w:highlight w:val="none"/>
        </w:rPr>
      </w:pPr>
      <w:r>
        <w:rPr>
          <w:rFonts w:hint="eastAsia" w:ascii="仿宋_GB2312" w:eastAsia="仿宋_GB2312"/>
          <w:color w:val="auto"/>
          <w:sz w:val="24"/>
          <w:highlight w:val="none"/>
        </w:rPr>
        <w:t>提出质疑的日期。</w:t>
      </w:r>
    </w:p>
    <w:p>
      <w:pPr>
        <w:spacing w:line="400" w:lineRule="exact"/>
        <w:ind w:firstLine="720" w:firstLineChars="300"/>
        <w:rPr>
          <w:rFonts w:ascii="仿宋_GB2312" w:eastAsia="仿宋_GB2312"/>
          <w:color w:val="auto"/>
          <w:sz w:val="24"/>
          <w:highlight w:val="none"/>
        </w:rPr>
      </w:pPr>
      <w:r>
        <w:rPr>
          <w:rFonts w:hint="eastAsia" w:ascii="仿宋_GB2312" w:eastAsia="仿宋_GB2312"/>
          <w:color w:val="auto"/>
          <w:sz w:val="24"/>
          <w:highlight w:val="none"/>
        </w:rPr>
        <w:t>供应商为自然人的，应当由本人签字；供应商为法人或者其他组织的，应当由法定代表人、主要负责人，或其授权代表签字或者盖章，并加盖公章。</w:t>
      </w:r>
    </w:p>
    <w:p>
      <w:pPr>
        <w:spacing w:line="400" w:lineRule="exact"/>
        <w:ind w:firstLine="720" w:firstLineChars="300"/>
        <w:rPr>
          <w:rFonts w:ascii="仿宋_GB2312" w:eastAsia="仿宋_GB2312"/>
          <w:color w:val="auto"/>
          <w:sz w:val="24"/>
          <w:highlight w:val="none"/>
        </w:rPr>
      </w:pPr>
      <w:r>
        <w:rPr>
          <w:rFonts w:hint="eastAsia" w:ascii="仿宋_GB2312" w:eastAsia="仿宋_GB2312"/>
          <w:color w:val="auto"/>
          <w:sz w:val="24"/>
          <w:highlight w:val="none"/>
        </w:rPr>
        <w:t>代理人提出质疑和投诉，应当提交供应商签署的授权委托书。</w:t>
      </w:r>
    </w:p>
    <w:p>
      <w:pPr>
        <w:spacing w:line="400" w:lineRule="exact"/>
        <w:ind w:firstLine="480" w:firstLineChars="200"/>
        <w:rPr>
          <w:rFonts w:ascii="仿宋_GB2312" w:eastAsia="仿宋_GB2312"/>
          <w:color w:val="auto"/>
          <w:sz w:val="24"/>
          <w:highlight w:val="none"/>
        </w:rPr>
      </w:pPr>
      <w:r>
        <w:rPr>
          <w:rFonts w:hint="eastAsia" w:ascii="仿宋_GB2312" w:eastAsia="仿宋_GB2312"/>
          <w:color w:val="auto"/>
          <w:sz w:val="24"/>
          <w:highlight w:val="none"/>
        </w:rPr>
        <w:t>30.5接收质疑函的方式：质疑人必须以书面形式向采购人、采购代理机构提出质疑，质疑人至我中心递交质疑函时必须出示有效证件，法定代表人（负责人、自然人）凭本人有效的居民身份证原件；委托代理人凭法定代表人（负责人、自然人）授权委托书原件（委托授权书应当载明代理人的姓名或者名称、代理事项、具体权限、期限和相关事项，供应商为自然人的，应当由本人签字；供应商为法人或者其他组织的，应当由法定代表人、主要负责人签字或者盖章，并加盖公章）和本人有效的居民身份证原件。</w:t>
      </w:r>
    </w:p>
    <w:p>
      <w:pPr>
        <w:spacing w:line="400" w:lineRule="exact"/>
        <w:ind w:firstLine="480" w:firstLineChars="200"/>
        <w:rPr>
          <w:rFonts w:ascii="仿宋_GB2312" w:eastAsia="仿宋_GB2312"/>
          <w:color w:val="auto"/>
          <w:sz w:val="24"/>
          <w:highlight w:val="none"/>
        </w:rPr>
      </w:pPr>
      <w:r>
        <w:rPr>
          <w:rFonts w:hint="eastAsia" w:ascii="仿宋_GB2312" w:eastAsia="仿宋_GB2312"/>
          <w:color w:val="auto"/>
          <w:sz w:val="24"/>
          <w:highlight w:val="none"/>
        </w:rPr>
        <w:t>30.6联系部门：柳州市政府集中采购中心监督科。</w:t>
      </w:r>
    </w:p>
    <w:p>
      <w:pPr>
        <w:spacing w:line="400" w:lineRule="exact"/>
        <w:ind w:firstLine="480" w:firstLineChars="200"/>
        <w:rPr>
          <w:rFonts w:ascii="仿宋_GB2312" w:eastAsia="仿宋_GB2312"/>
          <w:color w:val="auto"/>
          <w:sz w:val="24"/>
          <w:highlight w:val="none"/>
        </w:rPr>
      </w:pPr>
      <w:r>
        <w:rPr>
          <w:rFonts w:hint="eastAsia" w:ascii="仿宋_GB2312" w:eastAsia="仿宋_GB2312"/>
          <w:color w:val="auto"/>
          <w:sz w:val="24"/>
          <w:highlight w:val="none"/>
        </w:rPr>
        <w:t>30.7联系电话：0772-2992103。</w:t>
      </w:r>
    </w:p>
    <w:p>
      <w:pPr>
        <w:spacing w:line="400" w:lineRule="exact"/>
        <w:ind w:firstLine="480" w:firstLineChars="200"/>
        <w:rPr>
          <w:rFonts w:ascii="仿宋_GB2312" w:eastAsia="仿宋_GB2312"/>
          <w:color w:val="auto"/>
          <w:sz w:val="24"/>
          <w:highlight w:val="none"/>
        </w:rPr>
      </w:pPr>
      <w:r>
        <w:rPr>
          <w:rFonts w:hint="eastAsia" w:ascii="仿宋_GB2312" w:eastAsia="仿宋_GB2312"/>
          <w:color w:val="auto"/>
          <w:sz w:val="24"/>
          <w:highlight w:val="none"/>
        </w:rPr>
        <w:t>30.8通讯地址：广西柳州市三中路64-2号。</w:t>
      </w:r>
    </w:p>
    <w:p>
      <w:pPr>
        <w:snapToGrid w:val="0"/>
        <w:spacing w:line="40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30.9现场提交质疑办理业务时间：工作日8时00分到12时00分，15时00分到18时 00分，业务时间以外、双休日和法定节假日不办理业务。</w:t>
      </w:r>
    </w:p>
    <w:p>
      <w:pPr>
        <w:spacing w:line="400" w:lineRule="exact"/>
        <w:ind w:firstLine="480" w:firstLineChars="200"/>
        <w:rPr>
          <w:rFonts w:ascii="仿宋_GB2312" w:eastAsia="仿宋_GB2312"/>
          <w:color w:val="auto"/>
          <w:sz w:val="24"/>
          <w:highlight w:val="none"/>
        </w:rPr>
      </w:pPr>
      <w:r>
        <w:rPr>
          <w:rFonts w:hint="eastAsia" w:ascii="仿宋_GB2312" w:eastAsia="仿宋_GB2312"/>
          <w:color w:val="auto"/>
          <w:sz w:val="24"/>
          <w:highlight w:val="none"/>
        </w:rPr>
        <w:t>30.10投诉的书面要求</w:t>
      </w:r>
    </w:p>
    <w:p>
      <w:pPr>
        <w:spacing w:line="400" w:lineRule="exact"/>
        <w:ind w:firstLine="480" w:firstLineChars="200"/>
        <w:rPr>
          <w:rFonts w:ascii="仿宋_GB2312" w:hAnsi="宋体" w:eastAsia="仿宋_GB2312" w:cs="Courier New"/>
          <w:bCs/>
          <w:color w:val="auto"/>
          <w:sz w:val="24"/>
          <w:highlight w:val="none"/>
        </w:rPr>
      </w:pPr>
      <w:r>
        <w:rPr>
          <w:rFonts w:hint="eastAsia" w:ascii="仿宋_GB2312" w:eastAsia="仿宋_GB2312"/>
          <w:color w:val="auto"/>
          <w:sz w:val="24"/>
          <w:highlight w:val="none"/>
        </w:rPr>
        <w:t>30.10.1符合《政府采购质疑和投诉办法》（财政部第94号令）要求。</w:t>
      </w:r>
    </w:p>
    <w:p>
      <w:pPr>
        <w:spacing w:line="400" w:lineRule="exact"/>
        <w:rPr>
          <w:rFonts w:ascii="仿宋_GB2312" w:hAnsi="宋体" w:eastAsia="仿宋_GB2312"/>
          <w:b/>
          <w:color w:val="auto"/>
          <w:sz w:val="24"/>
          <w:highlight w:val="none"/>
        </w:rPr>
      </w:pPr>
      <w:r>
        <w:rPr>
          <w:rFonts w:hint="eastAsia" w:ascii="仿宋_GB2312" w:hAnsi="宋体" w:eastAsia="仿宋_GB2312"/>
          <w:b/>
          <w:color w:val="auto"/>
          <w:sz w:val="24"/>
          <w:highlight w:val="none"/>
        </w:rPr>
        <w:t>十六、签订合同</w:t>
      </w:r>
    </w:p>
    <w:p>
      <w:pPr>
        <w:tabs>
          <w:tab w:val="left" w:pos="2835"/>
        </w:tabs>
        <w:spacing w:line="400" w:lineRule="exact"/>
        <w:ind w:firstLine="240" w:firstLineChars="100"/>
        <w:rPr>
          <w:rFonts w:ascii="仿宋_GB2312" w:hAnsi="宋体" w:eastAsia="仿宋_GB2312"/>
          <w:bCs/>
          <w:color w:val="auto"/>
          <w:sz w:val="24"/>
          <w:highlight w:val="none"/>
        </w:rPr>
      </w:pPr>
      <w:r>
        <w:rPr>
          <w:rFonts w:hint="eastAsia" w:ascii="仿宋_GB2312" w:hAnsi="宋体" w:eastAsia="仿宋_GB2312"/>
          <w:bCs/>
          <w:color w:val="auto"/>
          <w:sz w:val="24"/>
          <w:highlight w:val="none"/>
        </w:rPr>
        <w:t>31.成交供应商应在收到成交通知书发出之日起</w:t>
      </w:r>
      <w:r>
        <w:rPr>
          <w:rFonts w:hint="eastAsia" w:ascii="仿宋_GB2312" w:hAnsi="宋体" w:eastAsia="仿宋_GB2312"/>
          <w:bCs/>
          <w:color w:val="auto"/>
          <w:sz w:val="24"/>
          <w:highlight w:val="none"/>
          <w:u w:val="single"/>
        </w:rPr>
        <w:t>25</w:t>
      </w:r>
      <w:r>
        <w:rPr>
          <w:rFonts w:hint="eastAsia" w:ascii="仿宋_GB2312" w:hAnsi="宋体" w:eastAsia="仿宋_GB2312"/>
          <w:bCs/>
          <w:color w:val="auto"/>
          <w:sz w:val="24"/>
          <w:highlight w:val="none"/>
        </w:rPr>
        <w:t>日内，按磋商文件确定的合同文本及采购标的、规格型号、采购金额、采购数量、技术和服务要求等事项与采购人签订政府采购合同。</w:t>
      </w:r>
    </w:p>
    <w:p>
      <w:pPr>
        <w:tabs>
          <w:tab w:val="left" w:pos="2835"/>
        </w:tabs>
        <w:spacing w:line="400" w:lineRule="exact"/>
        <w:ind w:firstLine="240" w:firstLineChars="100"/>
        <w:rPr>
          <w:rFonts w:ascii="仿宋_GB2312" w:hAnsi="宋体" w:eastAsia="仿宋_GB2312"/>
          <w:color w:val="auto"/>
          <w:sz w:val="24"/>
          <w:highlight w:val="none"/>
        </w:rPr>
      </w:pPr>
      <w:r>
        <w:rPr>
          <w:rFonts w:hint="eastAsia" w:ascii="仿宋_GB2312" w:hAnsi="宋体" w:eastAsia="仿宋_GB2312"/>
          <w:color w:val="auto"/>
          <w:sz w:val="24"/>
          <w:highlight w:val="none"/>
        </w:rPr>
        <w:t>32.成交供应商拒绝签订政府采购合同的，采购人可以按照《中华人民共和国政府采购法实施条例》第四十九条的规定确定其他供应商作为成交供应商并签订政府采购合同，也可以重新开展采购活动。拒绝签订政府采购合同的成交供应商不得参加对该项目重新开展的采购活动。</w:t>
      </w:r>
    </w:p>
    <w:p>
      <w:pPr>
        <w:tabs>
          <w:tab w:val="left" w:pos="2835"/>
        </w:tabs>
        <w:spacing w:line="400" w:lineRule="exact"/>
        <w:rPr>
          <w:rFonts w:ascii="仿宋_GB2312" w:hAnsi="宋体" w:eastAsia="仿宋_GB2312"/>
          <w:b/>
          <w:color w:val="auto"/>
          <w:sz w:val="24"/>
          <w:highlight w:val="none"/>
        </w:rPr>
      </w:pPr>
      <w:r>
        <w:rPr>
          <w:rFonts w:hint="eastAsia" w:ascii="仿宋_GB2312" w:hAnsi="宋体" w:eastAsia="仿宋_GB2312"/>
          <w:b/>
          <w:color w:val="auto"/>
          <w:sz w:val="24"/>
          <w:highlight w:val="none"/>
        </w:rPr>
        <w:t>十七、其他事项</w:t>
      </w:r>
    </w:p>
    <w:p>
      <w:pPr>
        <w:pStyle w:val="26"/>
        <w:snapToGrid w:val="0"/>
        <w:spacing w:line="400" w:lineRule="exact"/>
        <w:ind w:firstLine="240" w:firstLineChars="100"/>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33.代理服务费全免。</w:t>
      </w:r>
    </w:p>
    <w:p>
      <w:pPr>
        <w:tabs>
          <w:tab w:val="left" w:pos="2835"/>
        </w:tabs>
        <w:spacing w:line="400" w:lineRule="exact"/>
        <w:rPr>
          <w:rFonts w:ascii="仿宋_GB2312" w:hAnsi="宋体" w:eastAsia="仿宋_GB2312"/>
          <w:color w:val="auto"/>
          <w:sz w:val="24"/>
          <w:highlight w:val="none"/>
        </w:rPr>
      </w:pPr>
      <w:r>
        <w:rPr>
          <w:rFonts w:hint="eastAsia" w:ascii="仿宋_GB2312" w:hAnsi="宋体" w:eastAsia="仿宋_GB2312"/>
          <w:b/>
          <w:color w:val="auto"/>
          <w:sz w:val="24"/>
          <w:highlight w:val="none"/>
        </w:rPr>
        <w:t>十八、适用法律</w:t>
      </w:r>
    </w:p>
    <w:p>
      <w:pPr>
        <w:tabs>
          <w:tab w:val="left" w:pos="2835"/>
        </w:tabs>
        <w:spacing w:line="400" w:lineRule="exact"/>
        <w:ind w:firstLine="240" w:firstLineChars="100"/>
        <w:rPr>
          <w:rFonts w:ascii="仿宋_GB2312" w:hAnsi="宋体" w:eastAsia="仿宋_GB2312"/>
          <w:color w:val="auto"/>
          <w:sz w:val="24"/>
          <w:highlight w:val="none"/>
        </w:rPr>
      </w:pPr>
      <w:r>
        <w:rPr>
          <w:rFonts w:hint="eastAsia" w:ascii="仿宋_GB2312" w:hAnsi="宋体" w:eastAsia="仿宋_GB2312"/>
          <w:color w:val="auto"/>
          <w:sz w:val="24"/>
          <w:highlight w:val="none"/>
        </w:rPr>
        <w:t>34.采购当事人的一切活动均适用于《中华人民共和国政府采购法》、《中华人民共和国政府采购法实施条例》、《政府采购竞争性磋商采购方式管理暂定办法》及相关规定。</w:t>
      </w:r>
      <w:bookmarkEnd w:id="51"/>
      <w:bookmarkEnd w:id="52"/>
    </w:p>
    <w:p>
      <w:pPr>
        <w:pStyle w:val="4"/>
        <w:jc w:val="center"/>
        <w:rPr>
          <w:rFonts w:ascii="宋体" w:hAnsi="宋体"/>
          <w:color w:val="auto"/>
          <w:sz w:val="32"/>
          <w:szCs w:val="32"/>
          <w:highlight w:val="none"/>
        </w:rPr>
      </w:pPr>
      <w:r>
        <w:rPr>
          <w:rFonts w:ascii="宋体" w:hAnsi="宋体"/>
          <w:color w:val="auto"/>
          <w:sz w:val="32"/>
          <w:szCs w:val="32"/>
          <w:highlight w:val="none"/>
        </w:rPr>
        <w:br w:type="page"/>
      </w:r>
      <w:bookmarkStart w:id="53" w:name="_Toc31981"/>
      <w:bookmarkStart w:id="54" w:name="_Toc20051"/>
      <w:r>
        <w:rPr>
          <w:rFonts w:hint="eastAsia" w:ascii="宋体" w:hAnsi="宋体"/>
          <w:color w:val="auto"/>
          <w:sz w:val="32"/>
          <w:szCs w:val="32"/>
          <w:highlight w:val="none"/>
        </w:rPr>
        <w:t>第三章  采购需求</w:t>
      </w:r>
      <w:bookmarkEnd w:id="53"/>
      <w:bookmarkEnd w:id="54"/>
    </w:p>
    <w:p>
      <w:pPr>
        <w:spacing w:line="276" w:lineRule="auto"/>
        <w:ind w:firstLine="482" w:firstLineChars="200"/>
        <w:rPr>
          <w:rFonts w:ascii="仿宋_GB2312" w:eastAsia="仿宋_GB2312"/>
          <w:b/>
          <w:bCs/>
          <w:color w:val="auto"/>
          <w:sz w:val="24"/>
          <w:highlight w:val="none"/>
        </w:rPr>
      </w:pPr>
      <w:r>
        <w:rPr>
          <w:rFonts w:hint="eastAsia" w:ascii="仿宋_GB2312" w:eastAsia="仿宋_GB2312"/>
          <w:b/>
          <w:bCs/>
          <w:color w:val="auto"/>
          <w:sz w:val="24"/>
          <w:highlight w:val="none"/>
        </w:rPr>
        <w:t>说明：</w:t>
      </w:r>
    </w:p>
    <w:p>
      <w:pPr>
        <w:adjustRightInd w:val="0"/>
        <w:spacing w:line="276" w:lineRule="auto"/>
        <w:ind w:firstLine="482" w:firstLineChars="200"/>
        <w:rPr>
          <w:rFonts w:ascii="仿宋_GB2312" w:eastAsia="仿宋_GB2312"/>
          <w:b/>
          <w:bCs/>
          <w:color w:val="auto"/>
          <w:sz w:val="24"/>
          <w:highlight w:val="none"/>
        </w:rPr>
      </w:pPr>
      <w:r>
        <w:rPr>
          <w:rFonts w:hint="eastAsia" w:ascii="仿宋_GB2312" w:eastAsia="仿宋_GB2312"/>
          <w:b/>
          <w:bCs/>
          <w:color w:val="auto"/>
          <w:sz w:val="24"/>
          <w:highlight w:val="none"/>
        </w:rPr>
        <w:t>1.评审时，磋商小组发现采购文件存在歧义、重大缺陷导致评审工作无法进行，或者采购文件内容违反国家有关规定的，要停止评审工作并向采购人或采购代理机构书面说明情况，采购人或采购代理机构应当修改采购文件后重新组织采购活动；发现供应商提供虚假材料、串通等违法违规行为的，要及时向采购人或采购代理机构报告。</w:t>
      </w:r>
    </w:p>
    <w:p>
      <w:pPr>
        <w:adjustRightInd w:val="0"/>
        <w:spacing w:line="276" w:lineRule="auto"/>
        <w:ind w:firstLine="482" w:firstLineChars="200"/>
        <w:rPr>
          <w:rFonts w:hint="eastAsia" w:ascii="仿宋_GB2312" w:hAnsi="仿宋_GB2312" w:eastAsia="仿宋_GB2312" w:cs="仿宋_GB2312"/>
          <w:b/>
          <w:bCs/>
          <w:color w:val="auto"/>
          <w:sz w:val="24"/>
          <w:highlight w:val="none"/>
        </w:rPr>
      </w:pPr>
      <w:r>
        <w:rPr>
          <w:rFonts w:hint="eastAsia" w:ascii="仿宋_GB2312" w:eastAsia="仿宋_GB2312"/>
          <w:b/>
          <w:color w:val="auto"/>
          <w:sz w:val="24"/>
          <w:highlight w:val="none"/>
        </w:rPr>
        <w:t>2.</w:t>
      </w:r>
      <w:r>
        <w:rPr>
          <w:rFonts w:hint="eastAsia" w:ascii="仿宋_GB2312" w:eastAsia="仿宋_GB2312"/>
          <w:b/>
          <w:bCs/>
          <w:color w:val="auto"/>
          <w:sz w:val="24"/>
          <w:highlight w:val="none"/>
        </w:rPr>
        <w:t>标记“</w:t>
      </w:r>
      <w:r>
        <w:rPr>
          <w:rFonts w:hint="eastAsia" w:ascii="宋体" w:hAnsi="宋体" w:cs="宋体"/>
          <w:b/>
          <w:bCs/>
          <w:color w:val="auto"/>
          <w:sz w:val="24"/>
          <w:highlight w:val="none"/>
        </w:rPr>
        <w:t>★</w:t>
      </w:r>
      <w:r>
        <w:rPr>
          <w:rFonts w:hint="eastAsia" w:ascii="仿宋_GB2312" w:eastAsia="仿宋_GB2312"/>
          <w:b/>
          <w:bCs/>
          <w:color w:val="auto"/>
          <w:sz w:val="24"/>
          <w:highlight w:val="none"/>
        </w:rPr>
        <w:t>”符号的为实质性响应内容，该内容</w:t>
      </w:r>
      <w:r>
        <w:rPr>
          <w:rFonts w:hint="eastAsia" w:ascii="仿宋_GB2312" w:hAnsi="仿宋_GB2312" w:eastAsia="仿宋_GB2312" w:cs="仿宋_GB2312"/>
          <w:b/>
          <w:bCs/>
          <w:color w:val="auto"/>
          <w:sz w:val="24"/>
          <w:highlight w:val="none"/>
        </w:rPr>
        <w:t>仅限于“第三章 采购需求”，评审</w:t>
      </w:r>
      <w:r>
        <w:rPr>
          <w:rFonts w:hint="eastAsia" w:ascii="仿宋_GB2312" w:eastAsia="仿宋_GB2312"/>
          <w:b/>
          <w:bCs/>
          <w:color w:val="auto"/>
          <w:sz w:val="24"/>
          <w:highlight w:val="none"/>
        </w:rPr>
        <w:t>时供应商的响应内容</w:t>
      </w:r>
      <w:r>
        <w:rPr>
          <w:rFonts w:hint="eastAsia" w:ascii="仿宋_GB2312" w:hAnsi="仿宋_GB2312" w:eastAsia="仿宋_GB2312" w:cs="仿宋_GB2312"/>
          <w:b/>
          <w:bCs/>
          <w:color w:val="auto"/>
          <w:sz w:val="24"/>
          <w:highlight w:val="none"/>
        </w:rPr>
        <w:t>发生负偏离一项以上的，视为响应无效。</w:t>
      </w:r>
    </w:p>
    <w:tbl>
      <w:tblPr>
        <w:tblStyle w:val="4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
        <w:gridCol w:w="825"/>
        <w:gridCol w:w="164"/>
        <w:gridCol w:w="60"/>
        <w:gridCol w:w="7041"/>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304" w:type="dxa"/>
            <w:gridSpan w:val="6"/>
            <w:tcBorders>
              <w:top w:val="single" w:color="auto" w:sz="4" w:space="0"/>
              <w:left w:val="single" w:color="auto" w:sz="4" w:space="0"/>
              <w:bottom w:val="single" w:color="auto" w:sz="4" w:space="0"/>
              <w:right w:val="single" w:color="auto" w:sz="4" w:space="0"/>
            </w:tcBorders>
            <w:noWrap w:val="0"/>
            <w:vAlign w:val="center"/>
          </w:tcPr>
          <w:p>
            <w:pPr>
              <w:spacing w:line="276" w:lineRule="auto"/>
              <w:jc w:val="left"/>
              <w:rPr>
                <w:rFonts w:hint="eastAsia" w:ascii="仿宋_GB2312" w:hAnsi="宋体" w:eastAsia="仿宋_GB2312"/>
                <w:color w:val="auto"/>
                <w:sz w:val="24"/>
                <w:highlight w:val="none"/>
              </w:rPr>
            </w:pPr>
            <w:r>
              <w:rPr>
                <w:rFonts w:hint="eastAsia" w:ascii="宋体" w:hAnsi="宋体" w:cs="宋体"/>
                <w:b/>
                <w:bCs/>
                <w:color w:val="auto"/>
                <w:sz w:val="24"/>
                <w:highlight w:val="none"/>
              </w:rPr>
              <w:t>★</w:t>
            </w:r>
            <w:r>
              <w:rPr>
                <w:rFonts w:hint="eastAsia" w:ascii="仿宋_GB2312" w:hAnsi="宋体" w:eastAsia="仿宋_GB2312"/>
                <w:b/>
                <w:color w:val="auto"/>
                <w:sz w:val="24"/>
                <w:highlight w:val="none"/>
              </w:rPr>
              <w:t>一、</w:t>
            </w:r>
            <w:r>
              <w:rPr>
                <w:rFonts w:hint="eastAsia" w:ascii="仿宋_GB2312" w:hAnsi="宋体" w:eastAsia="仿宋_GB2312" w:cs="宋体"/>
                <w:b/>
                <w:color w:val="auto"/>
                <w:kern w:val="0"/>
                <w:sz w:val="24"/>
                <w:highlight w:val="none"/>
              </w:rPr>
              <w:t>项目要求及服务需求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492"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left"/>
              <w:rPr>
                <w:rFonts w:hint="eastAsia" w:ascii="仿宋_GB2312" w:hAnsi="宋体" w:eastAsia="仿宋_GB2312"/>
                <w:b/>
                <w:color w:val="auto"/>
                <w:sz w:val="24"/>
                <w:highlight w:val="none"/>
              </w:rPr>
            </w:pPr>
            <w:r>
              <w:rPr>
                <w:rFonts w:hint="eastAsia" w:ascii="仿宋_GB2312" w:hAnsi="宋体" w:eastAsia="仿宋_GB2312"/>
                <w:b/>
                <w:color w:val="auto"/>
                <w:sz w:val="24"/>
                <w:highlight w:val="none"/>
              </w:rPr>
              <w:t>项号</w:t>
            </w:r>
          </w:p>
        </w:tc>
        <w:tc>
          <w:tcPr>
            <w:tcW w:w="825"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仿宋_GB2312" w:hAnsi="宋体" w:eastAsia="仿宋_GB2312"/>
                <w:b/>
                <w:color w:val="auto"/>
                <w:sz w:val="24"/>
                <w:highlight w:val="none"/>
              </w:rPr>
            </w:pPr>
            <w:r>
              <w:rPr>
                <w:rFonts w:hint="eastAsia" w:ascii="仿宋_GB2312" w:hAnsi="宋体" w:eastAsia="仿宋_GB2312"/>
                <w:b/>
                <w:color w:val="auto"/>
                <w:sz w:val="24"/>
                <w:highlight w:val="none"/>
                <w:lang w:eastAsia="zh-CN"/>
              </w:rPr>
              <w:t>标的</w:t>
            </w:r>
            <w:r>
              <w:rPr>
                <w:rFonts w:hint="eastAsia" w:ascii="仿宋_GB2312" w:hAnsi="宋体" w:eastAsia="仿宋_GB2312"/>
                <w:b/>
                <w:color w:val="auto"/>
                <w:sz w:val="24"/>
                <w:highlight w:val="none"/>
              </w:rPr>
              <w:t>名称</w:t>
            </w:r>
          </w:p>
        </w:tc>
        <w:tc>
          <w:tcPr>
            <w:tcW w:w="7265" w:type="dxa"/>
            <w:gridSpan w:val="3"/>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仿宋_GB2312" w:hAnsi="宋体" w:eastAsia="仿宋_GB2312"/>
                <w:b/>
                <w:color w:val="auto"/>
                <w:sz w:val="24"/>
                <w:highlight w:val="none"/>
              </w:rPr>
            </w:pPr>
            <w:r>
              <w:rPr>
                <w:rFonts w:hint="eastAsia" w:ascii="仿宋_GB2312" w:hAnsi="宋体" w:eastAsia="仿宋_GB2312"/>
                <w:b/>
                <w:color w:val="auto"/>
                <w:sz w:val="24"/>
                <w:highlight w:val="none"/>
              </w:rPr>
              <w:t>服务内容要求</w:t>
            </w:r>
          </w:p>
        </w:tc>
        <w:tc>
          <w:tcPr>
            <w:tcW w:w="722"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仿宋_GB2312" w:hAnsi="宋体" w:eastAsia="仿宋_GB2312"/>
                <w:b/>
                <w:color w:val="auto"/>
                <w:sz w:val="24"/>
                <w:highlight w:val="none"/>
              </w:rPr>
            </w:pPr>
            <w:r>
              <w:rPr>
                <w:rFonts w:hint="eastAsia" w:ascii="仿宋_GB2312" w:hAnsi="宋体" w:eastAsia="仿宋_GB2312"/>
                <w:b/>
                <w:color w:val="auto"/>
                <w:sz w:val="24"/>
                <w:highlight w:val="none"/>
              </w:rPr>
              <w:t>数量及单位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492"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仿宋_GB2312" w:hAnsi="宋体" w:eastAsia="仿宋_GB2312"/>
                <w:color w:val="auto"/>
                <w:sz w:val="24"/>
                <w:highlight w:val="none"/>
              </w:rPr>
            </w:pPr>
            <w:r>
              <w:rPr>
                <w:rFonts w:hint="eastAsia" w:ascii="仿宋_GB2312" w:hAnsi="宋体" w:eastAsia="仿宋_GB2312"/>
                <w:color w:val="auto"/>
                <w:sz w:val="24"/>
                <w:highlight w:val="none"/>
              </w:rPr>
              <w:t>1</w:t>
            </w:r>
          </w:p>
        </w:tc>
        <w:tc>
          <w:tcPr>
            <w:tcW w:w="825" w:type="dxa"/>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jc w:val="center"/>
              <w:rPr>
                <w:rFonts w:hint="eastAsia" w:ascii="仿宋_GB2312" w:hAnsi="宋体" w:eastAsia="仿宋_GB2312"/>
                <w:color w:val="auto"/>
                <w:sz w:val="24"/>
                <w:highlight w:val="none"/>
              </w:rPr>
            </w:pPr>
            <w:r>
              <w:rPr>
                <w:rFonts w:hint="eastAsia" w:ascii="仿宋_GB2312" w:hAnsi="宋体" w:eastAsia="仿宋_GB2312"/>
                <w:color w:val="auto"/>
                <w:sz w:val="24"/>
                <w:highlight w:val="none"/>
                <w:lang w:val="en-US" w:eastAsia="zh-CN"/>
              </w:rPr>
              <w:fldChar w:fldCharType="begin"/>
            </w:r>
            <w:r>
              <w:rPr>
                <w:rFonts w:hint="eastAsia" w:ascii="仿宋_GB2312" w:hAnsi="宋体" w:eastAsia="仿宋_GB2312"/>
                <w:color w:val="auto"/>
                <w:sz w:val="24"/>
                <w:highlight w:val="none"/>
                <w:lang w:val="en-US" w:eastAsia="zh-CN"/>
              </w:rPr>
              <w:instrText xml:space="preserve"> HYPERLINK "https://www.zcygov.cn/proj-procurement/project-result-detail/5f67a51030d93670" \t "https://www.zcygov.cn/bid-inviting/purchaseFileMake/_blank" </w:instrText>
            </w:r>
            <w:r>
              <w:rPr>
                <w:rFonts w:hint="eastAsia" w:ascii="仿宋_GB2312" w:hAnsi="宋体" w:eastAsia="仿宋_GB2312"/>
                <w:color w:val="auto"/>
                <w:sz w:val="24"/>
                <w:highlight w:val="none"/>
                <w:lang w:val="en-US" w:eastAsia="zh-CN"/>
              </w:rPr>
              <w:fldChar w:fldCharType="separate"/>
            </w:r>
            <w:r>
              <w:rPr>
                <w:rFonts w:hint="eastAsia" w:ascii="仿宋_GB2312" w:hAnsi="宋体" w:eastAsia="仿宋_GB2312"/>
                <w:color w:val="auto"/>
                <w:sz w:val="24"/>
                <w:highlight w:val="none"/>
                <w:lang w:val="en-US" w:eastAsia="zh-CN"/>
              </w:rPr>
              <w:t>柳州市公安局禁毒支队物业管理服</w:t>
            </w:r>
            <w:r>
              <w:rPr>
                <w:rFonts w:hint="eastAsia" w:ascii="仿宋_GB2312" w:hAnsi="宋体" w:eastAsia="仿宋_GB2312"/>
                <w:color w:val="auto"/>
                <w:sz w:val="24"/>
                <w:highlight w:val="none"/>
                <w:lang w:val="en-US" w:eastAsia="zh-CN"/>
              </w:rPr>
              <w:fldChar w:fldCharType="end"/>
            </w:r>
            <w:r>
              <w:rPr>
                <w:rFonts w:hint="eastAsia" w:ascii="仿宋_GB2312" w:hAnsi="宋体" w:eastAsia="仿宋_GB2312"/>
                <w:color w:val="auto"/>
                <w:sz w:val="24"/>
                <w:highlight w:val="none"/>
                <w:lang w:val="en-US" w:eastAsia="zh-CN"/>
              </w:rPr>
              <w:t>务</w:t>
            </w:r>
          </w:p>
        </w:tc>
        <w:tc>
          <w:tcPr>
            <w:tcW w:w="7265" w:type="dxa"/>
            <w:gridSpan w:val="3"/>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400" w:lineRule="exact"/>
              <w:ind w:firstLine="480"/>
              <w:jc w:val="left"/>
              <w:rPr>
                <w:rStyle w:val="235"/>
                <w:rFonts w:hint="eastAsia" w:ascii="仿宋_GB2312" w:hAnsi="仿宋_GB2312" w:eastAsia="仿宋_GB2312" w:cs="仿宋_GB2312"/>
                <w:b/>
                <w:bCs/>
                <w:color w:val="auto"/>
                <w:sz w:val="24"/>
                <w:szCs w:val="24"/>
                <w:highlight w:val="none"/>
              </w:rPr>
            </w:pPr>
            <w:r>
              <w:rPr>
                <w:rStyle w:val="235"/>
                <w:rFonts w:hint="eastAsia" w:ascii="仿宋_GB2312" w:hAnsi="仿宋_GB2312" w:eastAsia="仿宋_GB2312" w:cs="仿宋_GB2312"/>
                <w:b/>
                <w:bCs/>
                <w:color w:val="auto"/>
                <w:sz w:val="24"/>
                <w:szCs w:val="24"/>
                <w:highlight w:val="none"/>
              </w:rPr>
              <w:t>一、项目概况</w:t>
            </w:r>
          </w:p>
          <w:p>
            <w:pPr>
              <w:pStyle w:val="26"/>
              <w:snapToGrid w:val="0"/>
              <w:spacing w:line="400" w:lineRule="exact"/>
              <w:ind w:firstLine="480"/>
              <w:jc w:val="left"/>
              <w:rPr>
                <w:rStyle w:val="235"/>
                <w:rFonts w:hint="eastAsia" w:ascii="仿宋_GB2312" w:hAnsi="仿宋_GB2312" w:eastAsia="仿宋_GB2312" w:cs="仿宋_GB2312"/>
                <w:b/>
                <w:bCs/>
                <w:color w:val="auto"/>
                <w:sz w:val="24"/>
                <w:szCs w:val="24"/>
                <w:highlight w:val="none"/>
              </w:rPr>
            </w:pPr>
            <w:r>
              <w:rPr>
                <w:rStyle w:val="235"/>
                <w:rFonts w:hint="eastAsia" w:ascii="仿宋_GB2312" w:hAnsi="仿宋_GB2312" w:eastAsia="仿宋_GB2312" w:cs="仿宋_GB2312"/>
                <w:b/>
                <w:bCs/>
                <w:color w:val="auto"/>
                <w:sz w:val="24"/>
                <w:szCs w:val="24"/>
                <w:highlight w:val="none"/>
              </w:rPr>
              <w:t>（一）服务地址：</w:t>
            </w:r>
            <w:r>
              <w:rPr>
                <w:rStyle w:val="235"/>
                <w:rFonts w:hint="eastAsia" w:ascii="仿宋_GB2312" w:hAnsi="仿宋_GB2312" w:eastAsia="仿宋_GB2312" w:cs="仿宋_GB2312"/>
                <w:color w:val="auto"/>
                <w:sz w:val="24"/>
                <w:szCs w:val="24"/>
                <w:highlight w:val="none"/>
              </w:rPr>
              <w:t>柳州市柳南区航北路2号。</w:t>
            </w:r>
          </w:p>
          <w:p>
            <w:pPr>
              <w:pStyle w:val="26"/>
              <w:snapToGrid w:val="0"/>
              <w:spacing w:line="400" w:lineRule="exact"/>
              <w:ind w:firstLine="480"/>
              <w:jc w:val="left"/>
              <w:rPr>
                <w:rStyle w:val="235"/>
                <w:rFonts w:hint="eastAsia" w:ascii="仿宋_GB2312" w:hAnsi="仿宋_GB2312" w:eastAsia="仿宋_GB2312" w:cs="仿宋_GB2312"/>
                <w:color w:val="auto"/>
                <w:sz w:val="24"/>
                <w:szCs w:val="24"/>
                <w:highlight w:val="none"/>
              </w:rPr>
            </w:pPr>
            <w:r>
              <w:rPr>
                <w:rStyle w:val="235"/>
                <w:rFonts w:hint="eastAsia" w:ascii="仿宋_GB2312" w:hAnsi="仿宋_GB2312" w:eastAsia="仿宋_GB2312" w:cs="仿宋_GB2312"/>
                <w:b/>
                <w:bCs/>
                <w:color w:val="auto"/>
                <w:sz w:val="24"/>
                <w:szCs w:val="24"/>
                <w:highlight w:val="none"/>
              </w:rPr>
              <w:t>（二）服务内容：</w:t>
            </w:r>
            <w:r>
              <w:rPr>
                <w:rStyle w:val="235"/>
                <w:rFonts w:hint="eastAsia" w:ascii="仿宋_GB2312" w:hAnsi="仿宋_GB2312" w:eastAsia="仿宋_GB2312" w:cs="仿宋_GB2312"/>
                <w:bCs/>
                <w:color w:val="auto"/>
                <w:sz w:val="24"/>
                <w:szCs w:val="24"/>
                <w:highlight w:val="none"/>
              </w:rPr>
              <w:t>禁毒大院内</w:t>
            </w:r>
            <w:r>
              <w:rPr>
                <w:rStyle w:val="235"/>
                <w:rFonts w:hint="eastAsia" w:ascii="仿宋_GB2312" w:hAnsi="仿宋_GB2312" w:eastAsia="仿宋_GB2312" w:cs="仿宋_GB2312"/>
                <w:color w:val="auto"/>
                <w:sz w:val="24"/>
                <w:szCs w:val="24"/>
                <w:highlight w:val="none"/>
              </w:rPr>
              <w:t>秩序安全维护服务、水电工程维护服务、保洁服务、绿化服务、食堂服务。</w:t>
            </w:r>
          </w:p>
          <w:p>
            <w:pPr>
              <w:pStyle w:val="26"/>
              <w:snapToGrid w:val="0"/>
              <w:spacing w:line="400" w:lineRule="exact"/>
              <w:ind w:firstLine="480"/>
              <w:jc w:val="left"/>
              <w:rPr>
                <w:rStyle w:val="235"/>
                <w:rFonts w:hint="eastAsia" w:ascii="仿宋_GB2312" w:hAnsi="仿宋_GB2312" w:eastAsia="仿宋_GB2312" w:cs="仿宋_GB2312"/>
                <w:b/>
                <w:bCs/>
                <w:color w:val="auto"/>
                <w:sz w:val="24"/>
                <w:szCs w:val="24"/>
                <w:highlight w:val="none"/>
              </w:rPr>
            </w:pPr>
            <w:r>
              <w:rPr>
                <w:rStyle w:val="235"/>
                <w:rFonts w:hint="eastAsia" w:ascii="仿宋_GB2312" w:hAnsi="仿宋_GB2312" w:eastAsia="仿宋_GB2312" w:cs="仿宋_GB2312"/>
                <w:b/>
                <w:bCs/>
                <w:color w:val="auto"/>
                <w:sz w:val="24"/>
                <w:szCs w:val="24"/>
                <w:highlight w:val="none"/>
              </w:rPr>
              <w:t xml:space="preserve">（三）服务范围 </w:t>
            </w:r>
          </w:p>
          <w:p>
            <w:pPr>
              <w:pStyle w:val="26"/>
              <w:snapToGrid w:val="0"/>
              <w:spacing w:line="400" w:lineRule="exact"/>
              <w:ind w:firstLine="480" w:firstLineChars="200"/>
              <w:jc w:val="left"/>
              <w:rPr>
                <w:rStyle w:val="235"/>
                <w:rFonts w:hint="eastAsia" w:ascii="仿宋_GB2312" w:hAnsi="仿宋_GB2312" w:eastAsia="仿宋_GB2312" w:cs="仿宋_GB2312"/>
                <w:color w:val="auto"/>
                <w:sz w:val="24"/>
                <w:szCs w:val="24"/>
                <w:highlight w:val="none"/>
              </w:rPr>
            </w:pPr>
            <w:r>
              <w:rPr>
                <w:rStyle w:val="235"/>
                <w:rFonts w:hint="eastAsia" w:ascii="仿宋_GB2312" w:hAnsi="仿宋_GB2312" w:eastAsia="仿宋_GB2312" w:cs="仿宋_GB2312"/>
                <w:color w:val="auto"/>
                <w:sz w:val="24"/>
                <w:szCs w:val="24"/>
                <w:highlight w:val="none"/>
              </w:rPr>
              <w:t>柳州市公安局禁毒支队大院，位于柳州柳南区航北路2号，占地面积约</w:t>
            </w:r>
            <w:r>
              <w:rPr>
                <w:rFonts w:hint="eastAsia" w:ascii="仿宋_GB2312" w:hAnsi="仿宋_GB2312" w:eastAsia="仿宋_GB2312" w:cs="仿宋_GB2312"/>
                <w:color w:val="auto"/>
                <w:sz w:val="24"/>
                <w:szCs w:val="24"/>
                <w:highlight w:val="none"/>
              </w:rPr>
              <w:t>4844平方米</w:t>
            </w:r>
            <w:r>
              <w:rPr>
                <w:rStyle w:val="235"/>
                <w:rFonts w:hint="eastAsia" w:ascii="仿宋_GB2312" w:hAnsi="仿宋_GB2312" w:eastAsia="仿宋_GB2312" w:cs="仿宋_GB2312"/>
                <w:color w:val="auto"/>
                <w:sz w:val="24"/>
                <w:szCs w:val="24"/>
                <w:highlight w:val="none"/>
              </w:rPr>
              <w:t>，6层的主楼一栋，4层的附楼一栋。</w:t>
            </w:r>
          </w:p>
          <w:p>
            <w:pPr>
              <w:pStyle w:val="26"/>
              <w:numPr>
                <w:ilvl w:val="0"/>
                <w:numId w:val="8"/>
              </w:numPr>
              <w:snapToGrid w:val="0"/>
              <w:spacing w:line="400" w:lineRule="exact"/>
              <w:ind w:firstLine="480"/>
              <w:jc w:val="left"/>
              <w:rPr>
                <w:rStyle w:val="235"/>
                <w:rFonts w:hint="eastAsia" w:ascii="仿宋_GB2312" w:hAnsi="仿宋_GB2312" w:eastAsia="仿宋_GB2312" w:cs="仿宋_GB2312"/>
                <w:b/>
                <w:bCs/>
                <w:color w:val="auto"/>
                <w:sz w:val="24"/>
                <w:szCs w:val="24"/>
                <w:highlight w:val="none"/>
              </w:rPr>
            </w:pPr>
            <w:r>
              <w:rPr>
                <w:rStyle w:val="235"/>
                <w:rFonts w:hint="eastAsia" w:ascii="仿宋_GB2312" w:hAnsi="仿宋_GB2312" w:eastAsia="仿宋_GB2312" w:cs="仿宋_GB2312"/>
                <w:b/>
                <w:bCs/>
                <w:color w:val="auto"/>
                <w:sz w:val="24"/>
                <w:szCs w:val="24"/>
                <w:highlight w:val="none"/>
              </w:rPr>
              <w:t>岗位设置及人员素质要求</w:t>
            </w:r>
          </w:p>
          <w:p>
            <w:pPr>
              <w:pStyle w:val="26"/>
              <w:snapToGrid w:val="0"/>
              <w:spacing w:line="400" w:lineRule="exact"/>
              <w:jc w:val="left"/>
              <w:rPr>
                <w:rStyle w:val="235"/>
                <w:rFonts w:hint="eastAsia" w:ascii="仿宋_GB2312" w:hAnsi="仿宋_GB2312" w:eastAsia="仿宋_GB2312" w:cs="仿宋_GB2312"/>
                <w:b/>
                <w:bCs/>
                <w:color w:val="auto"/>
                <w:sz w:val="24"/>
                <w:szCs w:val="24"/>
                <w:highlight w:val="none"/>
              </w:rPr>
            </w:pPr>
            <w:r>
              <w:rPr>
                <w:rStyle w:val="235"/>
                <w:rFonts w:hint="eastAsia" w:ascii="仿宋_GB2312" w:hAnsi="仿宋_GB2312" w:eastAsia="仿宋_GB2312" w:cs="仿宋_GB2312"/>
                <w:b/>
                <w:bCs/>
                <w:color w:val="auto"/>
                <w:sz w:val="24"/>
                <w:szCs w:val="24"/>
                <w:highlight w:val="none"/>
              </w:rPr>
              <w:t xml:space="preserve">    （一）岗位设置</w:t>
            </w:r>
          </w:p>
          <w:tbl>
            <w:tblPr>
              <w:tblStyle w:val="47"/>
              <w:tblW w:w="70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522"/>
              <w:gridCol w:w="1007"/>
              <w:gridCol w:w="1168"/>
              <w:gridCol w:w="2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 w:hRule="atLeast"/>
              </w:trPr>
              <w:tc>
                <w:tcPr>
                  <w:tcW w:w="588" w:type="dxa"/>
                  <w:noWrap w:val="0"/>
                  <w:vAlign w:val="center"/>
                </w:tcPr>
                <w:p>
                  <w:pPr>
                    <w:spacing w:line="400" w:lineRule="exact"/>
                    <w:jc w:val="center"/>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4"/>
                      <w:szCs w:val="24"/>
                      <w:highlight w:val="none"/>
                    </w:rPr>
                    <w:t>序号</w:t>
                  </w:r>
                </w:p>
              </w:tc>
              <w:tc>
                <w:tcPr>
                  <w:tcW w:w="1732" w:type="dxa"/>
                  <w:noWrap w:val="0"/>
                  <w:vAlign w:val="center"/>
                </w:tcPr>
                <w:p>
                  <w:pPr>
                    <w:spacing w:line="400" w:lineRule="exact"/>
                    <w:jc w:val="center"/>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4"/>
                      <w:szCs w:val="24"/>
                      <w:highlight w:val="none"/>
                    </w:rPr>
                    <w:t>项目工作岗位</w:t>
                  </w:r>
                </w:p>
              </w:tc>
              <w:tc>
                <w:tcPr>
                  <w:tcW w:w="1133" w:type="dxa"/>
                  <w:noWrap w:val="0"/>
                  <w:vAlign w:val="center"/>
                </w:tcPr>
                <w:p>
                  <w:pPr>
                    <w:spacing w:line="400" w:lineRule="exact"/>
                    <w:jc w:val="center"/>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4"/>
                      <w:szCs w:val="24"/>
                      <w:highlight w:val="none"/>
                    </w:rPr>
                    <w:t>项目人数</w:t>
                  </w:r>
                </w:p>
              </w:tc>
              <w:tc>
                <w:tcPr>
                  <w:tcW w:w="1321" w:type="dxa"/>
                  <w:noWrap w:val="0"/>
                  <w:vAlign w:val="center"/>
                </w:tcPr>
                <w:p>
                  <w:pPr>
                    <w:spacing w:line="400" w:lineRule="exact"/>
                    <w:jc w:val="center"/>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4"/>
                      <w:szCs w:val="24"/>
                      <w:highlight w:val="none"/>
                    </w:rPr>
                    <w:t>岗位人数</w:t>
                  </w:r>
                </w:p>
              </w:tc>
              <w:tc>
                <w:tcPr>
                  <w:tcW w:w="3256" w:type="dxa"/>
                  <w:noWrap w:val="0"/>
                  <w:vAlign w:val="center"/>
                </w:tcPr>
                <w:p>
                  <w:pPr>
                    <w:spacing w:line="400" w:lineRule="exact"/>
                    <w:ind w:firstLine="482" w:firstLineChars="200"/>
                    <w:jc w:val="center"/>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588" w:type="dxa"/>
                  <w:noWrap w:val="0"/>
                  <w:vAlign w:val="center"/>
                </w:tcPr>
                <w:p>
                  <w:pPr>
                    <w:widowControl/>
                    <w:spacing w:line="400" w:lineRule="exact"/>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1</w:t>
                  </w:r>
                </w:p>
              </w:tc>
              <w:tc>
                <w:tcPr>
                  <w:tcW w:w="1732" w:type="dxa"/>
                  <w:noWrap w:val="0"/>
                  <w:vAlign w:val="center"/>
                </w:tcPr>
                <w:p>
                  <w:pPr>
                    <w:widowControl/>
                    <w:spacing w:line="400" w:lineRule="exact"/>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项目经理</w:t>
                  </w:r>
                </w:p>
              </w:tc>
              <w:tc>
                <w:tcPr>
                  <w:tcW w:w="1133" w:type="dxa"/>
                  <w:noWrap w:val="0"/>
                  <w:vAlign w:val="center"/>
                </w:tcPr>
                <w:p>
                  <w:pPr>
                    <w:widowControl/>
                    <w:spacing w:line="400" w:lineRule="exact"/>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1人</w:t>
                  </w:r>
                </w:p>
              </w:tc>
              <w:tc>
                <w:tcPr>
                  <w:tcW w:w="1321" w:type="dxa"/>
                  <w:noWrap w:val="0"/>
                  <w:vAlign w:val="center"/>
                </w:tcPr>
                <w:p>
                  <w:pPr>
                    <w:widowControl/>
                    <w:spacing w:line="400" w:lineRule="exact"/>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1人</w:t>
                  </w:r>
                </w:p>
              </w:tc>
              <w:tc>
                <w:tcPr>
                  <w:tcW w:w="3256" w:type="dxa"/>
                  <w:noWrap w:val="0"/>
                  <w:vAlign w:val="center"/>
                </w:tcPr>
                <w:p>
                  <w:pPr>
                    <w:widowControl/>
                    <w:numPr>
                      <w:ilvl w:val="0"/>
                      <w:numId w:val="9"/>
                    </w:numPr>
                    <w:spacing w:line="400" w:lineRule="exact"/>
                    <w:jc w:val="left"/>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行政班，工作时间与采购人作息时间同步；</w:t>
                  </w:r>
                </w:p>
                <w:p>
                  <w:pPr>
                    <w:widowControl/>
                    <w:numPr>
                      <w:ilvl w:val="0"/>
                      <w:numId w:val="9"/>
                    </w:numPr>
                    <w:spacing w:line="400" w:lineRule="exact"/>
                    <w:jc w:val="left"/>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法定节假日期间每天现场值班的时间不少于4小时。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 w:hRule="atLeast"/>
              </w:trPr>
              <w:tc>
                <w:tcPr>
                  <w:tcW w:w="588" w:type="dxa"/>
                  <w:noWrap w:val="0"/>
                  <w:vAlign w:val="center"/>
                </w:tcPr>
                <w:p>
                  <w:pPr>
                    <w:widowControl/>
                    <w:spacing w:line="400" w:lineRule="exact"/>
                    <w:jc w:val="center"/>
                    <w:rPr>
                      <w:rStyle w:val="235"/>
                      <w:rFonts w:hint="eastAsia" w:ascii="仿宋_GB2312" w:hAnsi="仿宋_GB2312" w:eastAsia="仿宋_GB2312" w:cs="仿宋_GB2312"/>
                      <w:color w:val="auto"/>
                      <w:sz w:val="24"/>
                      <w:szCs w:val="24"/>
                      <w:highlight w:val="none"/>
                    </w:rPr>
                  </w:pPr>
                  <w:r>
                    <w:rPr>
                      <w:rStyle w:val="235"/>
                      <w:rFonts w:hint="eastAsia" w:ascii="仿宋_GB2312" w:hAnsi="仿宋_GB2312" w:eastAsia="仿宋_GB2312" w:cs="仿宋_GB2312"/>
                      <w:color w:val="auto"/>
                      <w:sz w:val="24"/>
                      <w:szCs w:val="24"/>
                      <w:highlight w:val="none"/>
                    </w:rPr>
                    <w:t>2</w:t>
                  </w:r>
                </w:p>
              </w:tc>
              <w:tc>
                <w:tcPr>
                  <w:tcW w:w="1732" w:type="dxa"/>
                  <w:noWrap w:val="0"/>
                  <w:vAlign w:val="center"/>
                </w:tcPr>
                <w:p>
                  <w:pPr>
                    <w:widowControl/>
                    <w:spacing w:line="400" w:lineRule="exact"/>
                    <w:jc w:val="center"/>
                    <w:rPr>
                      <w:rFonts w:hint="eastAsia" w:ascii="仿宋_GB2312" w:hAnsi="仿宋_GB2312" w:eastAsia="仿宋_GB2312" w:cs="仿宋_GB2312"/>
                      <w:bCs/>
                      <w:color w:val="auto"/>
                      <w:sz w:val="24"/>
                      <w:szCs w:val="24"/>
                      <w:highlight w:val="none"/>
                    </w:rPr>
                  </w:pPr>
                  <w:r>
                    <w:rPr>
                      <w:rStyle w:val="235"/>
                      <w:rFonts w:hint="eastAsia" w:ascii="仿宋_GB2312" w:hAnsi="仿宋_GB2312" w:eastAsia="仿宋_GB2312" w:cs="仿宋_GB2312"/>
                      <w:color w:val="auto"/>
                      <w:sz w:val="24"/>
                      <w:szCs w:val="24"/>
                      <w:highlight w:val="none"/>
                    </w:rPr>
                    <w:t>秩序维护员</w:t>
                  </w:r>
                </w:p>
              </w:tc>
              <w:tc>
                <w:tcPr>
                  <w:tcW w:w="1133" w:type="dxa"/>
                  <w:noWrap w:val="0"/>
                  <w:vAlign w:val="center"/>
                </w:tcPr>
                <w:p>
                  <w:pPr>
                    <w:widowControl/>
                    <w:spacing w:line="400" w:lineRule="exact"/>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4人</w:t>
                  </w:r>
                </w:p>
              </w:tc>
              <w:tc>
                <w:tcPr>
                  <w:tcW w:w="1321" w:type="dxa"/>
                  <w:noWrap w:val="0"/>
                  <w:vAlign w:val="center"/>
                </w:tcPr>
                <w:p>
                  <w:pPr>
                    <w:widowControl/>
                    <w:spacing w:line="400" w:lineRule="exact"/>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门卫岗</w:t>
                  </w:r>
                </w:p>
              </w:tc>
              <w:tc>
                <w:tcPr>
                  <w:tcW w:w="3256" w:type="dxa"/>
                  <w:noWrap w:val="0"/>
                  <w:vAlign w:val="center"/>
                </w:tcPr>
                <w:p>
                  <w:pPr>
                    <w:pStyle w:val="2"/>
                    <w:spacing w:line="400" w:lineRule="exac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每天24小时不间断轮流值班，三班倒，每班工作8小时。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8" w:type="dxa"/>
                  <w:noWrap w:val="0"/>
                  <w:vAlign w:val="center"/>
                </w:tcPr>
                <w:p>
                  <w:pPr>
                    <w:widowControl/>
                    <w:spacing w:line="400" w:lineRule="exact"/>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3</w:t>
                  </w:r>
                </w:p>
              </w:tc>
              <w:tc>
                <w:tcPr>
                  <w:tcW w:w="1732" w:type="dxa"/>
                  <w:noWrap w:val="0"/>
                  <w:vAlign w:val="center"/>
                </w:tcPr>
                <w:p>
                  <w:pPr>
                    <w:widowControl/>
                    <w:spacing w:line="400" w:lineRule="exact"/>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水电工程维护人员</w:t>
                  </w:r>
                </w:p>
              </w:tc>
              <w:tc>
                <w:tcPr>
                  <w:tcW w:w="1133" w:type="dxa"/>
                  <w:noWrap w:val="0"/>
                  <w:vAlign w:val="center"/>
                </w:tcPr>
                <w:p>
                  <w:pPr>
                    <w:widowControl/>
                    <w:spacing w:line="400" w:lineRule="exact"/>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1人</w:t>
                  </w:r>
                </w:p>
              </w:tc>
              <w:tc>
                <w:tcPr>
                  <w:tcW w:w="1321" w:type="dxa"/>
                  <w:noWrap w:val="0"/>
                  <w:vAlign w:val="center"/>
                </w:tcPr>
                <w:p>
                  <w:pPr>
                    <w:spacing w:line="400" w:lineRule="exact"/>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1人</w:t>
                  </w:r>
                </w:p>
              </w:tc>
              <w:tc>
                <w:tcPr>
                  <w:tcW w:w="3256" w:type="dxa"/>
                  <w:noWrap w:val="0"/>
                  <w:vAlign w:val="center"/>
                </w:tcPr>
                <w:p>
                  <w:pPr>
                    <w:spacing w:line="400" w:lineRule="exact"/>
                    <w:jc w:val="left"/>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行政班，每天工作8小时，工作时间与采购人作息时间同步。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 w:hRule="atLeast"/>
              </w:trPr>
              <w:tc>
                <w:tcPr>
                  <w:tcW w:w="588" w:type="dxa"/>
                  <w:noWrap w:val="0"/>
                  <w:vAlign w:val="center"/>
                </w:tcPr>
                <w:p>
                  <w:pPr>
                    <w:widowControl/>
                    <w:spacing w:line="400" w:lineRule="exact"/>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4</w:t>
                  </w:r>
                </w:p>
              </w:tc>
              <w:tc>
                <w:tcPr>
                  <w:tcW w:w="1732" w:type="dxa"/>
                  <w:noWrap w:val="0"/>
                  <w:vAlign w:val="center"/>
                </w:tcPr>
                <w:p>
                  <w:pPr>
                    <w:widowControl/>
                    <w:spacing w:line="400" w:lineRule="exact"/>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保洁员</w:t>
                  </w:r>
                </w:p>
              </w:tc>
              <w:tc>
                <w:tcPr>
                  <w:tcW w:w="1133" w:type="dxa"/>
                  <w:noWrap w:val="0"/>
                  <w:vAlign w:val="center"/>
                </w:tcPr>
                <w:p>
                  <w:pPr>
                    <w:widowControl/>
                    <w:spacing w:line="400" w:lineRule="exact"/>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1人</w:t>
                  </w:r>
                </w:p>
              </w:tc>
              <w:tc>
                <w:tcPr>
                  <w:tcW w:w="1321" w:type="dxa"/>
                  <w:noWrap w:val="0"/>
                  <w:vAlign w:val="center"/>
                </w:tcPr>
                <w:p>
                  <w:pPr>
                    <w:widowControl/>
                    <w:spacing w:line="400" w:lineRule="exact"/>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1人</w:t>
                  </w:r>
                </w:p>
              </w:tc>
              <w:tc>
                <w:tcPr>
                  <w:tcW w:w="3256" w:type="dxa"/>
                  <w:noWrap w:val="0"/>
                  <w:vAlign w:val="center"/>
                </w:tcPr>
                <w:p>
                  <w:pPr>
                    <w:spacing w:line="400" w:lineRule="exact"/>
                    <w:jc w:val="left"/>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每天工作8小时，上班时间要求比采购人上班时间提前1个小时，月休4天。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 w:hRule="atLeast"/>
              </w:trPr>
              <w:tc>
                <w:tcPr>
                  <w:tcW w:w="588" w:type="dxa"/>
                  <w:noWrap w:val="0"/>
                  <w:vAlign w:val="center"/>
                </w:tcPr>
                <w:p>
                  <w:pPr>
                    <w:widowControl/>
                    <w:spacing w:line="400" w:lineRule="exact"/>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5</w:t>
                  </w:r>
                </w:p>
              </w:tc>
              <w:tc>
                <w:tcPr>
                  <w:tcW w:w="1732" w:type="dxa"/>
                  <w:noWrap w:val="0"/>
                  <w:vAlign w:val="center"/>
                </w:tcPr>
                <w:p>
                  <w:pPr>
                    <w:widowControl/>
                    <w:spacing w:line="400" w:lineRule="exact"/>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绿化养护员</w:t>
                  </w:r>
                </w:p>
              </w:tc>
              <w:tc>
                <w:tcPr>
                  <w:tcW w:w="1133" w:type="dxa"/>
                  <w:noWrap w:val="0"/>
                  <w:vAlign w:val="center"/>
                </w:tcPr>
                <w:p>
                  <w:pPr>
                    <w:widowControl/>
                    <w:spacing w:line="400" w:lineRule="exact"/>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1人</w:t>
                  </w:r>
                </w:p>
              </w:tc>
              <w:tc>
                <w:tcPr>
                  <w:tcW w:w="1321" w:type="dxa"/>
                  <w:noWrap w:val="0"/>
                  <w:vAlign w:val="center"/>
                </w:tcPr>
                <w:p>
                  <w:pPr>
                    <w:widowControl/>
                    <w:spacing w:line="400" w:lineRule="exact"/>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1人</w:t>
                  </w:r>
                </w:p>
              </w:tc>
              <w:tc>
                <w:tcPr>
                  <w:tcW w:w="3256" w:type="dxa"/>
                  <w:noWrap w:val="0"/>
                  <w:vAlign w:val="center"/>
                </w:tcPr>
                <w:p>
                  <w:pPr>
                    <w:spacing w:line="400" w:lineRule="exact"/>
                    <w:jc w:val="left"/>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行政班，每天工作8小时，工作时间与采购人作息时间同步。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8" w:hRule="atLeast"/>
              </w:trPr>
              <w:tc>
                <w:tcPr>
                  <w:tcW w:w="588" w:type="dxa"/>
                  <w:vMerge w:val="restart"/>
                  <w:noWrap w:val="0"/>
                  <w:vAlign w:val="center"/>
                </w:tcPr>
                <w:p>
                  <w:pPr>
                    <w:widowControl/>
                    <w:spacing w:line="400" w:lineRule="exact"/>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6</w:t>
                  </w:r>
                </w:p>
              </w:tc>
              <w:tc>
                <w:tcPr>
                  <w:tcW w:w="1732" w:type="dxa"/>
                  <w:vMerge w:val="restart"/>
                  <w:noWrap w:val="0"/>
                  <w:vAlign w:val="center"/>
                </w:tcPr>
                <w:p>
                  <w:pPr>
                    <w:widowControl/>
                    <w:spacing w:line="400" w:lineRule="exact"/>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食堂服务人员</w:t>
                  </w:r>
                </w:p>
              </w:tc>
              <w:tc>
                <w:tcPr>
                  <w:tcW w:w="1133" w:type="dxa"/>
                  <w:vMerge w:val="restart"/>
                  <w:noWrap w:val="0"/>
                  <w:vAlign w:val="center"/>
                </w:tcPr>
                <w:p>
                  <w:pPr>
                    <w:widowControl/>
                    <w:spacing w:line="400" w:lineRule="exact"/>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3人</w:t>
                  </w:r>
                </w:p>
              </w:tc>
              <w:tc>
                <w:tcPr>
                  <w:tcW w:w="1321" w:type="dxa"/>
                  <w:noWrap w:val="0"/>
                  <w:vAlign w:val="center"/>
                </w:tcPr>
                <w:p>
                  <w:pPr>
                    <w:widowControl/>
                    <w:spacing w:line="400" w:lineRule="exact"/>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主厨1人</w:t>
                  </w:r>
                </w:p>
              </w:tc>
              <w:tc>
                <w:tcPr>
                  <w:tcW w:w="3256" w:type="dxa"/>
                  <w:vMerge w:val="restart"/>
                  <w:noWrap w:val="0"/>
                  <w:vAlign w:val="center"/>
                </w:tcPr>
                <w:p>
                  <w:pPr>
                    <w:widowControl/>
                    <w:numPr>
                      <w:ilvl w:val="0"/>
                      <w:numId w:val="10"/>
                    </w:numPr>
                    <w:spacing w:line="400" w:lineRule="exact"/>
                    <w:jc w:val="left"/>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食堂开餐时间：</w:t>
                  </w:r>
                </w:p>
                <w:p>
                  <w:pPr>
                    <w:widowControl/>
                    <w:spacing w:line="400" w:lineRule="exact"/>
                    <w:jc w:val="left"/>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1.根据实际情况开餐，成交供应商需在开餐之前把食物准备好；</w:t>
                  </w:r>
                </w:p>
                <w:p>
                  <w:pPr>
                    <w:widowControl/>
                    <w:spacing w:line="400" w:lineRule="exact"/>
                    <w:jc w:val="left"/>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2.周末、法定节假日中晚二餐视采购人情况开餐。</w:t>
                  </w:r>
                </w:p>
                <w:p>
                  <w:pPr>
                    <w:widowControl/>
                    <w:spacing w:line="400" w:lineRule="exact"/>
                    <w:jc w:val="left"/>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二、采购人可根据实际情况对开餐时间进行适当调整，周末、节假日或临时性工作，需要安排轮岗来保证采购人的值班人员正常伙食，每人每天工作时间不超过8小时。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8" w:type="dxa"/>
                  <w:vMerge w:val="continue"/>
                  <w:noWrap w:val="0"/>
                  <w:vAlign w:val="center"/>
                </w:tcPr>
                <w:p>
                  <w:pPr>
                    <w:widowControl/>
                    <w:spacing w:line="400" w:lineRule="exact"/>
                    <w:jc w:val="center"/>
                    <w:rPr>
                      <w:rFonts w:hint="eastAsia" w:ascii="仿宋_GB2312" w:hAnsi="仿宋_GB2312" w:eastAsia="仿宋_GB2312" w:cs="仿宋_GB2312"/>
                      <w:bCs/>
                      <w:color w:val="auto"/>
                      <w:sz w:val="24"/>
                      <w:szCs w:val="24"/>
                      <w:highlight w:val="none"/>
                    </w:rPr>
                  </w:pPr>
                </w:p>
              </w:tc>
              <w:tc>
                <w:tcPr>
                  <w:tcW w:w="1732" w:type="dxa"/>
                  <w:vMerge w:val="continue"/>
                  <w:noWrap w:val="0"/>
                  <w:vAlign w:val="center"/>
                </w:tcPr>
                <w:p>
                  <w:pPr>
                    <w:widowControl/>
                    <w:spacing w:line="400" w:lineRule="exact"/>
                    <w:jc w:val="center"/>
                    <w:rPr>
                      <w:rFonts w:hint="eastAsia" w:ascii="仿宋_GB2312" w:hAnsi="仿宋_GB2312" w:eastAsia="仿宋_GB2312" w:cs="仿宋_GB2312"/>
                      <w:bCs/>
                      <w:color w:val="auto"/>
                      <w:sz w:val="24"/>
                      <w:szCs w:val="24"/>
                      <w:highlight w:val="none"/>
                    </w:rPr>
                  </w:pPr>
                </w:p>
              </w:tc>
              <w:tc>
                <w:tcPr>
                  <w:tcW w:w="1133" w:type="dxa"/>
                  <w:vMerge w:val="continue"/>
                  <w:noWrap w:val="0"/>
                  <w:vAlign w:val="center"/>
                </w:tcPr>
                <w:p>
                  <w:pPr>
                    <w:widowControl/>
                    <w:spacing w:line="400" w:lineRule="exact"/>
                    <w:jc w:val="center"/>
                    <w:rPr>
                      <w:rFonts w:hint="eastAsia" w:ascii="仿宋_GB2312" w:hAnsi="仿宋_GB2312" w:eastAsia="仿宋_GB2312" w:cs="仿宋_GB2312"/>
                      <w:bCs/>
                      <w:color w:val="auto"/>
                      <w:sz w:val="24"/>
                      <w:szCs w:val="24"/>
                      <w:highlight w:val="none"/>
                    </w:rPr>
                  </w:pPr>
                </w:p>
              </w:tc>
              <w:tc>
                <w:tcPr>
                  <w:tcW w:w="1321" w:type="dxa"/>
                  <w:noWrap w:val="0"/>
                  <w:vAlign w:val="center"/>
                </w:tcPr>
                <w:p>
                  <w:pPr>
                    <w:widowControl/>
                    <w:spacing w:line="400" w:lineRule="exact"/>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食堂服务员</w:t>
                  </w:r>
                </w:p>
                <w:p>
                  <w:pPr>
                    <w:widowControl/>
                    <w:spacing w:line="400" w:lineRule="exact"/>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2人</w:t>
                  </w:r>
                </w:p>
              </w:tc>
              <w:tc>
                <w:tcPr>
                  <w:tcW w:w="3256" w:type="dxa"/>
                  <w:vMerge w:val="continue"/>
                  <w:noWrap w:val="0"/>
                  <w:vAlign w:val="center"/>
                </w:tcPr>
                <w:p>
                  <w:pPr>
                    <w:widowControl/>
                    <w:spacing w:line="400" w:lineRule="exact"/>
                    <w:jc w:val="center"/>
                    <w:rPr>
                      <w:rFonts w:hint="eastAsia" w:ascii="仿宋_GB2312" w:hAnsi="仿宋_GB2312" w:eastAsia="仿宋_GB2312" w:cs="仿宋_GB2312"/>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588" w:type="dxa"/>
                  <w:noWrap w:val="0"/>
                  <w:vAlign w:val="center"/>
                </w:tcPr>
                <w:p>
                  <w:pPr>
                    <w:widowControl/>
                    <w:spacing w:line="400" w:lineRule="exact"/>
                    <w:jc w:val="left"/>
                    <w:rPr>
                      <w:rFonts w:hint="eastAsia" w:ascii="仿宋_GB2312" w:hAnsi="仿宋_GB2312" w:eastAsia="仿宋_GB2312" w:cs="仿宋_GB2312"/>
                      <w:b/>
                      <w:color w:val="auto"/>
                      <w:sz w:val="24"/>
                      <w:szCs w:val="24"/>
                      <w:highlight w:val="none"/>
                    </w:rPr>
                  </w:pPr>
                </w:p>
              </w:tc>
              <w:tc>
                <w:tcPr>
                  <w:tcW w:w="7443" w:type="dxa"/>
                  <w:gridSpan w:val="4"/>
                  <w:noWrap w:val="0"/>
                  <w:vAlign w:val="center"/>
                </w:tcPr>
                <w:p>
                  <w:pPr>
                    <w:widowControl/>
                    <w:spacing w:line="400" w:lineRule="exact"/>
                    <w:jc w:val="left"/>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
                      <w:color w:val="auto"/>
                      <w:sz w:val="24"/>
                      <w:szCs w:val="24"/>
                      <w:highlight w:val="none"/>
                    </w:rPr>
                    <w:t>合计：11人</w:t>
                  </w:r>
                </w:p>
              </w:tc>
            </w:tr>
          </w:tbl>
          <w:p>
            <w:pPr>
              <w:pStyle w:val="26"/>
              <w:snapToGrid w:val="0"/>
              <w:spacing w:line="400" w:lineRule="exact"/>
              <w:ind w:firstLine="482" w:firstLineChars="200"/>
              <w:jc w:val="left"/>
              <w:rPr>
                <w:rStyle w:val="235"/>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
                <w:bCs/>
                <w:color w:val="auto"/>
                <w:sz w:val="24"/>
                <w:szCs w:val="24"/>
                <w:highlight w:val="none"/>
              </w:rPr>
              <w:t>（二）</w:t>
            </w:r>
            <w:r>
              <w:rPr>
                <w:rStyle w:val="235"/>
                <w:rFonts w:hint="eastAsia" w:ascii="仿宋_GB2312" w:hAnsi="仿宋_GB2312" w:eastAsia="仿宋_GB2312" w:cs="仿宋_GB2312"/>
                <w:b/>
                <w:color w:val="auto"/>
                <w:sz w:val="24"/>
                <w:szCs w:val="24"/>
                <w:highlight w:val="none"/>
              </w:rPr>
              <w:t>岗位人员素质要求</w:t>
            </w:r>
          </w:p>
          <w:p>
            <w:pPr>
              <w:pStyle w:val="26"/>
              <w:snapToGrid w:val="0"/>
              <w:spacing w:line="400" w:lineRule="exact"/>
              <w:ind w:firstLine="482" w:firstLineChars="200"/>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1.项目经理：</w:t>
            </w:r>
          </w:p>
          <w:p>
            <w:pPr>
              <w:pStyle w:val="26"/>
              <w:snapToGrid w:val="0"/>
              <w:spacing w:line="40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①年龄45岁以下，身体健康，工作认真负责；</w:t>
            </w:r>
          </w:p>
          <w:p>
            <w:pPr>
              <w:pStyle w:val="26"/>
              <w:snapToGrid w:val="0"/>
              <w:spacing w:line="40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②大专及以上学历，拥有2年以上管理经验，</w:t>
            </w:r>
            <w:r>
              <w:rPr>
                <w:rFonts w:hint="eastAsia" w:ascii="仿宋_GB2312" w:hAnsi="仿宋_GB2312" w:eastAsia="仿宋_GB2312" w:cs="仿宋_GB2312"/>
                <w:color w:val="auto"/>
                <w:kern w:val="0"/>
                <w:sz w:val="24"/>
                <w:szCs w:val="24"/>
                <w:highlight w:val="none"/>
              </w:rPr>
              <w:t>具备处理突发事件能力</w:t>
            </w:r>
            <w:r>
              <w:rPr>
                <w:rFonts w:hint="eastAsia" w:ascii="仿宋_GB2312" w:hAnsi="仿宋_GB2312" w:eastAsia="仿宋_GB2312" w:cs="仿宋_GB2312"/>
                <w:color w:val="auto"/>
                <w:sz w:val="24"/>
                <w:szCs w:val="24"/>
                <w:highlight w:val="none"/>
              </w:rPr>
              <w:t>。</w:t>
            </w:r>
          </w:p>
          <w:p>
            <w:pPr>
              <w:widowControl/>
              <w:spacing w:line="400" w:lineRule="exact"/>
              <w:ind w:firstLine="480" w:firstLineChars="200"/>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sym w:font="Wingdings" w:char="F083"/>
            </w:r>
            <w:r>
              <w:rPr>
                <w:rFonts w:hint="eastAsia" w:ascii="仿宋_GB2312" w:hAnsi="仿宋_GB2312" w:eastAsia="仿宋_GB2312" w:cs="仿宋_GB2312"/>
                <w:color w:val="auto"/>
                <w:sz w:val="24"/>
                <w:szCs w:val="24"/>
                <w:highlight w:val="none"/>
              </w:rPr>
              <w:t>政治可靠，思想端正，政治面貌党员</w:t>
            </w:r>
            <w:r>
              <w:rPr>
                <w:rFonts w:hint="eastAsia" w:ascii="仿宋_GB2312" w:hAnsi="仿宋_GB2312" w:eastAsia="仿宋_GB2312" w:cs="仿宋_GB2312"/>
                <w:color w:val="auto"/>
                <w:sz w:val="24"/>
                <w:highlight w:val="none"/>
                <w:lang w:val="en-US" w:eastAsia="zh-CN"/>
              </w:rPr>
              <w:t>优先</w:t>
            </w:r>
            <w:r>
              <w:rPr>
                <w:rFonts w:hint="eastAsia" w:ascii="仿宋_GB2312" w:hAnsi="仿宋_GB2312" w:eastAsia="仿宋_GB2312" w:cs="仿宋_GB2312"/>
                <w:color w:val="auto"/>
                <w:sz w:val="24"/>
                <w:szCs w:val="24"/>
                <w:highlight w:val="none"/>
              </w:rPr>
              <w:t>。</w:t>
            </w:r>
          </w:p>
          <w:p>
            <w:pPr>
              <w:pStyle w:val="26"/>
              <w:snapToGrid w:val="0"/>
              <w:spacing w:line="400" w:lineRule="exact"/>
              <w:ind w:firstLine="482" w:firstLineChars="200"/>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2.秩序维护员：</w:t>
            </w:r>
          </w:p>
          <w:p>
            <w:pPr>
              <w:pStyle w:val="26"/>
              <w:snapToGrid w:val="0"/>
              <w:spacing w:line="40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①身高1.65米以上，年龄55岁以下，形象较好，身体好、反应灵敏。要求政治可靠，品行良好，接受过系统的治安管理培训，需持有效的《保安员证》上岗（进场前提交证件原件供采购人核验）；</w:t>
            </w:r>
          </w:p>
          <w:p>
            <w:pPr>
              <w:pStyle w:val="26"/>
              <w:snapToGrid w:val="0"/>
              <w:spacing w:line="40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②至少有一名人员持有有效的《建（构）筑物消防员资格证》或《消防设施操作员》上岗（进场前提交证件原件供采购人核验）；</w:t>
            </w:r>
          </w:p>
          <w:p>
            <w:pPr>
              <w:pStyle w:val="26"/>
              <w:snapToGrid w:val="0"/>
              <w:spacing w:line="400" w:lineRule="exact"/>
              <w:ind w:firstLine="482" w:firstLineChars="200"/>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3.</w:t>
            </w:r>
            <w:r>
              <w:rPr>
                <w:rFonts w:hint="eastAsia" w:ascii="仿宋_GB2312" w:hAnsi="仿宋_GB2312" w:eastAsia="仿宋_GB2312" w:cs="仿宋_GB2312"/>
                <w:b/>
                <w:bCs/>
                <w:color w:val="auto"/>
                <w:sz w:val="24"/>
                <w:szCs w:val="24"/>
                <w:highlight w:val="none"/>
                <w:lang w:eastAsia="zh-CN"/>
              </w:rPr>
              <w:t>水电</w:t>
            </w:r>
            <w:r>
              <w:rPr>
                <w:rFonts w:hint="eastAsia" w:ascii="仿宋_GB2312" w:hAnsi="仿宋_GB2312" w:eastAsia="仿宋_GB2312" w:cs="仿宋_GB2312"/>
                <w:b/>
                <w:bCs/>
                <w:color w:val="auto"/>
                <w:sz w:val="24"/>
                <w:szCs w:val="24"/>
                <w:highlight w:val="none"/>
              </w:rPr>
              <w:t>工程维护员：</w:t>
            </w:r>
          </w:p>
          <w:p>
            <w:pPr>
              <w:pStyle w:val="26"/>
              <w:snapToGrid w:val="0"/>
              <w:spacing w:line="40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年龄50岁以下，从业工作经验三年以上，身体健康，工作认真负责，服从工作安排，吃苦耐劳，责任心强，为人诚实，服务意识强，适应加班工作，需持有有效的</w:t>
            </w:r>
            <w:r>
              <w:rPr>
                <w:rFonts w:hint="eastAsia" w:ascii="仿宋_GB2312" w:hAnsi="仿宋_GB2312" w:eastAsia="仿宋_GB2312" w:cs="仿宋_GB2312"/>
                <w:bCs/>
                <w:color w:val="auto"/>
                <w:kern w:val="0"/>
                <w:sz w:val="24"/>
                <w:szCs w:val="24"/>
                <w:highlight w:val="none"/>
              </w:rPr>
              <w:t>《特种作业操作证》（</w:t>
            </w:r>
            <w:r>
              <w:rPr>
                <w:rFonts w:hint="eastAsia" w:ascii="仿宋_GB2312" w:hAnsi="仿宋_GB2312" w:eastAsia="仿宋_GB2312" w:cs="仿宋_GB2312"/>
                <w:color w:val="auto"/>
                <w:sz w:val="24"/>
                <w:szCs w:val="24"/>
                <w:highlight w:val="none"/>
              </w:rPr>
              <w:t>低压电工证）上岗。（进场前提交证件原件供采购人核验）；</w:t>
            </w:r>
          </w:p>
          <w:p>
            <w:pPr>
              <w:pStyle w:val="26"/>
              <w:snapToGrid w:val="0"/>
              <w:spacing w:line="400" w:lineRule="exact"/>
              <w:ind w:firstLine="482" w:firstLineChars="200"/>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4.保洁员：</w:t>
            </w:r>
          </w:p>
          <w:p>
            <w:pPr>
              <w:pStyle w:val="26"/>
              <w:snapToGrid w:val="0"/>
              <w:spacing w:line="40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年龄50岁以下，要求身体健康，工作认真负责，任劳任怨，服务意识强，有1年以上行政或事业单位保洁工作经验。</w:t>
            </w:r>
          </w:p>
          <w:p>
            <w:pPr>
              <w:pStyle w:val="26"/>
              <w:snapToGrid w:val="0"/>
              <w:spacing w:line="400" w:lineRule="exact"/>
              <w:ind w:firstLine="482" w:firstLineChars="200"/>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4"/>
                <w:szCs w:val="24"/>
                <w:highlight w:val="none"/>
              </w:rPr>
              <w:t>5.</w:t>
            </w:r>
            <w:r>
              <w:rPr>
                <w:rFonts w:hint="eastAsia" w:ascii="仿宋_GB2312" w:hAnsi="仿宋_GB2312" w:eastAsia="仿宋_GB2312" w:cs="仿宋_GB2312"/>
                <w:bCs/>
                <w:color w:val="auto"/>
                <w:sz w:val="24"/>
                <w:szCs w:val="24"/>
                <w:highlight w:val="none"/>
              </w:rPr>
              <w:t>绿化养护员</w:t>
            </w:r>
            <w:r>
              <w:rPr>
                <w:rFonts w:hint="eastAsia" w:ascii="仿宋_GB2312" w:hAnsi="仿宋_GB2312" w:eastAsia="仿宋_GB2312" w:cs="仿宋_GB2312"/>
                <w:b/>
                <w:color w:val="auto"/>
                <w:sz w:val="24"/>
                <w:szCs w:val="24"/>
                <w:highlight w:val="none"/>
              </w:rPr>
              <w:t>：</w:t>
            </w:r>
          </w:p>
          <w:p>
            <w:pPr>
              <w:pStyle w:val="26"/>
              <w:snapToGrid w:val="0"/>
              <w:spacing w:line="40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年龄50岁以下，要求身体健康，工作认真负责，任劳任怨，服务意识强，有园艺工作经验。</w:t>
            </w:r>
          </w:p>
          <w:p>
            <w:pPr>
              <w:pStyle w:val="26"/>
              <w:snapToGrid w:val="0"/>
              <w:spacing w:line="400" w:lineRule="exact"/>
              <w:ind w:firstLine="482" w:firstLineChars="200"/>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6.食堂服务人员：</w:t>
            </w:r>
          </w:p>
          <w:p>
            <w:pPr>
              <w:pStyle w:val="26"/>
              <w:snapToGrid w:val="0"/>
              <w:spacing w:line="40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①主厨：年龄50岁以下，要求必须具备三年以上厨师工作经验，身体健康，有厨师职业操守，勇于开拓和创新，擅长红案或白案。必须持有四级/中级</w:t>
            </w:r>
            <w:r>
              <w:rPr>
                <w:rFonts w:hint="eastAsia" w:ascii="仿宋_GB2312" w:hAnsi="仿宋_GB2312" w:eastAsia="仿宋_GB2312" w:cs="仿宋_GB2312"/>
                <w:color w:val="auto"/>
                <w:sz w:val="24"/>
                <w:szCs w:val="24"/>
                <w:highlight w:val="none"/>
                <w:lang w:val="en-US" w:eastAsia="zh-CN"/>
              </w:rPr>
              <w:t>以上</w:t>
            </w:r>
            <w:r>
              <w:rPr>
                <w:rFonts w:hint="eastAsia" w:ascii="仿宋_GB2312" w:hAnsi="仿宋_GB2312" w:eastAsia="仿宋_GB2312" w:cs="仿宋_GB2312"/>
                <w:color w:val="auto"/>
                <w:sz w:val="24"/>
                <w:szCs w:val="24"/>
                <w:highlight w:val="none"/>
              </w:rPr>
              <w:t>《烹调师证》和《餐饮服务从业人员健康证》上岗（进场前提交证件原件供采购人核验）。</w:t>
            </w:r>
          </w:p>
          <w:p>
            <w:pPr>
              <w:pStyle w:val="26"/>
              <w:snapToGrid w:val="0"/>
              <w:spacing w:line="40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②食堂服务员：年龄45岁以下，要求身体健康，工作认真负责，服从安排，吃苦耐劳，责任心强，为人诚实，服务意识强，适应加班工作。必须持《餐饮服务从业人员健康证》上岗（进场前提交证件原件供采购人核验）。</w:t>
            </w:r>
          </w:p>
          <w:p>
            <w:pPr>
              <w:pStyle w:val="26"/>
              <w:snapToGrid w:val="0"/>
              <w:spacing w:line="400" w:lineRule="exact"/>
              <w:ind w:firstLine="482" w:firstLineChars="200"/>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lang w:val="en-US" w:eastAsia="zh-CN"/>
              </w:rPr>
              <w:t xml:space="preserve">7.所有工作人员上岗时应统一着装，佩戴统一标志和工作证， 仪容仪表规范整齐。 </w:t>
            </w:r>
          </w:p>
          <w:p>
            <w:pPr>
              <w:pStyle w:val="26"/>
              <w:snapToGrid w:val="0"/>
              <w:spacing w:line="400" w:lineRule="exact"/>
              <w:ind w:firstLine="482" w:firstLineChars="200"/>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lang w:val="en-US" w:eastAsia="zh-CN"/>
              </w:rPr>
              <w:t xml:space="preserve">8.为保持队伍稳定性，服务人员每月的流动不得超过 10％，未 经采购人同意不得抽调人员从事本项目以外的其它任务。 </w:t>
            </w:r>
          </w:p>
          <w:p>
            <w:pPr>
              <w:pStyle w:val="26"/>
              <w:snapToGrid w:val="0"/>
              <w:spacing w:line="400" w:lineRule="exact"/>
              <w:ind w:firstLine="482" w:firstLineChars="200"/>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lang w:val="en-US" w:eastAsia="zh-CN"/>
              </w:rPr>
              <w:t>9.进场时由采购人按采购需求和供应商响应文件对所有服务人 员的相关证明材料原件(如工作证明材料、资格证书、身份证等)进行验证，达不到要求的将不予验收。</w:t>
            </w:r>
          </w:p>
          <w:p>
            <w:pPr>
              <w:pStyle w:val="26"/>
              <w:snapToGrid w:val="0"/>
              <w:spacing w:line="400" w:lineRule="exact"/>
              <w:ind w:firstLine="482" w:firstLineChars="200"/>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三、具体岗位职责</w:t>
            </w:r>
          </w:p>
          <w:p>
            <w:pPr>
              <w:pStyle w:val="26"/>
              <w:snapToGrid w:val="0"/>
              <w:spacing w:line="400" w:lineRule="exact"/>
              <w:ind w:firstLine="482" w:firstLineChars="200"/>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（一）项目经理</w:t>
            </w:r>
          </w:p>
          <w:p>
            <w:pPr>
              <w:pStyle w:val="26"/>
              <w:snapToGrid w:val="0"/>
              <w:spacing w:line="40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负责柳州市公安局禁毒支队物业服务的统一管理、协调、监督检查及与采购人对接工作，是本项目物业服务的第一责任人，工作时统一着装，电话保持24小时畅通，若遇特殊情况，根据采购人的需要，必须15分钟内赶到现场，周末、法定节假日期间每天现场值班的时间不少于4小时。</w:t>
            </w:r>
          </w:p>
          <w:p>
            <w:pPr>
              <w:pStyle w:val="26"/>
              <w:snapToGrid w:val="0"/>
              <w:spacing w:line="40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2.制定各岗位人员培训制度和工作安排计划方案，全面掌握项目管理的各种情况，安排、协调各岗位的工作；</w:t>
            </w:r>
          </w:p>
          <w:p>
            <w:pPr>
              <w:pStyle w:val="26"/>
              <w:snapToGrid w:val="0"/>
              <w:spacing w:line="40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3.团结物业服务人员，坚持做好服务人员思想工作，熟悉和掌握服务人员的思想动态、工作表现和工作能力；</w:t>
            </w:r>
          </w:p>
          <w:p>
            <w:pPr>
              <w:pStyle w:val="26"/>
              <w:snapToGrid w:val="0"/>
              <w:spacing w:line="40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4.做好物业服务人员的业务指导和培训工作，不断提高服务人员的业务水平和协调能力；</w:t>
            </w:r>
          </w:p>
          <w:p>
            <w:pPr>
              <w:pStyle w:val="26"/>
              <w:snapToGrid w:val="0"/>
              <w:spacing w:line="40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5.定期或不定期对各岗位所负责的工作进行抽查，如实做好抽查记录，并向采购人办公室负责人汇报检查情况，针对检查发现的不良现象，制定切实可行的改进方案并认真监督各岗位人员执行，以确保物业服务的质量和效果；</w:t>
            </w:r>
          </w:p>
          <w:p>
            <w:pPr>
              <w:pStyle w:val="26"/>
              <w:snapToGrid w:val="0"/>
              <w:spacing w:line="40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6.定期于每月5日前向采购人汇报上月物业管理总体情况。</w:t>
            </w:r>
          </w:p>
          <w:p>
            <w:pPr>
              <w:pStyle w:val="26"/>
              <w:snapToGrid w:val="0"/>
              <w:spacing w:line="400" w:lineRule="exact"/>
              <w:ind w:firstLine="482" w:firstLineChars="200"/>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（二）秩序维护员</w:t>
            </w:r>
          </w:p>
          <w:p>
            <w:pPr>
              <w:pStyle w:val="26"/>
              <w:snapToGrid w:val="0"/>
              <w:spacing w:line="400" w:lineRule="exact"/>
              <w:ind w:firstLine="482" w:firstLineChars="200"/>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1.安全保卫服务范围</w:t>
            </w:r>
          </w:p>
          <w:p>
            <w:pPr>
              <w:pStyle w:val="26"/>
              <w:snapToGrid w:val="0"/>
              <w:spacing w:line="40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本办公物业大院围墙内的所有区域及墙外周边区域。</w:t>
            </w:r>
          </w:p>
          <w:p>
            <w:pPr>
              <w:pStyle w:val="26"/>
              <w:snapToGrid w:val="0"/>
              <w:spacing w:line="400" w:lineRule="exact"/>
              <w:ind w:firstLine="482" w:firstLineChars="200"/>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2.工作目标</w:t>
            </w:r>
          </w:p>
          <w:p>
            <w:pPr>
              <w:pStyle w:val="26"/>
              <w:snapToGrid w:val="0"/>
              <w:spacing w:line="40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确保柳州市公安局禁毒支队院内及周边区域安全、有序。</w:t>
            </w:r>
          </w:p>
          <w:p>
            <w:pPr>
              <w:pStyle w:val="26"/>
              <w:snapToGrid w:val="0"/>
              <w:spacing w:line="400" w:lineRule="exact"/>
              <w:ind w:firstLine="482" w:firstLineChars="200"/>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3.服务内容</w:t>
            </w:r>
          </w:p>
          <w:p>
            <w:pPr>
              <w:pStyle w:val="26"/>
              <w:snapToGrid w:val="0"/>
              <w:spacing w:line="40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24小时维护公共秩序，包括门岗执勤、流动巡视、安全监控、防盗、防火、灭火，在紧急情况下组织人员疏散；消防设备的日常检查和清洁，切实做好防火、防盗、防破坏工作，防止侵害公共财产及人员人身安全行为的发生，维护正常工作秩序。</w:t>
            </w:r>
          </w:p>
          <w:p>
            <w:pPr>
              <w:pStyle w:val="26"/>
              <w:snapToGrid w:val="0"/>
              <w:spacing w:line="40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（2）保护楼内公共财产安全。</w:t>
            </w:r>
          </w:p>
          <w:p>
            <w:pPr>
              <w:pStyle w:val="26"/>
              <w:snapToGrid w:val="0"/>
              <w:spacing w:line="40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（3）维护楼内公共秩序，确保采购人工作环境的安定。</w:t>
            </w:r>
          </w:p>
          <w:p>
            <w:pPr>
              <w:pStyle w:val="26"/>
              <w:snapToGrid w:val="0"/>
              <w:spacing w:line="40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（4）协助采购人开展消防管理工作，做好每天的消防设施的检查记录，发现问题及时报告给采购人有关部门；</w:t>
            </w:r>
          </w:p>
          <w:p>
            <w:pPr>
              <w:pStyle w:val="26"/>
              <w:snapToGrid w:val="0"/>
              <w:spacing w:line="40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（5）负责大门人员、车辆出入的管理及信件报纸包裹等的收发；</w:t>
            </w:r>
          </w:p>
          <w:p>
            <w:pPr>
              <w:pStyle w:val="26"/>
              <w:snapToGrid w:val="0"/>
              <w:spacing w:line="40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（6）在服务范围内，对违反楼内规章制度的行为，视具体情况并根据情节轻重，采取批评、警告、制止等措施，涉及违法犯罪行为，成交供应商应积极协助采购人和公安机关开展相关调查、侦破工作；</w:t>
            </w:r>
          </w:p>
          <w:p>
            <w:pPr>
              <w:pStyle w:val="26"/>
              <w:snapToGrid w:val="0"/>
              <w:spacing w:line="40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（7）及时检查、发现、处理各种不安全隐患，杜绝各种安全事故的发生；</w:t>
            </w:r>
          </w:p>
          <w:p>
            <w:pPr>
              <w:pStyle w:val="26"/>
              <w:snapToGrid w:val="0"/>
              <w:spacing w:line="400" w:lineRule="exact"/>
              <w:ind w:firstLine="482" w:firstLineChars="200"/>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4.服务标准和职责</w:t>
            </w:r>
          </w:p>
          <w:p>
            <w:pPr>
              <w:pStyle w:val="26"/>
              <w:snapToGrid w:val="0"/>
              <w:spacing w:line="40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（1）门岗24小时值班，做好人员车辆出入登记，监控外来人员和进出车辆，纠正违章行为，公共秩序维持良好。</w:t>
            </w:r>
          </w:p>
          <w:p>
            <w:pPr>
              <w:pStyle w:val="26"/>
              <w:snapToGrid w:val="0"/>
              <w:spacing w:line="40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（2）严格执行采购人各项物资出入管理制度，物资出门凭管理部门签字盖章的出门条，经核实无误后放行。来访人员实行登记，严禁无关人员进入办公场所等。</w:t>
            </w:r>
          </w:p>
          <w:p>
            <w:pPr>
              <w:pStyle w:val="26"/>
              <w:snapToGrid w:val="0"/>
              <w:spacing w:line="40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（3）维护办公大楼及周边环境的安全和秩序。</w:t>
            </w:r>
          </w:p>
          <w:p>
            <w:pPr>
              <w:pStyle w:val="26"/>
              <w:snapToGrid w:val="0"/>
              <w:spacing w:line="40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（4）执行安全应急预案，及时处理突发事件，确保公共安全。</w:t>
            </w:r>
          </w:p>
          <w:p>
            <w:pPr>
              <w:pStyle w:val="26"/>
              <w:snapToGrid w:val="0"/>
              <w:spacing w:line="40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（5）当班人员应当提高警惕，不能擅离职守，离岗睡岗。值班中及时发现、正确处置安全隐患和险情，并向上级报告。严防工作失误，确保无重大治安案件、刑事案件和火灾发生。</w:t>
            </w:r>
          </w:p>
          <w:p>
            <w:pPr>
              <w:pStyle w:val="26"/>
              <w:snapToGrid w:val="0"/>
              <w:spacing w:line="40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（6）门卫人员必须认真履行职责，坚守岗位，礼貌待人，说话和气，态度和蔼。</w:t>
            </w:r>
          </w:p>
          <w:p>
            <w:pPr>
              <w:pStyle w:val="26"/>
              <w:snapToGrid w:val="0"/>
              <w:spacing w:line="40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lang w:val="en-US" w:eastAsia="zh-CN"/>
              </w:rPr>
              <w:t>7</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严格规范门卫管理，协助采购人做好大型活动的安全工作和交通指挥工作。</w:t>
            </w:r>
          </w:p>
          <w:p>
            <w:pPr>
              <w:pStyle w:val="26"/>
              <w:snapToGrid w:val="0"/>
              <w:spacing w:line="40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lang w:val="en-US" w:eastAsia="zh-CN"/>
              </w:rPr>
              <w:t>8</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做好门卫周边的环境卫生工作。</w:t>
            </w:r>
          </w:p>
          <w:p>
            <w:pPr>
              <w:pStyle w:val="26"/>
              <w:snapToGrid w:val="0"/>
              <w:spacing w:line="400" w:lineRule="exact"/>
              <w:ind w:firstLine="482" w:firstLineChars="200"/>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5.秩序维护管理要求</w:t>
            </w:r>
          </w:p>
          <w:p>
            <w:pPr>
              <w:pStyle w:val="26"/>
              <w:snapToGrid w:val="0"/>
              <w:spacing w:line="40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（1）严格执行采购人各项安全管理制度，工作时统一着装。</w:t>
            </w:r>
          </w:p>
          <w:p>
            <w:pPr>
              <w:pStyle w:val="26"/>
              <w:snapToGrid w:val="0"/>
              <w:spacing w:line="40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（2）加强对秩序维护员的思想教育，提高素质，督促他们严格执行岗位职责，文明执勤，依法办事。</w:t>
            </w:r>
          </w:p>
          <w:p>
            <w:pPr>
              <w:pStyle w:val="26"/>
              <w:snapToGrid w:val="0"/>
              <w:spacing w:line="40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每天排查楼内的安全隐患情况，发现不安定因素，及时向采购人报告，并积极协助解决，发现案情及突发事件要在第一时间与采购人联系，采取积极有效措施控制局面，防止事件进一步发展。事后及时以书面形式向采购人汇报。</w:t>
            </w:r>
          </w:p>
          <w:p>
            <w:pPr>
              <w:pStyle w:val="26"/>
              <w:snapToGrid w:val="0"/>
              <w:spacing w:line="40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（4）每周、月必须召开安全小结会，必须做好会议记录，及时向采购人反馈工作中存在的问题，对治安防范工作做到有计划、有安排、有检查纪录、有评比、有总结，奖罚分明。每月开展一次安全大检查。</w:t>
            </w:r>
          </w:p>
          <w:p>
            <w:pPr>
              <w:pStyle w:val="26"/>
              <w:snapToGrid w:val="0"/>
              <w:spacing w:line="400" w:lineRule="exact"/>
              <w:ind w:firstLine="482" w:firstLineChars="200"/>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6.承担责任</w:t>
            </w:r>
          </w:p>
          <w:p>
            <w:pPr>
              <w:pStyle w:val="26"/>
              <w:snapToGrid w:val="0"/>
              <w:spacing w:line="40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如因秩序维护员脱岗或未执行有关管理制度造成公共财产失窃、损毁、火灾等，成交供应商应根据所负责任进行相应比例的经济赔偿。</w:t>
            </w:r>
          </w:p>
          <w:p>
            <w:pPr>
              <w:pStyle w:val="26"/>
              <w:snapToGrid w:val="0"/>
              <w:spacing w:line="400" w:lineRule="exact"/>
              <w:ind w:firstLine="482" w:firstLineChars="200"/>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（三）水电工程维护人员</w:t>
            </w:r>
          </w:p>
          <w:p>
            <w:pPr>
              <w:pStyle w:val="26"/>
              <w:snapToGrid w:val="0"/>
              <w:spacing w:line="400" w:lineRule="exact"/>
              <w:ind w:firstLine="482" w:firstLineChars="200"/>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1.工作职责</w:t>
            </w:r>
          </w:p>
          <w:p>
            <w:pPr>
              <w:pStyle w:val="26"/>
              <w:snapToGrid w:val="0"/>
              <w:spacing w:line="40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供电系统、供水系统、照明系统、排污系统、排水系统等公共设施、设备管理维护、电梯的日常检查（电梯出现故障时，需配合专业的维保公司进行维修），保证各公共设施、设备的正常使用。工作时间与采购人作息时间同步，非工作时间要保持电话畅通，若遇特殊情况，根据采购人的需要，必须15分钟内赶到现场，小修30分钟内赶到现场。</w:t>
            </w:r>
          </w:p>
          <w:p>
            <w:pPr>
              <w:pStyle w:val="26"/>
              <w:snapToGrid w:val="0"/>
              <w:spacing w:line="400" w:lineRule="exact"/>
              <w:ind w:firstLine="482" w:firstLineChars="200"/>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2.服务内容及要求</w:t>
            </w:r>
          </w:p>
          <w:p>
            <w:pPr>
              <w:pStyle w:val="26"/>
              <w:snapToGrid w:val="0"/>
              <w:spacing w:line="40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lang w:val="en-US" w:eastAsia="zh-CN"/>
              </w:rPr>
              <w:t>1</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负责各公共设施、设备的日常检查和日常维护，不包括特种设施设备的年检及承担专业维保费用。</w:t>
            </w:r>
          </w:p>
          <w:p>
            <w:pPr>
              <w:pStyle w:val="26"/>
              <w:snapToGrid w:val="0"/>
              <w:spacing w:line="40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lang w:val="en-US" w:eastAsia="zh-CN"/>
              </w:rPr>
              <w:t>2</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负责各公共设施、设备的外观清洁，定期对公共设施、设备进行维护保养，确保公共设施、设备运行正常（对外包维护的设施、设备，在使用过程中要认真检查，发现问题，小故障可以自行排除，无法排除的须及时联系专业维保公司进行维修，并做好配合工作）。</w:t>
            </w:r>
          </w:p>
          <w:p>
            <w:pPr>
              <w:pStyle w:val="26"/>
              <w:snapToGrid w:val="0"/>
              <w:spacing w:line="40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lang w:val="en-US" w:eastAsia="zh-CN"/>
              </w:rPr>
              <w:t>3</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按标准进行巡视检查，及时维修或上报，及时排除故障，保证水、电、空调、电梯等设备运行正常。</w:t>
            </w:r>
          </w:p>
          <w:p>
            <w:pPr>
              <w:pStyle w:val="26"/>
              <w:snapToGrid w:val="0"/>
              <w:spacing w:line="40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lang w:val="en-US" w:eastAsia="zh-CN"/>
              </w:rPr>
              <w:t>4</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负责电梯的日常检查、空调的日常维护保养。</w:t>
            </w:r>
          </w:p>
          <w:p>
            <w:pPr>
              <w:pStyle w:val="26"/>
              <w:snapToGrid w:val="0"/>
              <w:spacing w:line="40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lang w:val="en-US" w:eastAsia="zh-CN"/>
              </w:rPr>
              <w:t>5</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负责干警值班休息室、食堂电器的维修。</w:t>
            </w:r>
          </w:p>
          <w:p>
            <w:pPr>
              <w:pStyle w:val="26"/>
              <w:snapToGrid w:val="0"/>
              <w:spacing w:line="40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lang w:val="en-US" w:eastAsia="zh-CN"/>
              </w:rPr>
              <w:t>6</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负责办公楼会议室音响调试。</w:t>
            </w:r>
          </w:p>
          <w:p>
            <w:pPr>
              <w:pStyle w:val="26"/>
              <w:snapToGrid w:val="0"/>
              <w:spacing w:line="40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lang w:val="en-US" w:eastAsia="zh-CN"/>
              </w:rPr>
              <w:t>7</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负责采购人所有涉及用电类维修项目的跟班维护。</w:t>
            </w:r>
          </w:p>
          <w:p>
            <w:pPr>
              <w:pStyle w:val="26"/>
              <w:snapToGrid w:val="0"/>
              <w:spacing w:line="40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lang w:val="en-US" w:eastAsia="zh-CN"/>
              </w:rPr>
              <w:t>8</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负责室外设备防锈润滑保养每季须进行1次。</w:t>
            </w:r>
          </w:p>
          <w:p>
            <w:pPr>
              <w:pStyle w:val="26"/>
              <w:snapToGrid w:val="0"/>
              <w:spacing w:line="40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lang w:val="en-US" w:eastAsia="zh-CN"/>
              </w:rPr>
              <w:t>9</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确保整个办公区24小时不能断电,如遇停电时负责使用发电机发电。做好电工房清洁工作，非工作人员严禁入内。</w:t>
            </w:r>
          </w:p>
          <w:p>
            <w:pPr>
              <w:pStyle w:val="26"/>
              <w:snapToGrid w:val="0"/>
              <w:spacing w:line="400" w:lineRule="exact"/>
              <w:ind w:firstLine="482" w:firstLineChars="200"/>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3.服务标准</w:t>
            </w:r>
          </w:p>
          <w:p>
            <w:pPr>
              <w:pStyle w:val="26"/>
              <w:snapToGrid w:val="0"/>
              <w:spacing w:line="40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（1）保证水、电等设备运行正常、无事故隐患；</w:t>
            </w:r>
          </w:p>
          <w:p>
            <w:pPr>
              <w:pStyle w:val="26"/>
              <w:snapToGrid w:val="0"/>
              <w:spacing w:line="40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（2）预防故障和设备保养管理到位；</w:t>
            </w:r>
          </w:p>
          <w:p>
            <w:pPr>
              <w:pStyle w:val="26"/>
              <w:snapToGrid w:val="0"/>
              <w:spacing w:line="40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（3）设备管理、维修符合安全规范，维修材料领用、耗材记录清楚；</w:t>
            </w:r>
          </w:p>
          <w:tbl>
            <w:tblPr>
              <w:tblStyle w:val="47"/>
              <w:tblpPr w:leftFromText="180" w:rightFromText="180" w:vertAnchor="text" w:horzAnchor="page" w:tblpX="179" w:tblpY="674"/>
              <w:tblOverlap w:val="never"/>
              <w:tblW w:w="6831" w:type="dxa"/>
              <w:tblInd w:w="-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1"/>
              <w:gridCol w:w="1082"/>
              <w:gridCol w:w="50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5" w:hRule="atLeast"/>
              </w:trPr>
              <w:tc>
                <w:tcPr>
                  <w:tcW w:w="651" w:type="dxa"/>
                  <w:noWrap w:val="0"/>
                  <w:vAlign w:val="center"/>
                </w:tcPr>
                <w:p>
                  <w:pPr>
                    <w:spacing w:line="40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序号</w:t>
                  </w:r>
                </w:p>
              </w:tc>
              <w:tc>
                <w:tcPr>
                  <w:tcW w:w="1082" w:type="dxa"/>
                  <w:noWrap w:val="0"/>
                  <w:vAlign w:val="center"/>
                </w:tcPr>
                <w:p>
                  <w:pPr>
                    <w:spacing w:line="40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工作内容</w:t>
                  </w:r>
                </w:p>
              </w:tc>
              <w:tc>
                <w:tcPr>
                  <w:tcW w:w="5098" w:type="dxa"/>
                  <w:noWrap w:val="0"/>
                  <w:vAlign w:val="center"/>
                </w:tcPr>
                <w:p>
                  <w:pPr>
                    <w:spacing w:line="40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工作标准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2" w:hRule="atLeast"/>
              </w:trPr>
              <w:tc>
                <w:tcPr>
                  <w:tcW w:w="651" w:type="dxa"/>
                  <w:noWrap w:val="0"/>
                  <w:vAlign w:val="center"/>
                </w:tcPr>
                <w:p>
                  <w:pPr>
                    <w:spacing w:line="40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w:t>
                  </w:r>
                </w:p>
              </w:tc>
              <w:tc>
                <w:tcPr>
                  <w:tcW w:w="1082" w:type="dxa"/>
                  <w:noWrap w:val="0"/>
                  <w:vAlign w:val="center"/>
                </w:tcPr>
                <w:p>
                  <w:pPr>
                    <w:spacing w:line="40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室内照明</w:t>
                  </w:r>
                </w:p>
              </w:tc>
              <w:tc>
                <w:tcPr>
                  <w:tcW w:w="5098" w:type="dxa"/>
                  <w:noWrap w:val="0"/>
                  <w:vAlign w:val="center"/>
                </w:tcPr>
                <w:p>
                  <w:pPr>
                    <w:spacing w:line="400" w:lineRule="exac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A、每周检查1次；B、随时更换配件；C、作业不超过8小时完成。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0" w:hRule="atLeast"/>
              </w:trPr>
              <w:tc>
                <w:tcPr>
                  <w:tcW w:w="651" w:type="dxa"/>
                  <w:noWrap w:val="0"/>
                  <w:vAlign w:val="center"/>
                </w:tcPr>
                <w:p>
                  <w:pPr>
                    <w:spacing w:line="40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w:t>
                  </w:r>
                </w:p>
              </w:tc>
              <w:tc>
                <w:tcPr>
                  <w:tcW w:w="1082" w:type="dxa"/>
                  <w:noWrap w:val="0"/>
                  <w:vAlign w:val="center"/>
                </w:tcPr>
                <w:p>
                  <w:pPr>
                    <w:spacing w:line="40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户外照明系统</w:t>
                  </w:r>
                </w:p>
              </w:tc>
              <w:tc>
                <w:tcPr>
                  <w:tcW w:w="5098" w:type="dxa"/>
                  <w:noWrap w:val="0"/>
                  <w:vAlign w:val="center"/>
                </w:tcPr>
                <w:p>
                  <w:pPr>
                    <w:spacing w:line="400" w:lineRule="exac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A、每周检查1次；B、每月保洁保养1次；C、及时更换配件；D、作业不超过8小时完成。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0" w:hRule="atLeast"/>
              </w:trPr>
              <w:tc>
                <w:tcPr>
                  <w:tcW w:w="651" w:type="dxa"/>
                  <w:noWrap w:val="0"/>
                  <w:vAlign w:val="center"/>
                </w:tcPr>
                <w:p>
                  <w:pPr>
                    <w:spacing w:line="40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w:t>
                  </w:r>
                </w:p>
              </w:tc>
              <w:tc>
                <w:tcPr>
                  <w:tcW w:w="1082" w:type="dxa"/>
                  <w:noWrap w:val="0"/>
                  <w:vAlign w:val="center"/>
                </w:tcPr>
                <w:p>
                  <w:pPr>
                    <w:spacing w:line="40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给水系统</w:t>
                  </w:r>
                </w:p>
              </w:tc>
              <w:tc>
                <w:tcPr>
                  <w:tcW w:w="5098" w:type="dxa"/>
                  <w:noWrap w:val="0"/>
                  <w:vAlign w:val="center"/>
                </w:tcPr>
                <w:p>
                  <w:pPr>
                    <w:spacing w:line="400" w:lineRule="exac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A、每天检查管道1次；B、每季度保养1次；C、抢修任务不超过24小时完成。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0" w:hRule="atLeast"/>
              </w:trPr>
              <w:tc>
                <w:tcPr>
                  <w:tcW w:w="651" w:type="dxa"/>
                  <w:noWrap w:val="0"/>
                  <w:vAlign w:val="center"/>
                </w:tcPr>
                <w:p>
                  <w:pPr>
                    <w:spacing w:line="40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4</w:t>
                  </w:r>
                </w:p>
              </w:tc>
              <w:tc>
                <w:tcPr>
                  <w:tcW w:w="1082" w:type="dxa"/>
                  <w:noWrap w:val="0"/>
                  <w:vAlign w:val="center"/>
                </w:tcPr>
                <w:p>
                  <w:pPr>
                    <w:spacing w:line="40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排水（污）系统</w:t>
                  </w:r>
                </w:p>
              </w:tc>
              <w:tc>
                <w:tcPr>
                  <w:tcW w:w="5098" w:type="dxa"/>
                  <w:noWrap w:val="0"/>
                  <w:vAlign w:val="center"/>
                </w:tcPr>
                <w:p>
                  <w:pPr>
                    <w:spacing w:line="400" w:lineRule="exac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A、每月检查1次；B、无堵塞现象；C、抢修任务不超过24小时完成。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5" w:hRule="atLeast"/>
              </w:trPr>
              <w:tc>
                <w:tcPr>
                  <w:tcW w:w="651" w:type="dxa"/>
                  <w:noWrap w:val="0"/>
                  <w:vAlign w:val="center"/>
                </w:tcPr>
                <w:p>
                  <w:pPr>
                    <w:spacing w:line="40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5</w:t>
                  </w:r>
                </w:p>
              </w:tc>
              <w:tc>
                <w:tcPr>
                  <w:tcW w:w="1082" w:type="dxa"/>
                  <w:noWrap w:val="0"/>
                  <w:vAlign w:val="center"/>
                </w:tcPr>
                <w:p>
                  <w:pPr>
                    <w:spacing w:line="40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供电系统</w:t>
                  </w:r>
                </w:p>
              </w:tc>
              <w:tc>
                <w:tcPr>
                  <w:tcW w:w="5098" w:type="dxa"/>
                  <w:noWrap w:val="0"/>
                  <w:vAlign w:val="center"/>
                </w:tcPr>
                <w:p>
                  <w:pPr>
                    <w:spacing w:line="400" w:lineRule="exac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A、每天运行检查1次；B、每月保养1次；C、保持设备房及电器表面整洁；D、保持正常运行。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2" w:hRule="atLeast"/>
              </w:trPr>
              <w:tc>
                <w:tcPr>
                  <w:tcW w:w="651" w:type="dxa"/>
                  <w:noWrap w:val="0"/>
                  <w:vAlign w:val="center"/>
                </w:tcPr>
                <w:p>
                  <w:pPr>
                    <w:spacing w:line="40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6</w:t>
                  </w:r>
                </w:p>
              </w:tc>
              <w:tc>
                <w:tcPr>
                  <w:tcW w:w="1082" w:type="dxa"/>
                  <w:noWrap w:val="0"/>
                  <w:vAlign w:val="center"/>
                </w:tcPr>
                <w:p>
                  <w:pPr>
                    <w:spacing w:line="40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值班</w:t>
                  </w:r>
                </w:p>
              </w:tc>
              <w:tc>
                <w:tcPr>
                  <w:tcW w:w="5098" w:type="dxa"/>
                  <w:noWrap w:val="0"/>
                  <w:vAlign w:val="center"/>
                </w:tcPr>
                <w:p>
                  <w:pPr>
                    <w:spacing w:line="400" w:lineRule="exac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A、周末、法定节假日需有计划排班；B、值班人员无擅自离岗；C、按操作规程操作。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2" w:hRule="atLeast"/>
              </w:trPr>
              <w:tc>
                <w:tcPr>
                  <w:tcW w:w="651" w:type="dxa"/>
                  <w:noWrap w:val="0"/>
                  <w:vAlign w:val="center"/>
                </w:tcPr>
                <w:p>
                  <w:pPr>
                    <w:spacing w:line="40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7</w:t>
                  </w:r>
                </w:p>
              </w:tc>
              <w:tc>
                <w:tcPr>
                  <w:tcW w:w="1082" w:type="dxa"/>
                  <w:noWrap w:val="0"/>
                  <w:vAlign w:val="center"/>
                </w:tcPr>
                <w:p>
                  <w:pPr>
                    <w:spacing w:line="40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维修服务</w:t>
                  </w:r>
                </w:p>
              </w:tc>
              <w:tc>
                <w:tcPr>
                  <w:tcW w:w="5098" w:type="dxa"/>
                  <w:noWrap w:val="0"/>
                  <w:vAlign w:val="center"/>
                </w:tcPr>
                <w:p>
                  <w:pPr>
                    <w:spacing w:line="400" w:lineRule="exac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非工作时间要保持电话通畅，接到维修通知后，急修要求15分钟内到位，小修30分钟内赶到现场。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0" w:hRule="atLeast"/>
              </w:trPr>
              <w:tc>
                <w:tcPr>
                  <w:tcW w:w="651" w:type="dxa"/>
                  <w:noWrap w:val="0"/>
                  <w:vAlign w:val="center"/>
                </w:tcPr>
                <w:p>
                  <w:pPr>
                    <w:spacing w:line="40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8</w:t>
                  </w:r>
                </w:p>
              </w:tc>
              <w:tc>
                <w:tcPr>
                  <w:tcW w:w="1082" w:type="dxa"/>
                  <w:noWrap w:val="0"/>
                  <w:vAlign w:val="center"/>
                </w:tcPr>
                <w:p>
                  <w:pPr>
                    <w:spacing w:line="40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其他设施</w:t>
                  </w:r>
                </w:p>
              </w:tc>
              <w:tc>
                <w:tcPr>
                  <w:tcW w:w="5098" w:type="dxa"/>
                  <w:noWrap w:val="0"/>
                  <w:vAlign w:val="center"/>
                </w:tcPr>
                <w:p>
                  <w:pPr>
                    <w:spacing w:line="400" w:lineRule="exac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A、每周对房屋及其他设施进行巡查1次；B、发现隐患及时排除或向采购人汇报。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2" w:hRule="atLeast"/>
              </w:trPr>
              <w:tc>
                <w:tcPr>
                  <w:tcW w:w="651" w:type="dxa"/>
                  <w:noWrap w:val="0"/>
                  <w:vAlign w:val="center"/>
                </w:tcPr>
                <w:p>
                  <w:pPr>
                    <w:spacing w:line="40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9</w:t>
                  </w:r>
                </w:p>
              </w:tc>
              <w:tc>
                <w:tcPr>
                  <w:tcW w:w="1082" w:type="dxa"/>
                  <w:noWrap w:val="0"/>
                  <w:vAlign w:val="center"/>
                </w:tcPr>
                <w:p>
                  <w:pPr>
                    <w:spacing w:line="40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仪容仪表</w:t>
                  </w:r>
                </w:p>
              </w:tc>
              <w:tc>
                <w:tcPr>
                  <w:tcW w:w="5098" w:type="dxa"/>
                  <w:noWrap w:val="0"/>
                  <w:vAlign w:val="center"/>
                </w:tcPr>
                <w:p>
                  <w:pPr>
                    <w:spacing w:line="400" w:lineRule="exac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A、统一着装；B、着装整洁；C、礼貌待人，不在工作中发生争吵。</w:t>
                  </w:r>
                </w:p>
              </w:tc>
            </w:tr>
          </w:tbl>
          <w:p>
            <w:pPr>
              <w:pStyle w:val="26"/>
              <w:snapToGrid w:val="0"/>
              <w:spacing w:line="400" w:lineRule="exact"/>
              <w:ind w:firstLine="482" w:firstLineChars="200"/>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（四）保洁员</w:t>
            </w:r>
          </w:p>
          <w:p>
            <w:pPr>
              <w:pStyle w:val="26"/>
              <w:snapToGrid w:val="0"/>
              <w:spacing w:line="400" w:lineRule="exact"/>
              <w:ind w:firstLine="482" w:firstLineChars="200"/>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1.工作职责</w:t>
            </w:r>
          </w:p>
          <w:p>
            <w:pPr>
              <w:pStyle w:val="26"/>
              <w:snapToGrid w:val="0"/>
              <w:spacing w:line="40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负责主楼1到6层的会议室、走廊通道等公共区域、公共卫生间、一部电梯、两道步行梯保洁工作，办公室室内区域卫生根据采购人的需求进行保洁服务；负责附楼1到4层的会议室及其走廊通道等公共区域的保洁服务。保证公共区域及楼宇内卫生、整洁、美观，法定节假日收假前一天要对所负责的保洁区域进行相应保洁。</w:t>
            </w:r>
          </w:p>
          <w:p>
            <w:pPr>
              <w:pStyle w:val="26"/>
              <w:snapToGrid w:val="0"/>
              <w:spacing w:line="400" w:lineRule="exact"/>
              <w:ind w:firstLine="482" w:firstLineChars="200"/>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4"/>
                <w:szCs w:val="24"/>
                <w:highlight w:val="none"/>
              </w:rPr>
              <w:t>2.服务内容及要求</w:t>
            </w:r>
          </w:p>
          <w:p>
            <w:pPr>
              <w:pStyle w:val="26"/>
              <w:snapToGrid w:val="0"/>
              <w:spacing w:line="40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实行标准化清扫保洁，由专人负责检查监督，对建筑内的会议室、楼梯、台阶、电梯间、门厅、走廊通道、玻璃门窗、天花板、卫生间以及户外路面、停车场等所有区域进行清扫保洁及垃圾等废物的清理，保证公共场地清洁，无杂物、废物，无纸屑、烟头等废弃物等，做到无垃圾、无污垢、无污渍、无异味，为采购人工作人员营造一个良好、健康的工作环境；</w:t>
            </w:r>
          </w:p>
          <w:p>
            <w:pPr>
              <w:pStyle w:val="26"/>
              <w:snapToGrid w:val="0"/>
              <w:spacing w:line="40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（2）道路清扫和保洁，垃圾清扫；道路旁、绿化带、草地杂草的清除；室外果皮箱内的垃圾清理，保持垃圾箱外表干净，无异味；</w:t>
            </w:r>
          </w:p>
          <w:p>
            <w:pPr>
              <w:pStyle w:val="26"/>
              <w:snapToGrid w:val="0"/>
              <w:spacing w:line="40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（3）每天工作时间保持不间断巡回保洁，确保室内外卫生责任区干净整洁；</w:t>
            </w:r>
          </w:p>
          <w:p>
            <w:pPr>
              <w:pStyle w:val="26"/>
              <w:snapToGrid w:val="0"/>
              <w:spacing w:line="40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（4）及时将垃圾清理至院内固定的垃圾集中暂存处，以便环卫部门的垃圾清运，做到日产日清；</w:t>
            </w:r>
          </w:p>
          <w:p>
            <w:pPr>
              <w:pStyle w:val="26"/>
              <w:snapToGrid w:val="0"/>
              <w:spacing w:line="40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（5）认真做好部分办公室的各项清洁工作，保证办公室无污渍、无杂物、无积尘、无蜘蛛网，其他办公室室内区域卫生根据采购人的需求进行保洁服务；</w:t>
            </w:r>
          </w:p>
          <w:p>
            <w:pPr>
              <w:pStyle w:val="26"/>
              <w:snapToGrid w:val="0"/>
              <w:spacing w:line="40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（6）开展灭四害工作（消杀物品费用由采购人负责）；</w:t>
            </w:r>
          </w:p>
          <w:p>
            <w:pPr>
              <w:pStyle w:val="26"/>
              <w:snapToGrid w:val="0"/>
              <w:spacing w:line="40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（7）采购人交付的临时性工作任务。</w:t>
            </w:r>
          </w:p>
          <w:p>
            <w:pPr>
              <w:pStyle w:val="26"/>
              <w:snapToGrid w:val="0"/>
              <w:spacing w:line="400" w:lineRule="exact"/>
              <w:ind w:firstLine="482" w:firstLineChars="200"/>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3.保洁服务具体要求和标准</w:t>
            </w:r>
          </w:p>
          <w:p>
            <w:pPr>
              <w:pStyle w:val="26"/>
              <w:snapToGrid w:val="0"/>
              <w:spacing w:line="40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（1）实行标准化管理，卫生管理制度健全，工作时统一着装。</w:t>
            </w:r>
          </w:p>
          <w:p>
            <w:pPr>
              <w:pStyle w:val="26"/>
              <w:snapToGrid w:val="0"/>
              <w:spacing w:line="40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（2）每天每班工作时间为8小时，应在</w:t>
            </w:r>
            <w:r>
              <w:rPr>
                <w:rFonts w:hint="eastAsia" w:ascii="仿宋_GB2312" w:hAnsi="仿宋_GB2312" w:eastAsia="仿宋_GB2312" w:cs="仿宋_GB2312"/>
                <w:bCs/>
                <w:color w:val="auto"/>
                <w:sz w:val="24"/>
                <w:szCs w:val="24"/>
                <w:highlight w:val="none"/>
              </w:rPr>
              <w:t>采购人上班时间</w:t>
            </w:r>
            <w:r>
              <w:rPr>
                <w:rFonts w:hint="eastAsia" w:ascii="仿宋_GB2312" w:hAnsi="仿宋_GB2312" w:eastAsia="仿宋_GB2312" w:cs="仿宋_GB2312"/>
                <w:color w:val="auto"/>
                <w:sz w:val="24"/>
                <w:szCs w:val="24"/>
                <w:highlight w:val="none"/>
              </w:rPr>
              <w:t>前一个小时保洁，下班前再进行一次保洁，其间随时现场保洁；</w:t>
            </w:r>
          </w:p>
          <w:p>
            <w:pPr>
              <w:pStyle w:val="26"/>
              <w:snapToGrid w:val="0"/>
              <w:spacing w:line="40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（3）户外环境等每天清扫2次，保洁1次，保持无废弃物，做到垃圾日产日清，卫生管理达到市文明单位要求；</w:t>
            </w:r>
          </w:p>
          <w:p>
            <w:pPr>
              <w:pStyle w:val="26"/>
              <w:snapToGrid w:val="0"/>
              <w:spacing w:line="40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（4）建筑物及室内走廊地面清洁、天花板无蜘蛛网，玻璃窗清洁明亮，其间随时现场保洁；</w:t>
            </w:r>
          </w:p>
          <w:p>
            <w:pPr>
              <w:pStyle w:val="26"/>
              <w:snapToGrid w:val="0"/>
              <w:spacing w:line="40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（5）洗手间每天清洗2次，蹲位、便槽无尿碱、粪迹等，无臭味，洗水池内外无污迹。地面保持干燥，其间随时保洁；</w:t>
            </w:r>
          </w:p>
          <w:p>
            <w:pPr>
              <w:pStyle w:val="26"/>
              <w:snapToGrid w:val="0"/>
              <w:spacing w:line="40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（6）垃圾桶等卫生设备，要按时保养、保洁，保证清洁卫生；</w:t>
            </w:r>
          </w:p>
          <w:p>
            <w:pPr>
              <w:pStyle w:val="26"/>
              <w:snapToGrid w:val="0"/>
              <w:spacing w:line="40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（7）做好项目环境管理工作，保持环境整洁，保证无乱堆乱倒垃圾，无乱贴乱画现象；</w:t>
            </w:r>
          </w:p>
          <w:p>
            <w:pPr>
              <w:pStyle w:val="26"/>
              <w:snapToGrid w:val="0"/>
              <w:spacing w:line="40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（8）定期或不定期开展“除四害”工作（每年至少参与或组织灭蚊、灭蝇、灭蟑螂、灭鼠活动三次）。</w:t>
            </w:r>
          </w:p>
          <w:p>
            <w:pPr>
              <w:pStyle w:val="26"/>
              <w:snapToGrid w:val="0"/>
              <w:spacing w:line="400" w:lineRule="exact"/>
              <w:ind w:firstLine="482" w:firstLineChars="200"/>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（五）绿化养护员</w:t>
            </w:r>
          </w:p>
          <w:p>
            <w:pPr>
              <w:pStyle w:val="26"/>
              <w:snapToGrid w:val="0"/>
              <w:spacing w:line="40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1.熟知各养护区域内种植花草树木的名称、生长特性和养护管理程序；</w:t>
            </w:r>
          </w:p>
          <w:p>
            <w:pPr>
              <w:pStyle w:val="26"/>
              <w:snapToGrid w:val="0"/>
              <w:spacing w:line="40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2.负责绿化养护区域内植物的定期施肥、浇水、除草，并及时的修枝整形，补栽补种和草坪的管理，掌握植物病虫害的防治方法；</w:t>
            </w:r>
          </w:p>
          <w:p>
            <w:pPr>
              <w:pStyle w:val="26"/>
              <w:snapToGrid w:val="0"/>
              <w:spacing w:line="40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3.正确并熟练园林养护机械的操作方法和安全使用规程；</w:t>
            </w:r>
          </w:p>
          <w:p>
            <w:pPr>
              <w:pStyle w:val="26"/>
              <w:snapToGrid w:val="0"/>
              <w:spacing w:line="40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4.做好养护日志及绿化养护的日常巡视，对疑问及事故情况及时的向主管部门或技术指导人员报告；</w:t>
            </w:r>
          </w:p>
          <w:p>
            <w:pPr>
              <w:pStyle w:val="26"/>
              <w:snapToGrid w:val="0"/>
              <w:spacing w:line="40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5.完成上级主管安排的其他工作。</w:t>
            </w:r>
          </w:p>
          <w:p>
            <w:pPr>
              <w:pStyle w:val="26"/>
              <w:snapToGrid w:val="0"/>
              <w:spacing w:line="400" w:lineRule="exact"/>
              <w:ind w:firstLine="482" w:firstLineChars="200"/>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（六）食堂服务人员</w:t>
            </w:r>
          </w:p>
          <w:p>
            <w:pPr>
              <w:pStyle w:val="26"/>
              <w:snapToGrid w:val="0"/>
              <w:spacing w:line="400" w:lineRule="exact"/>
              <w:ind w:firstLine="482" w:firstLineChars="200"/>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1.工作职责</w:t>
            </w:r>
          </w:p>
          <w:p>
            <w:pPr>
              <w:pStyle w:val="26"/>
              <w:snapToGrid w:val="0"/>
              <w:spacing w:line="40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用心做好每日二餐的餐饮供应服务，严格把好食品卫生关、食品安全关，在确保餐饮质量的同时，要营造一个卫生、温馨的就餐环境，为采购人能安心工作做好坚实的后勤保障，工作时统一着装。根据采购人食堂的开餐时间合理制定工作时间，每天负责食堂餐饮筹备和收尾工作。</w:t>
            </w:r>
          </w:p>
          <w:p>
            <w:pPr>
              <w:pStyle w:val="26"/>
              <w:snapToGrid w:val="0"/>
              <w:spacing w:line="400" w:lineRule="exact"/>
              <w:ind w:firstLine="482" w:firstLineChars="200"/>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2.服务内容及要求</w:t>
            </w:r>
          </w:p>
          <w:p>
            <w:pPr>
              <w:pStyle w:val="26"/>
              <w:snapToGrid w:val="0"/>
              <w:spacing w:line="400" w:lineRule="exact"/>
              <w:ind w:firstLine="482" w:firstLineChars="200"/>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（1）总体要求</w:t>
            </w:r>
          </w:p>
          <w:p>
            <w:pPr>
              <w:pStyle w:val="26"/>
              <w:snapToGrid w:val="0"/>
              <w:spacing w:line="40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①制定好饮食标准、餐饮食谱，建立科学的管理方法，合理搭配菜式、味道新鲜考究，满足本单位领导及工作人员就餐需要。</w:t>
            </w:r>
          </w:p>
          <w:p>
            <w:pPr>
              <w:pStyle w:val="26"/>
              <w:snapToGrid w:val="0"/>
              <w:spacing w:line="40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②成交供应商负责各种餐前、餐间、餐后服务，包括洗碗、洗菜、备餐、配餐、派餐、接待、清洁卫生、餐具消毒及其它服务。</w:t>
            </w:r>
          </w:p>
          <w:p>
            <w:pPr>
              <w:pStyle w:val="26"/>
              <w:snapToGrid w:val="0"/>
              <w:spacing w:line="40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③成交供应商负责对采购人购置的各类食物验收入库、保管、出库核算、盘点。</w:t>
            </w:r>
          </w:p>
          <w:p>
            <w:pPr>
              <w:pStyle w:val="26"/>
              <w:snapToGrid w:val="0"/>
              <w:spacing w:line="40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④食堂服务人员因加班产生的加班费由成交供应商负责，采购人不再另外支付费用。</w:t>
            </w:r>
          </w:p>
          <w:p>
            <w:pPr>
              <w:pStyle w:val="26"/>
              <w:snapToGrid w:val="0"/>
              <w:spacing w:line="40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备注：餐厅、厨房所需的设备和配套用具、食物原料、餐厅及厨房的供水、电、燃气等食堂开支所产生的费用由采购人负责。</w:t>
            </w:r>
          </w:p>
          <w:p>
            <w:pPr>
              <w:pStyle w:val="26"/>
              <w:snapToGrid w:val="0"/>
              <w:spacing w:line="400" w:lineRule="exact"/>
              <w:ind w:firstLine="482" w:firstLineChars="200"/>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（2）主厨</w:t>
            </w:r>
          </w:p>
          <w:p>
            <w:pPr>
              <w:pStyle w:val="26"/>
              <w:snapToGrid w:val="0"/>
              <w:spacing w:line="40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①负责采购人职工食堂每天中、晚餐的供应，对配送的食材进行签收审核。要求食材新鲜，菜式品种多样、数量充足、富有营养，符合膳食结构要求，根据开餐时间自行安排工作，保证采购人正常开餐。</w:t>
            </w:r>
          </w:p>
          <w:p>
            <w:pPr>
              <w:pStyle w:val="26"/>
              <w:snapToGrid w:val="0"/>
              <w:spacing w:line="40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中餐时间：12:00-13:00</w:t>
            </w:r>
          </w:p>
          <w:p>
            <w:pPr>
              <w:pStyle w:val="26"/>
              <w:snapToGrid w:val="0"/>
              <w:spacing w:line="40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晚餐时间：18:00-20:00（晚餐不固定，根据实际情况开餐）</w:t>
            </w:r>
          </w:p>
          <w:p>
            <w:pPr>
              <w:pStyle w:val="26"/>
              <w:snapToGrid w:val="0"/>
              <w:spacing w:line="40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采购人可根据实际情况对开餐时间进行适当调整。</w:t>
            </w:r>
          </w:p>
          <w:p>
            <w:pPr>
              <w:pStyle w:val="26"/>
              <w:snapToGrid w:val="0"/>
              <w:spacing w:line="40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②按采购人的接待餐标设计菜单、备餐工作。</w:t>
            </w:r>
          </w:p>
          <w:p>
            <w:pPr>
              <w:pStyle w:val="26"/>
              <w:snapToGrid w:val="0"/>
              <w:spacing w:line="400" w:lineRule="exact"/>
              <w:ind w:firstLine="482" w:firstLineChars="200"/>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（3）食堂服务员</w:t>
            </w:r>
          </w:p>
          <w:p>
            <w:pPr>
              <w:pStyle w:val="26"/>
              <w:snapToGrid w:val="0"/>
              <w:spacing w:line="40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①所有用餐包括切配，分发、上桌摆放。</w:t>
            </w:r>
          </w:p>
          <w:p>
            <w:pPr>
              <w:pStyle w:val="26"/>
              <w:snapToGrid w:val="0"/>
              <w:spacing w:line="40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②负责餐后所有餐具的清洗、消毒，食堂的清洁、打扫及整理，符合饮食场所规定的卫生要求。</w:t>
            </w:r>
          </w:p>
          <w:p>
            <w:pPr>
              <w:pStyle w:val="26"/>
              <w:snapToGrid w:val="0"/>
              <w:spacing w:line="400" w:lineRule="exact"/>
              <w:ind w:firstLine="480" w:firstLineChars="200"/>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color w:val="auto"/>
                <w:sz w:val="24"/>
                <w:szCs w:val="24"/>
                <w:highlight w:val="none"/>
              </w:rPr>
              <w:t>③对食堂各类餐饮用品、食用干货、经久耐用品等进行造册登记，办理出入库手续；与配送单位进行订单、账务结算核对；完成食堂流水账登记与核算；完成采购人临时交办的工作等。</w:t>
            </w:r>
          </w:p>
          <w:p>
            <w:pPr>
              <w:pStyle w:val="26"/>
              <w:snapToGrid w:val="0"/>
              <w:spacing w:line="400" w:lineRule="exact"/>
              <w:ind w:firstLine="482" w:firstLineChars="200"/>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四、其他要求</w:t>
            </w:r>
          </w:p>
          <w:p>
            <w:pPr>
              <w:pStyle w:val="26"/>
              <w:snapToGrid w:val="0"/>
              <w:spacing w:line="40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（一）不得擅自占用和改变公用设施的使用功能； </w:t>
            </w:r>
          </w:p>
          <w:p>
            <w:pPr>
              <w:pStyle w:val="26"/>
              <w:snapToGrid w:val="0"/>
              <w:spacing w:line="40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（二）做好物业档案资料管理，并将档案资料交予采购人管理备份；</w:t>
            </w:r>
          </w:p>
          <w:p>
            <w:pPr>
              <w:pStyle w:val="26"/>
              <w:snapToGrid w:val="0"/>
              <w:spacing w:line="40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（三）采购人与成交供应商协商后，认为有必要交给成交供应商管理的其它项目，成交供应商应做好相关管理服务工作； </w:t>
            </w:r>
          </w:p>
          <w:p>
            <w:pPr>
              <w:pStyle w:val="26"/>
              <w:snapToGrid w:val="0"/>
              <w:spacing w:line="40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（四）成交供应商承诺所有服务人员必须做好进场前的保密培训工作，所有服务人员必须遵守采购人的各项保密制度，知悉应当承担的保密义务和法律责任；</w:t>
            </w:r>
          </w:p>
          <w:p>
            <w:pPr>
              <w:pStyle w:val="26"/>
              <w:snapToGrid w:val="0"/>
              <w:spacing w:line="40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（五）本项目所投入的服务人员必须为成交供应商公司员工，正式入场服务时须提供劳动合同复印件给采购人备案；</w:t>
            </w:r>
          </w:p>
          <w:p>
            <w:pPr>
              <w:pStyle w:val="26"/>
              <w:snapToGrid w:val="0"/>
              <w:spacing w:line="40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（六）成交供应商须提供日常保洁所需的工具、物品以及秩序维护、工程维护所需的装备；</w:t>
            </w:r>
          </w:p>
          <w:p>
            <w:pPr>
              <w:pStyle w:val="26"/>
              <w:snapToGrid w:val="0"/>
              <w:spacing w:line="400" w:lineRule="exact"/>
              <w:ind w:firstLine="480" w:firstLineChars="200"/>
              <w:rPr>
                <w:rFonts w:hint="eastAsia" w:ascii="仿宋_GB2312" w:eastAsia="仿宋_GB2312"/>
                <w:bCs/>
                <w:color w:val="auto"/>
                <w:highlight w:val="none"/>
              </w:rPr>
            </w:pPr>
            <w:r>
              <w:rPr>
                <w:rFonts w:hint="eastAsia" w:ascii="仿宋_GB2312" w:hAnsi="仿宋_GB2312" w:eastAsia="仿宋_GB2312" w:cs="仿宋_GB2312"/>
                <w:color w:val="auto"/>
                <w:sz w:val="24"/>
                <w:szCs w:val="24"/>
                <w:highlight w:val="none"/>
              </w:rPr>
              <w:t>（七）完成采购人安排的临时工作。</w:t>
            </w:r>
          </w:p>
        </w:tc>
        <w:tc>
          <w:tcPr>
            <w:tcW w:w="722" w:type="dxa"/>
            <w:tcBorders>
              <w:top w:val="single" w:color="auto" w:sz="4" w:space="0"/>
              <w:left w:val="single" w:color="auto" w:sz="4" w:space="0"/>
              <w:bottom w:val="single" w:color="auto" w:sz="4" w:space="0"/>
              <w:right w:val="single" w:color="auto" w:sz="4" w:space="0"/>
            </w:tcBorders>
            <w:noWrap w:val="0"/>
            <w:vAlign w:val="center"/>
          </w:tcPr>
          <w:p>
            <w:pPr>
              <w:spacing w:line="276" w:lineRule="auto"/>
              <w:ind w:left="420" w:hanging="420"/>
              <w:jc w:val="center"/>
              <w:rPr>
                <w:rFonts w:hint="eastAsia" w:ascii="仿宋_GB2312" w:hAnsi="宋体" w:eastAsia="仿宋_GB2312"/>
                <w:color w:val="auto"/>
                <w:sz w:val="24"/>
                <w:highlight w:val="none"/>
              </w:rPr>
            </w:pPr>
            <w:r>
              <w:rPr>
                <w:rFonts w:hint="eastAsia" w:ascii="仿宋_GB2312" w:hAnsi="宋体" w:eastAsia="仿宋_GB2312"/>
                <w:color w:val="auto"/>
                <w:sz w:val="24"/>
                <w:highlight w:val="none"/>
              </w:rPr>
              <w:t>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9304"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ind w:left="420" w:hanging="420"/>
              <w:jc w:val="left"/>
              <w:rPr>
                <w:rFonts w:hint="eastAsia" w:ascii="仿宋_GB2312" w:hAnsi="宋体" w:eastAsia="仿宋_GB2312"/>
                <w:color w:val="auto"/>
                <w:sz w:val="24"/>
                <w:highlight w:val="none"/>
              </w:rPr>
            </w:pPr>
            <w:r>
              <w:rPr>
                <w:rFonts w:hint="eastAsia" w:ascii="宋体" w:hAnsi="宋体" w:cs="宋体"/>
                <w:b/>
                <w:bCs/>
                <w:color w:val="auto"/>
                <w:sz w:val="24"/>
                <w:highlight w:val="none"/>
              </w:rPr>
              <w:t>★</w:t>
            </w:r>
            <w:r>
              <w:rPr>
                <w:rFonts w:hint="eastAsia" w:ascii="仿宋_GB2312" w:hAnsi="宋体" w:eastAsia="仿宋_GB2312"/>
                <w:b/>
                <w:color w:val="auto"/>
                <w:sz w:val="24"/>
                <w:highlight w:val="none"/>
              </w:rPr>
              <w:t>二、商务要求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541"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宋体" w:eastAsia="仿宋_GB2312" w:cs="Arial"/>
                <w:color w:val="auto"/>
                <w:sz w:val="24"/>
                <w:highlight w:val="none"/>
              </w:rPr>
            </w:pPr>
            <w:r>
              <w:rPr>
                <w:rFonts w:hint="eastAsia" w:ascii="仿宋_GB2312" w:hAnsi="宋体" w:eastAsia="仿宋_GB2312" w:cs="Arial"/>
                <w:color w:val="auto"/>
                <w:sz w:val="24"/>
                <w:highlight w:val="none"/>
              </w:rPr>
              <w:t>报价要求</w:t>
            </w:r>
          </w:p>
        </w:tc>
        <w:tc>
          <w:tcPr>
            <w:tcW w:w="7763"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仿宋_GB2312" w:hAnsi="宋体" w:eastAsia="仿宋_GB2312" w:cs="Arial"/>
                <w:color w:val="auto"/>
                <w:sz w:val="24"/>
                <w:highlight w:val="none"/>
              </w:rPr>
            </w:pPr>
            <w:r>
              <w:rPr>
                <w:rFonts w:hint="eastAsia" w:ascii="仿宋_GB2312" w:hAnsi="宋体" w:eastAsia="仿宋_GB2312" w:cs="Arial"/>
                <w:color w:val="auto"/>
                <w:sz w:val="24"/>
                <w:highlight w:val="none"/>
              </w:rPr>
              <w:t>报价必须包含以下部分，包括：</w:t>
            </w:r>
          </w:p>
          <w:p>
            <w:pPr>
              <w:spacing w:line="400" w:lineRule="exact"/>
              <w:rPr>
                <w:rFonts w:hint="eastAsia" w:ascii="仿宋_GB2312" w:hAnsi="宋体" w:eastAsia="仿宋_GB2312" w:cs="Arial"/>
                <w:color w:val="auto"/>
                <w:sz w:val="24"/>
                <w:highlight w:val="none"/>
              </w:rPr>
            </w:pPr>
            <w:r>
              <w:rPr>
                <w:rFonts w:hint="eastAsia" w:ascii="仿宋_GB2312" w:hAnsi="宋体" w:eastAsia="仿宋_GB2312" w:cs="Arial"/>
                <w:color w:val="auto"/>
                <w:sz w:val="24"/>
                <w:highlight w:val="none"/>
              </w:rPr>
              <w:t>1.本项目响应报价、利润及风险由供应商自行考虑（包括柳州市人民政府调整最低工资标准后，按实际情况增加人工费及相应保险费用）；</w:t>
            </w:r>
          </w:p>
          <w:p>
            <w:pPr>
              <w:spacing w:line="400" w:lineRule="exact"/>
              <w:rPr>
                <w:rFonts w:hint="eastAsia" w:ascii="仿宋_GB2312" w:hAnsi="宋体" w:eastAsia="仿宋_GB2312" w:cs="Arial"/>
                <w:color w:val="auto"/>
                <w:sz w:val="24"/>
                <w:highlight w:val="none"/>
              </w:rPr>
            </w:pPr>
            <w:r>
              <w:rPr>
                <w:rFonts w:hint="eastAsia" w:ascii="仿宋_GB2312" w:hAnsi="宋体" w:eastAsia="仿宋_GB2312" w:cs="Arial"/>
                <w:color w:val="auto"/>
                <w:sz w:val="24"/>
                <w:highlight w:val="none"/>
              </w:rPr>
              <w:t>2.供应商必须按照《劳动合同法》的规定与员工签订劳动合同并按照国家及省市的相关规定为投入本项目人员统一缴纳社会保险和人员意外伤害等各种保险；</w:t>
            </w:r>
          </w:p>
          <w:p>
            <w:pPr>
              <w:spacing w:line="400" w:lineRule="exact"/>
              <w:rPr>
                <w:rFonts w:hint="eastAsia" w:ascii="仿宋_GB2312" w:eastAsia="仿宋_GB2312"/>
                <w:color w:val="auto"/>
                <w:sz w:val="24"/>
                <w:highlight w:val="none"/>
              </w:rPr>
            </w:pPr>
            <w:r>
              <w:rPr>
                <w:rFonts w:hint="eastAsia" w:ascii="仿宋_GB2312" w:hAnsi="宋体" w:eastAsia="仿宋_GB2312" w:cs="Arial"/>
                <w:color w:val="auto"/>
                <w:sz w:val="24"/>
                <w:highlight w:val="none"/>
              </w:rPr>
              <w:t>3.</w:t>
            </w:r>
            <w:r>
              <w:rPr>
                <w:rFonts w:hint="eastAsia" w:ascii="仿宋_GB2312" w:hAnsi="宋体" w:eastAsia="仿宋_GB2312" w:cs="宋体"/>
                <w:color w:val="auto"/>
                <w:sz w:val="24"/>
                <w:highlight w:val="none"/>
              </w:rPr>
              <w:t>供应商</w:t>
            </w:r>
            <w:r>
              <w:rPr>
                <w:rFonts w:hint="eastAsia" w:ascii="仿宋_GB2312" w:hAnsi="宋体" w:eastAsia="仿宋_GB2312" w:cs="Arial"/>
                <w:bCs/>
                <w:color w:val="auto"/>
                <w:sz w:val="24"/>
                <w:highlight w:val="none"/>
              </w:rPr>
              <w:t>报价必须包含</w:t>
            </w:r>
            <w:r>
              <w:rPr>
                <w:rFonts w:hint="eastAsia" w:ascii="仿宋_GB2312" w:hAnsi="仿宋_GB2312" w:eastAsia="仿宋_GB2312" w:cs="仿宋_GB2312"/>
                <w:color w:val="auto"/>
                <w:sz w:val="24"/>
                <w:highlight w:val="none"/>
              </w:rPr>
              <w:t>本项目人员工资、保险费、福利费、加班费、</w:t>
            </w:r>
            <w:r>
              <w:rPr>
                <w:rFonts w:hint="eastAsia" w:ascii="仿宋_GB2312" w:eastAsia="仿宋_GB2312"/>
                <w:color w:val="auto"/>
                <w:sz w:val="24"/>
                <w:highlight w:val="none"/>
              </w:rPr>
              <w:t>管理费、服装费、</w:t>
            </w:r>
            <w:r>
              <w:rPr>
                <w:rFonts w:hint="eastAsia" w:ascii="仿宋_GB2312" w:hAnsi="仿宋_GB2312" w:eastAsia="仿宋_GB2312" w:cs="仿宋_GB2312"/>
                <w:color w:val="auto"/>
                <w:sz w:val="24"/>
                <w:highlight w:val="none"/>
              </w:rPr>
              <w:t>税费等相关费用</w:t>
            </w:r>
            <w:r>
              <w:rPr>
                <w:rFonts w:hint="eastAsia" w:ascii="仿宋_GB2312" w:eastAsia="仿宋_GB2312"/>
                <w:color w:val="auto"/>
                <w:sz w:val="24"/>
                <w:highlight w:val="none"/>
              </w:rPr>
              <w:t>；</w:t>
            </w:r>
          </w:p>
          <w:p>
            <w:pPr>
              <w:keepNext w:val="0"/>
              <w:keepLines w:val="0"/>
              <w:widowControl/>
              <w:suppressLineNumbers w:val="0"/>
              <w:jc w:val="left"/>
              <w:rPr>
                <w:color w:val="auto"/>
                <w:highlight w:val="none"/>
              </w:rPr>
            </w:pPr>
            <w:r>
              <w:rPr>
                <w:rFonts w:hint="eastAsia" w:ascii="仿宋_GB2312" w:hAnsi="宋体" w:eastAsia="仿宋_GB2312" w:cs="Arial"/>
                <w:color w:val="auto"/>
                <w:sz w:val="24"/>
                <w:highlight w:val="none"/>
              </w:rPr>
              <w:t>4.供应商须自行承担</w:t>
            </w:r>
            <w:r>
              <w:rPr>
                <w:rFonts w:hint="eastAsia" w:ascii="仿宋_GB2312" w:hAnsi="仿宋_GB2312" w:eastAsia="仿宋_GB2312" w:cs="仿宋_GB2312"/>
                <w:color w:val="auto"/>
                <w:sz w:val="24"/>
                <w:highlight w:val="none"/>
              </w:rPr>
              <w:t>本项目</w:t>
            </w:r>
            <w:r>
              <w:rPr>
                <w:rFonts w:hint="eastAsia" w:ascii="仿宋_GB2312" w:hAnsi="宋体" w:eastAsia="仿宋_GB2312" w:cs="Arial"/>
                <w:color w:val="auto"/>
                <w:sz w:val="24"/>
                <w:highlight w:val="none"/>
              </w:rPr>
              <w:t>服务所有的专用工具、</w:t>
            </w:r>
            <w:r>
              <w:rPr>
                <w:rFonts w:ascii="仿宋_GB2312" w:hAnsi="宋体" w:eastAsia="仿宋_GB2312" w:cs="仿宋_GB2312"/>
                <w:color w:val="auto"/>
                <w:kern w:val="0"/>
                <w:sz w:val="24"/>
                <w:szCs w:val="24"/>
                <w:highlight w:val="none"/>
                <w:lang w:val="en-US" w:eastAsia="zh-CN" w:bidi="ar"/>
              </w:rPr>
              <w:t xml:space="preserve">维修工具设备、保洁 </w:t>
            </w:r>
          </w:p>
          <w:p>
            <w:pPr>
              <w:keepNext w:val="0"/>
              <w:keepLines w:val="0"/>
              <w:widowControl/>
              <w:suppressLineNumbers w:val="0"/>
              <w:jc w:val="left"/>
              <w:rPr>
                <w:color w:val="auto"/>
                <w:highlight w:val="none"/>
              </w:rPr>
            </w:pPr>
            <w:r>
              <w:rPr>
                <w:rFonts w:hint="eastAsia" w:ascii="仿宋_GB2312" w:hAnsi="宋体" w:eastAsia="仿宋_GB2312" w:cs="仿宋_GB2312"/>
                <w:color w:val="auto"/>
                <w:kern w:val="0"/>
                <w:sz w:val="24"/>
                <w:szCs w:val="24"/>
                <w:highlight w:val="none"/>
                <w:lang w:val="en-US" w:eastAsia="zh-CN" w:bidi="ar"/>
              </w:rPr>
              <w:t>用品等相关费用</w:t>
            </w:r>
            <w:r>
              <w:rPr>
                <w:rFonts w:hint="eastAsia" w:ascii="仿宋_GB2312" w:hAnsi="宋体" w:eastAsia="仿宋_GB2312" w:cs="Arial"/>
                <w:color w:val="auto"/>
                <w:sz w:val="24"/>
                <w:highlight w:val="none"/>
              </w:rPr>
              <w:t>；</w:t>
            </w:r>
          </w:p>
          <w:p>
            <w:pPr>
              <w:spacing w:line="400" w:lineRule="exact"/>
              <w:rPr>
                <w:rFonts w:ascii="仿宋_GB2312" w:hAnsi="宋体" w:eastAsia="仿宋_GB2312" w:cs="Arial"/>
                <w:color w:val="auto"/>
                <w:sz w:val="24"/>
                <w:highlight w:val="none"/>
              </w:rPr>
            </w:pPr>
            <w:r>
              <w:rPr>
                <w:rFonts w:hint="eastAsia" w:ascii="仿宋_GB2312" w:hAnsi="宋体" w:eastAsia="仿宋_GB2312" w:cs="Arial"/>
                <w:color w:val="auto"/>
                <w:sz w:val="24"/>
                <w:highlight w:val="none"/>
              </w:rPr>
              <w:t>5.其他相关费用由供应商自行承担。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541"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宋体" w:eastAsia="仿宋_GB2312"/>
                <w:color w:val="auto"/>
                <w:sz w:val="24"/>
                <w:highlight w:val="none"/>
              </w:rPr>
            </w:pPr>
            <w:r>
              <w:rPr>
                <w:rFonts w:hint="eastAsia" w:ascii="仿宋_GB2312" w:hAnsi="宋体" w:eastAsia="仿宋_GB2312"/>
                <w:color w:val="auto"/>
                <w:sz w:val="24"/>
                <w:highlight w:val="none"/>
              </w:rPr>
              <w:t>服务期限</w:t>
            </w:r>
          </w:p>
        </w:tc>
        <w:tc>
          <w:tcPr>
            <w:tcW w:w="7763"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仿宋_GB2312" w:hAnsi="宋体" w:eastAsia="仿宋_GB2312"/>
                <w:color w:val="auto"/>
                <w:sz w:val="24"/>
                <w:highlight w:val="none"/>
              </w:rPr>
            </w:pPr>
            <w:r>
              <w:rPr>
                <w:rFonts w:hint="eastAsia" w:ascii="仿宋_GB2312" w:eastAsia="仿宋_GB2312"/>
                <w:color w:val="auto"/>
                <w:sz w:val="24"/>
                <w:highlight w:val="none"/>
              </w:rPr>
              <w:t>服务期限为</w:t>
            </w:r>
            <w:r>
              <w:rPr>
                <w:rFonts w:hint="eastAsia" w:ascii="仿宋_GB2312" w:eastAsia="仿宋_GB2312"/>
                <w:color w:val="auto"/>
                <w:sz w:val="24"/>
                <w:highlight w:val="none"/>
                <w:u w:val="single"/>
                <w:lang w:val="en-US" w:eastAsia="zh-CN"/>
              </w:rPr>
              <w:t>1</w:t>
            </w:r>
            <w:r>
              <w:rPr>
                <w:rFonts w:hint="eastAsia" w:ascii="仿宋_GB2312" w:eastAsia="仿宋_GB2312"/>
                <w:color w:val="auto"/>
                <w:sz w:val="24"/>
                <w:highlight w:val="none"/>
              </w:rPr>
              <w:t>年，具体服务起止时间以合同约定日期为准。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541"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宋体" w:eastAsia="仿宋_GB2312"/>
                <w:color w:val="auto"/>
                <w:sz w:val="24"/>
                <w:highlight w:val="none"/>
              </w:rPr>
            </w:pPr>
            <w:r>
              <w:rPr>
                <w:rFonts w:hint="eastAsia" w:ascii="仿宋_GB2312" w:hAnsi="宋体" w:eastAsia="仿宋_GB2312" w:cs="Arial"/>
                <w:bCs/>
                <w:color w:val="auto"/>
                <w:sz w:val="24"/>
                <w:highlight w:val="none"/>
              </w:rPr>
              <w:t>处理问题响应时间</w:t>
            </w:r>
          </w:p>
        </w:tc>
        <w:tc>
          <w:tcPr>
            <w:tcW w:w="7763"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仿宋_GB2312" w:eastAsia="仿宋_GB2312"/>
                <w:color w:val="auto"/>
                <w:sz w:val="24"/>
                <w:highlight w:val="none"/>
              </w:rPr>
            </w:pPr>
            <w:r>
              <w:rPr>
                <w:rFonts w:hint="eastAsia" w:ascii="仿宋_GB2312" w:eastAsia="仿宋_GB2312"/>
                <w:color w:val="auto"/>
                <w:sz w:val="24"/>
                <w:highlight w:val="none"/>
              </w:rPr>
              <w:t>接到通知后</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u w:val="single"/>
                <w:lang w:val="en-US" w:eastAsia="zh-CN"/>
              </w:rPr>
              <w:t>30</w:t>
            </w:r>
            <w:r>
              <w:rPr>
                <w:rFonts w:hint="eastAsia" w:ascii="仿宋_GB2312" w:eastAsia="仿宋_GB2312"/>
                <w:color w:val="auto"/>
                <w:sz w:val="24"/>
                <w:highlight w:val="none"/>
                <w:u w:val="single"/>
              </w:rPr>
              <w:t xml:space="preserve">分钟 </w:t>
            </w:r>
            <w:r>
              <w:rPr>
                <w:rFonts w:hint="eastAsia" w:ascii="仿宋_GB2312" w:eastAsia="仿宋_GB2312"/>
                <w:color w:val="auto"/>
                <w:sz w:val="24"/>
                <w:highlight w:val="none"/>
              </w:rPr>
              <w:t>内到达采购人指定地点。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541"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宋体" w:eastAsia="仿宋_GB2312"/>
                <w:color w:val="auto"/>
                <w:sz w:val="24"/>
                <w:highlight w:val="none"/>
              </w:rPr>
            </w:pPr>
            <w:r>
              <w:rPr>
                <w:rFonts w:hint="eastAsia" w:ascii="仿宋_GB2312" w:hAnsi="宋体" w:eastAsia="仿宋_GB2312"/>
                <w:color w:val="auto"/>
                <w:sz w:val="24"/>
                <w:highlight w:val="none"/>
              </w:rPr>
              <w:t>服务交接时间及地点</w:t>
            </w:r>
          </w:p>
        </w:tc>
        <w:tc>
          <w:tcPr>
            <w:tcW w:w="7763" w:type="dxa"/>
            <w:gridSpan w:val="2"/>
            <w:tcBorders>
              <w:top w:val="single" w:color="auto" w:sz="4" w:space="0"/>
              <w:left w:val="single" w:color="auto" w:sz="4" w:space="0"/>
              <w:right w:val="single" w:color="auto" w:sz="4" w:space="0"/>
            </w:tcBorders>
            <w:noWrap w:val="0"/>
            <w:vAlign w:val="center"/>
          </w:tcPr>
          <w:p>
            <w:pPr>
              <w:spacing w:line="400" w:lineRule="exact"/>
              <w:jc w:val="left"/>
              <w:rPr>
                <w:rFonts w:hint="eastAsia" w:ascii="仿宋_GB2312" w:hAnsi="宋体" w:eastAsia="仿宋_GB2312"/>
                <w:color w:val="auto"/>
                <w:sz w:val="24"/>
                <w:highlight w:val="none"/>
              </w:rPr>
            </w:pPr>
            <w:r>
              <w:rPr>
                <w:rFonts w:hint="eastAsia" w:ascii="仿宋_GB2312" w:hAnsi="宋体" w:eastAsia="仿宋_GB2312"/>
                <w:color w:val="auto"/>
                <w:sz w:val="24"/>
                <w:highlight w:val="none"/>
              </w:rPr>
              <w:t>1.服务交接时间：自合同约定提供服务之日起</w:t>
            </w:r>
            <w:r>
              <w:rPr>
                <w:rFonts w:hint="eastAsia" w:ascii="仿宋_GB2312" w:hAnsi="宋体" w:eastAsia="仿宋_GB2312"/>
                <w:color w:val="auto"/>
                <w:sz w:val="24"/>
                <w:highlight w:val="none"/>
                <w:u w:val="single"/>
                <w:lang w:val="en-US" w:eastAsia="zh-CN"/>
              </w:rPr>
              <w:t>3</w:t>
            </w:r>
            <w:r>
              <w:rPr>
                <w:rFonts w:hint="eastAsia" w:ascii="仿宋_GB2312" w:hAnsi="宋体" w:eastAsia="仿宋_GB2312"/>
                <w:color w:val="auto"/>
                <w:sz w:val="24"/>
                <w:highlight w:val="none"/>
              </w:rPr>
              <w:t>日内办理完服务交接手续；</w:t>
            </w:r>
          </w:p>
          <w:p>
            <w:pPr>
              <w:spacing w:line="400" w:lineRule="exact"/>
              <w:jc w:val="left"/>
              <w:rPr>
                <w:rFonts w:hint="eastAsia" w:ascii="仿宋_GB2312" w:hAnsi="宋体" w:eastAsia="仿宋_GB2312"/>
                <w:color w:val="auto"/>
                <w:sz w:val="24"/>
                <w:highlight w:val="none"/>
              </w:rPr>
            </w:pPr>
            <w:r>
              <w:rPr>
                <w:rFonts w:hint="eastAsia" w:ascii="仿宋_GB2312" w:hAnsi="宋体" w:eastAsia="仿宋_GB2312"/>
                <w:color w:val="auto"/>
                <w:sz w:val="24"/>
                <w:highlight w:val="none"/>
              </w:rPr>
              <w:t>2.服务地点：广西柳州市柳南区航北路2号。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541" w:type="dxa"/>
            <w:gridSpan w:val="4"/>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400" w:lineRule="exact"/>
              <w:jc w:val="center"/>
              <w:rPr>
                <w:rFonts w:hint="eastAsia" w:ascii="仿宋_GB2312" w:hAnsi="宋体" w:eastAsia="仿宋_GB2312" w:cs="Arial"/>
                <w:bCs/>
                <w:color w:val="auto"/>
                <w:sz w:val="24"/>
                <w:szCs w:val="24"/>
                <w:highlight w:val="none"/>
              </w:rPr>
            </w:pPr>
            <w:r>
              <w:rPr>
                <w:rFonts w:hint="eastAsia" w:ascii="仿宋_GB2312" w:hAnsi="宋体" w:eastAsia="仿宋_GB2312" w:cs="Arial"/>
                <w:bCs/>
                <w:color w:val="auto"/>
                <w:sz w:val="24"/>
                <w:szCs w:val="24"/>
                <w:highlight w:val="none"/>
              </w:rPr>
              <w:t>付款方式</w:t>
            </w:r>
          </w:p>
        </w:tc>
        <w:tc>
          <w:tcPr>
            <w:tcW w:w="7763" w:type="dxa"/>
            <w:gridSpan w:val="2"/>
            <w:tcBorders>
              <w:left w:val="single" w:color="auto" w:sz="4" w:space="0"/>
              <w:bottom w:val="single" w:color="auto" w:sz="4" w:space="0"/>
              <w:right w:val="single" w:color="auto" w:sz="4" w:space="0"/>
            </w:tcBorders>
            <w:noWrap w:val="0"/>
            <w:vAlign w:val="center"/>
          </w:tcPr>
          <w:p>
            <w:pPr>
              <w:widowControl/>
              <w:snapToGrid w:val="0"/>
              <w:spacing w:before="120" w:after="120" w:line="400" w:lineRule="exact"/>
              <w:jc w:val="left"/>
              <w:rPr>
                <w:rFonts w:hint="eastAsia" w:ascii="仿宋_GB2312" w:hAnsi="宋体" w:eastAsia="仿宋_GB2312" w:cs="Arial"/>
                <w:bCs/>
                <w:color w:val="auto"/>
                <w:sz w:val="24"/>
                <w:highlight w:val="none"/>
              </w:rPr>
            </w:pPr>
            <w:r>
              <w:rPr>
                <w:rFonts w:hint="eastAsia" w:ascii="仿宋_GB2312" w:hAnsi="宋体" w:eastAsia="仿宋_GB2312" w:cs="Arial"/>
                <w:bCs/>
                <w:color w:val="auto"/>
                <w:sz w:val="24"/>
                <w:highlight w:val="none"/>
              </w:rPr>
              <w:t>财政性资金按财政国库集中支付规定程序办理。</w:t>
            </w:r>
          </w:p>
          <w:p>
            <w:pPr>
              <w:widowControl/>
              <w:snapToGrid w:val="0"/>
              <w:spacing w:before="120" w:after="120" w:line="400" w:lineRule="exact"/>
              <w:jc w:val="left"/>
              <w:rPr>
                <w:rFonts w:hint="eastAsia" w:ascii="仿宋_GB2312" w:hAnsi="宋体" w:eastAsia="仿宋_GB2312" w:cs="Courier New"/>
                <w:color w:val="auto"/>
                <w:sz w:val="24"/>
                <w:highlight w:val="none"/>
              </w:rPr>
            </w:pPr>
            <w:r>
              <w:rPr>
                <w:rFonts w:hint="eastAsia" w:ascii="仿宋_GB2312" w:hAnsi="宋体" w:eastAsia="仿宋_GB2312" w:cs="Arial"/>
                <w:bCs/>
                <w:color w:val="auto"/>
                <w:sz w:val="24"/>
                <w:highlight w:val="none"/>
              </w:rPr>
              <w:t>合同签订后</w:t>
            </w:r>
            <w:r>
              <w:rPr>
                <w:rFonts w:hint="eastAsia" w:ascii="仿宋_GB2312" w:hAnsi="仿宋_GB2312" w:eastAsia="仿宋_GB2312" w:cs="仿宋_GB2312"/>
                <w:bCs/>
                <w:color w:val="auto"/>
                <w:sz w:val="24"/>
                <w:highlight w:val="none"/>
              </w:rPr>
              <w:t>采购人按季度向成交供应商支付，成交供应商</w:t>
            </w:r>
            <w:r>
              <w:rPr>
                <w:rFonts w:ascii="仿宋_GB2312" w:hAnsi="宋体" w:eastAsia="仿宋_GB2312" w:cs="Arial"/>
                <w:bCs/>
                <w:color w:val="auto"/>
                <w:sz w:val="24"/>
                <w:highlight w:val="none"/>
              </w:rPr>
              <w:t>应当于下</w:t>
            </w:r>
            <w:r>
              <w:rPr>
                <w:rFonts w:hint="eastAsia" w:ascii="仿宋_GB2312" w:hAnsi="宋体" w:eastAsia="仿宋_GB2312" w:cs="Arial"/>
                <w:bCs/>
                <w:color w:val="auto"/>
                <w:sz w:val="24"/>
                <w:highlight w:val="none"/>
              </w:rPr>
              <w:t>季度首月</w:t>
            </w:r>
            <w:r>
              <w:rPr>
                <w:rFonts w:ascii="仿宋_GB2312" w:hAnsi="宋体" w:eastAsia="仿宋_GB2312" w:cs="Arial"/>
                <w:bCs/>
                <w:color w:val="auto"/>
                <w:sz w:val="24"/>
                <w:highlight w:val="none"/>
              </w:rPr>
              <w:t>前</w:t>
            </w:r>
            <w:r>
              <w:rPr>
                <w:rFonts w:hint="eastAsia" w:ascii="仿宋_GB2312" w:hAnsi="宋体" w:eastAsia="仿宋_GB2312" w:cs="Arial"/>
                <w:bCs/>
                <w:color w:val="auto"/>
                <w:sz w:val="24"/>
                <w:highlight w:val="none"/>
                <w:u w:val="single"/>
                <w:lang w:val="en-US" w:eastAsia="zh-CN"/>
              </w:rPr>
              <w:t>5</w:t>
            </w:r>
            <w:r>
              <w:rPr>
                <w:rFonts w:hint="eastAsia" w:ascii="仿宋_GB2312" w:hAnsi="宋体" w:eastAsia="仿宋_GB2312" w:cs="Arial"/>
                <w:bCs/>
                <w:color w:val="auto"/>
                <w:sz w:val="24"/>
                <w:highlight w:val="none"/>
              </w:rPr>
              <w:t>个工作</w:t>
            </w:r>
            <w:r>
              <w:rPr>
                <w:rFonts w:ascii="仿宋_GB2312" w:hAnsi="宋体" w:eastAsia="仿宋_GB2312" w:cs="Arial"/>
                <w:bCs/>
                <w:color w:val="auto"/>
                <w:sz w:val="24"/>
                <w:highlight w:val="none"/>
              </w:rPr>
              <w:t>日内，将上</w:t>
            </w:r>
            <w:r>
              <w:rPr>
                <w:rFonts w:hint="eastAsia" w:ascii="仿宋_GB2312" w:hAnsi="宋体" w:eastAsia="仿宋_GB2312" w:cs="Arial"/>
                <w:bCs/>
                <w:color w:val="auto"/>
                <w:sz w:val="24"/>
                <w:highlight w:val="none"/>
              </w:rPr>
              <w:t>季度</w:t>
            </w:r>
            <w:r>
              <w:rPr>
                <w:rFonts w:ascii="仿宋_GB2312" w:hAnsi="宋体" w:eastAsia="仿宋_GB2312" w:cs="Arial"/>
                <w:bCs/>
                <w:color w:val="auto"/>
                <w:sz w:val="24"/>
                <w:highlight w:val="none"/>
              </w:rPr>
              <w:t>合法、有效发票开具给采购</w:t>
            </w:r>
            <w:r>
              <w:rPr>
                <w:rFonts w:hint="eastAsia" w:ascii="仿宋_GB2312" w:hAnsi="宋体" w:eastAsia="仿宋_GB2312" w:cs="Arial"/>
                <w:bCs/>
                <w:color w:val="auto"/>
                <w:sz w:val="24"/>
                <w:highlight w:val="none"/>
              </w:rPr>
              <w:t>人，</w:t>
            </w:r>
            <w:r>
              <w:rPr>
                <w:rFonts w:hint="eastAsia" w:ascii="仿宋_GB2312" w:hAnsi="宋体" w:eastAsia="仿宋_GB2312" w:cs="Courier New"/>
                <w:color w:val="auto"/>
                <w:sz w:val="24"/>
                <w:highlight w:val="none"/>
              </w:rPr>
              <w:t>采购人在收到发票后</w:t>
            </w:r>
            <w:r>
              <w:rPr>
                <w:rFonts w:hint="eastAsia" w:ascii="仿宋_GB2312" w:hAnsi="宋体" w:eastAsia="仿宋_GB2312" w:cs="Courier New"/>
                <w:color w:val="auto"/>
                <w:sz w:val="24"/>
                <w:highlight w:val="none"/>
                <w:u w:val="single"/>
                <w:lang w:val="en-US" w:eastAsia="zh-CN"/>
              </w:rPr>
              <w:t>5</w:t>
            </w:r>
            <w:r>
              <w:rPr>
                <w:rFonts w:hint="eastAsia" w:ascii="仿宋_GB2312" w:hAnsi="宋体" w:eastAsia="仿宋_GB2312" w:cs="Courier New"/>
                <w:color w:val="auto"/>
                <w:sz w:val="24"/>
                <w:highlight w:val="none"/>
              </w:rPr>
              <w:t>个工作日内向成交供应商支付上季度服务费（不计利息）。</w:t>
            </w:r>
          </w:p>
          <w:p>
            <w:pPr>
              <w:widowControl/>
              <w:snapToGrid w:val="0"/>
              <w:spacing w:before="120" w:after="120" w:line="400" w:lineRule="exact"/>
              <w:jc w:val="left"/>
              <w:rPr>
                <w:rFonts w:hint="eastAsia" w:ascii="仿宋_GB2312" w:hAnsi="宋体" w:eastAsia="仿宋_GB2312"/>
                <w:color w:val="auto"/>
                <w:sz w:val="24"/>
                <w:highlight w:val="none"/>
              </w:rPr>
            </w:pPr>
            <w:r>
              <w:rPr>
                <w:rFonts w:hint="eastAsia" w:ascii="仿宋_GB2312" w:hAnsi="宋体" w:eastAsia="仿宋_GB2312"/>
                <w:b/>
                <w:bCs/>
                <w:color w:val="auto"/>
                <w:sz w:val="24"/>
                <w:highlight w:val="none"/>
                <w:lang w:eastAsia="zh-CN"/>
              </w:rPr>
              <w:t>注：若成交供应商为中小微企业，资金支付等事项按照《保障中小企业款项支付条例》（国务院令第728号）、《运用政府采购政策支持柳州市中小微企业发展暂行办法》要求执行。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9304"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仿宋_GB2312" w:eastAsia="仿宋_GB2312"/>
                <w:bCs/>
                <w:color w:val="auto"/>
                <w:sz w:val="24"/>
                <w:highlight w:val="none"/>
              </w:rPr>
            </w:pPr>
            <w:r>
              <w:rPr>
                <w:rFonts w:hint="eastAsia" w:ascii="宋体" w:hAnsi="宋体" w:cs="宋体"/>
                <w:b/>
                <w:bCs/>
                <w:color w:val="auto"/>
                <w:sz w:val="24"/>
                <w:highlight w:val="none"/>
              </w:rPr>
              <w:t>★</w:t>
            </w:r>
            <w:r>
              <w:rPr>
                <w:rFonts w:hint="eastAsia" w:ascii="仿宋_GB2312" w:hAnsi="宋体" w:eastAsia="仿宋_GB2312" w:cs="Arial"/>
                <w:b/>
                <w:bCs/>
                <w:color w:val="auto"/>
                <w:sz w:val="24"/>
                <w:highlight w:val="none"/>
              </w:rPr>
              <w:t>三、验收要求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1541"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宋体" w:eastAsia="仿宋_GB2312"/>
                <w:color w:val="auto"/>
                <w:sz w:val="24"/>
                <w:highlight w:val="none"/>
              </w:rPr>
            </w:pPr>
            <w:r>
              <w:rPr>
                <w:rFonts w:hint="eastAsia" w:ascii="仿宋_GB2312" w:hAnsi="宋体" w:eastAsia="仿宋_GB2312" w:cs="Arial"/>
                <w:bCs/>
                <w:color w:val="auto"/>
                <w:sz w:val="24"/>
                <w:highlight w:val="none"/>
              </w:rPr>
              <w:t>验收标准及要求</w:t>
            </w:r>
          </w:p>
        </w:tc>
        <w:tc>
          <w:tcPr>
            <w:tcW w:w="7763" w:type="dxa"/>
            <w:gridSpan w:val="2"/>
            <w:tcBorders>
              <w:left w:val="single" w:color="auto" w:sz="4" w:space="0"/>
              <w:bottom w:val="single" w:color="auto" w:sz="4" w:space="0"/>
              <w:right w:val="single" w:color="auto" w:sz="4" w:space="0"/>
            </w:tcBorders>
            <w:noWrap w:val="0"/>
            <w:vAlign w:val="center"/>
          </w:tcPr>
          <w:p>
            <w:pPr>
              <w:pStyle w:val="26"/>
              <w:snapToGrid w:val="0"/>
              <w:spacing w:line="400" w:lineRule="exact"/>
              <w:rPr>
                <w:rFonts w:ascii="仿宋_GB2312" w:hAnsi="仿宋_GB2312" w:eastAsia="仿宋_GB2312" w:cs="仿宋_GB2312"/>
                <w:bCs/>
                <w:color w:val="auto"/>
                <w:sz w:val="24"/>
                <w:highlight w:val="none"/>
              </w:rPr>
            </w:pPr>
            <w:r>
              <w:rPr>
                <w:rFonts w:hint="eastAsia" w:ascii="仿宋_GB2312" w:hAnsi="宋体" w:eastAsia="仿宋_GB2312" w:cs="Arial"/>
                <w:bCs/>
                <w:color w:val="auto"/>
                <w:sz w:val="24"/>
                <w:szCs w:val="24"/>
                <w:highlight w:val="none"/>
              </w:rPr>
              <w:t>1.国家强制性标准及有关规定。</w:t>
            </w:r>
          </w:p>
          <w:p>
            <w:pPr>
              <w:widowControl/>
              <w:snapToGrid w:val="0"/>
              <w:spacing w:before="120" w:after="120" w:line="400" w:lineRule="exact"/>
              <w:jc w:val="left"/>
              <w:rPr>
                <w:rFonts w:hint="eastAsia" w:ascii="仿宋_GB2312" w:eastAsia="仿宋_GB2312"/>
                <w:bCs/>
                <w:color w:val="auto"/>
                <w:sz w:val="24"/>
                <w:highlight w:val="none"/>
              </w:rPr>
            </w:pPr>
            <w:r>
              <w:rPr>
                <w:rFonts w:hint="eastAsia" w:ascii="仿宋_GB2312" w:hAnsi="宋体" w:eastAsia="仿宋_GB2312" w:cs="宋体"/>
                <w:bCs/>
                <w:color w:val="auto"/>
                <w:sz w:val="24"/>
                <w:highlight w:val="none"/>
              </w:rPr>
              <w:t>2.竞争性磋商文件的采购需求及成交供应商响应文件响应的事项。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304" w:type="dxa"/>
            <w:gridSpan w:val="6"/>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20" w:after="120" w:line="400" w:lineRule="exact"/>
              <w:jc w:val="left"/>
              <w:rPr>
                <w:rFonts w:hint="eastAsia" w:ascii="仿宋_GB2312" w:hAnsi="宋体" w:eastAsia="仿宋_GB2312" w:cs="宋体"/>
                <w:bCs/>
                <w:color w:val="auto"/>
                <w:sz w:val="24"/>
                <w:highlight w:val="none"/>
              </w:rPr>
            </w:pPr>
            <w:r>
              <w:rPr>
                <w:rFonts w:hint="eastAsia" w:ascii="仿宋_GB2312" w:hAnsi="宋体" w:eastAsia="仿宋_GB2312" w:cs="Arial"/>
                <w:b/>
                <w:bCs/>
                <w:color w:val="auto"/>
                <w:sz w:val="24"/>
                <w:highlight w:val="none"/>
              </w:rPr>
              <w:t>四、资信要求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41" w:type="dxa"/>
            <w:gridSpan w:val="4"/>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20" w:after="120" w:line="400" w:lineRule="exact"/>
              <w:jc w:val="left"/>
              <w:rPr>
                <w:rFonts w:hint="eastAsia" w:ascii="仿宋_GB2312" w:hAnsi="宋体" w:eastAsia="仿宋_GB2312" w:cs="Arial"/>
                <w:b/>
                <w:bCs/>
                <w:color w:val="auto"/>
                <w:sz w:val="24"/>
                <w:highlight w:val="none"/>
              </w:rPr>
            </w:pPr>
            <w:r>
              <w:rPr>
                <w:rFonts w:hint="eastAsia" w:ascii="仿宋_GB2312" w:hAnsi="宋体" w:eastAsia="仿宋_GB2312" w:cs="Arial"/>
                <w:bCs/>
                <w:color w:val="auto"/>
                <w:sz w:val="24"/>
                <w:highlight w:val="none"/>
              </w:rPr>
              <w:t>政策性加分条件（如有）</w:t>
            </w:r>
          </w:p>
        </w:tc>
        <w:tc>
          <w:tcPr>
            <w:tcW w:w="776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bidi w:val="0"/>
              <w:adjustRightInd/>
              <w:spacing w:line="440" w:lineRule="exact"/>
              <w:rPr>
                <w:color w:val="auto"/>
                <w:highlight w:val="none"/>
              </w:rPr>
            </w:pPr>
            <w:r>
              <w:rPr>
                <w:rFonts w:hint="eastAsia" w:ascii="仿宋_GB2312" w:hAnsi="宋体" w:eastAsia="仿宋_GB2312"/>
                <w:color w:val="auto"/>
                <w:sz w:val="24"/>
                <w:highlight w:val="none"/>
                <w:lang w:val="en-US" w:eastAsia="zh-CN"/>
              </w:rPr>
              <w:t>1.</w:t>
            </w:r>
            <w:r>
              <w:rPr>
                <w:rFonts w:ascii="仿宋_GB2312" w:hAnsi="宋体" w:eastAsia="仿宋_GB2312"/>
                <w:color w:val="auto"/>
                <w:sz w:val="24"/>
                <w:highlight w:val="none"/>
              </w:rPr>
              <w:t>《</w:t>
            </w:r>
            <w:r>
              <w:rPr>
                <w:rFonts w:hint="eastAsia" w:ascii="仿宋_GB2312" w:hAnsi="宋体" w:eastAsia="仿宋_GB2312"/>
                <w:color w:val="auto"/>
                <w:sz w:val="24"/>
                <w:highlight w:val="none"/>
              </w:rPr>
              <w:t>政府采购促进中小企业发展管理办法</w:t>
            </w:r>
            <w:r>
              <w:rPr>
                <w:rFonts w:ascii="仿宋_GB2312" w:hAnsi="宋体" w:eastAsia="仿宋_GB2312"/>
                <w:color w:val="auto"/>
                <w:sz w:val="24"/>
                <w:highlight w:val="none"/>
              </w:rPr>
              <w:t>》（财库〔20</w:t>
            </w:r>
            <w:r>
              <w:rPr>
                <w:rFonts w:hint="eastAsia" w:ascii="仿宋_GB2312" w:hAnsi="宋体" w:eastAsia="仿宋_GB2312"/>
                <w:color w:val="auto"/>
                <w:sz w:val="24"/>
                <w:highlight w:val="none"/>
                <w:lang w:val="en-US" w:eastAsia="zh-CN"/>
              </w:rPr>
              <w:t>20</w:t>
            </w:r>
            <w:r>
              <w:rPr>
                <w:rFonts w:ascii="仿宋_GB2312" w:hAnsi="宋体" w:eastAsia="仿宋_GB2312"/>
                <w:color w:val="auto"/>
                <w:sz w:val="24"/>
                <w:highlight w:val="none"/>
              </w:rPr>
              <w:t>〕</w:t>
            </w:r>
            <w:r>
              <w:rPr>
                <w:rFonts w:hint="eastAsia" w:ascii="仿宋_GB2312" w:hAnsi="宋体" w:eastAsia="仿宋_GB2312"/>
                <w:color w:val="auto"/>
                <w:sz w:val="24"/>
                <w:highlight w:val="none"/>
                <w:lang w:val="en-US" w:eastAsia="zh-CN"/>
              </w:rPr>
              <w:t>46</w:t>
            </w:r>
            <w:r>
              <w:rPr>
                <w:rFonts w:ascii="仿宋_GB2312" w:hAnsi="宋体" w:eastAsia="仿宋_GB2312"/>
                <w:color w:val="auto"/>
                <w:sz w:val="24"/>
                <w:highlight w:val="none"/>
              </w:rPr>
              <w:t>号），符合</w:t>
            </w:r>
            <w:r>
              <w:rPr>
                <w:rFonts w:hint="eastAsia" w:ascii="仿宋_GB2312" w:hAnsi="宋体" w:eastAsia="仿宋_GB2312"/>
                <w:color w:val="auto"/>
                <w:sz w:val="24"/>
                <w:highlight w:val="none"/>
                <w:lang w:eastAsia="zh-CN"/>
              </w:rPr>
              <w:t>办法</w:t>
            </w:r>
            <w:r>
              <w:rPr>
                <w:rFonts w:ascii="仿宋_GB2312" w:hAnsi="宋体" w:eastAsia="仿宋_GB2312"/>
                <w:color w:val="auto"/>
                <w:sz w:val="24"/>
                <w:highlight w:val="none"/>
              </w:rPr>
              <w:t>规定条件且</w:t>
            </w:r>
            <w:r>
              <w:rPr>
                <w:rFonts w:hint="eastAsia" w:ascii="仿宋_GB2312" w:hAnsi="宋体" w:eastAsia="仿宋_GB2312"/>
                <w:color w:val="auto"/>
                <w:sz w:val="24"/>
                <w:highlight w:val="none"/>
                <w:lang w:eastAsia="zh-CN"/>
              </w:rPr>
              <w:t>出具</w:t>
            </w:r>
            <w:r>
              <w:rPr>
                <w:rFonts w:ascii="仿宋_GB2312" w:hAnsi="宋体" w:eastAsia="仿宋_GB2312"/>
                <w:color w:val="auto"/>
                <w:sz w:val="24"/>
                <w:highlight w:val="none"/>
              </w:rPr>
              <w:t>该办法规定的《中小企业声明函》的</w:t>
            </w:r>
            <w:r>
              <w:rPr>
                <w:rFonts w:hint="eastAsia" w:ascii="仿宋_GB2312" w:hAnsi="宋体" w:eastAsia="仿宋_GB2312"/>
                <w:color w:val="auto"/>
                <w:sz w:val="24"/>
                <w:highlight w:val="none"/>
                <w:lang w:eastAsia="zh-CN"/>
              </w:rPr>
              <w:t>小型和微型企业报价，对其</w:t>
            </w:r>
            <w:r>
              <w:rPr>
                <w:rFonts w:ascii="仿宋_GB2312" w:hAnsi="宋体" w:eastAsia="仿宋_GB2312"/>
                <w:color w:val="auto"/>
                <w:sz w:val="24"/>
                <w:highlight w:val="none"/>
              </w:rPr>
              <w:t>报价给予</w:t>
            </w:r>
            <w:r>
              <w:rPr>
                <w:rFonts w:hint="eastAsia" w:ascii="仿宋_GB2312" w:hAnsi="宋体" w:eastAsia="仿宋_GB2312"/>
                <w:color w:val="auto"/>
                <w:sz w:val="24"/>
                <w:highlight w:val="none"/>
                <w:lang w:val="en-US" w:eastAsia="zh-CN"/>
              </w:rPr>
              <w:t>10</w:t>
            </w:r>
            <w:r>
              <w:rPr>
                <w:rFonts w:ascii="仿宋_GB2312" w:hAnsi="宋体" w:eastAsia="仿宋_GB2312"/>
                <w:color w:val="auto"/>
                <w:sz w:val="24"/>
                <w:highlight w:val="none"/>
              </w:rPr>
              <w:t>%的扣除。监狱企业、残疾人福利性单位视同小型和微型企业；</w:t>
            </w:r>
          </w:p>
          <w:p>
            <w:pPr>
              <w:keepNext w:val="0"/>
              <w:keepLines w:val="0"/>
              <w:pageBreakBefore w:val="0"/>
              <w:widowControl w:val="0"/>
              <w:numPr>
                <w:ilvl w:val="0"/>
                <w:numId w:val="0"/>
              </w:numPr>
              <w:kinsoku/>
              <w:wordWrap/>
              <w:overflowPunct/>
              <w:topLinePunct w:val="0"/>
              <w:bidi w:val="0"/>
              <w:adjustRightInd/>
              <w:spacing w:line="440" w:lineRule="exact"/>
              <w:rPr>
                <w:rFonts w:hint="default" w:ascii="仿宋_GB2312" w:eastAsia="仿宋_GB2312"/>
                <w:b/>
                <w:bCs/>
                <w:color w:val="auto"/>
                <w:sz w:val="24"/>
                <w:highlight w:val="none"/>
                <w:lang w:eastAsia="zh-CN"/>
              </w:rPr>
            </w:pPr>
            <w:r>
              <w:rPr>
                <w:rFonts w:hint="eastAsia" w:ascii="仿宋_GB2312" w:eastAsia="仿宋_GB2312"/>
                <w:b/>
                <w:bCs/>
                <w:color w:val="auto"/>
                <w:sz w:val="24"/>
                <w:highlight w:val="none"/>
                <w:lang w:eastAsia="zh-CN"/>
              </w:rPr>
              <w:t>注：</w:t>
            </w:r>
            <w:r>
              <w:rPr>
                <w:rFonts w:hint="eastAsia" w:ascii="宋体" w:hAnsi="宋体" w:eastAsia="宋体" w:cs="宋体"/>
                <w:b/>
                <w:bCs/>
                <w:color w:val="auto"/>
                <w:sz w:val="24"/>
                <w:highlight w:val="none"/>
                <w:lang w:val="en-US" w:eastAsia="zh-CN"/>
              </w:rPr>
              <w:t>（1）</w:t>
            </w:r>
            <w:r>
              <w:rPr>
                <w:rFonts w:hint="eastAsia" w:ascii="仿宋_GB2312" w:eastAsia="仿宋_GB2312"/>
                <w:b/>
                <w:bCs/>
                <w:color w:val="auto"/>
                <w:sz w:val="24"/>
                <w:highlight w:val="none"/>
                <w:lang w:eastAsia="zh-CN"/>
              </w:rPr>
              <w:t>采购标的对应的中小企业划分标准所属行业：</w:t>
            </w:r>
            <w:r>
              <w:rPr>
                <w:rFonts w:hint="eastAsia" w:ascii="仿宋_GB2312" w:eastAsia="仿宋_GB2312"/>
                <w:b/>
                <w:bCs/>
                <w:color w:val="auto"/>
                <w:sz w:val="24"/>
                <w:highlight w:val="none"/>
                <w:lang w:val="en-US" w:eastAsia="zh-CN"/>
              </w:rPr>
              <w:t>物业管理</w:t>
            </w:r>
          </w:p>
          <w:p>
            <w:pPr>
              <w:keepNext w:val="0"/>
              <w:keepLines w:val="0"/>
              <w:pageBreakBefore w:val="0"/>
              <w:widowControl w:val="0"/>
              <w:kinsoku/>
              <w:wordWrap/>
              <w:overflowPunct/>
              <w:topLinePunct w:val="0"/>
              <w:bidi w:val="0"/>
              <w:adjustRightInd/>
              <w:spacing w:line="440" w:lineRule="exact"/>
              <w:rPr>
                <w:rFonts w:hint="eastAsia" w:ascii="仿宋_GB2312" w:eastAsia="仿宋_GB2312"/>
                <w:b/>
                <w:bCs/>
                <w:color w:val="auto"/>
                <w:sz w:val="24"/>
                <w:highlight w:val="none"/>
                <w:lang w:val="en-US" w:eastAsia="zh-CN"/>
              </w:rPr>
            </w:pPr>
            <w:r>
              <w:rPr>
                <w:rFonts w:hint="eastAsia" w:ascii="仿宋_GB2312" w:eastAsia="仿宋_GB2312"/>
                <w:b/>
                <w:bCs/>
                <w:color w:val="auto"/>
                <w:sz w:val="24"/>
                <w:highlight w:val="none"/>
                <w:lang w:val="en-US" w:eastAsia="zh-CN"/>
              </w:rPr>
              <w:t>（2）</w:t>
            </w:r>
            <w:r>
              <w:rPr>
                <w:rFonts w:hint="eastAsia" w:ascii="仿宋_GB2312" w:eastAsia="仿宋_GB2312"/>
                <w:b/>
                <w:bCs/>
                <w:color w:val="auto"/>
                <w:sz w:val="24"/>
                <w:highlight w:val="none"/>
                <w:lang w:eastAsia="zh-CN"/>
              </w:rPr>
              <w:t>中小企业划分有关标准根据工信部等部委发布的《关于印发中小企业划型标准规定的通知》（工信部联企业〔2011〕300号）确定；</w:t>
            </w:r>
          </w:p>
          <w:p>
            <w:pPr>
              <w:keepNext w:val="0"/>
              <w:keepLines w:val="0"/>
              <w:pageBreakBefore w:val="0"/>
              <w:widowControl w:val="0"/>
              <w:kinsoku/>
              <w:wordWrap/>
              <w:overflowPunct/>
              <w:topLinePunct w:val="0"/>
              <w:bidi w:val="0"/>
              <w:adjustRightInd/>
              <w:spacing w:line="440" w:lineRule="exact"/>
              <w:rPr>
                <w:rFonts w:hint="eastAsia" w:ascii="仿宋_GB2312" w:eastAsia="仿宋_GB2312"/>
                <w:b/>
                <w:bCs/>
                <w:color w:val="auto"/>
                <w:sz w:val="24"/>
                <w:highlight w:val="none"/>
                <w:lang w:eastAsia="zh-CN"/>
              </w:rPr>
            </w:pPr>
            <w:r>
              <w:rPr>
                <w:rFonts w:hint="eastAsia" w:ascii="仿宋_GB2312" w:eastAsia="仿宋_GB2312"/>
                <w:b/>
                <w:bCs/>
                <w:color w:val="auto"/>
                <w:sz w:val="24"/>
                <w:highlight w:val="none"/>
                <w:lang w:val="en-US" w:eastAsia="zh-CN"/>
              </w:rPr>
              <w:t>（3）</w:t>
            </w:r>
            <w:r>
              <w:rPr>
                <w:rFonts w:hint="eastAsia" w:ascii="仿宋_GB2312" w:eastAsia="仿宋_GB2312"/>
                <w:b/>
                <w:bCs/>
                <w:color w:val="auto"/>
                <w:sz w:val="24"/>
                <w:highlight w:val="none"/>
                <w:lang w:eastAsia="zh-CN"/>
              </w:rPr>
              <w:t>为方便供应商识别企业规模类型，供应商可使用工业和信息化部组织开发的中小企业规模类型自测小程序生成企业规模类型测试结果。</w:t>
            </w:r>
          </w:p>
          <w:p>
            <w:pPr>
              <w:pStyle w:val="26"/>
              <w:numPr>
                <w:ilvl w:val="0"/>
                <w:numId w:val="0"/>
              </w:numPr>
              <w:spacing w:before="120" w:after="120" w:line="420" w:lineRule="exact"/>
              <w:rPr>
                <w:rFonts w:hint="eastAsia" w:ascii="仿宋_GB2312" w:hAnsi="宋体" w:eastAsia="仿宋_GB2312"/>
                <w:color w:val="auto"/>
                <w:sz w:val="24"/>
                <w:highlight w:val="none"/>
                <w:lang w:eastAsia="zh-CN"/>
              </w:rPr>
            </w:pPr>
            <w:r>
              <w:rPr>
                <w:rFonts w:hint="eastAsia" w:ascii="仿宋_GB2312" w:eastAsia="仿宋_GB2312"/>
                <w:b/>
                <w:bCs/>
                <w:color w:val="auto"/>
                <w:sz w:val="24"/>
                <w:highlight w:val="none"/>
                <w:lang w:eastAsia="zh-CN"/>
              </w:rPr>
              <w:t>自测小程序连接：</w:t>
            </w:r>
            <w:r>
              <w:rPr>
                <w:rFonts w:hint="eastAsia" w:ascii="仿宋_GB2312" w:eastAsia="仿宋_GB2312"/>
                <w:b/>
                <w:bCs/>
                <w:color w:val="auto"/>
                <w:highlight w:val="none"/>
              </w:rPr>
              <w:t>https://sme.miit.gov.cn/baosong/appweb/orgScale.html</w:t>
            </w:r>
            <w:r>
              <w:rPr>
                <w:rFonts w:ascii="仿宋_GB2312" w:hAnsi="宋体" w:eastAsia="仿宋_GB2312"/>
                <w:color w:val="auto"/>
                <w:sz w:val="24"/>
                <w:highlight w:val="none"/>
              </w:rPr>
              <w:br w:type="textWrapping"/>
            </w:r>
            <w:r>
              <w:rPr>
                <w:rFonts w:ascii="仿宋_GB2312" w:hAnsi="宋体" w:eastAsia="仿宋_GB2312"/>
                <w:color w:val="auto"/>
                <w:sz w:val="24"/>
                <w:highlight w:val="none"/>
              </w:rPr>
              <w:t>2</w:t>
            </w:r>
            <w:r>
              <w:rPr>
                <w:rFonts w:hint="eastAsia" w:ascii="仿宋_GB2312" w:hAnsi="宋体" w:eastAsia="仿宋_GB2312"/>
                <w:color w:val="auto"/>
                <w:sz w:val="24"/>
                <w:highlight w:val="none"/>
              </w:rPr>
              <w:t>.《</w:t>
            </w:r>
            <w:r>
              <w:rPr>
                <w:rFonts w:ascii="仿宋_GB2312" w:hAnsi="宋体" w:eastAsia="仿宋_GB2312"/>
                <w:color w:val="auto"/>
                <w:sz w:val="24"/>
                <w:highlight w:val="none"/>
              </w:rPr>
              <w:t>财政部</w:t>
            </w:r>
            <w:r>
              <w:rPr>
                <w:rFonts w:hint="eastAsia" w:ascii="仿宋_GB2312" w:hAnsi="宋体" w:eastAsia="仿宋_GB2312"/>
                <w:color w:val="auto"/>
                <w:sz w:val="24"/>
                <w:highlight w:val="none"/>
              </w:rPr>
              <w:t xml:space="preserve"> </w:t>
            </w:r>
            <w:r>
              <w:rPr>
                <w:rFonts w:ascii="仿宋_GB2312" w:hAnsi="宋体" w:eastAsia="仿宋_GB2312"/>
                <w:color w:val="auto"/>
                <w:sz w:val="24"/>
                <w:highlight w:val="none"/>
              </w:rPr>
              <w:t>司法部关于政府采购支持监狱企业发展有关问题的通知</w:t>
            </w:r>
            <w:r>
              <w:rPr>
                <w:rFonts w:hint="eastAsia" w:ascii="仿宋_GB2312" w:hAnsi="宋体" w:eastAsia="仿宋_GB2312"/>
                <w:color w:val="auto"/>
                <w:sz w:val="24"/>
                <w:highlight w:val="none"/>
              </w:rPr>
              <w:t>》</w:t>
            </w:r>
            <w:r>
              <w:rPr>
                <w:rFonts w:ascii="仿宋_GB2312" w:hAnsi="宋体" w:eastAsia="仿宋_GB2312"/>
                <w:color w:val="auto"/>
                <w:sz w:val="24"/>
                <w:highlight w:val="none"/>
              </w:rPr>
              <w:t>（财库〔2014〕68号）；</w:t>
            </w:r>
            <w:r>
              <w:rPr>
                <w:rFonts w:ascii="仿宋_GB2312" w:hAnsi="宋体" w:eastAsia="仿宋_GB2312"/>
                <w:color w:val="auto"/>
                <w:sz w:val="24"/>
                <w:highlight w:val="none"/>
              </w:rPr>
              <w:br w:type="textWrapping"/>
            </w:r>
            <w:r>
              <w:rPr>
                <w:rFonts w:ascii="仿宋_GB2312" w:hAnsi="宋体" w:eastAsia="仿宋_GB2312"/>
                <w:color w:val="auto"/>
                <w:sz w:val="24"/>
                <w:highlight w:val="none"/>
              </w:rPr>
              <w:t>3</w:t>
            </w:r>
            <w:r>
              <w:rPr>
                <w:rFonts w:hint="eastAsia" w:ascii="仿宋_GB2312" w:hAnsi="宋体" w:eastAsia="仿宋_GB2312"/>
                <w:color w:val="auto"/>
                <w:sz w:val="24"/>
                <w:highlight w:val="none"/>
              </w:rPr>
              <w:t>.</w:t>
            </w:r>
            <w:r>
              <w:rPr>
                <w:rFonts w:ascii="仿宋_GB2312" w:hAnsi="宋体" w:eastAsia="仿宋_GB2312"/>
                <w:color w:val="auto"/>
                <w:sz w:val="24"/>
                <w:highlight w:val="none"/>
              </w:rPr>
              <w:t>《财政部 民政部 中国残疾人联合会关于促进残疾人就业政府采购政策的通知》（财库〔2017〕141号）</w:t>
            </w:r>
            <w:r>
              <w:rPr>
                <w:rFonts w:hint="eastAsia" w:ascii="仿宋_GB2312" w:hAnsi="宋体" w:eastAsia="仿宋_GB2312"/>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jc w:val="center"/>
        </w:trPr>
        <w:tc>
          <w:tcPr>
            <w:tcW w:w="1541"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宋体" w:eastAsia="仿宋_GB2312"/>
                <w:color w:val="auto"/>
                <w:sz w:val="24"/>
                <w:highlight w:val="none"/>
              </w:rPr>
            </w:pPr>
            <w:r>
              <w:rPr>
                <w:rFonts w:hint="eastAsia" w:ascii="仿宋_GB2312" w:hAnsi="宋体" w:eastAsia="仿宋_GB2312" w:cs="Arial"/>
                <w:bCs/>
                <w:color w:val="auto"/>
                <w:sz w:val="24"/>
                <w:highlight w:val="none"/>
              </w:rPr>
              <w:t>质量管理、企业信用要求（如有）</w:t>
            </w:r>
          </w:p>
        </w:tc>
        <w:tc>
          <w:tcPr>
            <w:tcW w:w="7763" w:type="dxa"/>
            <w:gridSpan w:val="2"/>
            <w:tcBorders>
              <w:left w:val="single" w:color="auto" w:sz="4" w:space="0"/>
              <w:right w:val="single" w:color="auto" w:sz="4" w:space="0"/>
            </w:tcBorders>
            <w:noWrap w:val="0"/>
            <w:vAlign w:val="center"/>
          </w:tcPr>
          <w:p>
            <w:pPr>
              <w:spacing w:line="400" w:lineRule="exact"/>
              <w:rPr>
                <w:rFonts w:ascii="仿宋_GB2312" w:hAnsi="宋体" w:eastAsia="仿宋_GB2312" w:cs="宋体"/>
                <w:color w:val="auto"/>
                <w:sz w:val="24"/>
                <w:highlight w:val="none"/>
              </w:rPr>
            </w:pPr>
            <w:r>
              <w:rPr>
                <w:rFonts w:hint="eastAsia" w:ascii="仿宋_GB2312" w:hAnsi="宋体" w:eastAsia="仿宋_GB2312" w:cs="宋体"/>
                <w:color w:val="auto"/>
                <w:sz w:val="24"/>
                <w:highlight w:val="none"/>
              </w:rPr>
              <w:t>1.</w:t>
            </w:r>
            <w:r>
              <w:rPr>
                <w:rFonts w:hint="eastAsia" w:ascii="仿宋_GB2312" w:hAnsi="宋体" w:eastAsia="仿宋_GB2312"/>
                <w:bCs/>
                <w:color w:val="auto"/>
                <w:kern w:val="0"/>
                <w:sz w:val="24"/>
                <w:highlight w:val="none"/>
              </w:rPr>
              <w:t>供应商</w:t>
            </w:r>
            <w:r>
              <w:rPr>
                <w:rFonts w:hint="eastAsia" w:ascii="仿宋_GB2312" w:hAnsi="宋体" w:eastAsia="仿宋_GB2312"/>
                <w:color w:val="auto"/>
                <w:sz w:val="24"/>
                <w:highlight w:val="none"/>
              </w:rPr>
              <w:t>通过</w:t>
            </w:r>
            <w:r>
              <w:rPr>
                <w:rFonts w:hint="eastAsia" w:ascii="仿宋_GB2312" w:eastAsia="仿宋_GB2312" w:cs="Courier New"/>
                <w:color w:val="auto"/>
                <w:sz w:val="24"/>
                <w:highlight w:val="none"/>
              </w:rPr>
              <w:t>质量管理体系</w:t>
            </w:r>
            <w:r>
              <w:rPr>
                <w:rFonts w:hint="eastAsia" w:ascii="仿宋_GB2312" w:hAnsi="宋体" w:eastAsia="仿宋_GB2312" w:cs="宋体"/>
                <w:color w:val="auto"/>
                <w:sz w:val="24"/>
                <w:highlight w:val="none"/>
              </w:rPr>
              <w:t>认证；</w:t>
            </w:r>
          </w:p>
          <w:p>
            <w:pPr>
              <w:pStyle w:val="26"/>
              <w:snapToGrid w:val="0"/>
              <w:spacing w:line="400" w:lineRule="exact"/>
              <w:rPr>
                <w:rFonts w:hint="eastAsia" w:ascii="仿宋_GB2312" w:hAnsi="宋体" w:eastAsia="仿宋_GB2312"/>
                <w:bCs/>
                <w:color w:val="auto"/>
                <w:kern w:val="0"/>
                <w:sz w:val="24"/>
                <w:highlight w:val="none"/>
              </w:rPr>
            </w:pPr>
            <w:r>
              <w:rPr>
                <w:rFonts w:hint="eastAsia" w:ascii="仿宋_GB2312" w:hAnsi="宋体" w:eastAsia="仿宋_GB2312" w:cs="宋体"/>
                <w:color w:val="auto"/>
                <w:sz w:val="24"/>
                <w:highlight w:val="none"/>
                <w:lang w:val="en-US" w:eastAsia="zh-CN"/>
              </w:rPr>
              <w:t>2</w:t>
            </w:r>
            <w:r>
              <w:rPr>
                <w:rFonts w:hint="eastAsia" w:ascii="仿宋_GB2312" w:hAnsi="宋体" w:eastAsia="仿宋_GB2312" w:cs="宋体"/>
                <w:color w:val="auto"/>
                <w:sz w:val="24"/>
                <w:highlight w:val="none"/>
              </w:rPr>
              <w:t>.</w:t>
            </w:r>
            <w:r>
              <w:rPr>
                <w:rFonts w:hint="eastAsia" w:ascii="仿宋_GB2312" w:hAnsi="宋体" w:eastAsia="仿宋_GB2312"/>
                <w:bCs/>
                <w:color w:val="auto"/>
                <w:kern w:val="0"/>
                <w:sz w:val="24"/>
                <w:highlight w:val="none"/>
              </w:rPr>
              <w:t>供应商</w:t>
            </w:r>
            <w:r>
              <w:rPr>
                <w:rFonts w:hint="eastAsia" w:ascii="仿宋_GB2312" w:hAnsi="宋体" w:eastAsia="仿宋_GB2312"/>
                <w:color w:val="auto"/>
                <w:sz w:val="24"/>
                <w:highlight w:val="none"/>
              </w:rPr>
              <w:t>通过</w:t>
            </w:r>
            <w:r>
              <w:rPr>
                <w:rFonts w:hint="eastAsia" w:ascii="仿宋_GB2312" w:hAnsi="宋体" w:eastAsia="仿宋_GB2312" w:cs="宋体"/>
                <w:color w:val="auto"/>
                <w:sz w:val="24"/>
                <w:szCs w:val="24"/>
                <w:highlight w:val="none"/>
              </w:rPr>
              <w:t>职</w:t>
            </w:r>
            <w:r>
              <w:rPr>
                <w:rFonts w:hint="eastAsia" w:ascii="仿宋_GB2312" w:hAnsi="宋体" w:eastAsia="仿宋_GB2312" w:cs="宋体"/>
                <w:color w:val="auto"/>
                <w:sz w:val="24"/>
                <w:szCs w:val="24"/>
                <w:highlight w:val="none"/>
                <w:shd w:val="clear" w:color="auto" w:fill="FFFFFF"/>
              </w:rPr>
              <w:t>业健康安全管理体系</w:t>
            </w:r>
            <w:r>
              <w:rPr>
                <w:rFonts w:hint="eastAsia" w:ascii="仿宋_GB2312" w:hAnsi="宋体" w:eastAsia="仿宋_GB2312" w:cs="宋体"/>
                <w:color w:val="auto"/>
                <w:sz w:val="24"/>
                <w:szCs w:val="24"/>
                <w:highlight w:val="none"/>
              </w:rPr>
              <w:t>认证</w:t>
            </w:r>
            <w:r>
              <w:rPr>
                <w:rFonts w:hint="eastAsia" w:ascii="仿宋_GB2312" w:hAnsi="宋体" w:eastAsia="仿宋_GB2312"/>
                <w:bCs/>
                <w:color w:val="auto"/>
                <w:kern w:val="0"/>
                <w:sz w:val="24"/>
                <w:highlight w:val="none"/>
              </w:rPr>
              <w:t>；</w:t>
            </w:r>
          </w:p>
          <w:p>
            <w:pPr>
              <w:spacing w:line="400" w:lineRule="exact"/>
              <w:jc w:val="left"/>
              <w:rPr>
                <w:rFonts w:hint="eastAsia" w:ascii="仿宋_GB2312" w:eastAsia="仿宋_GB2312"/>
                <w:color w:val="auto"/>
                <w:sz w:val="24"/>
                <w:highlight w:val="none"/>
              </w:rPr>
            </w:pPr>
            <w:r>
              <w:rPr>
                <w:rFonts w:hint="eastAsia" w:ascii="仿宋_GB2312" w:hAnsi="宋体" w:eastAsia="仿宋_GB2312" w:cs="宋体"/>
                <w:color w:val="auto"/>
                <w:sz w:val="24"/>
                <w:highlight w:val="none"/>
                <w:lang w:val="en-US" w:eastAsia="zh-CN"/>
              </w:rPr>
              <w:t>3</w:t>
            </w:r>
            <w:r>
              <w:rPr>
                <w:rFonts w:hint="eastAsia" w:ascii="仿宋_GB2312" w:hAnsi="宋体" w:eastAsia="仿宋_GB2312" w:cs="宋体"/>
                <w:color w:val="auto"/>
                <w:sz w:val="24"/>
                <w:highlight w:val="none"/>
              </w:rPr>
              <w:t>.</w:t>
            </w:r>
            <w:r>
              <w:rPr>
                <w:rFonts w:hint="eastAsia" w:ascii="仿宋_GB2312" w:hAnsi="宋体" w:eastAsia="仿宋_GB2312"/>
                <w:bCs/>
                <w:color w:val="auto"/>
                <w:kern w:val="0"/>
                <w:sz w:val="24"/>
                <w:highlight w:val="none"/>
              </w:rPr>
              <w:t>供应商</w:t>
            </w:r>
            <w:r>
              <w:rPr>
                <w:rFonts w:hint="eastAsia" w:ascii="仿宋_GB2312" w:hAnsi="宋体" w:eastAsia="仿宋_GB2312"/>
                <w:color w:val="auto"/>
                <w:sz w:val="24"/>
                <w:highlight w:val="none"/>
              </w:rPr>
              <w:t>通过</w:t>
            </w:r>
            <w:r>
              <w:rPr>
                <w:rFonts w:hint="eastAsia" w:ascii="仿宋_GB2312" w:hAnsi="宋体" w:eastAsia="仿宋_GB2312" w:cs="宋体"/>
                <w:color w:val="auto"/>
                <w:sz w:val="24"/>
                <w:highlight w:val="none"/>
              </w:rPr>
              <w:t>环境管理体系认证</w:t>
            </w:r>
            <w:r>
              <w:rPr>
                <w:rFonts w:hint="eastAsia" w:ascii="Calibri" w:hAnsi="Calibri" w:eastAsia="仿宋_GB2312"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541" w:type="dxa"/>
            <w:gridSpan w:val="4"/>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400" w:lineRule="exact"/>
              <w:jc w:val="center"/>
              <w:rPr>
                <w:rFonts w:hint="eastAsia" w:ascii="仿宋_GB2312" w:hAnsi="宋体" w:eastAsia="仿宋_GB2312"/>
                <w:color w:val="auto"/>
                <w:sz w:val="24"/>
                <w:highlight w:val="none"/>
              </w:rPr>
            </w:pPr>
            <w:r>
              <w:rPr>
                <w:rFonts w:hint="eastAsia" w:ascii="仿宋_GB2312" w:hAnsi="宋体" w:eastAsia="仿宋_GB2312" w:cs="Arial"/>
                <w:bCs/>
                <w:color w:val="auto"/>
                <w:sz w:val="24"/>
                <w:szCs w:val="24"/>
                <w:highlight w:val="none"/>
              </w:rPr>
              <w:t>能力或业绩要求（如有）</w:t>
            </w:r>
          </w:p>
        </w:tc>
        <w:tc>
          <w:tcPr>
            <w:tcW w:w="7763" w:type="dxa"/>
            <w:gridSpan w:val="2"/>
            <w:tcBorders>
              <w:left w:val="single" w:color="auto" w:sz="4" w:space="0"/>
              <w:bottom w:val="single" w:color="auto" w:sz="4" w:space="0"/>
              <w:right w:val="single" w:color="auto" w:sz="4" w:space="0"/>
            </w:tcBorders>
            <w:noWrap w:val="0"/>
            <w:vAlign w:val="center"/>
          </w:tcPr>
          <w:p>
            <w:pPr>
              <w:pStyle w:val="26"/>
              <w:snapToGrid w:val="0"/>
              <w:spacing w:line="400" w:lineRule="exact"/>
              <w:rPr>
                <w:rFonts w:hint="eastAsia" w:ascii="仿宋_GB2312" w:eastAsia="仿宋_GB2312"/>
                <w:color w:val="auto"/>
                <w:sz w:val="24"/>
                <w:highlight w:val="none"/>
              </w:rPr>
            </w:pPr>
            <w:r>
              <w:rPr>
                <w:rFonts w:hint="eastAsia" w:ascii="仿宋_GB2312" w:eastAsia="仿宋_GB2312"/>
                <w:color w:val="auto"/>
                <w:sz w:val="24"/>
                <w:highlight w:val="none"/>
                <w:lang w:val="en-US" w:eastAsia="zh-CN"/>
              </w:rPr>
              <w:t>1.供应商 2019 年 1 月 1 日起至今承接的同类服务项目；</w:t>
            </w:r>
          </w:p>
          <w:p>
            <w:pPr>
              <w:pStyle w:val="26"/>
              <w:snapToGrid w:val="0"/>
              <w:spacing w:line="400" w:lineRule="exact"/>
              <w:rPr>
                <w:rFonts w:hint="eastAsia" w:ascii="仿宋_GB2312" w:eastAsia="仿宋_GB2312"/>
                <w:color w:val="auto"/>
                <w:sz w:val="24"/>
                <w:highlight w:val="none"/>
              </w:rPr>
            </w:pPr>
            <w:r>
              <w:rPr>
                <w:rFonts w:hint="eastAsia" w:ascii="仿宋_GB2312" w:eastAsia="仿宋_GB2312"/>
                <w:color w:val="auto"/>
                <w:sz w:val="24"/>
                <w:highlight w:val="none"/>
                <w:lang w:val="en-US" w:eastAsia="zh-CN"/>
              </w:rPr>
              <w:t>2.供应商同时提供与第 1 点合同相对应的服务项目获得业主单位服务好评。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541"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人员要求</w:t>
            </w:r>
          </w:p>
          <w:p>
            <w:pPr>
              <w:spacing w:line="400" w:lineRule="exact"/>
              <w:jc w:val="center"/>
              <w:rPr>
                <w:rFonts w:hint="eastAsia" w:ascii="仿宋_GB2312" w:hAnsi="宋体" w:eastAsia="仿宋_GB2312"/>
                <w:color w:val="auto"/>
                <w:sz w:val="24"/>
                <w:highlight w:val="none"/>
              </w:rPr>
            </w:pPr>
            <w:r>
              <w:rPr>
                <w:rFonts w:hint="eastAsia" w:ascii="仿宋_GB2312" w:hAnsi="宋体" w:eastAsia="仿宋_GB2312"/>
                <w:color w:val="auto"/>
                <w:sz w:val="24"/>
                <w:highlight w:val="none"/>
              </w:rPr>
              <w:t>（如有）</w:t>
            </w:r>
          </w:p>
        </w:tc>
        <w:tc>
          <w:tcPr>
            <w:tcW w:w="7763" w:type="dxa"/>
            <w:gridSpan w:val="2"/>
            <w:tcBorders>
              <w:left w:val="single" w:color="auto" w:sz="4" w:space="0"/>
              <w:right w:val="single" w:color="auto" w:sz="4" w:space="0"/>
            </w:tcBorders>
            <w:noWrap w:val="0"/>
            <w:vAlign w:val="center"/>
          </w:tcPr>
          <w:p>
            <w:pPr>
              <w:keepNext w:val="0"/>
              <w:keepLines w:val="0"/>
              <w:widowControl/>
              <w:suppressLineNumbers w:val="0"/>
              <w:jc w:val="left"/>
              <w:rPr>
                <w:rFonts w:hint="eastAsia" w:ascii="仿宋_GB2312" w:eastAsia="仿宋_GB2312"/>
                <w:color w:val="auto"/>
                <w:sz w:val="24"/>
                <w:highlight w:val="none"/>
              </w:rPr>
            </w:pPr>
            <w:r>
              <w:rPr>
                <w:rFonts w:ascii="仿宋_GB2312" w:hAnsi="宋体" w:eastAsia="仿宋_GB2312" w:cs="仿宋_GB2312"/>
                <w:color w:val="auto"/>
                <w:kern w:val="0"/>
                <w:sz w:val="24"/>
                <w:szCs w:val="24"/>
                <w:highlight w:val="none"/>
                <w:lang w:val="en-US" w:eastAsia="zh-CN" w:bidi="ar"/>
              </w:rPr>
              <w:t>详见第六章 评标方法及评标标准中“人员配置方案”要求。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9304" w:type="dxa"/>
            <w:gridSpan w:val="6"/>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400" w:lineRule="exact"/>
              <w:rPr>
                <w:rFonts w:hint="eastAsia" w:ascii="仿宋_GB2312" w:eastAsia="仿宋_GB2312"/>
                <w:bCs/>
                <w:color w:val="auto"/>
                <w:kern w:val="0"/>
                <w:sz w:val="24"/>
                <w:highlight w:val="none"/>
              </w:rPr>
            </w:pPr>
            <w:r>
              <w:rPr>
                <w:rFonts w:hint="eastAsia" w:ascii="仿宋_GB2312" w:hAnsi="宋体" w:eastAsia="仿宋_GB2312"/>
                <w:b/>
                <w:bCs/>
                <w:color w:val="auto"/>
                <w:kern w:val="0"/>
                <w:sz w:val="24"/>
                <w:highlight w:val="none"/>
              </w:rPr>
              <w:t>五、其他要求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1481"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宋体" w:eastAsia="仿宋_GB2312"/>
                <w:color w:val="auto"/>
                <w:sz w:val="24"/>
                <w:highlight w:val="none"/>
              </w:rPr>
            </w:pPr>
            <w:r>
              <w:rPr>
                <w:rFonts w:hint="eastAsia" w:ascii="仿宋_GB2312" w:hAnsi="宋体" w:eastAsia="仿宋_GB2312"/>
                <w:color w:val="auto"/>
                <w:kern w:val="0"/>
                <w:sz w:val="24"/>
                <w:highlight w:val="none"/>
              </w:rPr>
              <w:t>其他要求</w:t>
            </w:r>
          </w:p>
        </w:tc>
        <w:tc>
          <w:tcPr>
            <w:tcW w:w="7823" w:type="dxa"/>
            <w:gridSpan w:val="3"/>
            <w:tcBorders>
              <w:left w:val="single" w:color="auto" w:sz="4" w:space="0"/>
              <w:bottom w:val="single" w:color="auto" w:sz="4" w:space="0"/>
              <w:right w:val="single" w:color="auto" w:sz="4" w:space="0"/>
            </w:tcBorders>
            <w:noWrap w:val="0"/>
            <w:vAlign w:val="center"/>
          </w:tcPr>
          <w:p>
            <w:pPr>
              <w:snapToGrid w:val="0"/>
              <w:spacing w:line="400" w:lineRule="exact"/>
              <w:jc w:val="left"/>
              <w:rPr>
                <w:rFonts w:hint="eastAsia" w:ascii="仿宋_GB2312" w:eastAsia="仿宋_GB2312"/>
                <w:bCs/>
                <w:color w:val="auto"/>
                <w:kern w:val="0"/>
                <w:sz w:val="24"/>
                <w:highlight w:val="none"/>
                <w:lang w:eastAsia="zh-CN"/>
              </w:rPr>
            </w:pPr>
            <w:r>
              <w:rPr>
                <w:rFonts w:hint="eastAsia" w:ascii="仿宋_GB2312" w:eastAsia="仿宋_GB2312"/>
                <w:bCs/>
                <w:color w:val="auto"/>
                <w:kern w:val="0"/>
                <w:sz w:val="24"/>
                <w:highlight w:val="none"/>
                <w:lang w:eastAsia="zh-CN"/>
              </w:rPr>
              <w:t>无</w:t>
            </w:r>
          </w:p>
        </w:tc>
      </w:tr>
    </w:tbl>
    <w:p>
      <w:pPr>
        <w:adjustRightInd w:val="0"/>
        <w:spacing w:line="276" w:lineRule="auto"/>
        <w:ind w:firstLine="482" w:firstLineChars="200"/>
        <w:rPr>
          <w:rFonts w:hint="eastAsia" w:ascii="仿宋_GB2312" w:hAnsi="仿宋_GB2312" w:eastAsia="仿宋_GB2312" w:cs="仿宋_GB2312"/>
          <w:b/>
          <w:bCs/>
          <w:color w:val="auto"/>
          <w:sz w:val="24"/>
          <w:highlight w:val="none"/>
        </w:rPr>
      </w:pPr>
    </w:p>
    <w:p>
      <w:pPr>
        <w:rPr>
          <w:rFonts w:ascii="宋体" w:hAnsi="宋体"/>
          <w:color w:val="auto"/>
          <w:sz w:val="32"/>
          <w:highlight w:val="none"/>
        </w:rPr>
      </w:pPr>
      <w:bookmarkStart w:id="55" w:name="_Toc4344"/>
      <w:bookmarkStart w:id="56" w:name="_Toc504053343"/>
      <w:r>
        <w:rPr>
          <w:rFonts w:hint="eastAsia" w:ascii="宋体" w:hAnsi="宋体"/>
          <w:color w:val="auto"/>
          <w:sz w:val="32"/>
          <w:highlight w:val="none"/>
        </w:rPr>
        <w:br w:type="page"/>
      </w:r>
    </w:p>
    <w:p>
      <w:pPr>
        <w:rPr>
          <w:rFonts w:ascii="宋体" w:hAnsi="宋体"/>
          <w:color w:val="auto"/>
          <w:sz w:val="32"/>
          <w:highlight w:val="none"/>
        </w:rPr>
      </w:pPr>
    </w:p>
    <w:p>
      <w:pPr>
        <w:rPr>
          <w:rFonts w:ascii="宋体" w:hAnsi="宋体"/>
          <w:color w:val="auto"/>
          <w:sz w:val="32"/>
          <w:highlight w:val="none"/>
        </w:rPr>
      </w:pPr>
    </w:p>
    <w:p>
      <w:pPr>
        <w:rPr>
          <w:rFonts w:ascii="宋体" w:hAnsi="宋体"/>
          <w:color w:val="auto"/>
          <w:sz w:val="32"/>
          <w:highlight w:val="none"/>
        </w:rPr>
      </w:pPr>
    </w:p>
    <w:p>
      <w:pPr>
        <w:rPr>
          <w:rFonts w:ascii="宋体" w:hAnsi="宋体"/>
          <w:color w:val="auto"/>
          <w:sz w:val="32"/>
          <w:highlight w:val="none"/>
        </w:rPr>
      </w:pPr>
    </w:p>
    <w:p>
      <w:pPr>
        <w:rPr>
          <w:rFonts w:ascii="宋体" w:hAnsi="宋体"/>
          <w:color w:val="auto"/>
          <w:sz w:val="32"/>
          <w:highlight w:val="none"/>
        </w:rPr>
      </w:pPr>
    </w:p>
    <w:p>
      <w:pPr>
        <w:rPr>
          <w:rFonts w:ascii="宋体" w:hAnsi="宋体"/>
          <w:color w:val="auto"/>
          <w:sz w:val="32"/>
          <w:highlight w:val="none"/>
        </w:rPr>
      </w:pPr>
    </w:p>
    <w:p>
      <w:pPr>
        <w:rPr>
          <w:rFonts w:ascii="宋体" w:hAnsi="宋体"/>
          <w:color w:val="auto"/>
          <w:sz w:val="32"/>
          <w:highlight w:val="none"/>
        </w:rPr>
      </w:pPr>
    </w:p>
    <w:p>
      <w:pPr>
        <w:rPr>
          <w:rFonts w:ascii="宋体" w:hAnsi="宋体"/>
          <w:color w:val="auto"/>
          <w:sz w:val="32"/>
          <w:highlight w:val="none"/>
        </w:rPr>
      </w:pPr>
    </w:p>
    <w:p>
      <w:pPr>
        <w:rPr>
          <w:rFonts w:ascii="宋体" w:hAnsi="宋体"/>
          <w:color w:val="auto"/>
          <w:sz w:val="32"/>
          <w:highlight w:val="none"/>
        </w:rPr>
      </w:pPr>
    </w:p>
    <w:p>
      <w:pPr>
        <w:rPr>
          <w:rFonts w:ascii="宋体" w:hAnsi="宋体"/>
          <w:color w:val="auto"/>
          <w:sz w:val="32"/>
          <w:highlight w:val="none"/>
        </w:rPr>
      </w:pPr>
    </w:p>
    <w:p>
      <w:pPr>
        <w:rPr>
          <w:rFonts w:ascii="宋体" w:hAnsi="宋体"/>
          <w:color w:val="auto"/>
          <w:sz w:val="32"/>
          <w:highlight w:val="none"/>
        </w:rPr>
      </w:pPr>
    </w:p>
    <w:p>
      <w:pPr>
        <w:pStyle w:val="4"/>
        <w:jc w:val="center"/>
        <w:rPr>
          <w:rFonts w:ascii="仿宋_GB2312" w:eastAsia="仿宋_GB2312"/>
          <w:color w:val="auto"/>
          <w:highlight w:val="none"/>
        </w:rPr>
      </w:pPr>
      <w:bookmarkStart w:id="57" w:name="_Toc11516"/>
      <w:bookmarkStart w:id="58" w:name="_Toc21642"/>
      <w:r>
        <w:rPr>
          <w:rFonts w:hint="eastAsia" w:ascii="宋体" w:hAnsi="宋体"/>
          <w:color w:val="auto"/>
          <w:sz w:val="32"/>
          <w:highlight w:val="none"/>
        </w:rPr>
        <w:t>第四章 响应文件格式</w:t>
      </w:r>
      <w:bookmarkEnd w:id="55"/>
      <w:bookmarkEnd w:id="56"/>
      <w:bookmarkEnd w:id="57"/>
      <w:bookmarkEnd w:id="58"/>
    </w:p>
    <w:p>
      <w:pPr>
        <w:spacing w:line="276" w:lineRule="auto"/>
        <w:jc w:val="center"/>
        <w:rPr>
          <w:rFonts w:ascii="仿宋_GB2312" w:eastAsia="仿宋_GB2312"/>
          <w:b/>
          <w:color w:val="auto"/>
          <w:sz w:val="44"/>
          <w:szCs w:val="44"/>
          <w:highlight w:val="none"/>
        </w:rPr>
      </w:pPr>
    </w:p>
    <w:p>
      <w:pPr>
        <w:spacing w:line="276" w:lineRule="auto"/>
        <w:jc w:val="center"/>
        <w:rPr>
          <w:rFonts w:ascii="仿宋_GB2312" w:eastAsia="仿宋_GB2312"/>
          <w:b/>
          <w:color w:val="auto"/>
          <w:sz w:val="44"/>
          <w:szCs w:val="44"/>
          <w:highlight w:val="none"/>
        </w:rPr>
      </w:pPr>
    </w:p>
    <w:p>
      <w:pPr>
        <w:spacing w:line="276" w:lineRule="auto"/>
        <w:jc w:val="center"/>
        <w:rPr>
          <w:rFonts w:ascii="仿宋_GB2312" w:eastAsia="仿宋_GB2312"/>
          <w:b/>
          <w:color w:val="auto"/>
          <w:sz w:val="44"/>
          <w:szCs w:val="44"/>
          <w:highlight w:val="none"/>
        </w:rPr>
      </w:pPr>
    </w:p>
    <w:p>
      <w:pPr>
        <w:spacing w:line="276" w:lineRule="auto"/>
        <w:jc w:val="center"/>
        <w:rPr>
          <w:rFonts w:ascii="仿宋_GB2312" w:eastAsia="仿宋_GB2312"/>
          <w:b/>
          <w:color w:val="auto"/>
          <w:sz w:val="44"/>
          <w:szCs w:val="44"/>
          <w:highlight w:val="none"/>
        </w:rPr>
      </w:pPr>
    </w:p>
    <w:p>
      <w:pPr>
        <w:spacing w:line="276" w:lineRule="auto"/>
        <w:jc w:val="center"/>
        <w:rPr>
          <w:rFonts w:ascii="仿宋_GB2312" w:eastAsia="仿宋_GB2312"/>
          <w:b/>
          <w:color w:val="auto"/>
          <w:sz w:val="44"/>
          <w:szCs w:val="44"/>
          <w:highlight w:val="none"/>
        </w:rPr>
      </w:pPr>
    </w:p>
    <w:p>
      <w:pPr>
        <w:spacing w:line="276" w:lineRule="auto"/>
        <w:jc w:val="center"/>
        <w:rPr>
          <w:rFonts w:ascii="仿宋_GB2312" w:eastAsia="仿宋_GB2312"/>
          <w:b/>
          <w:color w:val="auto"/>
          <w:sz w:val="44"/>
          <w:szCs w:val="44"/>
          <w:highlight w:val="none"/>
        </w:rPr>
      </w:pPr>
    </w:p>
    <w:p>
      <w:pPr>
        <w:spacing w:line="276" w:lineRule="auto"/>
        <w:jc w:val="center"/>
        <w:rPr>
          <w:rFonts w:ascii="仿宋_GB2312" w:eastAsia="仿宋_GB2312"/>
          <w:b/>
          <w:color w:val="auto"/>
          <w:sz w:val="44"/>
          <w:szCs w:val="44"/>
          <w:highlight w:val="none"/>
        </w:rPr>
      </w:pPr>
    </w:p>
    <w:p>
      <w:pPr>
        <w:pageBreakBefore/>
        <w:spacing w:line="460" w:lineRule="exact"/>
        <w:jc w:val="center"/>
        <w:rPr>
          <w:rFonts w:ascii="仿宋_GB2312" w:hAnsi="仿宋_GB2312" w:eastAsia="仿宋_GB2312" w:cs="仿宋_GB2312"/>
          <w:b/>
          <w:color w:val="auto"/>
          <w:sz w:val="36"/>
          <w:szCs w:val="36"/>
          <w:highlight w:val="none"/>
        </w:rPr>
      </w:pPr>
      <w:r>
        <w:rPr>
          <w:rFonts w:hint="eastAsia" w:ascii="仿宋_GB2312" w:hAnsi="仿宋_GB2312" w:eastAsia="仿宋_GB2312" w:cs="仿宋_GB2312"/>
          <w:b/>
          <w:color w:val="auto"/>
          <w:sz w:val="36"/>
          <w:szCs w:val="36"/>
          <w:highlight w:val="none"/>
        </w:rPr>
        <w:t>供应商提交电子响应文件须知</w:t>
      </w:r>
    </w:p>
    <w:p>
      <w:pPr>
        <w:adjustRightInd w:val="0"/>
        <w:snapToGrid w:val="0"/>
        <w:spacing w:line="460" w:lineRule="exact"/>
        <w:ind w:firstLine="480" w:firstLineChars="200"/>
        <w:jc w:val="left"/>
        <w:rPr>
          <w:rFonts w:ascii="仿宋_GB2312" w:hAnsi="仿宋_GB2312" w:eastAsia="仿宋_GB2312" w:cs="仿宋_GB2312"/>
          <w:bCs/>
          <w:color w:val="auto"/>
          <w:sz w:val="24"/>
          <w:highlight w:val="none"/>
        </w:rPr>
      </w:pPr>
    </w:p>
    <w:p>
      <w:pPr>
        <w:adjustRightInd w:val="0"/>
        <w:snapToGrid w:val="0"/>
        <w:spacing w:line="420" w:lineRule="exact"/>
        <w:ind w:firstLine="480"/>
        <w:jc w:val="left"/>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参与电子标的供应商必须为政采云平台的正式供应商且申领CA证书，各供应商应在开标前及时完成平台注册、CA证书申领、CA证书绑定、下载投标客户端，熟悉并掌握政采云电子标系统操作。</w:t>
      </w:r>
    </w:p>
    <w:p>
      <w:pPr>
        <w:adjustRightInd w:val="0"/>
        <w:snapToGrid w:val="0"/>
        <w:spacing w:line="420" w:lineRule="exact"/>
        <w:ind w:firstLine="480" w:firstLineChars="200"/>
        <w:jc w:val="left"/>
        <w:rPr>
          <w:rFonts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一、供应商应保证全部声明和问题的回答是真实的和准确的。</w:t>
      </w:r>
    </w:p>
    <w:p>
      <w:pPr>
        <w:adjustRightInd w:val="0"/>
        <w:snapToGrid w:val="0"/>
        <w:spacing w:line="420" w:lineRule="exact"/>
        <w:ind w:firstLine="480" w:firstLineChars="200"/>
        <w:jc w:val="left"/>
        <w:rPr>
          <w:rFonts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二、磋商小组将应用供应商递交的资料作出自己的判断。</w:t>
      </w:r>
    </w:p>
    <w:p>
      <w:pPr>
        <w:adjustRightInd w:val="0"/>
        <w:snapToGrid w:val="0"/>
        <w:spacing w:line="420" w:lineRule="exact"/>
        <w:ind w:firstLine="480" w:firstLineChars="200"/>
        <w:jc w:val="left"/>
        <w:rPr>
          <w:rFonts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三、供应商递交的材料将在一定期限内被保密保存，不予退还。</w:t>
      </w:r>
    </w:p>
    <w:p>
      <w:pPr>
        <w:adjustRightInd w:val="0"/>
        <w:snapToGrid w:val="0"/>
        <w:spacing w:line="420" w:lineRule="exact"/>
        <w:ind w:firstLine="480" w:firstLineChars="200"/>
        <w:jc w:val="left"/>
        <w:rPr>
          <w:rFonts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四、电子响应文件编制格式及规范要求：</w:t>
      </w:r>
    </w:p>
    <w:p>
      <w:pPr>
        <w:adjustRightInd w:val="0"/>
        <w:snapToGrid w:val="0"/>
        <w:spacing w:line="420" w:lineRule="exact"/>
        <w:ind w:firstLine="480" w:firstLineChars="200"/>
        <w:jc w:val="left"/>
        <w:rPr>
          <w:rFonts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（一）响应文件应使用政采云电子投标客户端软件，并按照本竞争性磋商文件和政采云平台要求编制并加密响应文件。未按规定加密的响应文件，政采云平台将拒收。</w:t>
      </w:r>
    </w:p>
    <w:p>
      <w:pPr>
        <w:adjustRightInd w:val="0"/>
        <w:snapToGrid w:val="0"/>
        <w:spacing w:line="420" w:lineRule="exact"/>
        <w:ind w:firstLine="480" w:firstLineChars="200"/>
        <w:jc w:val="left"/>
        <w:rPr>
          <w:rFonts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（二）响应文件制作并加密完成后应在政采云平台上传完成。</w:t>
      </w:r>
    </w:p>
    <w:p>
      <w:pPr>
        <w:adjustRightInd w:val="0"/>
        <w:snapToGrid w:val="0"/>
        <w:spacing w:line="420" w:lineRule="exact"/>
        <w:ind w:firstLine="482" w:firstLineChars="200"/>
        <w:jc w:val="left"/>
        <w:rPr>
          <w:rFonts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（三）响应文件应使用CA证书进行电子签章。在签章时，供应商应注意CA电子签章的位置，如因CA电子签章遮挡重要、关键信息导致评标委员会作出对供应商不利评审的，后果由供应商负责。</w:t>
      </w:r>
    </w:p>
    <w:p>
      <w:pPr>
        <w:adjustRightInd w:val="0"/>
        <w:snapToGrid w:val="0"/>
        <w:spacing w:line="420" w:lineRule="exact"/>
        <w:ind w:firstLine="482" w:firstLineChars="200"/>
        <w:jc w:val="left"/>
        <w:rPr>
          <w:rFonts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（四）供应商应准确设置评审关联点。未设置或设置错误导致响应文件被误读、漏读或者查找不到相关内容的，是供应商的责任。</w:t>
      </w:r>
    </w:p>
    <w:p>
      <w:pPr>
        <w:adjustRightInd w:val="0"/>
        <w:snapToGrid w:val="0"/>
        <w:spacing w:line="420" w:lineRule="exact"/>
        <w:ind w:firstLine="480" w:firstLineChars="200"/>
        <w:jc w:val="left"/>
        <w:rPr>
          <w:rFonts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（五）响应文件所提供的相关材料的尺寸和清晰度应该能够在电脑上被阅读、识别和判断。</w:t>
      </w:r>
    </w:p>
    <w:p>
      <w:pPr>
        <w:adjustRightInd w:val="0"/>
        <w:snapToGrid w:val="0"/>
        <w:spacing w:line="420" w:lineRule="exact"/>
        <w:ind w:firstLine="480" w:firstLineChars="200"/>
        <w:jc w:val="left"/>
        <w:rPr>
          <w:rFonts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（六）响应文件内容无法阅读、识别和判断的，视为未提供。</w:t>
      </w:r>
    </w:p>
    <w:p>
      <w:pPr>
        <w:adjustRightInd w:val="0"/>
        <w:snapToGrid w:val="0"/>
        <w:spacing w:line="420" w:lineRule="exact"/>
        <w:ind w:firstLine="480" w:firstLineChars="200"/>
        <w:jc w:val="left"/>
        <w:rPr>
          <w:rFonts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（七）响应文件的容量大小须符合政采云平台规定。</w:t>
      </w:r>
    </w:p>
    <w:p>
      <w:pPr>
        <w:adjustRightInd w:val="0"/>
        <w:snapToGrid w:val="0"/>
        <w:spacing w:line="420" w:lineRule="exact"/>
        <w:ind w:firstLine="482" w:firstLineChars="200"/>
        <w:jc w:val="left"/>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五、供应商在使用政采云平台进行投标过程中遇到涉及平台使用的任何问题，可致电平台技术支持热线咨询，联系方式：400-881-7190。</w:t>
      </w:r>
    </w:p>
    <w:p>
      <w:pPr>
        <w:snapToGrid w:val="0"/>
        <w:spacing w:line="420" w:lineRule="exact"/>
        <w:ind w:firstLine="482" w:firstLineChars="200"/>
        <w:jc w:val="left"/>
        <w:rPr>
          <w:rFonts w:ascii="仿宋_GB2312" w:hAnsi="宋体" w:eastAsia="仿宋_GB2312"/>
          <w:b/>
          <w:bCs/>
          <w:color w:val="auto"/>
          <w:sz w:val="24"/>
          <w:highlight w:val="none"/>
        </w:rPr>
      </w:pPr>
      <w:r>
        <w:rPr>
          <w:rFonts w:hint="eastAsia" w:ascii="仿宋_GB2312" w:hAnsi="宋体" w:eastAsia="仿宋_GB2312"/>
          <w:b/>
          <w:bCs/>
          <w:color w:val="auto"/>
          <w:sz w:val="24"/>
          <w:highlight w:val="none"/>
        </w:rPr>
        <w:t>六、特别说明</w:t>
      </w:r>
    </w:p>
    <w:p>
      <w:pPr>
        <w:adjustRightInd w:val="0"/>
        <w:snapToGrid w:val="0"/>
        <w:spacing w:line="420" w:lineRule="exact"/>
        <w:ind w:firstLine="482" w:firstLineChars="200"/>
        <w:jc w:val="left"/>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（一）响应文件中须加盖公章部分均采用供应商CA电子签章，否则视为响应无效。</w:t>
      </w:r>
    </w:p>
    <w:p>
      <w:pPr>
        <w:adjustRightInd w:val="0"/>
        <w:snapToGrid w:val="0"/>
        <w:spacing w:line="420" w:lineRule="exact"/>
        <w:ind w:firstLine="482" w:firstLineChars="200"/>
        <w:jc w:val="left"/>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（二）竞争性磋商文件要求由法定代表人（负责人、自然人）或委托代理人签字的材料，</w:t>
      </w:r>
      <w:r>
        <w:rPr>
          <w:rFonts w:hint="eastAsia" w:ascii="仿宋_GB2312" w:eastAsia="仿宋_GB2312"/>
          <w:b/>
          <w:bCs/>
          <w:color w:val="auto"/>
          <w:sz w:val="24"/>
          <w:highlight w:val="none"/>
        </w:rPr>
        <w:t>若</w:t>
      </w:r>
      <w:r>
        <w:rPr>
          <w:rFonts w:hint="eastAsia" w:ascii="仿宋_GB2312" w:hAnsi="宋体" w:eastAsia="仿宋_GB2312"/>
          <w:b/>
          <w:bCs/>
          <w:color w:val="auto"/>
          <w:sz w:val="24"/>
          <w:highlight w:val="none"/>
        </w:rPr>
        <w:t>政采云电子投标客户端的CA证书无法实现</w:t>
      </w:r>
      <w:r>
        <w:rPr>
          <w:rFonts w:hint="eastAsia" w:ascii="仿宋_GB2312" w:eastAsia="仿宋_GB2312"/>
          <w:b/>
          <w:bCs/>
          <w:color w:val="auto"/>
          <w:sz w:val="24"/>
          <w:highlight w:val="none"/>
        </w:rPr>
        <w:t>法定代表人（负责人、自然人）或授权委托代理人线上亲笔签字，供应商应在线下完成亲笔签字，</w:t>
      </w:r>
      <w:r>
        <w:rPr>
          <w:rFonts w:hint="eastAsia" w:ascii="仿宋_GB2312" w:eastAsia="仿宋_GB2312"/>
          <w:b/>
          <w:color w:val="auto"/>
          <w:sz w:val="24"/>
          <w:highlight w:val="none"/>
        </w:rPr>
        <w:t>否则视为响应无效。</w:t>
      </w:r>
    </w:p>
    <w:p>
      <w:pPr>
        <w:rPr>
          <w:rFonts w:ascii="仿宋_GB2312" w:hAnsi="宋体" w:eastAsia="仿宋_GB2312"/>
          <w:b/>
          <w:color w:val="auto"/>
          <w:sz w:val="24"/>
          <w:highlight w:val="none"/>
        </w:rPr>
      </w:pPr>
      <w:r>
        <w:rPr>
          <w:rFonts w:hint="eastAsia" w:ascii="仿宋_GB2312" w:hAnsi="宋体" w:eastAsia="仿宋_GB2312"/>
          <w:b/>
          <w:color w:val="auto"/>
          <w:sz w:val="24"/>
          <w:highlight w:val="none"/>
        </w:rPr>
        <w:br w:type="page"/>
      </w:r>
    </w:p>
    <w:p>
      <w:pPr>
        <w:snapToGrid w:val="0"/>
        <w:spacing w:before="120" w:beforeLines="50" w:after="50" w:line="360" w:lineRule="exact"/>
        <w:jc w:val="right"/>
        <w:rPr>
          <w:rFonts w:ascii="仿宋_GB2312" w:hAnsi="宋体" w:eastAsia="仿宋_GB2312"/>
          <w:b/>
          <w:bCs/>
          <w:color w:val="auto"/>
          <w:sz w:val="32"/>
          <w:szCs w:val="32"/>
          <w:highlight w:val="none"/>
        </w:rPr>
      </w:pPr>
    </w:p>
    <w:p>
      <w:pPr>
        <w:snapToGrid w:val="0"/>
        <w:spacing w:before="120" w:beforeLines="50" w:after="50" w:line="360" w:lineRule="exact"/>
        <w:jc w:val="center"/>
        <w:rPr>
          <w:rFonts w:ascii="仿宋_GB2312" w:hAnsi="宋体" w:eastAsia="仿宋_GB2312"/>
          <w:bCs/>
          <w:color w:val="auto"/>
          <w:sz w:val="24"/>
          <w:highlight w:val="none"/>
        </w:rPr>
      </w:pPr>
    </w:p>
    <w:p>
      <w:pPr>
        <w:jc w:val="center"/>
        <w:rPr>
          <w:rFonts w:ascii="仿宋_GB2312" w:hAnsi="宋体" w:eastAsia="仿宋_GB2312"/>
          <w:b/>
          <w:bCs/>
          <w:color w:val="auto"/>
          <w:sz w:val="72"/>
          <w:szCs w:val="72"/>
          <w:highlight w:val="none"/>
        </w:rPr>
      </w:pPr>
    </w:p>
    <w:p>
      <w:pPr>
        <w:jc w:val="center"/>
        <w:rPr>
          <w:rFonts w:ascii="仿宋_GB2312" w:hAnsi="宋体" w:eastAsia="仿宋_GB2312"/>
          <w:b/>
          <w:bCs/>
          <w:color w:val="auto"/>
          <w:sz w:val="72"/>
          <w:szCs w:val="72"/>
          <w:highlight w:val="none"/>
        </w:rPr>
      </w:pPr>
    </w:p>
    <w:p>
      <w:pPr>
        <w:jc w:val="center"/>
        <w:rPr>
          <w:rFonts w:ascii="仿宋_GB2312" w:hAnsi="宋体" w:eastAsia="仿宋_GB2312"/>
          <w:b/>
          <w:bCs/>
          <w:color w:val="auto"/>
          <w:sz w:val="72"/>
          <w:szCs w:val="72"/>
          <w:highlight w:val="none"/>
        </w:rPr>
      </w:pPr>
    </w:p>
    <w:p>
      <w:pPr>
        <w:snapToGrid w:val="0"/>
        <w:spacing w:before="120" w:beforeLines="50" w:after="50" w:line="500" w:lineRule="exact"/>
        <w:jc w:val="center"/>
        <w:rPr>
          <w:rFonts w:ascii="仿宋_GB2312" w:hAnsi="宋体" w:eastAsia="仿宋_GB2312"/>
          <w:b/>
          <w:bCs/>
          <w:color w:val="auto"/>
          <w:sz w:val="44"/>
          <w:szCs w:val="44"/>
          <w:highlight w:val="none"/>
        </w:rPr>
      </w:pPr>
      <w:r>
        <w:rPr>
          <w:rFonts w:hint="eastAsia" w:ascii="仿宋_GB2312" w:hAnsi="宋体" w:eastAsia="仿宋_GB2312"/>
          <w:b/>
          <w:bCs/>
          <w:color w:val="auto"/>
          <w:sz w:val="56"/>
          <w:szCs w:val="56"/>
          <w:highlight w:val="none"/>
        </w:rPr>
        <w:t>一、资 格 文 件 格 式</w:t>
      </w:r>
    </w:p>
    <w:p>
      <w:pPr>
        <w:snapToGrid w:val="0"/>
        <w:spacing w:before="120" w:beforeLines="50" w:after="50" w:line="360" w:lineRule="exact"/>
        <w:jc w:val="center"/>
        <w:rPr>
          <w:rFonts w:ascii="仿宋_GB2312" w:hAnsi="宋体" w:eastAsia="仿宋_GB2312"/>
          <w:b/>
          <w:bCs/>
          <w:color w:val="auto"/>
          <w:sz w:val="44"/>
          <w:szCs w:val="44"/>
          <w:highlight w:val="none"/>
        </w:rPr>
      </w:pPr>
    </w:p>
    <w:p>
      <w:pPr>
        <w:snapToGrid w:val="0"/>
        <w:spacing w:before="120" w:beforeLines="50" w:after="50" w:line="360" w:lineRule="exact"/>
        <w:jc w:val="center"/>
        <w:rPr>
          <w:rFonts w:ascii="仿宋_GB2312" w:hAnsi="宋体" w:eastAsia="仿宋_GB2312"/>
          <w:bCs/>
          <w:color w:val="auto"/>
          <w:sz w:val="24"/>
          <w:highlight w:val="none"/>
        </w:rPr>
      </w:pPr>
    </w:p>
    <w:p>
      <w:pPr>
        <w:tabs>
          <w:tab w:val="left" w:pos="3870"/>
          <w:tab w:val="left" w:pos="4085"/>
        </w:tabs>
        <w:snapToGrid w:val="0"/>
        <w:spacing w:line="440" w:lineRule="exact"/>
        <w:rPr>
          <w:rFonts w:ascii="仿宋_GB2312" w:hAnsi="宋体" w:eastAsia="仿宋_GB2312"/>
          <w:b/>
          <w:bCs/>
          <w:color w:val="auto"/>
          <w:sz w:val="24"/>
          <w:highlight w:val="none"/>
        </w:rPr>
      </w:pPr>
      <w:r>
        <w:rPr>
          <w:rFonts w:hint="eastAsia" w:ascii="仿宋_GB2312" w:hAnsi="宋体" w:eastAsia="仿宋_GB2312"/>
          <w:b/>
          <w:bCs/>
          <w:color w:val="auto"/>
          <w:sz w:val="24"/>
          <w:highlight w:val="none"/>
        </w:rPr>
        <w:br w:type="page"/>
      </w:r>
      <w:r>
        <w:rPr>
          <w:rFonts w:hint="eastAsia" w:ascii="仿宋_GB2312" w:hAnsi="宋体" w:eastAsia="仿宋_GB2312"/>
          <w:b/>
          <w:bCs/>
          <w:color w:val="auto"/>
          <w:sz w:val="24"/>
          <w:highlight w:val="none"/>
        </w:rPr>
        <w:t>（1）磋商书格式</w:t>
      </w:r>
      <w:r>
        <w:rPr>
          <w:rFonts w:hint="eastAsia" w:ascii="仿宋_GB2312" w:eastAsia="仿宋_GB2312"/>
          <w:b/>
          <w:color w:val="auto"/>
          <w:sz w:val="24"/>
          <w:highlight w:val="none"/>
        </w:rPr>
        <w:t>（必须提供）</w:t>
      </w:r>
      <w:r>
        <w:rPr>
          <w:rFonts w:hint="eastAsia" w:ascii="仿宋_GB2312" w:hAnsi="宋体" w:eastAsia="仿宋_GB2312"/>
          <w:b/>
          <w:bCs/>
          <w:color w:val="auto"/>
          <w:sz w:val="24"/>
          <w:highlight w:val="none"/>
        </w:rPr>
        <w:t>：</w:t>
      </w:r>
    </w:p>
    <w:p>
      <w:pPr>
        <w:snapToGrid w:val="0"/>
        <w:spacing w:before="50" w:after="50"/>
        <w:jc w:val="center"/>
        <w:rPr>
          <w:rFonts w:ascii="宋体" w:hAnsi="宋体"/>
          <w:b/>
          <w:color w:val="auto"/>
          <w:sz w:val="32"/>
          <w:szCs w:val="32"/>
          <w:highlight w:val="none"/>
        </w:rPr>
      </w:pPr>
      <w:r>
        <w:rPr>
          <w:rFonts w:hint="eastAsia" w:ascii="宋体" w:hAnsi="宋体"/>
          <w:b/>
          <w:color w:val="auto"/>
          <w:sz w:val="32"/>
          <w:szCs w:val="32"/>
          <w:highlight w:val="none"/>
        </w:rPr>
        <w:t>磋商书</w:t>
      </w:r>
    </w:p>
    <w:p>
      <w:pPr>
        <w:snapToGrid w:val="0"/>
        <w:spacing w:before="50" w:after="50"/>
        <w:ind w:firstLine="148" w:firstLineChars="46"/>
        <w:jc w:val="left"/>
        <w:rPr>
          <w:rFonts w:ascii="仿宋_GB2312" w:eastAsia="仿宋_GB2312"/>
          <w:b/>
          <w:color w:val="auto"/>
          <w:sz w:val="32"/>
          <w:szCs w:val="32"/>
          <w:highlight w:val="none"/>
          <w:u w:val="single"/>
        </w:rPr>
      </w:pPr>
    </w:p>
    <w:p>
      <w:pPr>
        <w:jc w:val="left"/>
        <w:rPr>
          <w:rFonts w:ascii="仿宋_GB2312" w:eastAsia="仿宋_GB2312"/>
          <w:color w:val="auto"/>
          <w:highlight w:val="none"/>
          <w:u w:val="single"/>
        </w:rPr>
      </w:pPr>
      <w:r>
        <w:rPr>
          <w:rFonts w:hint="eastAsia" w:ascii="仿宋_GB2312" w:eastAsia="仿宋_GB2312"/>
          <w:color w:val="auto"/>
          <w:highlight w:val="none"/>
          <w:u w:val="single"/>
        </w:rPr>
        <w:t>柳州市公安局、柳州市政府集中采购中心：</w:t>
      </w:r>
    </w:p>
    <w:p>
      <w:pPr>
        <w:snapToGrid w:val="0"/>
        <w:spacing w:line="400" w:lineRule="exact"/>
        <w:ind w:firstLine="420" w:firstLineChars="200"/>
        <w:rPr>
          <w:rFonts w:ascii="仿宋_GB2312" w:eastAsia="仿宋_GB2312"/>
          <w:color w:val="auto"/>
          <w:szCs w:val="21"/>
          <w:highlight w:val="none"/>
        </w:rPr>
      </w:pPr>
      <w:r>
        <w:rPr>
          <w:rFonts w:hint="eastAsia" w:ascii="仿宋_GB2312" w:eastAsia="仿宋_GB2312"/>
          <w:color w:val="auto"/>
          <w:szCs w:val="21"/>
          <w:highlight w:val="none"/>
        </w:rPr>
        <w:t>依据贵方</w:t>
      </w:r>
      <w:r>
        <w:rPr>
          <w:rFonts w:hint="eastAsia" w:ascii="仿宋_GB2312" w:eastAsia="仿宋_GB2312"/>
          <w:color w:val="auto"/>
          <w:szCs w:val="21"/>
          <w:highlight w:val="none"/>
          <w:u w:val="single"/>
        </w:rPr>
        <w:t xml:space="preserve"> （项目名称/项目编号）     </w:t>
      </w:r>
      <w:r>
        <w:rPr>
          <w:rFonts w:hint="eastAsia" w:ascii="仿宋_GB2312" w:eastAsia="仿宋_GB2312"/>
          <w:color w:val="auto"/>
          <w:szCs w:val="21"/>
          <w:highlight w:val="none"/>
        </w:rPr>
        <w:t>项目的竞争性磋商文件，我方</w:t>
      </w:r>
      <w:r>
        <w:rPr>
          <w:rFonts w:hint="eastAsia" w:ascii="仿宋_GB2312" w:eastAsia="仿宋_GB2312"/>
          <w:color w:val="auto"/>
          <w:szCs w:val="21"/>
          <w:highlight w:val="none"/>
          <w:u w:val="single"/>
        </w:rPr>
        <w:t xml:space="preserve">        </w:t>
      </w:r>
      <w:r>
        <w:rPr>
          <w:rFonts w:hint="eastAsia" w:ascii="仿宋_GB2312" w:eastAsia="仿宋_GB2312"/>
          <w:color w:val="auto"/>
          <w:szCs w:val="21"/>
          <w:highlight w:val="none"/>
        </w:rPr>
        <w:t>（姓名及职务）经正式授权并代表本单位</w:t>
      </w:r>
      <w:r>
        <w:rPr>
          <w:rFonts w:hint="eastAsia" w:ascii="仿宋_GB2312" w:eastAsia="仿宋_GB2312"/>
          <w:color w:val="auto"/>
          <w:szCs w:val="21"/>
          <w:highlight w:val="none"/>
          <w:u w:val="single"/>
        </w:rPr>
        <w:t xml:space="preserve">         </w:t>
      </w:r>
      <w:r>
        <w:rPr>
          <w:rFonts w:hint="eastAsia" w:ascii="仿宋_GB2312" w:eastAsia="仿宋_GB2312"/>
          <w:color w:val="auto"/>
          <w:szCs w:val="21"/>
          <w:highlight w:val="none"/>
        </w:rPr>
        <w:t>（供应商名称、地址）提交如下文件：</w:t>
      </w:r>
    </w:p>
    <w:p>
      <w:pPr>
        <w:snapToGrid w:val="0"/>
        <w:spacing w:line="400" w:lineRule="exact"/>
        <w:ind w:firstLine="480"/>
        <w:rPr>
          <w:rFonts w:ascii="仿宋_GB2312" w:eastAsia="仿宋_GB2312"/>
          <w:color w:val="auto"/>
          <w:szCs w:val="21"/>
          <w:highlight w:val="none"/>
        </w:rPr>
      </w:pPr>
      <w:r>
        <w:rPr>
          <w:rFonts w:hint="eastAsia" w:ascii="仿宋_GB2312" w:eastAsia="仿宋_GB2312"/>
          <w:color w:val="auto"/>
          <w:szCs w:val="21"/>
          <w:highlight w:val="none"/>
        </w:rPr>
        <w:t>竞争性磋商电子响应文件：资格文件、报价要求文件、商务技术文件。</w:t>
      </w:r>
    </w:p>
    <w:p>
      <w:pPr>
        <w:snapToGrid w:val="0"/>
        <w:spacing w:line="400" w:lineRule="exact"/>
        <w:ind w:firstLine="420" w:firstLineChars="200"/>
        <w:rPr>
          <w:rFonts w:ascii="仿宋_GB2312" w:hAnsi="宋体" w:eastAsia="仿宋_GB2312"/>
          <w:color w:val="auto"/>
          <w:szCs w:val="21"/>
          <w:highlight w:val="none"/>
        </w:rPr>
      </w:pPr>
      <w:r>
        <w:rPr>
          <w:rFonts w:hint="eastAsia" w:ascii="仿宋_GB2312" w:hAnsi="宋体" w:eastAsia="仿宋_GB2312"/>
          <w:color w:val="auto"/>
          <w:szCs w:val="21"/>
          <w:highlight w:val="none"/>
        </w:rPr>
        <w:t>在此，授权代表宣布同意如下：</w:t>
      </w:r>
    </w:p>
    <w:p>
      <w:pPr>
        <w:snapToGrid w:val="0"/>
        <w:spacing w:line="400" w:lineRule="exact"/>
        <w:ind w:firstLine="420" w:firstLineChars="200"/>
        <w:rPr>
          <w:rFonts w:ascii="仿宋_GB2312" w:hAnsi="宋体" w:eastAsia="仿宋_GB2312"/>
          <w:color w:val="auto"/>
          <w:szCs w:val="21"/>
          <w:highlight w:val="none"/>
        </w:rPr>
      </w:pPr>
      <w:r>
        <w:rPr>
          <w:rFonts w:hint="eastAsia" w:ascii="仿宋_GB2312" w:hAnsi="宋体" w:eastAsia="仿宋_GB2312"/>
          <w:color w:val="auto"/>
          <w:szCs w:val="21"/>
          <w:highlight w:val="none"/>
        </w:rPr>
        <w:t>1.已详细审查全部竞争性磋商文件，包括补遗文件（如有），已经了解我方对于竞争性磋商文件、采购过程、采购结果有依法进行询问、质疑、投诉的权利及相关渠道和要求；</w:t>
      </w:r>
    </w:p>
    <w:p>
      <w:pPr>
        <w:snapToGrid w:val="0"/>
        <w:spacing w:line="400" w:lineRule="exact"/>
        <w:ind w:firstLine="420" w:firstLineChars="200"/>
        <w:rPr>
          <w:rFonts w:ascii="仿宋_GB2312" w:hAnsi="宋体" w:eastAsia="仿宋_GB2312"/>
          <w:color w:val="auto"/>
          <w:szCs w:val="21"/>
          <w:highlight w:val="none"/>
        </w:rPr>
      </w:pPr>
      <w:r>
        <w:rPr>
          <w:rFonts w:hint="eastAsia" w:ascii="仿宋_GB2312" w:hAnsi="宋体" w:eastAsia="仿宋_GB2312"/>
          <w:color w:val="auto"/>
          <w:szCs w:val="21"/>
          <w:highlight w:val="none"/>
        </w:rPr>
        <w:t>2.在磋商之前已经与贵方进行了充分的沟通，完全理解并接受竞争性磋商文件的各项规定和要求，对竞争性磋商文件的合理性、合法性不再有异议；</w:t>
      </w:r>
    </w:p>
    <w:p>
      <w:pPr>
        <w:snapToGrid w:val="0"/>
        <w:spacing w:line="400" w:lineRule="exact"/>
        <w:ind w:firstLine="420" w:firstLineChars="200"/>
        <w:rPr>
          <w:rFonts w:ascii="仿宋_GB2312" w:hAnsi="宋体" w:eastAsia="仿宋_GB2312"/>
          <w:color w:val="auto"/>
          <w:szCs w:val="21"/>
          <w:highlight w:val="none"/>
        </w:rPr>
      </w:pPr>
      <w:r>
        <w:rPr>
          <w:rFonts w:ascii="仿宋_GB2312" w:hAnsi="宋体" w:eastAsia="仿宋_GB2312"/>
          <w:color w:val="auto"/>
          <w:szCs w:val="21"/>
          <w:highlight w:val="none"/>
        </w:rPr>
        <w:t>3.本</w:t>
      </w:r>
      <w:r>
        <w:rPr>
          <w:rFonts w:hint="eastAsia" w:ascii="仿宋_GB2312" w:hAnsi="宋体" w:eastAsia="仿宋_GB2312"/>
          <w:color w:val="auto"/>
          <w:szCs w:val="21"/>
          <w:highlight w:val="none"/>
        </w:rPr>
        <w:t>项目响应文件</w:t>
      </w:r>
      <w:r>
        <w:rPr>
          <w:rFonts w:ascii="仿宋_GB2312" w:hAnsi="宋体" w:eastAsia="仿宋_GB2312"/>
          <w:color w:val="auto"/>
          <w:szCs w:val="21"/>
          <w:highlight w:val="none"/>
        </w:rPr>
        <w:t>有效期</w:t>
      </w:r>
      <w:r>
        <w:rPr>
          <w:rFonts w:hint="eastAsia" w:ascii="仿宋_GB2312" w:hAnsi="宋体" w:eastAsia="仿宋_GB2312"/>
          <w:color w:val="auto"/>
          <w:szCs w:val="21"/>
          <w:highlight w:val="none"/>
        </w:rPr>
        <w:t>：自首次响应文件递交截止日期后</w:t>
      </w:r>
      <w:r>
        <w:rPr>
          <w:rFonts w:hint="eastAsia" w:ascii="仿宋_GB2312" w:hAnsi="宋体" w:eastAsia="仿宋_GB2312"/>
          <w:color w:val="auto"/>
          <w:szCs w:val="21"/>
          <w:highlight w:val="none"/>
          <w:u w:val="single"/>
        </w:rPr>
        <w:t xml:space="preserve">      </w:t>
      </w:r>
      <w:r>
        <w:rPr>
          <w:rFonts w:hint="eastAsia" w:ascii="仿宋_GB2312" w:hAnsi="宋体" w:eastAsia="仿宋_GB2312"/>
          <w:color w:val="auto"/>
          <w:szCs w:val="21"/>
          <w:highlight w:val="none"/>
        </w:rPr>
        <w:t>天。</w:t>
      </w:r>
      <w:r>
        <w:rPr>
          <w:rFonts w:hint="eastAsia" w:ascii="仿宋_GB2312" w:hAnsi="宋体" w:eastAsia="仿宋_GB2312"/>
          <w:b/>
          <w:bCs/>
          <w:color w:val="auto"/>
          <w:szCs w:val="21"/>
          <w:highlight w:val="none"/>
        </w:rPr>
        <w:t>（不得少于90天，否则响应无效）</w:t>
      </w:r>
    </w:p>
    <w:p>
      <w:pPr>
        <w:snapToGrid w:val="0"/>
        <w:spacing w:line="400" w:lineRule="exact"/>
        <w:ind w:firstLine="420" w:firstLineChars="200"/>
        <w:rPr>
          <w:rFonts w:ascii="仿宋_GB2312" w:hAnsi="宋体" w:eastAsia="仿宋_GB2312"/>
          <w:color w:val="auto"/>
          <w:szCs w:val="21"/>
          <w:highlight w:val="none"/>
        </w:rPr>
      </w:pPr>
      <w:r>
        <w:rPr>
          <w:rFonts w:hint="eastAsia" w:ascii="仿宋_GB2312" w:hAnsi="宋体" w:eastAsia="仿宋_GB2312"/>
          <w:color w:val="auto"/>
          <w:szCs w:val="21"/>
          <w:highlight w:val="none"/>
        </w:rPr>
        <w:t>4.将按竞争性磋商文件的约定履行合同责任和义务；</w:t>
      </w:r>
    </w:p>
    <w:p>
      <w:pPr>
        <w:snapToGrid w:val="0"/>
        <w:spacing w:line="400" w:lineRule="exact"/>
        <w:ind w:firstLine="420" w:firstLineChars="200"/>
        <w:rPr>
          <w:rFonts w:ascii="仿宋_GB2312" w:hAnsi="宋体" w:eastAsia="仿宋_GB2312"/>
          <w:color w:val="auto"/>
          <w:szCs w:val="21"/>
          <w:highlight w:val="none"/>
        </w:rPr>
      </w:pPr>
      <w:r>
        <w:rPr>
          <w:rFonts w:hint="eastAsia" w:ascii="仿宋_GB2312" w:hAnsi="宋体" w:eastAsia="仿宋_GB2312"/>
          <w:color w:val="auto"/>
          <w:szCs w:val="21"/>
          <w:highlight w:val="none"/>
        </w:rPr>
        <w:t>5.同意提供贵方可能要求的与磋商有关的一切数据或资料；</w:t>
      </w:r>
    </w:p>
    <w:p>
      <w:pPr>
        <w:snapToGrid w:val="0"/>
        <w:spacing w:line="400" w:lineRule="exact"/>
        <w:ind w:firstLine="420" w:firstLineChars="200"/>
        <w:rPr>
          <w:rFonts w:ascii="仿宋_GB2312" w:hAnsi="宋体" w:eastAsia="仿宋_GB2312"/>
          <w:color w:val="auto"/>
          <w:szCs w:val="21"/>
          <w:highlight w:val="none"/>
        </w:rPr>
      </w:pPr>
      <w:r>
        <w:rPr>
          <w:rFonts w:hint="eastAsia" w:ascii="仿宋_GB2312" w:hAnsi="宋体" w:eastAsia="仿宋_GB2312"/>
          <w:color w:val="auto"/>
          <w:szCs w:val="21"/>
          <w:highlight w:val="none"/>
        </w:rPr>
        <w:t>6.与本次磋商有关的一切正式往来信函请寄：</w:t>
      </w:r>
    </w:p>
    <w:p>
      <w:pPr>
        <w:snapToGrid w:val="0"/>
        <w:spacing w:line="400" w:lineRule="exact"/>
        <w:ind w:firstLine="420" w:firstLineChars="200"/>
        <w:rPr>
          <w:rFonts w:ascii="仿宋_GB2312" w:hAnsi="宋体" w:eastAsia="仿宋_GB2312"/>
          <w:color w:val="auto"/>
          <w:szCs w:val="21"/>
          <w:highlight w:val="none"/>
          <w:u w:val="single"/>
        </w:rPr>
      </w:pPr>
      <w:r>
        <w:rPr>
          <w:rFonts w:hint="eastAsia" w:ascii="仿宋_GB2312" w:hAnsi="宋体" w:eastAsia="仿宋_GB2312"/>
          <w:color w:val="auto"/>
          <w:szCs w:val="21"/>
          <w:highlight w:val="none"/>
        </w:rPr>
        <w:t>地址：</w:t>
      </w:r>
      <w:r>
        <w:rPr>
          <w:rFonts w:hint="eastAsia" w:ascii="仿宋_GB2312" w:hAnsi="宋体" w:eastAsia="仿宋_GB2312"/>
          <w:color w:val="auto"/>
          <w:szCs w:val="21"/>
          <w:highlight w:val="none"/>
          <w:u w:val="single"/>
        </w:rPr>
        <w:t xml:space="preserve">                            </w:t>
      </w:r>
      <w:r>
        <w:rPr>
          <w:rFonts w:hint="eastAsia" w:ascii="仿宋_GB2312" w:hAnsi="宋体" w:eastAsia="仿宋_GB2312"/>
          <w:color w:val="auto"/>
          <w:szCs w:val="21"/>
          <w:highlight w:val="none"/>
        </w:rPr>
        <w:t>邮编：</w:t>
      </w:r>
      <w:r>
        <w:rPr>
          <w:rFonts w:hint="eastAsia" w:ascii="仿宋_GB2312" w:hAnsi="宋体" w:eastAsia="仿宋_GB2312"/>
          <w:color w:val="auto"/>
          <w:szCs w:val="21"/>
          <w:highlight w:val="none"/>
          <w:u w:val="single"/>
        </w:rPr>
        <w:t xml:space="preserve">                       </w:t>
      </w:r>
    </w:p>
    <w:p>
      <w:pPr>
        <w:snapToGrid w:val="0"/>
        <w:spacing w:line="400" w:lineRule="exact"/>
        <w:ind w:firstLine="420" w:firstLineChars="200"/>
        <w:rPr>
          <w:rFonts w:ascii="仿宋_GB2312" w:hAnsi="宋体" w:eastAsia="仿宋_GB2312"/>
          <w:color w:val="auto"/>
          <w:szCs w:val="21"/>
          <w:highlight w:val="none"/>
          <w:u w:val="single"/>
        </w:rPr>
      </w:pPr>
      <w:r>
        <w:rPr>
          <w:rFonts w:hint="eastAsia" w:ascii="仿宋_GB2312" w:hAnsi="宋体" w:eastAsia="仿宋_GB2312"/>
          <w:color w:val="auto"/>
          <w:szCs w:val="21"/>
          <w:highlight w:val="none"/>
        </w:rPr>
        <w:t>电话：</w:t>
      </w:r>
      <w:r>
        <w:rPr>
          <w:rFonts w:hint="eastAsia" w:ascii="仿宋_GB2312" w:hAnsi="宋体" w:eastAsia="仿宋_GB2312"/>
          <w:color w:val="auto"/>
          <w:szCs w:val="21"/>
          <w:highlight w:val="none"/>
          <w:u w:val="single"/>
        </w:rPr>
        <w:t xml:space="preserve">                            </w:t>
      </w:r>
      <w:r>
        <w:rPr>
          <w:rFonts w:hint="eastAsia" w:ascii="仿宋_GB2312" w:hAnsi="宋体" w:eastAsia="仿宋_GB2312"/>
          <w:color w:val="auto"/>
          <w:szCs w:val="21"/>
          <w:highlight w:val="none"/>
        </w:rPr>
        <w:t>传真：</w:t>
      </w:r>
      <w:r>
        <w:rPr>
          <w:rFonts w:hint="eastAsia" w:ascii="仿宋_GB2312" w:hAnsi="宋体" w:eastAsia="仿宋_GB2312"/>
          <w:color w:val="auto"/>
          <w:szCs w:val="21"/>
          <w:highlight w:val="none"/>
          <w:u w:val="single"/>
        </w:rPr>
        <w:t xml:space="preserve">                       </w:t>
      </w:r>
    </w:p>
    <w:p>
      <w:pPr>
        <w:snapToGrid w:val="0"/>
        <w:spacing w:line="400" w:lineRule="exact"/>
        <w:ind w:firstLine="420" w:firstLineChars="200"/>
        <w:rPr>
          <w:rFonts w:ascii="仿宋_GB2312" w:hAnsi="宋体" w:eastAsia="仿宋_GB2312"/>
          <w:color w:val="auto"/>
          <w:szCs w:val="21"/>
          <w:highlight w:val="none"/>
        </w:rPr>
      </w:pPr>
      <w:r>
        <w:rPr>
          <w:rFonts w:hint="eastAsia" w:ascii="仿宋_GB2312" w:hAnsi="宋体" w:eastAsia="仿宋_GB2312"/>
          <w:color w:val="auto"/>
          <w:szCs w:val="21"/>
          <w:highlight w:val="none"/>
        </w:rPr>
        <w:t>开户银行：</w:t>
      </w:r>
      <w:r>
        <w:rPr>
          <w:rFonts w:hint="eastAsia" w:ascii="仿宋_GB2312" w:hAnsi="宋体" w:eastAsia="仿宋_GB2312"/>
          <w:color w:val="auto"/>
          <w:szCs w:val="21"/>
          <w:highlight w:val="none"/>
          <w:u w:val="single"/>
        </w:rPr>
        <w:t xml:space="preserve">                      </w:t>
      </w:r>
      <w:r>
        <w:rPr>
          <w:rFonts w:hint="eastAsia" w:ascii="仿宋_GB2312" w:hAnsi="宋体" w:eastAsia="仿宋_GB2312"/>
          <w:color w:val="auto"/>
          <w:szCs w:val="21"/>
          <w:highlight w:val="none"/>
        </w:rPr>
        <w:t xml:space="preserve">  账号：</w:t>
      </w:r>
      <w:r>
        <w:rPr>
          <w:rFonts w:hint="eastAsia" w:ascii="仿宋_GB2312" w:hAnsi="宋体" w:eastAsia="仿宋_GB2312"/>
          <w:color w:val="auto"/>
          <w:szCs w:val="21"/>
          <w:highlight w:val="none"/>
          <w:u w:val="single"/>
        </w:rPr>
        <w:t xml:space="preserve">                       </w:t>
      </w:r>
    </w:p>
    <w:p>
      <w:pPr>
        <w:snapToGrid w:val="0"/>
        <w:spacing w:line="400" w:lineRule="exact"/>
        <w:ind w:firstLine="420" w:firstLineChars="200"/>
        <w:jc w:val="right"/>
        <w:rPr>
          <w:rFonts w:ascii="仿宋_GB2312" w:hAnsi="宋体" w:eastAsia="仿宋_GB2312"/>
          <w:color w:val="auto"/>
          <w:szCs w:val="21"/>
          <w:highlight w:val="none"/>
        </w:rPr>
      </w:pPr>
    </w:p>
    <w:p>
      <w:pPr>
        <w:snapToGrid w:val="0"/>
        <w:spacing w:line="400" w:lineRule="exact"/>
        <w:ind w:firstLine="420" w:firstLineChars="200"/>
        <w:jc w:val="right"/>
        <w:rPr>
          <w:rFonts w:ascii="仿宋_GB2312" w:hAnsi="宋体" w:eastAsia="仿宋_GB2312"/>
          <w:color w:val="auto"/>
          <w:szCs w:val="21"/>
          <w:highlight w:val="none"/>
        </w:rPr>
      </w:pPr>
    </w:p>
    <w:p>
      <w:pPr>
        <w:snapToGrid w:val="0"/>
        <w:spacing w:line="400" w:lineRule="exact"/>
        <w:rPr>
          <w:rFonts w:ascii="仿宋_GB2312" w:hAnsi="宋体" w:eastAsia="仿宋_GB2312"/>
          <w:color w:val="auto"/>
          <w:szCs w:val="21"/>
          <w:highlight w:val="none"/>
        </w:rPr>
      </w:pPr>
    </w:p>
    <w:p>
      <w:pPr>
        <w:snapToGrid w:val="0"/>
        <w:spacing w:line="400" w:lineRule="exact"/>
        <w:ind w:firstLine="420" w:firstLineChars="200"/>
        <w:jc w:val="right"/>
        <w:rPr>
          <w:rFonts w:ascii="仿宋_GB2312" w:hAnsi="宋体" w:eastAsia="仿宋_GB2312"/>
          <w:color w:val="auto"/>
          <w:szCs w:val="21"/>
          <w:highlight w:val="none"/>
        </w:rPr>
      </w:pPr>
    </w:p>
    <w:p>
      <w:pPr>
        <w:pStyle w:val="26"/>
        <w:spacing w:line="360" w:lineRule="auto"/>
        <w:ind w:firstLine="2951" w:firstLineChars="1400"/>
        <w:rPr>
          <w:rFonts w:ascii="仿宋_GB2312" w:eastAsia="仿宋_GB2312"/>
          <w:color w:val="auto"/>
          <w:highlight w:val="none"/>
        </w:rPr>
      </w:pPr>
      <w:r>
        <w:rPr>
          <w:rFonts w:hint="eastAsia" w:ascii="仿宋_GB2312" w:eastAsia="仿宋_GB2312"/>
          <w:b/>
          <w:bCs/>
          <w:color w:val="auto"/>
          <w:highlight w:val="none"/>
        </w:rPr>
        <w:t>法定代表人（负责人、自然人）或委托代理人签字（亲笔签字）：</w:t>
      </w:r>
      <w:r>
        <w:rPr>
          <w:rFonts w:hint="eastAsia" w:ascii="仿宋_GB2312" w:eastAsia="仿宋_GB2312"/>
          <w:color w:val="auto"/>
          <w:highlight w:val="none"/>
          <w:u w:val="single"/>
        </w:rPr>
        <w:t xml:space="preserve">                 </w:t>
      </w:r>
    </w:p>
    <w:p>
      <w:pPr>
        <w:snapToGrid w:val="0"/>
        <w:spacing w:line="400" w:lineRule="exact"/>
        <w:ind w:right="480" w:firstLine="420" w:firstLineChars="200"/>
        <w:jc w:val="center"/>
        <w:rPr>
          <w:rFonts w:ascii="仿宋_GB2312" w:hAnsi="宋体" w:eastAsia="仿宋_GB2312"/>
          <w:color w:val="auto"/>
          <w:sz w:val="24"/>
          <w:highlight w:val="none"/>
        </w:rPr>
      </w:pPr>
      <w:r>
        <w:rPr>
          <w:rFonts w:hint="eastAsia" w:ascii="仿宋_GB2312" w:eastAsia="仿宋_GB2312"/>
          <w:color w:val="auto"/>
          <w:szCs w:val="21"/>
          <w:highlight w:val="none"/>
        </w:rPr>
        <w:t xml:space="preserve">                               供应商名称</w:t>
      </w:r>
      <w:r>
        <w:rPr>
          <w:rFonts w:hint="eastAsia" w:ascii="仿宋_GB2312" w:eastAsia="仿宋_GB2312"/>
          <w:b/>
          <w:bCs/>
          <w:color w:val="auto"/>
          <w:szCs w:val="21"/>
          <w:highlight w:val="none"/>
        </w:rPr>
        <w:t>（CA电子签章）</w:t>
      </w:r>
      <w:r>
        <w:rPr>
          <w:rFonts w:hint="eastAsia" w:ascii="仿宋_GB2312" w:eastAsia="仿宋_GB2312"/>
          <w:color w:val="auto"/>
          <w:szCs w:val="21"/>
          <w:highlight w:val="none"/>
        </w:rPr>
        <w:t>：</w:t>
      </w:r>
      <w:r>
        <w:rPr>
          <w:rFonts w:hint="eastAsia" w:ascii="仿宋_GB2312" w:eastAsia="仿宋_GB2312"/>
          <w:color w:val="auto"/>
          <w:szCs w:val="21"/>
          <w:highlight w:val="none"/>
          <w:u w:val="single"/>
        </w:rPr>
        <w:t xml:space="preserve">            </w:t>
      </w:r>
      <w:r>
        <w:rPr>
          <w:rFonts w:hint="eastAsia" w:ascii="仿宋_GB2312" w:hAnsi="宋体" w:eastAsia="仿宋_GB2312"/>
          <w:color w:val="auto"/>
          <w:sz w:val="24"/>
          <w:highlight w:val="none"/>
          <w:u w:val="single"/>
        </w:rPr>
        <w:t xml:space="preserve">                     </w:t>
      </w:r>
    </w:p>
    <w:p>
      <w:pPr>
        <w:snapToGrid w:val="0"/>
        <w:spacing w:line="400" w:lineRule="exact"/>
        <w:ind w:firstLine="480" w:firstLineChars="200"/>
        <w:rPr>
          <w:rFonts w:ascii="仿宋_GB2312" w:hAnsi="宋体" w:eastAsia="仿宋_GB2312"/>
          <w:color w:val="auto"/>
          <w:sz w:val="24"/>
          <w:highlight w:val="none"/>
        </w:rPr>
      </w:pPr>
    </w:p>
    <w:p>
      <w:pPr>
        <w:snapToGrid w:val="0"/>
        <w:spacing w:line="400" w:lineRule="exact"/>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 xml:space="preserve">                                      </w:t>
      </w:r>
      <w:r>
        <w:rPr>
          <w:rFonts w:hint="eastAsia" w:ascii="仿宋_GB2312" w:hAnsi="宋体" w:eastAsia="仿宋_GB2312" w:cs="宋体"/>
          <w:color w:val="auto"/>
          <w:kern w:val="0"/>
          <w:sz w:val="24"/>
          <w:highlight w:val="none"/>
        </w:rPr>
        <w:t xml:space="preserve">          日  期</w:t>
      </w:r>
      <w:r>
        <w:rPr>
          <w:rFonts w:hint="eastAsia" w:ascii="仿宋_GB2312" w:hAnsi="宋体" w:eastAsia="仿宋_GB2312"/>
          <w:color w:val="auto"/>
          <w:sz w:val="24"/>
          <w:highlight w:val="none"/>
        </w:rPr>
        <w:t>：</w:t>
      </w:r>
      <w:r>
        <w:rPr>
          <w:rFonts w:hint="eastAsia" w:ascii="仿宋_GB2312" w:eastAsia="仿宋_GB2312"/>
          <w:color w:val="auto"/>
          <w:sz w:val="24"/>
          <w:highlight w:val="none"/>
        </w:rPr>
        <w:t xml:space="preserve">       年   月   日</w:t>
      </w:r>
    </w:p>
    <w:p>
      <w:pPr>
        <w:snapToGrid w:val="0"/>
        <w:spacing w:before="50" w:after="50"/>
        <w:jc w:val="left"/>
        <w:rPr>
          <w:rFonts w:ascii="仿宋_GB2312" w:hAnsi="宋体" w:eastAsia="仿宋_GB2312"/>
          <w:color w:val="auto"/>
          <w:sz w:val="24"/>
          <w:highlight w:val="none"/>
        </w:rPr>
      </w:pPr>
    </w:p>
    <w:p>
      <w:pPr>
        <w:snapToGrid w:val="0"/>
        <w:spacing w:before="50" w:after="50"/>
        <w:jc w:val="left"/>
        <w:rPr>
          <w:rFonts w:ascii="仿宋_GB2312" w:hAnsi="宋体" w:eastAsia="仿宋_GB2312"/>
          <w:color w:val="auto"/>
          <w:sz w:val="24"/>
          <w:highlight w:val="none"/>
        </w:rPr>
      </w:pPr>
    </w:p>
    <w:p>
      <w:pPr>
        <w:pStyle w:val="26"/>
        <w:spacing w:line="400" w:lineRule="exact"/>
        <w:rPr>
          <w:rFonts w:ascii="仿宋_GB2312" w:hAnsi="宋体" w:eastAsia="仿宋_GB2312"/>
          <w:color w:val="auto"/>
          <w:highlight w:val="none"/>
        </w:rPr>
      </w:pPr>
    </w:p>
    <w:p>
      <w:pPr>
        <w:pStyle w:val="26"/>
        <w:spacing w:line="360" w:lineRule="exact"/>
        <w:ind w:firstLine="482" w:firstLineChars="200"/>
        <w:rPr>
          <w:rFonts w:ascii="Times New Roman" w:hAnsi="Times New Roman"/>
          <w:color w:val="auto"/>
          <w:highlight w:val="none"/>
        </w:rPr>
      </w:pPr>
      <w:r>
        <w:rPr>
          <w:rFonts w:hint="eastAsia" w:ascii="仿宋_GB2312" w:eastAsia="仿宋_GB2312"/>
          <w:b/>
          <w:color w:val="auto"/>
          <w:sz w:val="24"/>
          <w:highlight w:val="none"/>
        </w:rPr>
        <w:t>注：此项材料必须</w:t>
      </w:r>
      <w:r>
        <w:rPr>
          <w:rFonts w:hint="eastAsia" w:ascii="仿宋_GB2312" w:hAnsi="宋体" w:eastAsia="仿宋_GB2312"/>
          <w:b/>
          <w:bCs/>
          <w:color w:val="auto"/>
          <w:sz w:val="24"/>
          <w:highlight w:val="none"/>
        </w:rPr>
        <w:t>以PDF格式上传。</w:t>
      </w:r>
    </w:p>
    <w:p>
      <w:pPr>
        <w:snapToGrid w:val="0"/>
        <w:spacing w:before="50" w:after="50"/>
        <w:jc w:val="left"/>
        <w:rPr>
          <w:rFonts w:ascii="仿宋_GB2312" w:hAnsi="宋体" w:eastAsia="仿宋_GB2312"/>
          <w:b/>
          <w:bCs/>
          <w:color w:val="auto"/>
          <w:sz w:val="24"/>
          <w:highlight w:val="none"/>
        </w:rPr>
      </w:pPr>
      <w:r>
        <w:rPr>
          <w:rFonts w:hint="eastAsia" w:ascii="仿宋_GB2312" w:hAnsi="宋体" w:eastAsia="仿宋_GB2312"/>
          <w:color w:val="auto"/>
          <w:sz w:val="24"/>
          <w:highlight w:val="none"/>
        </w:rPr>
        <w:br w:type="page"/>
      </w:r>
      <w:r>
        <w:rPr>
          <w:rFonts w:hint="eastAsia" w:ascii="仿宋_GB2312" w:hAnsi="宋体" w:eastAsia="仿宋_GB2312"/>
          <w:b/>
          <w:bCs/>
          <w:color w:val="auto"/>
          <w:sz w:val="24"/>
          <w:highlight w:val="none"/>
        </w:rPr>
        <w:t>（2）法定代表人（负责人、自然人）身份证明书格式</w:t>
      </w:r>
      <w:r>
        <w:rPr>
          <w:rFonts w:hint="eastAsia" w:ascii="仿宋_GB2312" w:eastAsia="仿宋_GB2312"/>
          <w:b/>
          <w:color w:val="auto"/>
          <w:sz w:val="24"/>
          <w:highlight w:val="none"/>
        </w:rPr>
        <w:t>（必须提供）</w:t>
      </w:r>
      <w:r>
        <w:rPr>
          <w:rFonts w:hint="eastAsia" w:ascii="仿宋_GB2312" w:hAnsi="宋体" w:eastAsia="仿宋_GB2312"/>
          <w:b/>
          <w:bCs/>
          <w:color w:val="auto"/>
          <w:sz w:val="24"/>
          <w:highlight w:val="none"/>
        </w:rPr>
        <w:t>：</w:t>
      </w:r>
    </w:p>
    <w:p>
      <w:pPr>
        <w:snapToGrid w:val="0"/>
        <w:spacing w:before="50" w:after="50"/>
        <w:jc w:val="left"/>
        <w:rPr>
          <w:rFonts w:ascii="仿宋_GB2312" w:hAnsi="宋体" w:eastAsia="仿宋_GB2312"/>
          <w:b/>
          <w:bCs/>
          <w:color w:val="auto"/>
          <w:sz w:val="24"/>
          <w:highlight w:val="none"/>
        </w:rPr>
      </w:pPr>
    </w:p>
    <w:p>
      <w:pPr>
        <w:snapToGrid w:val="0"/>
        <w:spacing w:line="400" w:lineRule="exact"/>
        <w:ind w:firstLine="643" w:firstLineChars="200"/>
        <w:jc w:val="center"/>
        <w:rPr>
          <w:rFonts w:ascii="宋体" w:hAnsi="宋体"/>
          <w:color w:val="auto"/>
          <w:sz w:val="32"/>
          <w:szCs w:val="32"/>
          <w:highlight w:val="none"/>
        </w:rPr>
      </w:pPr>
      <w:r>
        <w:rPr>
          <w:rFonts w:hint="eastAsia" w:ascii="宋体" w:hAnsi="宋体"/>
          <w:b/>
          <w:color w:val="auto"/>
          <w:sz w:val="32"/>
          <w:szCs w:val="32"/>
          <w:highlight w:val="none"/>
        </w:rPr>
        <w:t>法定代表人（负责人、自然人）身份证明书</w:t>
      </w:r>
    </w:p>
    <w:p>
      <w:pPr>
        <w:pStyle w:val="26"/>
        <w:spacing w:line="276" w:lineRule="auto"/>
        <w:jc w:val="center"/>
        <w:rPr>
          <w:rFonts w:ascii="仿宋_GB2312" w:hAnsi="宋体" w:eastAsia="仿宋_GB2312"/>
          <w:color w:val="auto"/>
          <w:sz w:val="24"/>
          <w:szCs w:val="24"/>
          <w:highlight w:val="none"/>
        </w:rPr>
      </w:pPr>
    </w:p>
    <w:p>
      <w:pPr>
        <w:pStyle w:val="26"/>
        <w:spacing w:line="276" w:lineRule="auto"/>
        <w:ind w:firstLine="480" w:firstLineChars="200"/>
        <w:rPr>
          <w:rFonts w:ascii="仿宋_GB2312" w:hAnsi="宋体" w:eastAsia="仿宋_GB2312"/>
          <w:color w:val="auto"/>
          <w:sz w:val="24"/>
          <w:szCs w:val="24"/>
          <w:highlight w:val="none"/>
          <w:u w:val="single"/>
        </w:rPr>
      </w:pPr>
      <w:r>
        <w:rPr>
          <w:rFonts w:hint="eastAsia" w:ascii="仿宋_GB2312" w:hAnsi="宋体" w:eastAsia="仿宋_GB2312"/>
          <w:color w:val="auto"/>
          <w:sz w:val="24"/>
          <w:szCs w:val="24"/>
          <w:highlight w:val="none"/>
        </w:rPr>
        <w:t>单位名称：</w:t>
      </w:r>
      <w:r>
        <w:rPr>
          <w:rFonts w:hint="eastAsia" w:ascii="仿宋_GB2312" w:hAnsi="宋体" w:eastAsia="仿宋_GB2312"/>
          <w:color w:val="auto"/>
          <w:sz w:val="24"/>
          <w:szCs w:val="24"/>
          <w:highlight w:val="none"/>
          <w:u w:val="single"/>
        </w:rPr>
        <w:t xml:space="preserve">                               </w:t>
      </w:r>
    </w:p>
    <w:p>
      <w:pPr>
        <w:pStyle w:val="26"/>
        <w:spacing w:line="276" w:lineRule="auto"/>
        <w:ind w:firstLine="480" w:firstLineChars="200"/>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经济性质：</w:t>
      </w:r>
      <w:r>
        <w:rPr>
          <w:rFonts w:hint="eastAsia" w:ascii="仿宋_GB2312" w:hAnsi="宋体" w:eastAsia="仿宋_GB2312"/>
          <w:color w:val="auto"/>
          <w:sz w:val="24"/>
          <w:szCs w:val="24"/>
          <w:highlight w:val="none"/>
          <w:u w:val="single"/>
        </w:rPr>
        <w:t xml:space="preserve">                               </w:t>
      </w:r>
    </w:p>
    <w:p>
      <w:pPr>
        <w:pStyle w:val="26"/>
        <w:spacing w:line="276" w:lineRule="auto"/>
        <w:ind w:firstLine="480" w:firstLineChars="200"/>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地    址：</w:t>
      </w:r>
      <w:r>
        <w:rPr>
          <w:rFonts w:hint="eastAsia" w:ascii="仿宋_GB2312" w:hAnsi="宋体" w:eastAsia="仿宋_GB2312"/>
          <w:color w:val="auto"/>
          <w:sz w:val="24"/>
          <w:szCs w:val="24"/>
          <w:highlight w:val="none"/>
          <w:u w:val="single"/>
        </w:rPr>
        <w:t xml:space="preserve">                               </w:t>
      </w:r>
    </w:p>
    <w:p>
      <w:pPr>
        <w:pStyle w:val="26"/>
        <w:spacing w:line="276" w:lineRule="auto"/>
        <w:ind w:firstLine="480" w:firstLineChars="200"/>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成立时间：</w:t>
      </w:r>
      <w:r>
        <w:rPr>
          <w:rFonts w:hint="eastAsia" w:ascii="仿宋_GB2312" w:hAnsi="宋体" w:eastAsia="仿宋_GB2312"/>
          <w:color w:val="auto"/>
          <w:sz w:val="24"/>
          <w:szCs w:val="24"/>
          <w:highlight w:val="none"/>
          <w:u w:val="single"/>
        </w:rPr>
        <w:t xml:space="preserve">             </w:t>
      </w:r>
      <w:r>
        <w:rPr>
          <w:rFonts w:hint="eastAsia" w:ascii="仿宋_GB2312" w:hAnsi="宋体" w:eastAsia="仿宋_GB2312"/>
          <w:color w:val="auto"/>
          <w:sz w:val="24"/>
          <w:szCs w:val="24"/>
          <w:highlight w:val="none"/>
        </w:rPr>
        <w:t>年</w:t>
      </w:r>
      <w:r>
        <w:rPr>
          <w:rFonts w:hint="eastAsia" w:ascii="仿宋_GB2312" w:hAnsi="宋体" w:eastAsia="仿宋_GB2312"/>
          <w:color w:val="auto"/>
          <w:sz w:val="24"/>
          <w:szCs w:val="24"/>
          <w:highlight w:val="none"/>
          <w:u w:val="single"/>
        </w:rPr>
        <w:t xml:space="preserve">      </w:t>
      </w:r>
      <w:r>
        <w:rPr>
          <w:rFonts w:hint="eastAsia" w:ascii="仿宋_GB2312" w:hAnsi="宋体" w:eastAsia="仿宋_GB2312"/>
          <w:color w:val="auto"/>
          <w:sz w:val="24"/>
          <w:szCs w:val="24"/>
          <w:highlight w:val="none"/>
        </w:rPr>
        <w:t>月</w:t>
      </w:r>
      <w:r>
        <w:rPr>
          <w:rFonts w:hint="eastAsia" w:ascii="仿宋_GB2312" w:hAnsi="宋体" w:eastAsia="仿宋_GB2312"/>
          <w:color w:val="auto"/>
          <w:sz w:val="24"/>
          <w:szCs w:val="24"/>
          <w:highlight w:val="none"/>
          <w:u w:val="single"/>
        </w:rPr>
        <w:t xml:space="preserve">      </w:t>
      </w:r>
      <w:r>
        <w:rPr>
          <w:rFonts w:hint="eastAsia" w:ascii="仿宋_GB2312" w:hAnsi="宋体" w:eastAsia="仿宋_GB2312"/>
          <w:color w:val="auto"/>
          <w:sz w:val="24"/>
          <w:szCs w:val="24"/>
          <w:highlight w:val="none"/>
        </w:rPr>
        <w:t>日</w:t>
      </w:r>
    </w:p>
    <w:p>
      <w:pPr>
        <w:pStyle w:val="26"/>
        <w:spacing w:line="276" w:lineRule="auto"/>
        <w:ind w:firstLine="480" w:firstLineChars="200"/>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经营期限：</w:t>
      </w:r>
      <w:r>
        <w:rPr>
          <w:rFonts w:hint="eastAsia" w:ascii="仿宋_GB2312" w:hAnsi="宋体" w:eastAsia="仿宋_GB2312"/>
          <w:color w:val="auto"/>
          <w:sz w:val="24"/>
          <w:szCs w:val="24"/>
          <w:highlight w:val="none"/>
          <w:u w:val="single"/>
        </w:rPr>
        <w:t xml:space="preserve">                               </w:t>
      </w:r>
    </w:p>
    <w:p>
      <w:pPr>
        <w:pStyle w:val="26"/>
        <w:spacing w:line="276" w:lineRule="auto"/>
        <w:ind w:firstLine="480" w:firstLineChars="200"/>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姓名：</w:t>
      </w:r>
      <w:r>
        <w:rPr>
          <w:rFonts w:hint="eastAsia" w:ascii="仿宋_GB2312" w:hAnsi="宋体" w:eastAsia="仿宋_GB2312"/>
          <w:color w:val="auto"/>
          <w:sz w:val="24"/>
          <w:szCs w:val="24"/>
          <w:highlight w:val="none"/>
          <w:u w:val="single"/>
        </w:rPr>
        <w:t xml:space="preserve">         </w:t>
      </w:r>
      <w:r>
        <w:rPr>
          <w:rFonts w:hint="eastAsia" w:ascii="仿宋_GB2312" w:hAnsi="宋体" w:eastAsia="仿宋_GB2312"/>
          <w:color w:val="auto"/>
          <w:sz w:val="24"/>
          <w:szCs w:val="24"/>
          <w:highlight w:val="none"/>
        </w:rPr>
        <w:t>性别：</w:t>
      </w:r>
      <w:r>
        <w:rPr>
          <w:rFonts w:hint="eastAsia" w:ascii="仿宋_GB2312" w:hAnsi="宋体" w:eastAsia="仿宋_GB2312"/>
          <w:color w:val="auto"/>
          <w:sz w:val="24"/>
          <w:szCs w:val="24"/>
          <w:highlight w:val="none"/>
          <w:u w:val="single"/>
        </w:rPr>
        <w:t xml:space="preserve">     </w:t>
      </w:r>
      <w:r>
        <w:rPr>
          <w:rFonts w:hint="eastAsia" w:ascii="仿宋_GB2312" w:hAnsi="宋体" w:eastAsia="仿宋_GB2312"/>
          <w:color w:val="auto"/>
          <w:sz w:val="24"/>
          <w:szCs w:val="24"/>
          <w:highlight w:val="none"/>
        </w:rPr>
        <w:t>年龄：</w:t>
      </w:r>
      <w:r>
        <w:rPr>
          <w:rFonts w:hint="eastAsia" w:ascii="仿宋_GB2312" w:hAnsi="宋体" w:eastAsia="仿宋_GB2312"/>
          <w:color w:val="auto"/>
          <w:sz w:val="24"/>
          <w:szCs w:val="24"/>
          <w:highlight w:val="none"/>
          <w:u w:val="single"/>
        </w:rPr>
        <w:t xml:space="preserve">     </w:t>
      </w:r>
      <w:r>
        <w:rPr>
          <w:rFonts w:hint="eastAsia" w:ascii="仿宋_GB2312" w:hAnsi="宋体" w:eastAsia="仿宋_GB2312"/>
          <w:color w:val="auto"/>
          <w:sz w:val="24"/>
          <w:szCs w:val="24"/>
          <w:highlight w:val="none"/>
        </w:rPr>
        <w:t>职务：</w:t>
      </w:r>
      <w:r>
        <w:rPr>
          <w:rFonts w:hint="eastAsia" w:ascii="仿宋_GB2312" w:hAnsi="宋体" w:eastAsia="仿宋_GB2312"/>
          <w:color w:val="auto"/>
          <w:sz w:val="24"/>
          <w:szCs w:val="24"/>
          <w:highlight w:val="none"/>
          <w:u w:val="single"/>
        </w:rPr>
        <w:t xml:space="preserve">       </w:t>
      </w:r>
    </w:p>
    <w:p>
      <w:pPr>
        <w:pStyle w:val="26"/>
        <w:spacing w:line="276" w:lineRule="auto"/>
        <w:ind w:firstLine="480" w:firstLineChars="200"/>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系</w:t>
      </w:r>
      <w:r>
        <w:rPr>
          <w:rFonts w:hint="eastAsia" w:ascii="仿宋_GB2312" w:hAnsi="宋体" w:eastAsia="仿宋_GB2312"/>
          <w:color w:val="auto"/>
          <w:sz w:val="24"/>
          <w:szCs w:val="24"/>
          <w:highlight w:val="none"/>
          <w:u w:val="single"/>
        </w:rPr>
        <w:t xml:space="preserve">       （供应商名称）         </w:t>
      </w:r>
      <w:r>
        <w:rPr>
          <w:rFonts w:hint="eastAsia" w:ascii="仿宋_GB2312" w:hAnsi="宋体" w:eastAsia="仿宋_GB2312"/>
          <w:color w:val="auto"/>
          <w:sz w:val="24"/>
          <w:szCs w:val="24"/>
          <w:highlight w:val="none"/>
        </w:rPr>
        <w:t>的法定代表人（负责人、自然人）。</w:t>
      </w:r>
    </w:p>
    <w:p>
      <w:pPr>
        <w:pStyle w:val="26"/>
        <w:spacing w:line="276" w:lineRule="auto"/>
        <w:ind w:firstLine="480" w:firstLineChars="200"/>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特此证明。</w:t>
      </w:r>
    </w:p>
    <w:p>
      <w:pPr>
        <w:spacing w:line="276" w:lineRule="auto"/>
        <w:ind w:firstLine="480"/>
        <w:rPr>
          <w:rFonts w:ascii="仿宋_GB2312" w:eastAsia="仿宋_GB2312"/>
          <w:color w:val="auto"/>
          <w:sz w:val="24"/>
          <w:highlight w:val="none"/>
          <w:u w:val="single"/>
        </w:rPr>
      </w:pPr>
      <w:r>
        <w:rPr>
          <w:rFonts w:hint="eastAsia" w:ascii="仿宋_GB2312" w:eastAsia="仿宋_GB2312"/>
          <w:color w:val="auto"/>
          <w:sz w:val="24"/>
          <w:highlight w:val="none"/>
        </w:rPr>
        <w:t xml:space="preserve">                              供应商名称</w:t>
      </w:r>
      <w:r>
        <w:rPr>
          <w:rFonts w:hint="eastAsia" w:ascii="仿宋_GB2312" w:eastAsia="仿宋_GB2312"/>
          <w:b/>
          <w:color w:val="auto"/>
          <w:sz w:val="24"/>
          <w:highlight w:val="none"/>
        </w:rPr>
        <w:t>（</w:t>
      </w:r>
      <w:r>
        <w:rPr>
          <w:rFonts w:hint="eastAsia" w:ascii="仿宋_GB2312" w:eastAsia="仿宋_GB2312"/>
          <w:b/>
          <w:bCs/>
          <w:color w:val="auto"/>
          <w:sz w:val="24"/>
          <w:highlight w:val="none"/>
        </w:rPr>
        <w:t>CA电子签章</w:t>
      </w:r>
      <w:r>
        <w:rPr>
          <w:rFonts w:hint="eastAsia" w:ascii="仿宋_GB2312" w:eastAsia="仿宋_GB2312"/>
          <w:b/>
          <w:color w:val="auto"/>
          <w:sz w:val="24"/>
          <w:highlight w:val="none"/>
        </w:rPr>
        <w:t>）</w:t>
      </w:r>
      <w:r>
        <w:rPr>
          <w:rFonts w:hint="eastAsia" w:ascii="仿宋_GB2312" w:eastAsia="仿宋_GB2312"/>
          <w:color w:val="auto"/>
          <w:sz w:val="24"/>
          <w:highlight w:val="none"/>
        </w:rPr>
        <w:t>：</w:t>
      </w:r>
      <w:r>
        <w:rPr>
          <w:rFonts w:hint="eastAsia" w:ascii="仿宋_GB2312" w:eastAsia="仿宋_GB2312"/>
          <w:color w:val="auto"/>
          <w:sz w:val="24"/>
          <w:highlight w:val="none"/>
          <w:u w:val="single"/>
        </w:rPr>
        <w:t xml:space="preserve">                     </w:t>
      </w:r>
    </w:p>
    <w:p>
      <w:pPr>
        <w:jc w:val="right"/>
        <w:rPr>
          <w:rFonts w:ascii="仿宋_GB2312" w:hAnsi="宋体" w:eastAsia="仿宋_GB2312"/>
          <w:color w:val="auto"/>
          <w:sz w:val="24"/>
          <w:highlight w:val="none"/>
        </w:rPr>
      </w:pPr>
      <w:r>
        <w:rPr>
          <w:rFonts w:hint="eastAsia" w:ascii="仿宋_GB2312" w:eastAsia="仿宋_GB2312"/>
          <w:color w:val="auto"/>
          <w:sz w:val="24"/>
          <w:highlight w:val="none"/>
        </w:rPr>
        <w:t xml:space="preserve">      </w:t>
      </w:r>
      <w:r>
        <w:rPr>
          <w:rFonts w:hint="eastAsia" w:ascii="仿宋_GB2312" w:hAnsi="宋体" w:eastAsia="仿宋_GB2312"/>
          <w:color w:val="auto"/>
          <w:sz w:val="24"/>
          <w:highlight w:val="none"/>
        </w:rPr>
        <w:t>日期：</w:t>
      </w:r>
      <w:r>
        <w:rPr>
          <w:rFonts w:hint="eastAsia" w:ascii="仿宋_GB2312" w:eastAsia="仿宋_GB2312"/>
          <w:color w:val="auto"/>
          <w:sz w:val="24"/>
          <w:highlight w:val="none"/>
        </w:rPr>
        <w:t xml:space="preserve">       年   月   日</w:t>
      </w:r>
    </w:p>
    <w:p>
      <w:pPr>
        <w:pStyle w:val="26"/>
        <w:rPr>
          <w:rFonts w:ascii="仿宋_GB2312" w:eastAsia="仿宋_GB2312"/>
          <w:color w:val="auto"/>
          <w:sz w:val="24"/>
          <w:szCs w:val="24"/>
          <w:highlight w:val="none"/>
        </w:rPr>
      </w:pPr>
      <w:r>
        <w:rPr>
          <w:rFonts w:hint="eastAsia" w:ascii="仿宋_GB2312" w:eastAsia="仿宋_GB2312"/>
          <w:color w:val="auto"/>
          <w:sz w:val="24"/>
          <w:szCs w:val="24"/>
          <w:highlight w:val="none"/>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347345</wp:posOffset>
                </wp:positionV>
                <wp:extent cx="3239770" cy="2045970"/>
                <wp:effectExtent l="5080" t="5080" r="12700" b="6350"/>
                <wp:wrapNone/>
                <wp:docPr id="7" name="矩形 2"/>
                <wp:cNvGraphicFramePr/>
                <a:graphic xmlns:a="http://schemas.openxmlformats.org/drawingml/2006/main">
                  <a:graphicData uri="http://schemas.microsoft.com/office/word/2010/wordprocessingShape">
                    <wps:wsp>
                      <wps:cNvSpPr/>
                      <wps:spPr>
                        <a:xfrm>
                          <a:off x="0" y="0"/>
                          <a:ext cx="3239770" cy="204597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p/>
                          <w:p/>
                          <w:p>
                            <w:pPr>
                              <w:jc w:val="center"/>
                            </w:pPr>
                            <w:r>
                              <w:rPr>
                                <w:rFonts w:hint="eastAsia"/>
                              </w:rPr>
                              <w:t>法定代表人（负责人、自然人）第二代居民身份证复印件</w:t>
                            </w:r>
                          </w:p>
                          <w:p>
                            <w:pPr>
                              <w:jc w:val="center"/>
                              <w:rPr>
                                <w:b/>
                              </w:rPr>
                            </w:pPr>
                            <w:r>
                              <w:rPr>
                                <w:rFonts w:hint="eastAsia"/>
                                <w:b/>
                              </w:rPr>
                              <w:t>（正面）</w:t>
                            </w:r>
                          </w:p>
                        </w:txbxContent>
                      </wps:txbx>
                      <wps:bodyPr vert="horz" wrap="square" anchor="t" upright="1"/>
                    </wps:wsp>
                  </a:graphicData>
                </a:graphic>
              </wp:anchor>
            </w:drawing>
          </mc:Choice>
          <mc:Fallback>
            <w:pict>
              <v:rect id="矩形 2" o:spid="_x0000_s1026" o:spt="1" style="position:absolute;left:0pt;margin-left:0pt;margin-top:27.35pt;height:161.1pt;width:255.1pt;z-index:251663360;mso-width-relative:page;mso-height-relative:page;" fillcolor="#FFFFFF" filled="t" stroked="t" coordsize="21600,21600" o:gfxdata="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YZAHNNYAAAAH&#10;AQAADwAAAAAAAAABACAAAAAiAAAAZHJzL2Rvd25yZXYueG1sUEsBAhQAFAAAAAgAh07iQOxmJy4e&#10;AgAAXQQAAA4AAAAAAAAAAQAgAAAAJQEAAGRycy9lMm9Eb2MueG1sUEsFBgAAAAAGAAYAWQEAALUF&#10;AAAAAA==&#10;">
                <v:fill on="t" focussize="0,0"/>
                <v:stroke color="#000000" joinstyle="miter"/>
                <v:imagedata o:title=""/>
                <o:lock v:ext="edit" aspectratio="f"/>
                <v:textbox>
                  <w:txbxContent>
                    <w:p/>
                    <w:p/>
                    <w:p/>
                    <w:p/>
                    <w:p>
                      <w:pPr>
                        <w:jc w:val="center"/>
                      </w:pPr>
                      <w:r>
                        <w:rPr>
                          <w:rFonts w:hint="eastAsia"/>
                        </w:rPr>
                        <w:t>法定代表人（负责人、自然人）第二代居民身份证复印件</w:t>
                      </w:r>
                    </w:p>
                    <w:p>
                      <w:pPr>
                        <w:jc w:val="center"/>
                        <w:rPr>
                          <w:b/>
                        </w:rPr>
                      </w:pPr>
                      <w:r>
                        <w:rPr>
                          <w:rFonts w:hint="eastAsia"/>
                          <w:b/>
                        </w:rPr>
                        <w:t>（正面）</w:t>
                      </w:r>
                    </w:p>
                  </w:txbxContent>
                </v:textbox>
              </v:rect>
            </w:pict>
          </mc:Fallback>
        </mc:AlternateContent>
      </w:r>
      <w:r>
        <w:rPr>
          <w:rFonts w:hint="eastAsia" w:ascii="仿宋_GB2312" w:eastAsia="仿宋_GB2312"/>
          <w:color w:val="auto"/>
          <w:sz w:val="24"/>
          <w:szCs w:val="24"/>
          <w:highlight w:val="none"/>
        </w:rPr>
        <mc:AlternateContent>
          <mc:Choice Requires="wps">
            <w:drawing>
              <wp:anchor distT="180340" distB="0" distL="114300" distR="114300" simplePos="0" relativeHeight="251661312" behindDoc="0" locked="0" layoutInCell="0" allowOverlap="1">
                <wp:simplePos x="0" y="0"/>
                <wp:positionH relativeFrom="column">
                  <wp:posOffset>0</wp:posOffset>
                </wp:positionH>
                <wp:positionV relativeFrom="paragraph">
                  <wp:posOffset>227965</wp:posOffset>
                </wp:positionV>
                <wp:extent cx="5761990" cy="0"/>
                <wp:effectExtent l="0" t="0" r="0" b="0"/>
                <wp:wrapTopAndBottom/>
                <wp:docPr id="5" name="直线 3"/>
                <wp:cNvGraphicFramePr/>
                <a:graphic xmlns:a="http://schemas.openxmlformats.org/drawingml/2006/main">
                  <a:graphicData uri="http://schemas.microsoft.com/office/word/2010/wordprocessingShape">
                    <wps:wsp>
                      <wps:cNvCnPr/>
                      <wps:spPr>
                        <a:xfrm>
                          <a:off x="0" y="0"/>
                          <a:ext cx="576199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线 3" o:spid="_x0000_s1026" o:spt="20" style="position:absolute;left:0pt;margin-left:0pt;margin-top:17.95pt;height:0pt;width:453.7pt;mso-wrap-distance-bottom:0pt;mso-wrap-distance-top:14.2pt;z-index:251661312;mso-width-relative:page;mso-height-relative:page;" filled="f" stroked="t" coordsize="21600,21600" o:allowincell="f" o:gfxdata="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TqDGH1QAAAAYB&#10;AAAPAAAAAAAAAAEAIAAAACIAAABkcnMvZG93bnJldi54bWxQSwECFAAUAAAACACHTuJAZVM10+UB&#10;AADdAwAADgAAAAAAAAABACAAAAAkAQAAZHJzL2Uyb0RvYy54bWxQSwUGAAAAAAYABgBZAQAAewUA&#10;AAAA&#10;">
                <v:fill on="f" focussize="0,0"/>
                <v:stroke color="#000000" joinstyle="round"/>
                <v:imagedata o:title=""/>
                <o:lock v:ext="edit" aspectratio="f"/>
                <w10:wrap type="topAndBottom"/>
              </v:line>
            </w:pict>
          </mc:Fallback>
        </mc:AlternateContent>
      </w:r>
      <w:r>
        <w:rPr>
          <w:rFonts w:hint="eastAsia" w:ascii="仿宋_GB2312" w:eastAsia="仿宋_GB2312"/>
          <w:color w:val="auto"/>
          <w:sz w:val="24"/>
          <w:szCs w:val="24"/>
          <w:highlight w:val="none"/>
        </w:rPr>
        <w:t xml:space="preserve">                                                                                                                                                                                        </w:t>
      </w:r>
    </w:p>
    <w:p>
      <w:pPr>
        <w:pStyle w:val="26"/>
        <w:spacing w:line="276" w:lineRule="auto"/>
        <w:rPr>
          <w:rFonts w:ascii="仿宋_GB2312" w:eastAsia="仿宋_GB2312"/>
          <w:color w:val="auto"/>
          <w:sz w:val="24"/>
          <w:szCs w:val="24"/>
          <w:highlight w:val="none"/>
        </w:rPr>
      </w:pPr>
    </w:p>
    <w:p>
      <w:pPr>
        <w:pStyle w:val="26"/>
        <w:spacing w:line="276" w:lineRule="auto"/>
        <w:rPr>
          <w:rFonts w:ascii="仿宋_GB2312" w:eastAsia="仿宋_GB2312"/>
          <w:color w:val="auto"/>
          <w:sz w:val="24"/>
          <w:szCs w:val="24"/>
          <w:highlight w:val="none"/>
        </w:rPr>
      </w:pPr>
    </w:p>
    <w:p>
      <w:pPr>
        <w:pStyle w:val="26"/>
        <w:spacing w:line="276" w:lineRule="auto"/>
        <w:rPr>
          <w:rFonts w:ascii="仿宋_GB2312" w:eastAsia="仿宋_GB2312"/>
          <w:color w:val="auto"/>
          <w:sz w:val="24"/>
          <w:szCs w:val="24"/>
          <w:highlight w:val="none"/>
        </w:rPr>
      </w:pPr>
    </w:p>
    <w:p>
      <w:pPr>
        <w:pStyle w:val="26"/>
        <w:spacing w:line="276" w:lineRule="auto"/>
        <w:rPr>
          <w:rFonts w:ascii="仿宋_GB2312" w:eastAsia="仿宋_GB2312"/>
          <w:color w:val="auto"/>
          <w:sz w:val="24"/>
          <w:szCs w:val="24"/>
          <w:highlight w:val="none"/>
        </w:rPr>
      </w:pPr>
    </w:p>
    <w:p>
      <w:pPr>
        <w:pStyle w:val="26"/>
        <w:spacing w:line="276" w:lineRule="auto"/>
        <w:rPr>
          <w:rFonts w:ascii="仿宋_GB2312" w:eastAsia="仿宋_GB2312"/>
          <w:color w:val="auto"/>
          <w:sz w:val="24"/>
          <w:szCs w:val="24"/>
          <w:highlight w:val="none"/>
        </w:rPr>
      </w:pPr>
    </w:p>
    <w:p>
      <w:pPr>
        <w:pStyle w:val="26"/>
        <w:spacing w:line="276" w:lineRule="auto"/>
        <w:ind w:firstLine="7200" w:firstLineChars="3000"/>
        <w:rPr>
          <w:rFonts w:ascii="仿宋_GB2312" w:eastAsia="仿宋_GB2312"/>
          <w:color w:val="auto"/>
          <w:sz w:val="24"/>
          <w:szCs w:val="24"/>
          <w:highlight w:val="none"/>
        </w:rPr>
      </w:pPr>
    </w:p>
    <w:p>
      <w:pPr>
        <w:pStyle w:val="26"/>
        <w:spacing w:line="276" w:lineRule="auto"/>
        <w:ind w:firstLine="7200" w:firstLineChars="3000"/>
        <w:rPr>
          <w:rFonts w:ascii="仿宋_GB2312" w:eastAsia="仿宋_GB2312"/>
          <w:color w:val="auto"/>
          <w:sz w:val="24"/>
          <w:szCs w:val="24"/>
          <w:highlight w:val="none"/>
        </w:rPr>
      </w:pPr>
    </w:p>
    <w:p>
      <w:pPr>
        <w:pStyle w:val="26"/>
        <w:spacing w:line="276" w:lineRule="auto"/>
        <w:rPr>
          <w:rFonts w:ascii="仿宋_GB2312" w:eastAsia="仿宋_GB2312"/>
          <w:color w:val="auto"/>
          <w:sz w:val="24"/>
          <w:szCs w:val="24"/>
          <w:highlight w:val="none"/>
        </w:rPr>
      </w:pPr>
    </w:p>
    <w:p>
      <w:pPr>
        <w:pStyle w:val="26"/>
        <w:spacing w:line="276" w:lineRule="auto"/>
        <w:rPr>
          <w:rFonts w:ascii="仿宋_GB2312" w:eastAsia="仿宋_GB2312"/>
          <w:color w:val="auto"/>
          <w:sz w:val="24"/>
          <w:szCs w:val="24"/>
          <w:highlight w:val="none"/>
        </w:rPr>
      </w:pPr>
    </w:p>
    <w:p>
      <w:pPr>
        <w:pStyle w:val="26"/>
        <w:spacing w:line="276" w:lineRule="auto"/>
        <w:rPr>
          <w:rFonts w:ascii="仿宋_GB2312" w:eastAsia="仿宋_GB2312"/>
          <w:color w:val="auto"/>
          <w:sz w:val="24"/>
          <w:szCs w:val="24"/>
          <w:highlight w:val="none"/>
        </w:rPr>
      </w:pPr>
      <w:r>
        <w:rPr>
          <w:rFonts w:hint="eastAsia" w:ascii="仿宋_GB2312" w:eastAsia="仿宋_GB2312"/>
          <w:color w:val="auto"/>
          <w:sz w:val="24"/>
          <w:szCs w:val="24"/>
          <w:highlight w:val="none"/>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61595</wp:posOffset>
                </wp:positionV>
                <wp:extent cx="3239770" cy="1931670"/>
                <wp:effectExtent l="4445" t="4445" r="13335" b="6985"/>
                <wp:wrapNone/>
                <wp:docPr id="6" name="矩形 4"/>
                <wp:cNvGraphicFramePr/>
                <a:graphic xmlns:a="http://schemas.openxmlformats.org/drawingml/2006/main">
                  <a:graphicData uri="http://schemas.microsoft.com/office/word/2010/wordprocessingShape">
                    <wps:wsp>
                      <wps:cNvSpPr/>
                      <wps:spPr>
                        <a:xfrm>
                          <a:off x="0" y="0"/>
                          <a:ext cx="3239770" cy="193167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p/>
                          <w:p/>
                          <w:p>
                            <w:pPr>
                              <w:jc w:val="center"/>
                            </w:pPr>
                            <w:r>
                              <w:rPr>
                                <w:rFonts w:hint="eastAsia"/>
                              </w:rPr>
                              <w:t>法定代表人（负责人、自然人）第二代居民身份证复印件</w:t>
                            </w:r>
                          </w:p>
                          <w:p>
                            <w:pPr>
                              <w:jc w:val="center"/>
                              <w:rPr>
                                <w:b/>
                              </w:rPr>
                            </w:pPr>
                            <w:r>
                              <w:rPr>
                                <w:rFonts w:hint="eastAsia"/>
                                <w:b/>
                              </w:rPr>
                              <w:t>（反面）</w:t>
                            </w:r>
                          </w:p>
                        </w:txbxContent>
                      </wps:txbx>
                      <wps:bodyPr vert="horz" wrap="square" anchor="t" upright="1"/>
                    </wps:wsp>
                  </a:graphicData>
                </a:graphic>
              </wp:anchor>
            </w:drawing>
          </mc:Choice>
          <mc:Fallback>
            <w:pict>
              <v:rect id="矩形 4" o:spid="_x0000_s1026" o:spt="1" style="position:absolute;left:0pt;margin-left:0pt;margin-top:4.85pt;height:152.1pt;width:255.1pt;z-index:251662336;mso-width-relative:page;mso-height-relative:page;" fillcolor="#FFFFFF" filled="t" stroked="t" coordsize="21600,21600" o:gfxdata="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KQ/N69UAAAAG&#10;AQAADwAAAAAAAAABACAAAAAiAAAAZHJzL2Rvd25yZXYueG1sUEsBAhQAFAAAAAgAh07iQEBBaeof&#10;AgAAXQQAAA4AAAAAAAAAAQAgAAAAJAEAAGRycy9lMm9Eb2MueG1sUEsFBgAAAAAGAAYAWQEAALUF&#10;AAAAAA==&#10;">
                <v:fill on="t" focussize="0,0"/>
                <v:stroke color="#000000" joinstyle="miter"/>
                <v:imagedata o:title=""/>
                <o:lock v:ext="edit" aspectratio="f"/>
                <v:textbox>
                  <w:txbxContent>
                    <w:p/>
                    <w:p/>
                    <w:p/>
                    <w:p/>
                    <w:p>
                      <w:pPr>
                        <w:jc w:val="center"/>
                      </w:pPr>
                      <w:r>
                        <w:rPr>
                          <w:rFonts w:hint="eastAsia"/>
                        </w:rPr>
                        <w:t>法定代表人（负责人、自然人）第二代居民身份证复印件</w:t>
                      </w:r>
                    </w:p>
                    <w:p>
                      <w:pPr>
                        <w:jc w:val="center"/>
                        <w:rPr>
                          <w:b/>
                        </w:rPr>
                      </w:pPr>
                      <w:r>
                        <w:rPr>
                          <w:rFonts w:hint="eastAsia"/>
                          <w:b/>
                        </w:rPr>
                        <w:t>（反面）</w:t>
                      </w:r>
                    </w:p>
                  </w:txbxContent>
                </v:textbox>
              </v:rect>
            </w:pict>
          </mc:Fallback>
        </mc:AlternateContent>
      </w:r>
    </w:p>
    <w:p>
      <w:pPr>
        <w:pStyle w:val="26"/>
        <w:spacing w:line="276" w:lineRule="auto"/>
        <w:rPr>
          <w:rFonts w:ascii="仿宋_GB2312" w:eastAsia="仿宋_GB2312"/>
          <w:color w:val="auto"/>
          <w:sz w:val="24"/>
          <w:szCs w:val="24"/>
          <w:highlight w:val="none"/>
        </w:rPr>
      </w:pPr>
    </w:p>
    <w:p>
      <w:pPr>
        <w:pStyle w:val="26"/>
        <w:spacing w:line="276" w:lineRule="auto"/>
        <w:rPr>
          <w:rFonts w:ascii="仿宋_GB2312" w:eastAsia="仿宋_GB2312"/>
          <w:color w:val="auto"/>
          <w:sz w:val="24"/>
          <w:szCs w:val="24"/>
          <w:highlight w:val="none"/>
        </w:rPr>
      </w:pPr>
    </w:p>
    <w:p>
      <w:pPr>
        <w:pStyle w:val="26"/>
        <w:spacing w:line="276" w:lineRule="auto"/>
        <w:rPr>
          <w:rFonts w:ascii="仿宋_GB2312" w:eastAsia="仿宋_GB2312"/>
          <w:color w:val="auto"/>
          <w:sz w:val="24"/>
          <w:szCs w:val="24"/>
          <w:highlight w:val="none"/>
        </w:rPr>
      </w:pPr>
    </w:p>
    <w:p>
      <w:pPr>
        <w:pStyle w:val="26"/>
        <w:spacing w:line="276" w:lineRule="auto"/>
        <w:rPr>
          <w:rFonts w:ascii="仿宋_GB2312" w:eastAsia="仿宋_GB2312"/>
          <w:color w:val="auto"/>
          <w:sz w:val="24"/>
          <w:szCs w:val="24"/>
          <w:highlight w:val="none"/>
        </w:rPr>
      </w:pPr>
    </w:p>
    <w:p>
      <w:pPr>
        <w:pStyle w:val="26"/>
        <w:spacing w:line="276" w:lineRule="auto"/>
        <w:rPr>
          <w:rFonts w:ascii="仿宋_GB2312" w:eastAsia="仿宋_GB2312"/>
          <w:color w:val="auto"/>
          <w:sz w:val="24"/>
          <w:szCs w:val="24"/>
          <w:highlight w:val="none"/>
        </w:rPr>
      </w:pPr>
    </w:p>
    <w:p>
      <w:pPr>
        <w:pStyle w:val="26"/>
        <w:spacing w:line="276" w:lineRule="auto"/>
        <w:rPr>
          <w:rFonts w:ascii="仿宋_GB2312" w:eastAsia="仿宋_GB2312"/>
          <w:color w:val="auto"/>
          <w:sz w:val="24"/>
          <w:szCs w:val="24"/>
          <w:highlight w:val="none"/>
        </w:rPr>
      </w:pPr>
    </w:p>
    <w:p>
      <w:pPr>
        <w:pStyle w:val="26"/>
        <w:spacing w:line="276" w:lineRule="auto"/>
        <w:rPr>
          <w:rFonts w:ascii="仿宋_GB2312" w:eastAsia="仿宋_GB2312"/>
          <w:color w:val="auto"/>
          <w:sz w:val="24"/>
          <w:szCs w:val="24"/>
          <w:highlight w:val="none"/>
        </w:rPr>
      </w:pPr>
    </w:p>
    <w:p>
      <w:pPr>
        <w:spacing w:line="276" w:lineRule="auto"/>
        <w:jc w:val="center"/>
        <w:rPr>
          <w:rFonts w:ascii="仿宋_GB2312" w:eastAsia="仿宋_GB2312"/>
          <w:color w:val="auto"/>
          <w:sz w:val="24"/>
          <w:highlight w:val="none"/>
        </w:rPr>
      </w:pPr>
    </w:p>
    <w:p>
      <w:pPr>
        <w:spacing w:line="276" w:lineRule="auto"/>
        <w:jc w:val="left"/>
        <w:rPr>
          <w:rFonts w:ascii="仿宋_GB2312" w:eastAsia="仿宋_GB2312"/>
          <w:b/>
          <w:bCs/>
          <w:color w:val="auto"/>
          <w:sz w:val="24"/>
          <w:highlight w:val="none"/>
          <w:u w:val="single"/>
        </w:rPr>
      </w:pPr>
      <w:r>
        <w:rPr>
          <w:rFonts w:hint="eastAsia" w:ascii="仿宋_GB2312" w:eastAsia="仿宋_GB2312"/>
          <w:color w:val="auto"/>
          <w:sz w:val="24"/>
          <w:highlight w:val="none"/>
        </w:rPr>
        <w:t xml:space="preserve">                            </w:t>
      </w:r>
      <w:r>
        <w:rPr>
          <w:rFonts w:hint="eastAsia" w:ascii="仿宋_GB2312" w:eastAsia="仿宋_GB2312"/>
          <w:color w:val="auto"/>
          <w:szCs w:val="21"/>
          <w:highlight w:val="none"/>
        </w:rPr>
        <w:t>法定代表人（</w:t>
      </w:r>
      <w:r>
        <w:rPr>
          <w:rFonts w:hint="eastAsia" w:ascii="仿宋_GB2312" w:eastAsia="仿宋_GB2312"/>
          <w:color w:val="auto"/>
          <w:highlight w:val="none"/>
        </w:rPr>
        <w:t>负责人、自然人</w:t>
      </w:r>
      <w:r>
        <w:rPr>
          <w:rFonts w:hint="eastAsia" w:ascii="仿宋_GB2312" w:eastAsia="仿宋_GB2312"/>
          <w:color w:val="auto"/>
          <w:szCs w:val="21"/>
          <w:highlight w:val="none"/>
        </w:rPr>
        <w:t>）</w:t>
      </w:r>
      <w:r>
        <w:rPr>
          <w:rFonts w:hint="eastAsia" w:ascii="仿宋_GB2312" w:eastAsia="仿宋_GB2312"/>
          <w:b/>
          <w:bCs/>
          <w:color w:val="auto"/>
          <w:szCs w:val="21"/>
          <w:highlight w:val="none"/>
        </w:rPr>
        <w:t>（亲笔签字）：</w:t>
      </w:r>
      <w:r>
        <w:rPr>
          <w:rFonts w:hint="eastAsia" w:ascii="仿宋_GB2312" w:eastAsia="仿宋_GB2312"/>
          <w:color w:val="auto"/>
          <w:szCs w:val="21"/>
          <w:highlight w:val="none"/>
          <w:u w:val="single"/>
        </w:rPr>
        <w:t xml:space="preserve">                   </w:t>
      </w:r>
    </w:p>
    <w:p>
      <w:pPr>
        <w:spacing w:line="276" w:lineRule="auto"/>
        <w:jc w:val="left"/>
        <w:rPr>
          <w:rFonts w:ascii="仿宋_GB2312" w:eastAsia="仿宋_GB2312"/>
          <w:b/>
          <w:bCs/>
          <w:color w:val="auto"/>
          <w:sz w:val="24"/>
          <w:highlight w:val="none"/>
          <w:u w:val="single"/>
        </w:rPr>
      </w:pPr>
    </w:p>
    <w:p>
      <w:pPr>
        <w:pStyle w:val="26"/>
        <w:spacing w:line="276" w:lineRule="auto"/>
        <w:jc w:val="left"/>
        <w:rPr>
          <w:rFonts w:ascii="仿宋_GB2312" w:hAnsi="宋体" w:eastAsia="仿宋_GB2312"/>
          <w:b/>
          <w:bCs/>
          <w:color w:val="auto"/>
          <w:sz w:val="24"/>
          <w:highlight w:val="none"/>
        </w:rPr>
      </w:pPr>
      <w:r>
        <w:rPr>
          <w:rFonts w:hint="eastAsia" w:ascii="仿宋_GB2312" w:eastAsia="仿宋_GB2312"/>
          <w:b/>
          <w:color w:val="auto"/>
          <w:sz w:val="24"/>
          <w:highlight w:val="none"/>
        </w:rPr>
        <w:t>注：此项材料必须</w:t>
      </w:r>
      <w:r>
        <w:rPr>
          <w:rFonts w:hint="eastAsia" w:ascii="仿宋_GB2312" w:hAnsi="宋体" w:eastAsia="仿宋_GB2312"/>
          <w:b/>
          <w:bCs/>
          <w:color w:val="auto"/>
          <w:sz w:val="24"/>
          <w:highlight w:val="none"/>
        </w:rPr>
        <w:t>以PDF格式上传。</w:t>
      </w:r>
      <w:r>
        <w:rPr>
          <w:rFonts w:hint="eastAsia" w:ascii="仿宋_GB2312" w:eastAsia="仿宋_GB2312"/>
          <w:color w:val="auto"/>
          <w:sz w:val="24"/>
          <w:szCs w:val="24"/>
          <w:highlight w:val="none"/>
        </w:rPr>
        <w:br w:type="page"/>
      </w:r>
      <w:r>
        <w:rPr>
          <w:rFonts w:hint="eastAsia" w:ascii="仿宋_GB2312" w:hAnsi="宋体" w:eastAsia="仿宋_GB2312"/>
          <w:b/>
          <w:bCs/>
          <w:color w:val="auto"/>
          <w:sz w:val="24"/>
          <w:highlight w:val="none"/>
        </w:rPr>
        <w:t>（3）法定代表人（负责人、自然人）授权委托书格式</w:t>
      </w:r>
      <w:r>
        <w:rPr>
          <w:rFonts w:hint="eastAsia" w:ascii="仿宋_GB2312" w:eastAsia="仿宋_GB2312"/>
          <w:b/>
          <w:color w:val="auto"/>
          <w:sz w:val="24"/>
          <w:highlight w:val="none"/>
        </w:rPr>
        <w:t>（委托代理时必须提供）</w:t>
      </w:r>
      <w:r>
        <w:rPr>
          <w:rFonts w:hint="eastAsia" w:ascii="仿宋_GB2312" w:hAnsi="宋体" w:eastAsia="仿宋_GB2312"/>
          <w:b/>
          <w:bCs/>
          <w:color w:val="auto"/>
          <w:sz w:val="24"/>
          <w:highlight w:val="none"/>
        </w:rPr>
        <w:t>：</w:t>
      </w:r>
    </w:p>
    <w:p>
      <w:pPr>
        <w:pStyle w:val="26"/>
        <w:spacing w:line="276" w:lineRule="auto"/>
        <w:jc w:val="left"/>
        <w:rPr>
          <w:rFonts w:ascii="仿宋_GB2312" w:hAnsi="宋体" w:eastAsia="仿宋_GB2312"/>
          <w:b/>
          <w:bCs/>
          <w:color w:val="auto"/>
          <w:sz w:val="24"/>
          <w:highlight w:val="none"/>
        </w:rPr>
      </w:pPr>
    </w:p>
    <w:p>
      <w:pPr>
        <w:pStyle w:val="26"/>
        <w:spacing w:line="276" w:lineRule="auto"/>
        <w:ind w:firstLine="480" w:firstLineChars="200"/>
        <w:jc w:val="center"/>
        <w:rPr>
          <w:rFonts w:hAnsi="宋体"/>
          <w:b/>
          <w:color w:val="auto"/>
          <w:sz w:val="32"/>
          <w:szCs w:val="32"/>
          <w:highlight w:val="none"/>
        </w:rPr>
      </w:pPr>
      <w:r>
        <w:rPr>
          <w:rFonts w:hint="eastAsia" w:ascii="仿宋_GB2312" w:eastAsia="仿宋_GB2312"/>
          <w:color w:val="auto"/>
          <w:sz w:val="24"/>
          <w:highlight w:val="none"/>
        </w:rPr>
        <w:t xml:space="preserve"> </w:t>
      </w:r>
      <w:r>
        <w:rPr>
          <w:rFonts w:hint="eastAsia" w:hAnsi="宋体"/>
          <w:b/>
          <w:color w:val="auto"/>
          <w:sz w:val="32"/>
          <w:szCs w:val="32"/>
          <w:highlight w:val="none"/>
        </w:rPr>
        <w:t>法定代表人（负责人、自然人）授权委托书</w:t>
      </w:r>
    </w:p>
    <w:p>
      <w:pPr>
        <w:spacing w:line="276" w:lineRule="auto"/>
        <w:ind w:firstLine="573"/>
        <w:rPr>
          <w:rFonts w:ascii="仿宋_GB2312" w:hAnsi="宋体" w:eastAsia="仿宋_GB2312"/>
          <w:color w:val="auto"/>
          <w:sz w:val="24"/>
          <w:highlight w:val="none"/>
        </w:rPr>
      </w:pPr>
      <w:r>
        <w:rPr>
          <w:rFonts w:hint="eastAsia" w:ascii="仿宋_GB2312" w:hAnsi="宋体" w:eastAsia="仿宋_GB2312"/>
          <w:color w:val="auto"/>
          <w:sz w:val="24"/>
          <w:highlight w:val="none"/>
        </w:rPr>
        <w:t>兹委托</w:t>
      </w:r>
      <w:r>
        <w:rPr>
          <w:rFonts w:hint="eastAsia"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同志代表本公司为柳州市政府采购</w:t>
      </w:r>
      <w:r>
        <w:rPr>
          <w:rFonts w:hint="eastAsia" w:ascii="仿宋_GB2312" w:hAnsi="宋体" w:eastAsia="仿宋_GB2312"/>
          <w:color w:val="auto"/>
          <w:sz w:val="24"/>
          <w:highlight w:val="none"/>
          <w:u w:val="single"/>
        </w:rPr>
        <w:t xml:space="preserve"> （项目名称/项目编号） </w:t>
      </w:r>
      <w:r>
        <w:rPr>
          <w:rFonts w:hint="eastAsia" w:ascii="仿宋_GB2312" w:hAnsi="宋体" w:eastAsia="仿宋_GB2312"/>
          <w:color w:val="auto"/>
          <w:sz w:val="24"/>
          <w:highlight w:val="none"/>
        </w:rPr>
        <w:t xml:space="preserve">        的代理人，其权限如下：</w:t>
      </w:r>
      <w:r>
        <w:rPr>
          <w:rFonts w:hint="eastAsia" w:ascii="仿宋_GB2312" w:hAnsi="宋体" w:eastAsia="仿宋_GB2312"/>
          <w:color w:val="auto"/>
          <w:sz w:val="24"/>
          <w:highlight w:val="none"/>
          <w:u w:val="single"/>
        </w:rPr>
        <w:t>1.代理参与柳州市政府采购（项目名称/项目编号）活动；2.代理签署我方的响应文件；3.负责我方响应文件的递交、确认、解释；4.负责成交项目合同的签署</w:t>
      </w:r>
      <w:r>
        <w:rPr>
          <w:rFonts w:hint="eastAsia" w:ascii="仿宋_GB2312" w:hAnsi="宋体" w:eastAsia="仿宋_GB2312"/>
          <w:color w:val="auto"/>
          <w:sz w:val="24"/>
          <w:highlight w:val="none"/>
        </w:rPr>
        <w:t>。在代理有效期限、有效范围内代理人所签署的文件具有同等法律效力。</w:t>
      </w:r>
    </w:p>
    <w:p>
      <w:pPr>
        <w:spacing w:line="276" w:lineRule="auto"/>
        <w:ind w:firstLine="573"/>
        <w:rPr>
          <w:rFonts w:ascii="仿宋_GB2312" w:eastAsia="仿宋_GB2312"/>
          <w:color w:val="auto"/>
          <w:sz w:val="24"/>
          <w:highlight w:val="none"/>
        </w:rPr>
      </w:pPr>
      <w:r>
        <w:rPr>
          <w:rFonts w:hint="eastAsia" w:ascii="仿宋_GB2312" w:eastAsia="仿宋_GB2312"/>
          <w:color w:val="auto"/>
          <w:sz w:val="24"/>
          <w:highlight w:val="none"/>
        </w:rPr>
        <w:t>代理期限从</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rPr>
        <w:t>年</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rPr>
        <w:t>月</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rPr>
        <w:t>日至</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rPr>
        <w:t>年</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rPr>
        <w:t>月</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rPr>
        <w:t>日止。</w:t>
      </w:r>
    </w:p>
    <w:p>
      <w:pPr>
        <w:spacing w:line="276" w:lineRule="auto"/>
        <w:ind w:firstLine="573"/>
        <w:rPr>
          <w:rFonts w:ascii="仿宋_GB2312" w:hAnsi="宋体" w:eastAsia="仿宋_GB2312"/>
          <w:color w:val="auto"/>
          <w:sz w:val="24"/>
          <w:highlight w:val="none"/>
        </w:rPr>
      </w:pPr>
      <w:r>
        <w:rPr>
          <w:rFonts w:hint="eastAsia" w:ascii="仿宋_GB2312" w:eastAsia="仿宋_GB2312"/>
          <w:color w:val="auto"/>
          <w:sz w:val="24"/>
          <w:highlight w:val="none"/>
        </w:rPr>
        <w:t>代理人无转委托权。</w:t>
      </w:r>
    </w:p>
    <w:p>
      <w:pPr>
        <w:pStyle w:val="26"/>
        <w:wordWrap w:val="0"/>
        <w:spacing w:line="276" w:lineRule="auto"/>
        <w:ind w:right="105" w:firstLine="420"/>
        <w:jc w:val="right"/>
        <w:rPr>
          <w:rFonts w:ascii="仿宋_GB2312" w:eastAsia="仿宋_GB2312"/>
          <w:color w:val="auto"/>
          <w:sz w:val="24"/>
          <w:szCs w:val="24"/>
          <w:highlight w:val="none"/>
          <w:u w:val="single"/>
        </w:rPr>
      </w:pPr>
      <w:r>
        <w:rPr>
          <w:rFonts w:hint="eastAsia" w:ascii="仿宋_GB2312" w:eastAsia="仿宋_GB2312"/>
          <w:color w:val="auto"/>
          <w:sz w:val="24"/>
          <w:szCs w:val="24"/>
          <w:highlight w:val="none"/>
        </w:rPr>
        <w:t>委托单位</w:t>
      </w:r>
      <w:r>
        <w:rPr>
          <w:rFonts w:hint="eastAsia" w:ascii="仿宋_GB2312" w:eastAsia="仿宋_GB2312"/>
          <w:b/>
          <w:color w:val="auto"/>
          <w:sz w:val="24"/>
          <w:szCs w:val="24"/>
          <w:highlight w:val="none"/>
        </w:rPr>
        <w:t>（</w:t>
      </w:r>
      <w:r>
        <w:rPr>
          <w:rFonts w:hint="eastAsia" w:ascii="仿宋_GB2312" w:eastAsia="仿宋_GB2312"/>
          <w:b/>
          <w:bCs/>
          <w:color w:val="auto"/>
          <w:sz w:val="24"/>
          <w:highlight w:val="none"/>
        </w:rPr>
        <w:t>CA电子签章</w:t>
      </w:r>
      <w:r>
        <w:rPr>
          <w:rFonts w:hint="eastAsia" w:ascii="仿宋_GB2312" w:eastAsia="仿宋_GB2312"/>
          <w:b/>
          <w:color w:val="auto"/>
          <w:sz w:val="24"/>
          <w:szCs w:val="24"/>
          <w:highlight w:val="none"/>
        </w:rPr>
        <w:t>）</w:t>
      </w:r>
      <w:r>
        <w:rPr>
          <w:rFonts w:hint="eastAsia" w:ascii="仿宋_GB2312" w:eastAsia="仿宋_GB2312"/>
          <w:color w:val="auto"/>
          <w:sz w:val="24"/>
          <w:szCs w:val="24"/>
          <w:highlight w:val="none"/>
        </w:rPr>
        <w:t>：</w:t>
      </w:r>
      <w:r>
        <w:rPr>
          <w:rFonts w:hint="eastAsia" w:ascii="仿宋_GB2312" w:eastAsia="仿宋_GB2312"/>
          <w:color w:val="auto"/>
          <w:sz w:val="24"/>
          <w:szCs w:val="24"/>
          <w:highlight w:val="none"/>
          <w:u w:val="single"/>
        </w:rPr>
        <w:t xml:space="preserve">                   </w:t>
      </w:r>
    </w:p>
    <w:p>
      <w:pPr>
        <w:pStyle w:val="26"/>
        <w:wordWrap w:val="0"/>
        <w:spacing w:line="276" w:lineRule="auto"/>
        <w:ind w:right="105" w:firstLine="420"/>
        <w:jc w:val="right"/>
        <w:rPr>
          <w:rFonts w:ascii="仿宋_GB2312" w:eastAsia="仿宋_GB2312"/>
          <w:color w:val="auto"/>
          <w:sz w:val="24"/>
          <w:szCs w:val="24"/>
          <w:highlight w:val="none"/>
          <w:u w:val="single"/>
        </w:rPr>
      </w:pPr>
      <w:r>
        <w:rPr>
          <w:rFonts w:hint="eastAsia" w:ascii="仿宋_GB2312" w:eastAsia="仿宋_GB2312"/>
          <w:color w:val="auto"/>
          <w:sz w:val="24"/>
          <w:szCs w:val="24"/>
          <w:highlight w:val="none"/>
        </w:rPr>
        <w:t>法定代表人</w:t>
      </w:r>
      <w:r>
        <w:rPr>
          <w:rFonts w:hint="eastAsia" w:ascii="仿宋_GB2312" w:eastAsia="仿宋_GB2312"/>
          <w:color w:val="auto"/>
          <w:sz w:val="24"/>
          <w:highlight w:val="none"/>
        </w:rPr>
        <w:t>（负责人、自然人）</w:t>
      </w:r>
      <w:r>
        <w:rPr>
          <w:rFonts w:hint="eastAsia" w:ascii="仿宋_GB2312" w:eastAsia="仿宋_GB2312"/>
          <w:b/>
          <w:color w:val="auto"/>
          <w:sz w:val="24"/>
          <w:highlight w:val="none"/>
        </w:rPr>
        <w:t>（亲笔</w:t>
      </w:r>
      <w:r>
        <w:rPr>
          <w:rFonts w:hint="eastAsia" w:ascii="仿宋_GB2312" w:hAnsi="宋体" w:eastAsia="仿宋_GB2312"/>
          <w:b/>
          <w:color w:val="auto"/>
          <w:sz w:val="24"/>
          <w:highlight w:val="none"/>
        </w:rPr>
        <w:t>签字</w:t>
      </w:r>
      <w:r>
        <w:rPr>
          <w:rFonts w:hint="eastAsia" w:ascii="仿宋_GB2312" w:eastAsia="仿宋_GB2312"/>
          <w:b/>
          <w:color w:val="auto"/>
          <w:sz w:val="24"/>
          <w:highlight w:val="none"/>
        </w:rPr>
        <w:t>）</w:t>
      </w:r>
      <w:r>
        <w:rPr>
          <w:rFonts w:hint="eastAsia" w:ascii="仿宋_GB2312" w:eastAsia="仿宋_GB2312"/>
          <w:b/>
          <w:bCs/>
          <w:color w:val="auto"/>
          <w:sz w:val="24"/>
          <w:szCs w:val="24"/>
          <w:highlight w:val="none"/>
        </w:rPr>
        <w:t>：</w:t>
      </w:r>
      <w:r>
        <w:rPr>
          <w:rFonts w:hint="eastAsia" w:ascii="仿宋_GB2312" w:eastAsia="仿宋_GB2312"/>
          <w:b/>
          <w:bCs/>
          <w:color w:val="auto"/>
          <w:sz w:val="24"/>
          <w:szCs w:val="24"/>
          <w:highlight w:val="none"/>
          <w:u w:val="single"/>
        </w:rPr>
        <w:t xml:space="preserve">                     </w:t>
      </w:r>
    </w:p>
    <w:p>
      <w:pPr>
        <w:pStyle w:val="26"/>
        <w:spacing w:line="276" w:lineRule="auto"/>
        <w:ind w:firstLine="42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 xml:space="preserve">                签发日期</w:t>
      </w:r>
      <w:r>
        <w:rPr>
          <w:rFonts w:hint="eastAsia" w:ascii="仿宋_GB2312" w:hAnsi="宋体" w:eastAsia="仿宋_GB2312"/>
          <w:color w:val="auto"/>
          <w:sz w:val="24"/>
          <w:highlight w:val="none"/>
        </w:rPr>
        <w:t>：</w:t>
      </w:r>
      <w:r>
        <w:rPr>
          <w:rFonts w:hint="eastAsia" w:ascii="仿宋_GB2312" w:hAnsi="宋体" w:eastAsia="仿宋_GB2312" w:cs="Times New Roman"/>
          <w:color w:val="auto"/>
          <w:sz w:val="24"/>
          <w:szCs w:val="24"/>
          <w:highlight w:val="none"/>
        </w:rPr>
        <w:t xml:space="preserve">      年   月    日</w:t>
      </w:r>
    </w:p>
    <w:p>
      <w:pPr>
        <w:pStyle w:val="26"/>
        <w:spacing w:line="276" w:lineRule="auto"/>
        <w:rPr>
          <w:rFonts w:ascii="仿宋_GB2312" w:eastAsia="仿宋_GB2312"/>
          <w:color w:val="auto"/>
          <w:sz w:val="24"/>
          <w:szCs w:val="24"/>
          <w:highlight w:val="none"/>
        </w:rPr>
      </w:pPr>
      <w:r>
        <w:rPr>
          <w:color w:val="auto"/>
          <w:highlight w:val="none"/>
        </w:rPr>
        <mc:AlternateContent>
          <mc:Choice Requires="wps">
            <w:drawing>
              <wp:anchor distT="0" distB="0" distL="114300" distR="114300" simplePos="0" relativeHeight="251666432" behindDoc="0" locked="0" layoutInCell="1" allowOverlap="1">
                <wp:simplePos x="0" y="0"/>
                <wp:positionH relativeFrom="column">
                  <wp:posOffset>55245</wp:posOffset>
                </wp:positionH>
                <wp:positionV relativeFrom="paragraph">
                  <wp:posOffset>298450</wp:posOffset>
                </wp:positionV>
                <wp:extent cx="3239770" cy="1963420"/>
                <wp:effectExtent l="4445" t="4445" r="13335" b="13335"/>
                <wp:wrapNone/>
                <wp:docPr id="10" name="矩形 5"/>
                <wp:cNvGraphicFramePr/>
                <a:graphic xmlns:a="http://schemas.openxmlformats.org/drawingml/2006/main">
                  <a:graphicData uri="http://schemas.microsoft.com/office/word/2010/wordprocessingShape">
                    <wps:wsp>
                      <wps:cNvSpPr>
                        <a:spLocks noChangeArrowheads="1"/>
                      </wps:cNvSpPr>
                      <wps:spPr bwMode="auto">
                        <a:xfrm>
                          <a:off x="0" y="0"/>
                          <a:ext cx="3239770" cy="1963420"/>
                        </a:xfrm>
                        <a:prstGeom prst="rect">
                          <a:avLst/>
                        </a:prstGeom>
                        <a:solidFill>
                          <a:srgbClr val="FFFFFF"/>
                        </a:solidFill>
                        <a:ln w="9525">
                          <a:solidFill>
                            <a:srgbClr val="000000"/>
                          </a:solidFill>
                          <a:miter lim="800000"/>
                        </a:ln>
                        <a:effectLst/>
                      </wps:spPr>
                      <wps:txbx>
                        <w:txbxContent>
                          <w:p/>
                          <w:p/>
                          <w:p/>
                          <w:p/>
                          <w:p>
                            <w:pPr>
                              <w:jc w:val="center"/>
                            </w:pPr>
                            <w:r>
                              <w:rPr>
                                <w:rFonts w:hint="eastAsia"/>
                              </w:rPr>
                              <w:t>委托代理人第二代居民身份证复印件</w:t>
                            </w:r>
                          </w:p>
                          <w:p>
                            <w:pPr>
                              <w:jc w:val="center"/>
                            </w:pPr>
                            <w:r>
                              <w:rPr>
                                <w:rFonts w:hint="eastAsia"/>
                                <w:b/>
                              </w:rPr>
                              <w:t>（正面）</w:t>
                            </w:r>
                          </w:p>
                          <w:p>
                            <w:pPr>
                              <w:jc w:val="center"/>
                            </w:pPr>
                          </w:p>
                        </w:txbxContent>
                      </wps:txbx>
                      <wps:bodyPr rot="0" vert="horz" wrap="square" lIns="91440" tIns="45720" rIns="91440" bIns="45720" anchor="t" anchorCtr="0" upright="1">
                        <a:noAutofit/>
                      </wps:bodyPr>
                    </wps:wsp>
                  </a:graphicData>
                </a:graphic>
              </wp:anchor>
            </w:drawing>
          </mc:Choice>
          <mc:Fallback>
            <w:pict>
              <v:rect id="矩形 5" o:spid="_x0000_s1026" o:spt="1" style="position:absolute;left:0pt;margin-left:4.35pt;margin-top:23.5pt;height:154.6pt;width:255.1pt;z-index:251666432;mso-width-relative:page;mso-height-relative:page;" fillcolor="#FFFFFF" filled="t" stroked="t" coordsize="21600,21600" o:gfxdata="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RJWkeNgAAAAIAQAADwAAAAAAAAABACAAAAAiAAAA&#10;ZHJzL2Rvd25yZXYueG1sUEsBAhQAFAAAAAgAh07iQL+cYK1AAgAAigQAAA4AAAAAAAAAAQAgAAAA&#10;JwEAAGRycy9lMm9Eb2MueG1sUEsFBgAAAAAGAAYAWQEAANkFAAAAAA==&#10;">
                <v:fill on="t" focussize="0,0"/>
                <v:stroke color="#000000" miterlimit="8" joinstyle="miter"/>
                <v:imagedata o:title=""/>
                <o:lock v:ext="edit" aspectratio="f"/>
                <v:textbox>
                  <w:txbxContent>
                    <w:p/>
                    <w:p/>
                    <w:p/>
                    <w:p/>
                    <w:p>
                      <w:pPr>
                        <w:jc w:val="center"/>
                      </w:pPr>
                      <w:r>
                        <w:rPr>
                          <w:rFonts w:hint="eastAsia"/>
                        </w:rPr>
                        <w:t>委托代理人第二代居民身份证复印件</w:t>
                      </w:r>
                    </w:p>
                    <w:p>
                      <w:pPr>
                        <w:jc w:val="center"/>
                      </w:pPr>
                      <w:r>
                        <w:rPr>
                          <w:rFonts w:hint="eastAsia"/>
                          <w:b/>
                        </w:rPr>
                        <w:t>（正面）</w:t>
                      </w:r>
                    </w:p>
                    <w:p>
                      <w:pPr>
                        <w:jc w:val="center"/>
                      </w:pPr>
                    </w:p>
                  </w:txbxContent>
                </v:textbox>
              </v:rect>
            </w:pict>
          </mc:Fallback>
        </mc:AlternateContent>
      </w:r>
      <w:r>
        <w:rPr>
          <w:rFonts w:hint="eastAsia" w:ascii="仿宋_GB2312" w:eastAsia="仿宋_GB2312"/>
          <w:color w:val="auto"/>
          <w:sz w:val="24"/>
          <w:szCs w:val="24"/>
          <w:highlight w:val="none"/>
        </w:rPr>
        <w:t xml:space="preserve">                                                                                                                                                                                        </w:t>
      </w:r>
    </w:p>
    <w:p>
      <w:pPr>
        <w:pStyle w:val="26"/>
        <w:spacing w:line="276" w:lineRule="auto"/>
        <w:rPr>
          <w:rFonts w:ascii="仿宋_GB2312" w:eastAsia="仿宋_GB2312"/>
          <w:color w:val="auto"/>
          <w:sz w:val="24"/>
          <w:szCs w:val="24"/>
          <w:highlight w:val="none"/>
        </w:rPr>
      </w:pPr>
      <w:r>
        <w:rPr>
          <w:color w:val="auto"/>
          <w:highlight w:val="none"/>
        </w:rPr>
        <mc:AlternateContent>
          <mc:Choice Requires="wps">
            <w:drawing>
              <wp:anchor distT="179705" distB="0" distL="114300" distR="114300" simplePos="0" relativeHeight="251664384" behindDoc="0" locked="0" layoutInCell="0" allowOverlap="1">
                <wp:simplePos x="0" y="0"/>
                <wp:positionH relativeFrom="column">
                  <wp:posOffset>0</wp:posOffset>
                </wp:positionH>
                <wp:positionV relativeFrom="paragraph">
                  <wp:posOffset>0</wp:posOffset>
                </wp:positionV>
                <wp:extent cx="6134100" cy="0"/>
                <wp:effectExtent l="0" t="0" r="0" b="0"/>
                <wp:wrapTopAndBottom/>
                <wp:docPr id="11" name="直线 6"/>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9525">
                          <a:solidFill>
                            <a:srgbClr val="000000"/>
                          </a:solidFill>
                          <a:round/>
                        </a:ln>
                        <a:effectLst/>
                      </wps:spPr>
                      <wps:bodyPr/>
                    </wps:wsp>
                  </a:graphicData>
                </a:graphic>
              </wp:anchor>
            </w:drawing>
          </mc:Choice>
          <mc:Fallback>
            <w:pict>
              <v:line id="直线 6" o:spid="_x0000_s1026" o:spt="20" style="position:absolute;left:0pt;margin-left:0pt;margin-top:0pt;height:0pt;width:483pt;mso-wrap-distance-bottom:0pt;mso-wrap-distance-top:14.15pt;z-index:251664384;mso-width-relative:page;mso-height-relative:page;" filled="f" stroked="t" coordsize="21600,21600" o:allowincell="f" o:gfxdata="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XAdU99AAAAACAQAADwAAAAAAAAABACAA&#10;AAAiAAAAZHJzL2Rvd25yZXYueG1sUEsBAhQAFAAAAAgAh07iQKiizn7cAQAAsAMAAA4AAAAAAAAA&#10;AQAgAAAAHwEAAGRycy9lMm9Eb2MueG1sUEsFBgAAAAAGAAYAWQEAAG0FAAAAAA==&#10;">
                <v:fill on="f" focussize="0,0"/>
                <v:stroke color="#000000" joinstyle="round"/>
                <v:imagedata o:title=""/>
                <o:lock v:ext="edit" aspectratio="f"/>
                <w10:wrap type="topAndBottom"/>
              </v:line>
            </w:pict>
          </mc:Fallback>
        </mc:AlternateContent>
      </w:r>
      <w:r>
        <w:rPr>
          <w:rFonts w:hint="eastAsia" w:ascii="仿宋_GB2312" w:eastAsia="仿宋_GB2312"/>
          <w:color w:val="auto"/>
          <w:sz w:val="24"/>
          <w:szCs w:val="24"/>
          <w:highlight w:val="none"/>
        </w:rPr>
        <w:t xml:space="preserve">  </w:t>
      </w:r>
    </w:p>
    <w:p>
      <w:pPr>
        <w:pStyle w:val="26"/>
        <w:spacing w:line="276" w:lineRule="auto"/>
        <w:rPr>
          <w:rFonts w:ascii="仿宋_GB2312" w:eastAsia="仿宋_GB2312"/>
          <w:color w:val="auto"/>
          <w:sz w:val="24"/>
          <w:szCs w:val="24"/>
          <w:highlight w:val="none"/>
        </w:rPr>
      </w:pPr>
    </w:p>
    <w:p>
      <w:pPr>
        <w:pStyle w:val="26"/>
        <w:spacing w:line="276" w:lineRule="auto"/>
        <w:rPr>
          <w:rFonts w:ascii="仿宋_GB2312" w:eastAsia="仿宋_GB2312"/>
          <w:color w:val="auto"/>
          <w:sz w:val="24"/>
          <w:szCs w:val="24"/>
          <w:highlight w:val="none"/>
        </w:rPr>
      </w:pPr>
    </w:p>
    <w:p>
      <w:pPr>
        <w:pStyle w:val="26"/>
        <w:spacing w:line="276" w:lineRule="auto"/>
        <w:rPr>
          <w:rFonts w:ascii="仿宋_GB2312" w:eastAsia="仿宋_GB2312"/>
          <w:color w:val="auto"/>
          <w:sz w:val="24"/>
          <w:szCs w:val="24"/>
          <w:highlight w:val="none"/>
        </w:rPr>
      </w:pPr>
    </w:p>
    <w:p>
      <w:pPr>
        <w:pStyle w:val="26"/>
        <w:spacing w:line="276" w:lineRule="auto"/>
        <w:rPr>
          <w:rFonts w:ascii="仿宋_GB2312" w:eastAsia="仿宋_GB2312"/>
          <w:color w:val="auto"/>
          <w:sz w:val="24"/>
          <w:szCs w:val="24"/>
          <w:highlight w:val="none"/>
        </w:rPr>
      </w:pPr>
    </w:p>
    <w:p>
      <w:pPr>
        <w:pStyle w:val="26"/>
        <w:spacing w:line="276" w:lineRule="auto"/>
        <w:rPr>
          <w:rFonts w:ascii="仿宋_GB2312" w:eastAsia="仿宋_GB2312"/>
          <w:color w:val="auto"/>
          <w:sz w:val="24"/>
          <w:szCs w:val="24"/>
          <w:highlight w:val="none"/>
        </w:rPr>
      </w:pPr>
    </w:p>
    <w:p>
      <w:pPr>
        <w:pStyle w:val="26"/>
        <w:spacing w:line="276" w:lineRule="auto"/>
        <w:rPr>
          <w:rFonts w:ascii="仿宋_GB2312" w:eastAsia="仿宋_GB2312"/>
          <w:color w:val="auto"/>
          <w:sz w:val="24"/>
          <w:szCs w:val="24"/>
          <w:highlight w:val="none"/>
        </w:rPr>
      </w:pPr>
    </w:p>
    <w:p>
      <w:pPr>
        <w:pStyle w:val="26"/>
        <w:spacing w:line="276" w:lineRule="auto"/>
        <w:rPr>
          <w:rFonts w:ascii="仿宋_GB2312" w:eastAsia="仿宋_GB2312"/>
          <w:color w:val="auto"/>
          <w:sz w:val="24"/>
          <w:szCs w:val="24"/>
          <w:highlight w:val="none"/>
        </w:rPr>
      </w:pPr>
    </w:p>
    <w:p>
      <w:pPr>
        <w:pStyle w:val="26"/>
        <w:spacing w:line="276" w:lineRule="auto"/>
        <w:rPr>
          <w:rFonts w:ascii="仿宋_GB2312" w:eastAsia="仿宋_GB2312"/>
          <w:color w:val="auto"/>
          <w:sz w:val="24"/>
          <w:szCs w:val="24"/>
          <w:highlight w:val="none"/>
        </w:rPr>
      </w:pPr>
      <w:r>
        <w:rPr>
          <w:color w:val="auto"/>
          <w:highlight w:val="none"/>
        </w:rPr>
        <mc:AlternateContent>
          <mc:Choice Requires="wps">
            <w:drawing>
              <wp:anchor distT="0" distB="0" distL="114300" distR="114300" simplePos="0" relativeHeight="251665408" behindDoc="0" locked="0" layoutInCell="1" allowOverlap="1">
                <wp:simplePos x="0" y="0"/>
                <wp:positionH relativeFrom="column">
                  <wp:posOffset>55245</wp:posOffset>
                </wp:positionH>
                <wp:positionV relativeFrom="paragraph">
                  <wp:posOffset>70485</wp:posOffset>
                </wp:positionV>
                <wp:extent cx="3239770" cy="1990725"/>
                <wp:effectExtent l="4445" t="4445" r="13335" b="5080"/>
                <wp:wrapNone/>
                <wp:docPr id="12" name="矩形 7"/>
                <wp:cNvGraphicFramePr/>
                <a:graphic xmlns:a="http://schemas.openxmlformats.org/drawingml/2006/main">
                  <a:graphicData uri="http://schemas.microsoft.com/office/word/2010/wordprocessingShape">
                    <wps:wsp>
                      <wps:cNvSpPr>
                        <a:spLocks noChangeArrowheads="1"/>
                      </wps:cNvSpPr>
                      <wps:spPr bwMode="auto">
                        <a:xfrm>
                          <a:off x="0" y="0"/>
                          <a:ext cx="3239770" cy="1990725"/>
                        </a:xfrm>
                        <a:prstGeom prst="rect">
                          <a:avLst/>
                        </a:prstGeom>
                        <a:solidFill>
                          <a:srgbClr val="FFFFFF"/>
                        </a:solidFill>
                        <a:ln w="9525">
                          <a:solidFill>
                            <a:srgbClr val="000000"/>
                          </a:solidFill>
                          <a:miter lim="800000"/>
                        </a:ln>
                        <a:effectLst/>
                      </wps:spPr>
                      <wps:txbx>
                        <w:txbxContent>
                          <w:p/>
                          <w:p/>
                          <w:p/>
                          <w:p/>
                          <w:p>
                            <w:pPr>
                              <w:jc w:val="center"/>
                            </w:pPr>
                            <w:r>
                              <w:rPr>
                                <w:rFonts w:hint="eastAsia"/>
                              </w:rPr>
                              <w:t>委托代理人第二代居民身份证复印件</w:t>
                            </w:r>
                          </w:p>
                          <w:p>
                            <w:pPr>
                              <w:jc w:val="center"/>
                            </w:pPr>
                            <w:r>
                              <w:rPr>
                                <w:rFonts w:hint="eastAsia"/>
                                <w:b/>
                              </w:rPr>
                              <w:t>（反面）</w:t>
                            </w:r>
                          </w:p>
                          <w:p>
                            <w:pPr>
                              <w:jc w:val="center"/>
                            </w:pPr>
                          </w:p>
                        </w:txbxContent>
                      </wps:txbx>
                      <wps:bodyPr rot="0" vert="horz" wrap="square" lIns="91440" tIns="45720" rIns="91440" bIns="45720" anchor="t" anchorCtr="0" upright="1">
                        <a:noAutofit/>
                      </wps:bodyPr>
                    </wps:wsp>
                  </a:graphicData>
                </a:graphic>
              </wp:anchor>
            </w:drawing>
          </mc:Choice>
          <mc:Fallback>
            <w:pict>
              <v:rect id="矩形 7" o:spid="_x0000_s1026" o:spt="1" style="position:absolute;left:0pt;margin-left:4.35pt;margin-top:5.55pt;height:156.75pt;width:255.1pt;z-index:251665408;mso-width-relative:page;mso-height-relative:page;" fillcolor="#FFFFFF" filled="t" stroked="t" coordsize="21600,21600" o:gfxdata="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O9cGYbXAAAACAEAAA8AAAAAAAAAAQAgAAAAIgAAAGRycy9k&#10;b3ducmV2LnhtbFBLAQIUABQAAAAIAIdO4kCom9DaPAIAAIoEAAAOAAAAAAAAAAEAIAAAACYBAABk&#10;cnMvZTJvRG9jLnhtbFBLBQYAAAAABgAGAFkBAADUBQAAAAA=&#10;">
                <v:fill on="t" focussize="0,0"/>
                <v:stroke color="#000000" miterlimit="8" joinstyle="miter"/>
                <v:imagedata o:title=""/>
                <o:lock v:ext="edit" aspectratio="f"/>
                <v:textbox>
                  <w:txbxContent>
                    <w:p/>
                    <w:p/>
                    <w:p/>
                    <w:p/>
                    <w:p>
                      <w:pPr>
                        <w:jc w:val="center"/>
                      </w:pPr>
                      <w:r>
                        <w:rPr>
                          <w:rFonts w:hint="eastAsia"/>
                        </w:rPr>
                        <w:t>委托代理人第二代居民身份证复印件</w:t>
                      </w:r>
                    </w:p>
                    <w:p>
                      <w:pPr>
                        <w:jc w:val="center"/>
                      </w:pPr>
                      <w:r>
                        <w:rPr>
                          <w:rFonts w:hint="eastAsia"/>
                          <w:b/>
                        </w:rPr>
                        <w:t>（反面）</w:t>
                      </w:r>
                    </w:p>
                    <w:p>
                      <w:pPr>
                        <w:jc w:val="center"/>
                      </w:pPr>
                    </w:p>
                  </w:txbxContent>
                </v:textbox>
              </v:rect>
            </w:pict>
          </mc:Fallback>
        </mc:AlternateContent>
      </w:r>
    </w:p>
    <w:p>
      <w:pPr>
        <w:pStyle w:val="26"/>
        <w:spacing w:line="276" w:lineRule="auto"/>
        <w:rPr>
          <w:rFonts w:ascii="仿宋_GB2312" w:eastAsia="仿宋_GB2312"/>
          <w:color w:val="auto"/>
          <w:sz w:val="24"/>
          <w:szCs w:val="24"/>
          <w:highlight w:val="none"/>
        </w:rPr>
      </w:pPr>
    </w:p>
    <w:p>
      <w:pPr>
        <w:pStyle w:val="26"/>
        <w:spacing w:line="276" w:lineRule="auto"/>
        <w:rPr>
          <w:rFonts w:ascii="仿宋_GB2312" w:eastAsia="仿宋_GB2312"/>
          <w:color w:val="auto"/>
          <w:sz w:val="24"/>
          <w:szCs w:val="24"/>
          <w:highlight w:val="none"/>
        </w:rPr>
      </w:pPr>
    </w:p>
    <w:p>
      <w:pPr>
        <w:pStyle w:val="26"/>
        <w:spacing w:line="276" w:lineRule="auto"/>
        <w:rPr>
          <w:rFonts w:ascii="仿宋_GB2312" w:eastAsia="仿宋_GB2312"/>
          <w:color w:val="auto"/>
          <w:sz w:val="24"/>
          <w:szCs w:val="24"/>
          <w:highlight w:val="none"/>
        </w:rPr>
      </w:pPr>
    </w:p>
    <w:p>
      <w:pPr>
        <w:pStyle w:val="26"/>
        <w:spacing w:line="276" w:lineRule="auto"/>
        <w:rPr>
          <w:rFonts w:ascii="仿宋_GB2312" w:eastAsia="仿宋_GB2312"/>
          <w:color w:val="auto"/>
          <w:sz w:val="24"/>
          <w:szCs w:val="24"/>
          <w:highlight w:val="none"/>
        </w:rPr>
      </w:pPr>
    </w:p>
    <w:p>
      <w:pPr>
        <w:pStyle w:val="26"/>
        <w:spacing w:line="276" w:lineRule="auto"/>
        <w:rPr>
          <w:rFonts w:ascii="仿宋_GB2312" w:eastAsia="仿宋_GB2312"/>
          <w:color w:val="auto"/>
          <w:sz w:val="24"/>
          <w:szCs w:val="24"/>
          <w:highlight w:val="none"/>
        </w:rPr>
      </w:pPr>
    </w:p>
    <w:p>
      <w:pPr>
        <w:pStyle w:val="26"/>
        <w:spacing w:line="276" w:lineRule="auto"/>
        <w:rPr>
          <w:rFonts w:ascii="仿宋_GB2312" w:eastAsia="仿宋_GB2312"/>
          <w:color w:val="auto"/>
          <w:sz w:val="24"/>
          <w:szCs w:val="24"/>
          <w:highlight w:val="none"/>
        </w:rPr>
      </w:pPr>
    </w:p>
    <w:p>
      <w:pPr>
        <w:pStyle w:val="26"/>
        <w:spacing w:line="276" w:lineRule="auto"/>
        <w:rPr>
          <w:rFonts w:ascii="仿宋_GB2312" w:eastAsia="仿宋_GB2312"/>
          <w:color w:val="auto"/>
          <w:sz w:val="24"/>
          <w:szCs w:val="24"/>
          <w:highlight w:val="none"/>
        </w:rPr>
      </w:pPr>
    </w:p>
    <w:p>
      <w:pPr>
        <w:spacing w:line="276" w:lineRule="auto"/>
        <w:rPr>
          <w:rFonts w:ascii="仿宋_GB2312" w:eastAsia="仿宋_GB2312"/>
          <w:color w:val="auto"/>
          <w:sz w:val="24"/>
          <w:highlight w:val="none"/>
        </w:rPr>
      </w:pPr>
      <w:r>
        <w:rPr>
          <w:rFonts w:hint="eastAsia" w:ascii="仿宋_GB2312" w:eastAsia="仿宋_GB2312"/>
          <w:color w:val="auto"/>
          <w:sz w:val="24"/>
          <w:highlight w:val="none"/>
        </w:rPr>
        <w:t xml:space="preserve">                             </w:t>
      </w:r>
    </w:p>
    <w:p>
      <w:pPr>
        <w:wordWrap w:val="0"/>
        <w:spacing w:line="276" w:lineRule="auto"/>
        <w:jc w:val="right"/>
        <w:rPr>
          <w:rFonts w:ascii="仿宋_GB2312" w:eastAsia="仿宋_GB2312"/>
          <w:color w:val="auto"/>
          <w:sz w:val="24"/>
          <w:highlight w:val="none"/>
        </w:rPr>
      </w:pPr>
    </w:p>
    <w:p>
      <w:pPr>
        <w:wordWrap w:val="0"/>
        <w:spacing w:line="276" w:lineRule="auto"/>
        <w:jc w:val="right"/>
        <w:rPr>
          <w:rFonts w:ascii="仿宋_GB2312" w:eastAsia="仿宋_GB2312"/>
          <w:b/>
          <w:bCs/>
          <w:color w:val="auto"/>
          <w:sz w:val="24"/>
          <w:highlight w:val="none"/>
          <w:u w:val="single"/>
        </w:rPr>
      </w:pPr>
      <w:r>
        <w:rPr>
          <w:rFonts w:ascii="仿宋_GB2312" w:eastAsia="仿宋_GB2312"/>
          <w:color w:val="auto"/>
          <w:sz w:val="24"/>
          <w:highlight w:val="none"/>
        </w:rPr>
        <w:t xml:space="preserve"> </w:t>
      </w:r>
      <w:r>
        <w:rPr>
          <w:rFonts w:hint="eastAsia" w:ascii="仿宋_GB2312" w:eastAsia="仿宋_GB2312"/>
          <w:color w:val="auto"/>
          <w:sz w:val="24"/>
          <w:highlight w:val="none"/>
        </w:rPr>
        <w:t>委托代理人</w:t>
      </w:r>
      <w:r>
        <w:rPr>
          <w:rFonts w:hint="eastAsia" w:ascii="仿宋_GB2312" w:eastAsia="仿宋_GB2312"/>
          <w:b/>
          <w:color w:val="auto"/>
          <w:sz w:val="24"/>
          <w:highlight w:val="none"/>
        </w:rPr>
        <w:t>（亲笔</w:t>
      </w:r>
      <w:r>
        <w:rPr>
          <w:rFonts w:hint="eastAsia" w:ascii="仿宋_GB2312" w:hAnsi="宋体" w:eastAsia="仿宋_GB2312"/>
          <w:b/>
          <w:color w:val="auto"/>
          <w:sz w:val="24"/>
          <w:highlight w:val="none"/>
        </w:rPr>
        <w:t>签字</w:t>
      </w:r>
      <w:r>
        <w:rPr>
          <w:rFonts w:hint="eastAsia" w:ascii="仿宋_GB2312" w:eastAsia="仿宋_GB2312"/>
          <w:b/>
          <w:color w:val="auto"/>
          <w:sz w:val="24"/>
          <w:highlight w:val="none"/>
        </w:rPr>
        <w:t>）</w:t>
      </w:r>
      <w:r>
        <w:rPr>
          <w:rFonts w:hint="eastAsia" w:ascii="仿宋_GB2312" w:eastAsia="仿宋_GB2312"/>
          <w:b/>
          <w:bCs/>
          <w:color w:val="auto"/>
          <w:sz w:val="24"/>
          <w:highlight w:val="none"/>
        </w:rPr>
        <w:t>：</w:t>
      </w:r>
      <w:r>
        <w:rPr>
          <w:rFonts w:hint="eastAsia" w:ascii="仿宋_GB2312" w:eastAsia="仿宋_GB2312"/>
          <w:b/>
          <w:bCs/>
          <w:color w:val="auto"/>
          <w:sz w:val="24"/>
          <w:highlight w:val="none"/>
          <w:u w:val="single"/>
        </w:rPr>
        <w:t xml:space="preserve"> </w:t>
      </w:r>
      <w:r>
        <w:rPr>
          <w:rFonts w:ascii="仿宋_GB2312" w:eastAsia="仿宋_GB2312"/>
          <w:b/>
          <w:bCs/>
          <w:color w:val="auto"/>
          <w:sz w:val="24"/>
          <w:highlight w:val="none"/>
          <w:u w:val="single"/>
        </w:rPr>
        <w:t xml:space="preserve">        </w:t>
      </w:r>
    </w:p>
    <w:p>
      <w:pPr>
        <w:wordWrap w:val="0"/>
        <w:spacing w:line="276" w:lineRule="auto"/>
        <w:jc w:val="right"/>
        <w:rPr>
          <w:rFonts w:ascii="仿宋_GB2312" w:eastAsia="仿宋_GB2312"/>
          <w:b/>
          <w:bCs/>
          <w:color w:val="auto"/>
          <w:sz w:val="24"/>
          <w:highlight w:val="none"/>
          <w:u w:val="single"/>
        </w:rPr>
      </w:pPr>
    </w:p>
    <w:p>
      <w:pPr>
        <w:wordWrap w:val="0"/>
        <w:spacing w:line="276" w:lineRule="auto"/>
        <w:jc w:val="right"/>
        <w:rPr>
          <w:rFonts w:ascii="仿宋_GB2312" w:eastAsia="仿宋_GB2312"/>
          <w:b/>
          <w:bCs/>
          <w:color w:val="auto"/>
          <w:sz w:val="24"/>
          <w:highlight w:val="none"/>
          <w:u w:val="single"/>
        </w:rPr>
      </w:pPr>
    </w:p>
    <w:p>
      <w:pPr>
        <w:spacing w:line="276" w:lineRule="auto"/>
        <w:jc w:val="left"/>
        <w:rPr>
          <w:rFonts w:ascii="仿宋_GB2312" w:eastAsia="仿宋_GB2312"/>
          <w:color w:val="auto"/>
          <w:sz w:val="24"/>
          <w:highlight w:val="none"/>
          <w:u w:val="single"/>
        </w:rPr>
      </w:pPr>
      <w:r>
        <w:rPr>
          <w:rFonts w:hint="eastAsia" w:ascii="仿宋_GB2312" w:eastAsia="仿宋_GB2312"/>
          <w:b/>
          <w:color w:val="auto"/>
          <w:sz w:val="24"/>
          <w:highlight w:val="none"/>
        </w:rPr>
        <w:t>注：此项材料必须</w:t>
      </w:r>
      <w:r>
        <w:rPr>
          <w:rFonts w:hint="eastAsia" w:ascii="仿宋_GB2312" w:hAnsi="宋体" w:eastAsia="仿宋_GB2312"/>
          <w:b/>
          <w:bCs/>
          <w:color w:val="auto"/>
          <w:sz w:val="24"/>
          <w:highlight w:val="none"/>
        </w:rPr>
        <w:t>以PDF格式上传。</w:t>
      </w:r>
    </w:p>
    <w:p>
      <w:pPr>
        <w:spacing w:line="276" w:lineRule="auto"/>
        <w:jc w:val="center"/>
        <w:rPr>
          <w:rFonts w:ascii="仿宋_GB2312" w:eastAsia="仿宋_GB2312"/>
          <w:color w:val="auto"/>
          <w:sz w:val="24"/>
          <w:highlight w:val="none"/>
          <w:u w:val="single"/>
        </w:rPr>
      </w:pPr>
    </w:p>
    <w:p>
      <w:pPr>
        <w:spacing w:line="276" w:lineRule="auto"/>
        <w:jc w:val="center"/>
        <w:rPr>
          <w:rFonts w:ascii="仿宋_GB2312" w:eastAsia="仿宋_GB2312"/>
          <w:color w:val="auto"/>
          <w:sz w:val="24"/>
          <w:highlight w:val="none"/>
          <w:u w:val="single"/>
        </w:rPr>
      </w:pPr>
    </w:p>
    <w:p>
      <w:pPr>
        <w:spacing w:line="276" w:lineRule="auto"/>
        <w:rPr>
          <w:rFonts w:ascii="仿宋_GB2312" w:eastAsia="仿宋_GB2312"/>
          <w:color w:val="auto"/>
          <w:sz w:val="24"/>
          <w:highlight w:val="none"/>
          <w:u w:val="single"/>
        </w:rPr>
      </w:pPr>
    </w:p>
    <w:p>
      <w:pPr>
        <w:numPr>
          <w:ilvl w:val="0"/>
          <w:numId w:val="11"/>
        </w:numPr>
        <w:snapToGrid w:val="0"/>
        <w:spacing w:line="460" w:lineRule="exact"/>
        <w:ind w:firstLine="496" w:firstLineChars="207"/>
        <w:jc w:val="left"/>
        <w:rPr>
          <w:rFonts w:ascii="仿宋_GB2312" w:eastAsia="仿宋_GB2312"/>
          <w:color w:val="auto"/>
          <w:sz w:val="24"/>
          <w:highlight w:val="none"/>
        </w:rPr>
      </w:pPr>
      <w:r>
        <w:rPr>
          <w:rFonts w:hint="eastAsia" w:ascii="仿宋_GB2312" w:eastAsia="仿宋_GB2312"/>
          <w:color w:val="auto"/>
          <w:sz w:val="24"/>
          <w:highlight w:val="none"/>
        </w:rPr>
        <w:t>供应商有效主体资格证明（如营业执照副本、事业单位法人证书副本、执业许可证、个体工商户营业执照、个体工商户税务登记证、自然人身份证等）</w:t>
      </w:r>
      <w:r>
        <w:rPr>
          <w:rFonts w:hint="eastAsia" w:ascii="仿宋_GB2312" w:eastAsia="仿宋_GB2312"/>
          <w:b/>
          <w:bCs/>
          <w:color w:val="auto"/>
          <w:sz w:val="24"/>
          <w:highlight w:val="none"/>
        </w:rPr>
        <w:t>（复印件，必须提供）</w:t>
      </w:r>
    </w:p>
    <w:p>
      <w:pPr>
        <w:snapToGrid w:val="0"/>
        <w:spacing w:line="460" w:lineRule="exact"/>
        <w:ind w:firstLine="496" w:firstLineChars="207"/>
        <w:jc w:val="left"/>
        <w:rPr>
          <w:rFonts w:ascii="仿宋_GB2312" w:eastAsia="仿宋_GB2312"/>
          <w:color w:val="auto"/>
          <w:sz w:val="24"/>
          <w:highlight w:val="none"/>
        </w:rPr>
      </w:pPr>
    </w:p>
    <w:p>
      <w:pPr>
        <w:snapToGrid w:val="0"/>
        <w:spacing w:line="460" w:lineRule="exact"/>
        <w:ind w:firstLine="480" w:firstLineChars="200"/>
        <w:jc w:val="left"/>
        <w:rPr>
          <w:rFonts w:ascii="仿宋_GB2312" w:eastAsia="仿宋_GB2312"/>
          <w:b/>
          <w:bCs/>
          <w:color w:val="auto"/>
          <w:sz w:val="24"/>
          <w:highlight w:val="none"/>
        </w:rPr>
      </w:pPr>
      <w:r>
        <w:rPr>
          <w:rFonts w:hint="eastAsia" w:ascii="仿宋_GB2312" w:eastAsia="仿宋_GB2312"/>
          <w:color w:val="auto"/>
          <w:sz w:val="24"/>
          <w:highlight w:val="none"/>
        </w:rPr>
        <w:t>（5）供应商依法缴纳2021年</w:t>
      </w:r>
      <w:r>
        <w:rPr>
          <w:rFonts w:hint="eastAsia" w:ascii="仿宋_GB2312" w:eastAsia="仿宋_GB2312"/>
          <w:color w:val="auto"/>
          <w:sz w:val="24"/>
          <w:highlight w:val="none"/>
          <w:lang w:val="en-US" w:eastAsia="zh-CN"/>
        </w:rPr>
        <w:t>5</w:t>
      </w:r>
      <w:r>
        <w:rPr>
          <w:rFonts w:hint="eastAsia" w:ascii="仿宋_GB2312" w:eastAsia="仿宋_GB2312"/>
          <w:color w:val="auto"/>
          <w:sz w:val="24"/>
          <w:highlight w:val="none"/>
        </w:rPr>
        <w:t>月至首次响应文件递交截止时间前其中任意一个月的依法缴纳税收证明，无缴纳税收记录的，应提供由供应商所在地主管部门出具的依法免税证明（上述月份均为零申报时，须提供企业税务申报表）</w:t>
      </w:r>
      <w:r>
        <w:rPr>
          <w:rFonts w:hint="eastAsia" w:ascii="仿宋_GB2312" w:eastAsia="仿宋_GB2312"/>
          <w:b/>
          <w:bCs/>
          <w:color w:val="auto"/>
          <w:sz w:val="24"/>
          <w:highlight w:val="none"/>
        </w:rPr>
        <w:t>（复印件，必须提供，格式自拟）</w:t>
      </w:r>
    </w:p>
    <w:p>
      <w:pPr>
        <w:snapToGrid w:val="0"/>
        <w:spacing w:line="460" w:lineRule="exact"/>
        <w:ind w:firstLine="496" w:firstLineChars="207"/>
        <w:jc w:val="left"/>
        <w:rPr>
          <w:rFonts w:ascii="仿宋_GB2312" w:eastAsia="仿宋_GB2312"/>
          <w:color w:val="auto"/>
          <w:sz w:val="24"/>
          <w:highlight w:val="none"/>
        </w:rPr>
      </w:pPr>
    </w:p>
    <w:p>
      <w:pPr>
        <w:snapToGrid w:val="0"/>
        <w:spacing w:line="460" w:lineRule="exact"/>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（6）供应商依法缴纳2021年</w:t>
      </w:r>
      <w:r>
        <w:rPr>
          <w:rFonts w:hint="eastAsia" w:ascii="仿宋_GB2312" w:eastAsia="仿宋_GB2312"/>
          <w:color w:val="auto"/>
          <w:sz w:val="24"/>
          <w:highlight w:val="none"/>
          <w:lang w:val="en-US" w:eastAsia="zh-CN"/>
        </w:rPr>
        <w:t>5</w:t>
      </w:r>
      <w:r>
        <w:rPr>
          <w:rFonts w:hint="eastAsia" w:ascii="仿宋_GB2312" w:eastAsia="仿宋_GB2312"/>
          <w:color w:val="auto"/>
          <w:sz w:val="24"/>
          <w:highlight w:val="none"/>
        </w:rPr>
        <w:t>月至首次响应文件递交截止时间前其中任意一个月的依法缴纳社会保障资金的证明无缴费记录的，应提供由供应商所在地主管部门出具的依法免缴社保费证明</w:t>
      </w:r>
      <w:r>
        <w:rPr>
          <w:rFonts w:hint="eastAsia" w:ascii="仿宋_GB2312" w:eastAsia="仿宋_GB2312"/>
          <w:b/>
          <w:bCs/>
          <w:color w:val="auto"/>
          <w:sz w:val="24"/>
          <w:highlight w:val="none"/>
        </w:rPr>
        <w:t>（复印件，必须提供，格式自拟）</w:t>
      </w:r>
    </w:p>
    <w:p>
      <w:pPr>
        <w:snapToGrid w:val="0"/>
        <w:spacing w:line="460" w:lineRule="exact"/>
        <w:ind w:firstLine="496" w:firstLineChars="207"/>
        <w:jc w:val="left"/>
        <w:rPr>
          <w:rFonts w:ascii="仿宋_GB2312" w:eastAsia="仿宋_GB2312"/>
          <w:color w:val="auto"/>
          <w:sz w:val="24"/>
          <w:highlight w:val="none"/>
        </w:rPr>
      </w:pPr>
    </w:p>
    <w:p>
      <w:pPr>
        <w:snapToGrid w:val="0"/>
        <w:spacing w:line="460" w:lineRule="exact"/>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（7）供应商2019或2020年任一年度的财务报告（自成立之日起至递交响应文件截止时间不足一年的供应商，提供自成立之日至递交响应文件截止时间前一个月的财务报表）</w:t>
      </w:r>
      <w:r>
        <w:rPr>
          <w:rFonts w:hint="eastAsia" w:ascii="仿宋_GB2312" w:eastAsia="仿宋_GB2312"/>
          <w:b/>
          <w:bCs/>
          <w:color w:val="auto"/>
          <w:sz w:val="24"/>
          <w:highlight w:val="none"/>
        </w:rPr>
        <w:t>（复印件，必须提供）</w:t>
      </w:r>
    </w:p>
    <w:p>
      <w:pPr>
        <w:snapToGrid w:val="0"/>
        <w:spacing w:line="460" w:lineRule="exact"/>
        <w:ind w:firstLine="496" w:firstLineChars="207"/>
        <w:jc w:val="left"/>
        <w:rPr>
          <w:rFonts w:ascii="仿宋_GB2312" w:eastAsia="仿宋_GB2312"/>
          <w:color w:val="auto"/>
          <w:sz w:val="24"/>
          <w:highlight w:val="none"/>
        </w:rPr>
      </w:pPr>
    </w:p>
    <w:p>
      <w:pPr>
        <w:snapToGrid w:val="0"/>
        <w:spacing w:line="460" w:lineRule="exact"/>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（8）具备履行合同所必需的设备和专业技术能力的证明材料</w:t>
      </w:r>
      <w:r>
        <w:rPr>
          <w:rFonts w:hint="eastAsia" w:ascii="仿宋_GB2312" w:eastAsia="仿宋_GB2312"/>
          <w:b/>
          <w:bCs/>
          <w:color w:val="auto"/>
          <w:sz w:val="24"/>
          <w:highlight w:val="none"/>
        </w:rPr>
        <w:t>（必须提供，内容、格式自拟）</w:t>
      </w:r>
    </w:p>
    <w:p>
      <w:pPr>
        <w:snapToGrid w:val="0"/>
        <w:spacing w:line="460" w:lineRule="exact"/>
        <w:jc w:val="left"/>
        <w:rPr>
          <w:rFonts w:ascii="仿宋_GB2312" w:eastAsia="仿宋_GB2312"/>
          <w:color w:val="auto"/>
          <w:sz w:val="24"/>
          <w:highlight w:val="none"/>
        </w:rPr>
      </w:pPr>
    </w:p>
    <w:p>
      <w:pPr>
        <w:snapToGrid w:val="0"/>
        <w:spacing w:line="460" w:lineRule="exact"/>
        <w:ind w:firstLine="480" w:firstLineChars="200"/>
        <w:jc w:val="left"/>
        <w:rPr>
          <w:rFonts w:ascii="仿宋_GB2312" w:eastAsia="仿宋_GB2312"/>
          <w:b/>
          <w:bCs/>
          <w:color w:val="auto"/>
          <w:sz w:val="24"/>
          <w:highlight w:val="none"/>
        </w:rPr>
      </w:pPr>
      <w:r>
        <w:rPr>
          <w:rFonts w:hint="eastAsia" w:ascii="仿宋_GB2312" w:eastAsia="仿宋_GB2312"/>
          <w:color w:val="auto"/>
          <w:sz w:val="24"/>
          <w:highlight w:val="none"/>
        </w:rPr>
        <w:t>（9）参加本次政府采购活动前三年内在经营活动中没有重大违法记录的书面声明（重大违法记录是指供应商因违法经营受到刑事处罚或者责令停产停业、吊销许可证或者执照、较大数额罚款等行政处罚）</w:t>
      </w:r>
      <w:r>
        <w:rPr>
          <w:rFonts w:hint="eastAsia" w:ascii="仿宋_GB2312" w:eastAsia="仿宋_GB2312"/>
          <w:b/>
          <w:bCs/>
          <w:color w:val="auto"/>
          <w:sz w:val="24"/>
          <w:highlight w:val="none"/>
        </w:rPr>
        <w:t>（必须提供，内容、格式自拟）</w:t>
      </w:r>
    </w:p>
    <w:p>
      <w:pPr>
        <w:jc w:val="left"/>
        <w:rPr>
          <w:rFonts w:ascii="仿宋_GB2312" w:eastAsia="仿宋_GB2312"/>
          <w:color w:val="auto"/>
          <w:sz w:val="24"/>
          <w:highlight w:val="none"/>
        </w:rPr>
      </w:pPr>
    </w:p>
    <w:p>
      <w:pPr>
        <w:jc w:val="left"/>
        <w:rPr>
          <w:rFonts w:ascii="仿宋_GB2312" w:eastAsia="仿宋_GB2312"/>
          <w:color w:val="auto"/>
          <w:sz w:val="24"/>
          <w:highlight w:val="none"/>
        </w:rPr>
      </w:pPr>
    </w:p>
    <w:p>
      <w:pPr>
        <w:jc w:val="left"/>
        <w:rPr>
          <w:rFonts w:ascii="仿宋_GB2312" w:eastAsia="仿宋_GB2312"/>
          <w:color w:val="auto"/>
          <w:sz w:val="24"/>
          <w:highlight w:val="none"/>
        </w:rPr>
      </w:pPr>
    </w:p>
    <w:p>
      <w:pPr>
        <w:jc w:val="left"/>
        <w:rPr>
          <w:rFonts w:ascii="仿宋_GB2312" w:eastAsia="仿宋_GB2312"/>
          <w:color w:val="auto"/>
          <w:sz w:val="24"/>
          <w:highlight w:val="none"/>
        </w:rPr>
      </w:pPr>
    </w:p>
    <w:p>
      <w:pPr>
        <w:ind w:firstLine="643" w:firstLineChars="200"/>
        <w:jc w:val="left"/>
        <w:rPr>
          <w:rFonts w:ascii="仿宋_GB2312" w:eastAsia="仿宋_GB2312"/>
          <w:b/>
          <w:bCs/>
          <w:color w:val="auto"/>
          <w:sz w:val="32"/>
          <w:szCs w:val="32"/>
          <w:highlight w:val="none"/>
        </w:rPr>
      </w:pPr>
      <w:r>
        <w:rPr>
          <w:rFonts w:hint="eastAsia" w:ascii="仿宋_GB2312" w:eastAsia="仿宋_GB2312"/>
          <w:b/>
          <w:bCs/>
          <w:color w:val="auto"/>
          <w:sz w:val="32"/>
          <w:szCs w:val="32"/>
          <w:highlight w:val="none"/>
        </w:rPr>
        <w:t>注：第（4）至第（9）项必须提供且为PDF格式，并加盖供应商CA电子签章。</w:t>
      </w:r>
    </w:p>
    <w:p>
      <w:pPr>
        <w:spacing w:line="276" w:lineRule="auto"/>
        <w:jc w:val="left"/>
        <w:rPr>
          <w:rFonts w:ascii="仿宋_GB2312" w:hAnsi="宋体" w:eastAsia="仿宋_GB2312"/>
          <w:b/>
          <w:bCs/>
          <w:color w:val="auto"/>
          <w:sz w:val="24"/>
          <w:highlight w:val="none"/>
        </w:rPr>
      </w:pPr>
    </w:p>
    <w:p>
      <w:pPr>
        <w:snapToGrid w:val="0"/>
        <w:spacing w:before="50" w:after="50"/>
        <w:jc w:val="left"/>
        <w:rPr>
          <w:rFonts w:ascii="仿宋_GB2312" w:eastAsia="仿宋_GB2312"/>
          <w:b/>
          <w:color w:val="auto"/>
          <w:sz w:val="24"/>
          <w:highlight w:val="none"/>
        </w:rPr>
      </w:pPr>
    </w:p>
    <w:p>
      <w:pPr>
        <w:snapToGrid w:val="0"/>
        <w:spacing w:before="50" w:after="50"/>
        <w:jc w:val="left"/>
        <w:rPr>
          <w:rFonts w:ascii="仿宋_GB2312" w:eastAsia="仿宋_GB2312"/>
          <w:b/>
          <w:color w:val="auto"/>
          <w:sz w:val="24"/>
          <w:highlight w:val="none"/>
        </w:rPr>
      </w:pPr>
    </w:p>
    <w:p>
      <w:pPr>
        <w:snapToGrid w:val="0"/>
        <w:spacing w:before="50" w:after="50"/>
        <w:jc w:val="left"/>
        <w:rPr>
          <w:rFonts w:ascii="仿宋_GB2312" w:eastAsia="仿宋_GB2312"/>
          <w:b/>
          <w:color w:val="auto"/>
          <w:sz w:val="24"/>
          <w:highlight w:val="none"/>
        </w:rPr>
      </w:pPr>
    </w:p>
    <w:p>
      <w:pPr>
        <w:snapToGrid w:val="0"/>
        <w:spacing w:before="50" w:after="50"/>
        <w:jc w:val="left"/>
        <w:rPr>
          <w:rFonts w:ascii="仿宋_GB2312" w:eastAsia="仿宋_GB2312"/>
          <w:b/>
          <w:color w:val="auto"/>
          <w:sz w:val="24"/>
          <w:highlight w:val="none"/>
        </w:rPr>
      </w:pPr>
    </w:p>
    <w:p>
      <w:pPr>
        <w:jc w:val="center"/>
        <w:rPr>
          <w:rFonts w:ascii="仿宋_GB2312" w:hAnsi="宋体" w:eastAsia="仿宋_GB2312"/>
          <w:b/>
          <w:bCs/>
          <w:color w:val="auto"/>
          <w:sz w:val="72"/>
          <w:szCs w:val="72"/>
          <w:highlight w:val="none"/>
        </w:rPr>
      </w:pPr>
    </w:p>
    <w:p>
      <w:pPr>
        <w:jc w:val="center"/>
        <w:rPr>
          <w:rFonts w:ascii="仿宋_GB2312" w:hAnsi="宋体" w:eastAsia="仿宋_GB2312"/>
          <w:b/>
          <w:bCs/>
          <w:color w:val="auto"/>
          <w:sz w:val="72"/>
          <w:szCs w:val="72"/>
          <w:highlight w:val="none"/>
        </w:rPr>
      </w:pPr>
    </w:p>
    <w:p>
      <w:pPr>
        <w:jc w:val="center"/>
        <w:rPr>
          <w:rFonts w:ascii="仿宋_GB2312" w:hAnsi="宋体" w:eastAsia="仿宋_GB2312"/>
          <w:b/>
          <w:bCs/>
          <w:color w:val="auto"/>
          <w:sz w:val="72"/>
          <w:szCs w:val="72"/>
          <w:highlight w:val="none"/>
        </w:rPr>
      </w:pPr>
    </w:p>
    <w:p>
      <w:pPr>
        <w:jc w:val="center"/>
        <w:rPr>
          <w:rFonts w:ascii="仿宋_GB2312" w:hAnsi="宋体" w:eastAsia="仿宋_GB2312"/>
          <w:b/>
          <w:bCs/>
          <w:color w:val="auto"/>
          <w:sz w:val="72"/>
          <w:szCs w:val="72"/>
          <w:highlight w:val="none"/>
        </w:rPr>
      </w:pPr>
    </w:p>
    <w:p>
      <w:pPr>
        <w:jc w:val="center"/>
        <w:rPr>
          <w:rFonts w:ascii="仿宋_GB2312" w:hAnsi="宋体" w:eastAsia="仿宋_GB2312"/>
          <w:b/>
          <w:bCs/>
          <w:color w:val="auto"/>
          <w:sz w:val="72"/>
          <w:szCs w:val="72"/>
          <w:highlight w:val="none"/>
        </w:rPr>
      </w:pPr>
    </w:p>
    <w:p>
      <w:pPr>
        <w:snapToGrid w:val="0"/>
        <w:spacing w:before="120" w:beforeLines="50" w:after="50" w:line="500" w:lineRule="exact"/>
        <w:jc w:val="center"/>
        <w:rPr>
          <w:rFonts w:ascii="仿宋_GB2312" w:hAnsi="宋体" w:eastAsia="仿宋_GB2312"/>
          <w:b/>
          <w:bCs/>
          <w:color w:val="auto"/>
          <w:sz w:val="56"/>
          <w:szCs w:val="56"/>
          <w:highlight w:val="none"/>
        </w:rPr>
      </w:pPr>
      <w:r>
        <w:rPr>
          <w:rFonts w:hint="eastAsia" w:ascii="仿宋_GB2312" w:hAnsi="宋体" w:eastAsia="仿宋_GB2312"/>
          <w:b/>
          <w:bCs/>
          <w:color w:val="auto"/>
          <w:sz w:val="56"/>
          <w:szCs w:val="56"/>
          <w:highlight w:val="none"/>
        </w:rPr>
        <w:t>二、</w:t>
      </w:r>
      <w:r>
        <w:rPr>
          <w:rFonts w:hint="eastAsia" w:ascii="仿宋_GB2312" w:hAnsi="宋体" w:eastAsia="仿宋_GB2312"/>
          <w:b/>
          <w:bCs/>
          <w:color w:val="auto"/>
          <w:sz w:val="56"/>
          <w:szCs w:val="56"/>
          <w:highlight w:val="none"/>
          <w:lang w:val="en-US" w:eastAsia="zh-CN"/>
        </w:rPr>
        <w:t>报 价</w:t>
      </w:r>
      <w:r>
        <w:rPr>
          <w:rFonts w:hint="eastAsia" w:ascii="仿宋_GB2312" w:hAnsi="宋体" w:eastAsia="仿宋_GB2312"/>
          <w:b/>
          <w:bCs/>
          <w:color w:val="auto"/>
          <w:sz w:val="56"/>
          <w:szCs w:val="56"/>
          <w:highlight w:val="none"/>
        </w:rPr>
        <w:t xml:space="preserve"> 要 求 文 件 格 式</w:t>
      </w:r>
    </w:p>
    <w:p>
      <w:pPr>
        <w:snapToGrid w:val="0"/>
        <w:spacing w:before="120" w:beforeLines="50" w:after="50" w:line="360" w:lineRule="exact"/>
        <w:jc w:val="center"/>
        <w:rPr>
          <w:rFonts w:ascii="仿宋_GB2312" w:hAnsi="宋体" w:eastAsia="仿宋_GB2312"/>
          <w:b/>
          <w:bCs/>
          <w:color w:val="auto"/>
          <w:sz w:val="44"/>
          <w:szCs w:val="44"/>
          <w:highlight w:val="none"/>
        </w:rPr>
      </w:pPr>
    </w:p>
    <w:p>
      <w:pPr>
        <w:snapToGrid w:val="0"/>
        <w:spacing w:before="50" w:after="50"/>
        <w:jc w:val="left"/>
        <w:rPr>
          <w:rFonts w:ascii="仿宋_GB2312" w:eastAsia="仿宋_GB2312"/>
          <w:b/>
          <w:color w:val="auto"/>
          <w:sz w:val="24"/>
          <w:highlight w:val="none"/>
        </w:rPr>
      </w:pPr>
      <w:r>
        <w:rPr>
          <w:rFonts w:ascii="仿宋_GB2312" w:eastAsia="仿宋_GB2312"/>
          <w:b/>
          <w:color w:val="auto"/>
          <w:sz w:val="24"/>
          <w:highlight w:val="none"/>
        </w:rPr>
        <w:br w:type="page"/>
      </w:r>
      <w:r>
        <w:rPr>
          <w:rFonts w:hint="eastAsia" w:ascii="仿宋_GB2312" w:eastAsia="仿宋_GB2312"/>
          <w:b/>
          <w:color w:val="auto"/>
          <w:sz w:val="24"/>
          <w:highlight w:val="none"/>
        </w:rPr>
        <w:t>1.价格部分</w:t>
      </w:r>
    </w:p>
    <w:p>
      <w:pPr>
        <w:snapToGrid w:val="0"/>
        <w:spacing w:before="120" w:beforeLines="50" w:after="50" w:line="320" w:lineRule="exact"/>
        <w:ind w:firstLine="482" w:firstLineChars="200"/>
        <w:rPr>
          <w:rFonts w:ascii="仿宋_GB2312" w:eastAsia="仿宋_GB2312"/>
          <w:color w:val="auto"/>
          <w:sz w:val="32"/>
          <w:szCs w:val="32"/>
          <w:highlight w:val="none"/>
        </w:rPr>
      </w:pPr>
      <w:r>
        <w:rPr>
          <w:rFonts w:hint="eastAsia" w:ascii="仿宋_GB2312" w:eastAsia="仿宋_GB2312"/>
          <w:b/>
          <w:color w:val="auto"/>
          <w:sz w:val="24"/>
          <w:highlight w:val="none"/>
        </w:rPr>
        <w:t>（1）报价表格式（必须提供）：</w:t>
      </w:r>
    </w:p>
    <w:p>
      <w:pPr>
        <w:spacing w:line="276" w:lineRule="auto"/>
        <w:jc w:val="center"/>
        <w:rPr>
          <w:rFonts w:ascii="宋体" w:hAnsi="宋体"/>
          <w:b/>
          <w:color w:val="auto"/>
          <w:sz w:val="32"/>
          <w:szCs w:val="32"/>
          <w:highlight w:val="none"/>
        </w:rPr>
      </w:pPr>
      <w:r>
        <w:rPr>
          <w:rFonts w:hint="eastAsia" w:ascii="宋体" w:hAnsi="宋体"/>
          <w:b/>
          <w:color w:val="auto"/>
          <w:sz w:val="32"/>
          <w:szCs w:val="32"/>
          <w:highlight w:val="none"/>
        </w:rPr>
        <w:t>报 价 表</w:t>
      </w:r>
    </w:p>
    <w:p>
      <w:pPr>
        <w:spacing w:line="276" w:lineRule="auto"/>
        <w:rPr>
          <w:rFonts w:ascii="仿宋_GB2312" w:eastAsia="仿宋_GB2312"/>
          <w:color w:val="auto"/>
          <w:sz w:val="24"/>
          <w:highlight w:val="none"/>
        </w:rPr>
      </w:pPr>
    </w:p>
    <w:tbl>
      <w:tblPr>
        <w:tblStyle w:val="4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7"/>
        <w:gridCol w:w="7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1697"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项目名称</w:t>
            </w:r>
          </w:p>
        </w:tc>
        <w:tc>
          <w:tcPr>
            <w:tcW w:w="7436"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ascii="仿宋_GB2312" w:hAnsi="宋体"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697"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ascii="仿宋_GB2312" w:eastAsia="仿宋_GB2312"/>
                <w:color w:val="auto"/>
                <w:sz w:val="24"/>
                <w:highlight w:val="none"/>
              </w:rPr>
            </w:pPr>
            <w:r>
              <w:rPr>
                <w:rFonts w:hint="eastAsia" w:ascii="仿宋_GB2312" w:eastAsia="仿宋_GB2312"/>
                <w:color w:val="auto"/>
                <w:sz w:val="24"/>
                <w:highlight w:val="none"/>
              </w:rPr>
              <w:t>项目编号</w:t>
            </w:r>
          </w:p>
        </w:tc>
        <w:tc>
          <w:tcPr>
            <w:tcW w:w="7436" w:type="dxa"/>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jc w:val="left"/>
              <w:rPr>
                <w:rFonts w:ascii="仿宋_GB2312" w:hAnsi="宋体" w:eastAsia="仿宋_GB2312"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1697" w:type="dxa"/>
            <w:noWrap w:val="0"/>
            <w:vAlign w:val="center"/>
          </w:tcPr>
          <w:p>
            <w:pPr>
              <w:spacing w:line="276" w:lineRule="auto"/>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总报价</w:t>
            </w:r>
          </w:p>
        </w:tc>
        <w:tc>
          <w:tcPr>
            <w:tcW w:w="7436" w:type="dxa"/>
            <w:noWrap w:val="0"/>
            <w:vAlign w:val="center"/>
          </w:tcPr>
          <w:p>
            <w:pPr>
              <w:spacing w:line="276" w:lineRule="auto"/>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人民币（大写）</w:t>
            </w:r>
            <w:r>
              <w:rPr>
                <w:rFonts w:hint="eastAsia"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w:t>
            </w:r>
            <w:r>
              <w:rPr>
                <w:rFonts w:hint="eastAsia" w:ascii="宋体" w:hAnsi="宋体" w:cs="宋体"/>
                <w:color w:val="auto"/>
                <w:spacing w:val="-6"/>
                <w:sz w:val="24"/>
                <w:highlight w:val="none"/>
              </w:rPr>
              <w:t>¥</w:t>
            </w:r>
            <w:r>
              <w:rPr>
                <w:rFonts w:hint="eastAsia" w:ascii="仿宋_GB2312" w:hAnsi="仿宋_GB2312" w:eastAsia="仿宋_GB2312" w:cs="仿宋_GB2312"/>
                <w:color w:val="auto"/>
                <w:spacing w:val="-6"/>
                <w:sz w:val="24"/>
                <w:highlight w:val="none"/>
              </w:rPr>
              <w:t xml:space="preserve"> </w:t>
            </w:r>
            <w:r>
              <w:rPr>
                <w:rFonts w:hint="eastAsia"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w:t>
            </w:r>
          </w:p>
        </w:tc>
      </w:tr>
    </w:tbl>
    <w:p>
      <w:pPr>
        <w:spacing w:line="276" w:lineRule="auto"/>
        <w:rPr>
          <w:rFonts w:ascii="仿宋_GB2312" w:hAnsi="宋体" w:eastAsia="仿宋_GB2312"/>
          <w:color w:val="auto"/>
          <w:sz w:val="24"/>
          <w:highlight w:val="none"/>
        </w:rPr>
      </w:pPr>
    </w:p>
    <w:p>
      <w:pPr>
        <w:spacing w:line="276" w:lineRule="auto"/>
        <w:rPr>
          <w:rFonts w:ascii="仿宋_GB2312" w:hAnsi="宋体" w:eastAsia="仿宋_GB2312"/>
          <w:color w:val="auto"/>
          <w:sz w:val="24"/>
          <w:highlight w:val="none"/>
        </w:rPr>
      </w:pPr>
    </w:p>
    <w:p>
      <w:pPr>
        <w:spacing w:line="276" w:lineRule="auto"/>
        <w:rPr>
          <w:rFonts w:ascii="仿宋_GB2312" w:hAnsi="宋体" w:eastAsia="仿宋_GB2312"/>
          <w:color w:val="auto"/>
          <w:sz w:val="24"/>
          <w:highlight w:val="none"/>
        </w:rPr>
      </w:pPr>
    </w:p>
    <w:p>
      <w:pPr>
        <w:snapToGrid w:val="0"/>
        <w:spacing w:before="50" w:after="50" w:line="400" w:lineRule="exact"/>
        <w:ind w:firstLine="482" w:firstLineChars="200"/>
        <w:jc w:val="left"/>
        <w:rPr>
          <w:rFonts w:ascii="仿宋_GB2312" w:eastAsia="仿宋_GB2312"/>
          <w:b/>
          <w:bCs/>
          <w:color w:val="auto"/>
          <w:sz w:val="24"/>
          <w:highlight w:val="none"/>
        </w:rPr>
      </w:pPr>
      <w:r>
        <w:rPr>
          <w:rFonts w:hint="eastAsia" w:ascii="仿宋_GB2312" w:eastAsia="仿宋_GB2312"/>
          <w:b/>
          <w:bCs/>
          <w:color w:val="auto"/>
          <w:sz w:val="24"/>
          <w:highlight w:val="none"/>
        </w:rPr>
        <w:t>注：1.</w:t>
      </w:r>
      <w:r>
        <w:rPr>
          <w:rFonts w:hint="eastAsia" w:ascii="仿宋_GB2312" w:eastAsia="仿宋_GB2312"/>
          <w:b/>
          <w:color w:val="auto"/>
          <w:sz w:val="24"/>
          <w:highlight w:val="none"/>
        </w:rPr>
        <w:t>此项材料必须</w:t>
      </w:r>
      <w:r>
        <w:rPr>
          <w:rFonts w:hint="eastAsia" w:ascii="仿宋_GB2312" w:hAnsi="宋体" w:eastAsia="仿宋_GB2312"/>
          <w:b/>
          <w:bCs/>
          <w:color w:val="auto"/>
          <w:sz w:val="24"/>
          <w:highlight w:val="none"/>
        </w:rPr>
        <w:t>以PDF格式上传；</w:t>
      </w:r>
    </w:p>
    <w:p>
      <w:pPr>
        <w:snapToGrid w:val="0"/>
        <w:spacing w:before="50" w:after="50" w:line="400" w:lineRule="exact"/>
        <w:ind w:firstLine="482" w:firstLineChars="200"/>
        <w:jc w:val="left"/>
        <w:rPr>
          <w:rFonts w:ascii="仿宋_GB2312" w:eastAsia="仿宋_GB2312"/>
          <w:b/>
          <w:bCs/>
          <w:color w:val="auto"/>
          <w:sz w:val="24"/>
          <w:highlight w:val="none"/>
        </w:rPr>
      </w:pPr>
      <w:r>
        <w:rPr>
          <w:rFonts w:hint="eastAsia" w:ascii="仿宋_GB2312" w:eastAsia="仿宋_GB2312"/>
          <w:b/>
          <w:bCs/>
          <w:color w:val="auto"/>
          <w:sz w:val="24"/>
          <w:highlight w:val="none"/>
        </w:rPr>
        <w:t>2.报价一经涂改，应在涂改处加盖</w:t>
      </w:r>
      <w:r>
        <w:rPr>
          <w:rFonts w:hint="eastAsia" w:ascii="仿宋_GB2312" w:eastAsia="仿宋_GB2312"/>
          <w:b/>
          <w:bCs/>
          <w:color w:val="auto"/>
          <w:sz w:val="24"/>
          <w:highlight w:val="none"/>
          <w:lang w:val="en-US" w:eastAsia="zh-CN"/>
        </w:rPr>
        <w:t>供应商</w:t>
      </w:r>
      <w:r>
        <w:rPr>
          <w:rFonts w:hint="eastAsia" w:ascii="仿宋_GB2312" w:eastAsia="仿宋_GB2312"/>
          <w:b/>
          <w:bCs/>
          <w:color w:val="auto"/>
          <w:sz w:val="24"/>
          <w:highlight w:val="none"/>
        </w:rPr>
        <w:t>CA电子签章或者由法定代表人（负责人、自然人）或授权委托代理人签字，</w:t>
      </w:r>
      <w:r>
        <w:rPr>
          <w:rFonts w:hint="eastAsia" w:ascii="仿宋_GB2312" w:eastAsia="仿宋_GB2312"/>
          <w:b/>
          <w:color w:val="auto"/>
          <w:sz w:val="24"/>
          <w:highlight w:val="none"/>
        </w:rPr>
        <w:t>否则将视为无效响应</w:t>
      </w:r>
      <w:r>
        <w:rPr>
          <w:rFonts w:hint="eastAsia" w:ascii="仿宋_GB2312" w:eastAsia="仿宋_GB2312"/>
          <w:b/>
          <w:bCs/>
          <w:color w:val="auto"/>
          <w:sz w:val="24"/>
          <w:highlight w:val="none"/>
        </w:rPr>
        <w:t>；</w:t>
      </w:r>
    </w:p>
    <w:p>
      <w:pPr>
        <w:spacing w:line="276" w:lineRule="auto"/>
        <w:ind w:firstLine="472" w:firstLineChars="196"/>
        <w:rPr>
          <w:rFonts w:ascii="仿宋_GB2312" w:eastAsia="仿宋_GB2312"/>
          <w:b/>
          <w:color w:val="auto"/>
          <w:sz w:val="24"/>
          <w:highlight w:val="none"/>
        </w:rPr>
      </w:pPr>
      <w:r>
        <w:rPr>
          <w:rFonts w:hint="eastAsia" w:ascii="仿宋_GB2312" w:eastAsia="仿宋_GB2312"/>
          <w:b/>
          <w:color w:val="auto"/>
          <w:sz w:val="24"/>
          <w:highlight w:val="none"/>
        </w:rPr>
        <w:t>3.此表为完成本采购项目所需的全部报价总价。</w:t>
      </w:r>
    </w:p>
    <w:p>
      <w:pPr>
        <w:snapToGrid w:val="0"/>
        <w:spacing w:before="50" w:after="50" w:line="400" w:lineRule="exact"/>
        <w:ind w:firstLine="482" w:firstLineChars="200"/>
        <w:jc w:val="left"/>
        <w:rPr>
          <w:rFonts w:ascii="仿宋_GB2312" w:eastAsia="仿宋_GB2312"/>
          <w:b/>
          <w:bCs/>
          <w:color w:val="auto"/>
          <w:sz w:val="36"/>
          <w:szCs w:val="36"/>
          <w:highlight w:val="none"/>
        </w:rPr>
      </w:pPr>
      <w:r>
        <w:rPr>
          <w:rFonts w:hint="eastAsia" w:ascii="仿宋_GB2312" w:eastAsia="仿宋_GB2312"/>
          <w:b/>
          <w:bCs/>
          <w:color w:val="auto"/>
          <w:sz w:val="24"/>
          <w:highlight w:val="none"/>
        </w:rPr>
        <w:t>4.供应商如有《中小企业声明函》（格式见附件1）或《残疾人福利性单位声明函》（格式见附件2）或《监狱企业的证明文件》（附件3），请按附件格式提供，并附在本表后。</w:t>
      </w:r>
    </w:p>
    <w:p>
      <w:pPr>
        <w:snapToGrid w:val="0"/>
        <w:spacing w:before="50" w:after="50" w:line="400" w:lineRule="exact"/>
        <w:ind w:right="-817" w:rightChars="-389"/>
        <w:rPr>
          <w:rFonts w:ascii="仿宋_GB2312" w:eastAsia="仿宋_GB2312"/>
          <w:b/>
          <w:color w:val="auto"/>
          <w:sz w:val="24"/>
          <w:highlight w:val="none"/>
        </w:rPr>
      </w:pPr>
    </w:p>
    <w:p>
      <w:pPr>
        <w:snapToGrid w:val="0"/>
        <w:spacing w:before="50" w:after="50" w:line="400" w:lineRule="exact"/>
        <w:ind w:right="-817" w:rightChars="-389"/>
        <w:rPr>
          <w:rFonts w:ascii="仿宋_GB2312" w:eastAsia="仿宋_GB2312"/>
          <w:b/>
          <w:color w:val="auto"/>
          <w:sz w:val="24"/>
          <w:highlight w:val="none"/>
        </w:rPr>
      </w:pPr>
    </w:p>
    <w:p>
      <w:pPr>
        <w:snapToGrid w:val="0"/>
        <w:spacing w:before="50" w:after="50" w:line="400" w:lineRule="exact"/>
        <w:ind w:left="-2" w:leftChars="-1" w:right="-817" w:rightChars="-389"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 xml:space="preserve">           法定代表人（负责人、自然人）或委托代理人</w:t>
      </w:r>
      <w:r>
        <w:rPr>
          <w:rFonts w:hint="eastAsia" w:ascii="仿宋_GB2312" w:eastAsia="仿宋_GB2312"/>
          <w:b/>
          <w:bCs/>
          <w:color w:val="auto"/>
          <w:sz w:val="24"/>
          <w:highlight w:val="none"/>
        </w:rPr>
        <w:t>（亲笔签字）：</w:t>
      </w:r>
      <w:r>
        <w:rPr>
          <w:rFonts w:hint="eastAsia" w:ascii="仿宋_GB2312" w:eastAsia="仿宋_GB2312"/>
          <w:color w:val="auto"/>
          <w:sz w:val="24"/>
          <w:highlight w:val="none"/>
          <w:u w:val="single"/>
        </w:rPr>
        <w:t xml:space="preserve">                </w:t>
      </w:r>
    </w:p>
    <w:p>
      <w:pPr>
        <w:pStyle w:val="26"/>
        <w:spacing w:line="400" w:lineRule="exact"/>
        <w:ind w:firstLine="5520" w:firstLineChars="2300"/>
        <w:rPr>
          <w:rFonts w:ascii="仿宋_GB2312" w:eastAsia="仿宋_GB2312"/>
          <w:color w:val="auto"/>
          <w:sz w:val="24"/>
          <w:szCs w:val="24"/>
          <w:highlight w:val="none"/>
        </w:rPr>
      </w:pPr>
      <w:r>
        <w:rPr>
          <w:rFonts w:hint="eastAsia" w:ascii="仿宋_GB2312" w:eastAsia="仿宋_GB2312"/>
          <w:color w:val="auto"/>
          <w:sz w:val="24"/>
          <w:szCs w:val="24"/>
          <w:highlight w:val="none"/>
        </w:rPr>
        <w:t>供应商</w:t>
      </w:r>
      <w:r>
        <w:rPr>
          <w:rFonts w:hint="eastAsia" w:ascii="仿宋_GB2312" w:hAnsi="宋体" w:eastAsia="仿宋_GB2312"/>
          <w:color w:val="auto"/>
          <w:sz w:val="24"/>
          <w:highlight w:val="none"/>
        </w:rPr>
        <w:t>名称</w:t>
      </w:r>
      <w:r>
        <w:rPr>
          <w:rFonts w:hint="eastAsia" w:ascii="仿宋_GB2312" w:eastAsia="仿宋_GB2312"/>
          <w:b/>
          <w:bCs/>
          <w:color w:val="auto"/>
          <w:sz w:val="24"/>
          <w:szCs w:val="24"/>
          <w:highlight w:val="none"/>
        </w:rPr>
        <w:t>（CA电子签章）</w:t>
      </w:r>
      <w:r>
        <w:rPr>
          <w:rFonts w:hint="eastAsia" w:ascii="仿宋_GB2312" w:eastAsia="仿宋_GB2312"/>
          <w:color w:val="auto"/>
          <w:sz w:val="24"/>
          <w:szCs w:val="24"/>
          <w:highlight w:val="none"/>
        </w:rPr>
        <w:t>：</w:t>
      </w:r>
      <w:r>
        <w:rPr>
          <w:rFonts w:hint="eastAsia" w:ascii="仿宋_GB2312" w:eastAsia="仿宋_GB2312"/>
          <w:color w:val="auto"/>
          <w:sz w:val="24"/>
          <w:szCs w:val="24"/>
          <w:highlight w:val="none"/>
          <w:u w:val="single"/>
        </w:rPr>
        <w:t xml:space="preserve">                               </w:t>
      </w:r>
    </w:p>
    <w:p>
      <w:pPr>
        <w:snapToGrid w:val="0"/>
        <w:spacing w:before="50" w:after="50" w:line="400" w:lineRule="exact"/>
        <w:ind w:left="-2" w:leftChars="-1" w:right="-817" w:rightChars="-389" w:firstLine="480" w:firstLineChars="200"/>
        <w:jc w:val="right"/>
        <w:rPr>
          <w:rFonts w:ascii="仿宋_GB2312" w:eastAsia="仿宋_GB2312"/>
          <w:color w:val="auto"/>
          <w:sz w:val="24"/>
          <w:highlight w:val="none"/>
        </w:rPr>
      </w:pPr>
    </w:p>
    <w:p>
      <w:pPr>
        <w:snapToGrid w:val="0"/>
        <w:spacing w:before="50" w:after="50" w:line="400" w:lineRule="exact"/>
        <w:ind w:right="-817" w:rightChars="-389" w:firstLine="480" w:firstLineChars="200"/>
        <w:jc w:val="center"/>
        <w:rPr>
          <w:rFonts w:ascii="仿宋_GB2312" w:eastAsia="仿宋_GB2312"/>
          <w:color w:val="auto"/>
          <w:sz w:val="24"/>
          <w:highlight w:val="none"/>
        </w:rPr>
      </w:pPr>
      <w:r>
        <w:rPr>
          <w:rFonts w:hint="eastAsia" w:ascii="仿宋_GB2312" w:eastAsia="仿宋_GB2312"/>
          <w:color w:val="auto"/>
          <w:sz w:val="24"/>
          <w:highlight w:val="none"/>
        </w:rPr>
        <w:t xml:space="preserve">                                         日期：       年   月   日</w:t>
      </w:r>
    </w:p>
    <w:p>
      <w:pPr>
        <w:pStyle w:val="26"/>
        <w:spacing w:line="400" w:lineRule="exact"/>
        <w:rPr>
          <w:rFonts w:ascii="仿宋_GB2312" w:eastAsia="仿宋_GB2312"/>
          <w:b/>
          <w:color w:val="auto"/>
          <w:highlight w:val="none"/>
        </w:rPr>
      </w:pPr>
      <w:r>
        <w:rPr>
          <w:rFonts w:hint="eastAsia" w:ascii="仿宋_GB2312" w:eastAsia="仿宋_GB2312"/>
          <w:color w:val="auto"/>
          <w:sz w:val="24"/>
          <w:highlight w:val="none"/>
        </w:rPr>
        <w:br w:type="page"/>
      </w:r>
      <w:r>
        <w:rPr>
          <w:rFonts w:hint="eastAsia" w:ascii="仿宋_GB2312" w:eastAsia="仿宋_GB2312"/>
          <w:b/>
          <w:color w:val="auto"/>
          <w:sz w:val="32"/>
          <w:szCs w:val="32"/>
          <w:highlight w:val="none"/>
        </w:rPr>
        <w:t>附件1：中小企业声明函格式（如有）：</w:t>
      </w:r>
    </w:p>
    <w:p>
      <w:pPr>
        <w:widowControl/>
        <w:snapToGrid w:val="0"/>
        <w:spacing w:before="50" w:after="50" w:line="400" w:lineRule="exact"/>
        <w:jc w:val="center"/>
        <w:rPr>
          <w:rFonts w:ascii="仿宋_GB2312" w:eastAsia="仿宋_GB2312"/>
          <w:b/>
          <w:bCs/>
          <w:color w:val="auto"/>
          <w:sz w:val="32"/>
          <w:szCs w:val="32"/>
          <w:highlight w:val="none"/>
          <w:lang w:bidi="ar"/>
        </w:rPr>
      </w:pPr>
    </w:p>
    <w:p>
      <w:pPr>
        <w:widowControl/>
        <w:snapToGrid w:val="0"/>
        <w:spacing w:before="50" w:after="50" w:line="400" w:lineRule="exact"/>
        <w:jc w:val="center"/>
        <w:rPr>
          <w:rFonts w:ascii="仿宋_GB2312" w:eastAsia="仿宋_GB2312"/>
          <w:b/>
          <w:bCs/>
          <w:color w:val="auto"/>
          <w:sz w:val="32"/>
          <w:szCs w:val="32"/>
          <w:highlight w:val="none"/>
          <w:lang w:bidi="ar"/>
        </w:rPr>
      </w:pPr>
      <w:r>
        <w:rPr>
          <w:rFonts w:hint="eastAsia" w:ascii="仿宋_GB2312" w:eastAsia="仿宋_GB2312"/>
          <w:b/>
          <w:bCs/>
          <w:color w:val="auto"/>
          <w:sz w:val="32"/>
          <w:szCs w:val="32"/>
          <w:highlight w:val="none"/>
          <w:lang w:bidi="ar"/>
        </w:rPr>
        <w:t xml:space="preserve">中小企业声明函（服务） </w:t>
      </w:r>
    </w:p>
    <w:p>
      <w:pPr>
        <w:widowControl/>
        <w:snapToGrid w:val="0"/>
        <w:spacing w:before="50" w:after="50" w:line="400" w:lineRule="exact"/>
        <w:jc w:val="center"/>
        <w:rPr>
          <w:rFonts w:ascii="仿宋_GB2312" w:hAnsi="仿宋_GB2312" w:eastAsia="仿宋_GB2312" w:cs="仿宋_GB2312"/>
          <w:b/>
          <w:bCs/>
          <w:color w:val="auto"/>
          <w:sz w:val="24"/>
          <w:highlight w:val="none"/>
          <w:lang w:bidi="ar"/>
        </w:rPr>
      </w:pPr>
    </w:p>
    <w:p>
      <w:pPr>
        <w:widowControl/>
        <w:spacing w:line="360" w:lineRule="exact"/>
        <w:ind w:firstLine="480" w:firstLineChars="200"/>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本公司郑重声明，根据《政府采购促进中小企业发展管理办法》（财库</w:t>
      </w:r>
      <w:r>
        <w:rPr>
          <w:rFonts w:hint="eastAsia" w:ascii="微软雅黑" w:hAnsi="微软雅黑" w:eastAsia="微软雅黑" w:cs="微软雅黑"/>
          <w:color w:val="auto"/>
          <w:kern w:val="0"/>
          <w:sz w:val="24"/>
          <w:highlight w:val="none"/>
          <w:lang w:bidi="ar"/>
        </w:rPr>
        <w:t>﹝</w:t>
      </w:r>
      <w:r>
        <w:rPr>
          <w:rFonts w:hint="eastAsia" w:ascii="仿宋_GB2312" w:hAnsi="仿宋_GB2312" w:eastAsia="仿宋_GB2312" w:cs="仿宋_GB2312"/>
          <w:color w:val="auto"/>
          <w:kern w:val="0"/>
          <w:sz w:val="24"/>
          <w:highlight w:val="none"/>
          <w:lang w:bidi="ar"/>
        </w:rPr>
        <w:t>2020</w:t>
      </w:r>
      <w:r>
        <w:rPr>
          <w:rFonts w:hint="eastAsia" w:ascii="微软雅黑" w:hAnsi="微软雅黑" w:eastAsia="微软雅黑" w:cs="微软雅黑"/>
          <w:color w:val="auto"/>
          <w:kern w:val="0"/>
          <w:sz w:val="24"/>
          <w:highlight w:val="none"/>
          <w:lang w:bidi="ar"/>
        </w:rPr>
        <w:t>﹞</w:t>
      </w:r>
      <w:r>
        <w:rPr>
          <w:rFonts w:hint="eastAsia" w:ascii="仿宋_GB2312" w:hAnsi="仿宋_GB2312" w:eastAsia="仿宋_GB2312" w:cs="仿宋_GB2312"/>
          <w:color w:val="auto"/>
          <w:kern w:val="0"/>
          <w:sz w:val="24"/>
          <w:highlight w:val="none"/>
          <w:lang w:bidi="ar"/>
        </w:rPr>
        <w:t>46 号）的规定，本公司参加</w:t>
      </w:r>
      <w:r>
        <w:rPr>
          <w:rFonts w:hint="eastAsia" w:ascii="仿宋_GB2312" w:hAnsi="仿宋_GB2312" w:eastAsia="仿宋_GB2312" w:cs="仿宋_GB2312"/>
          <w:color w:val="auto"/>
          <w:kern w:val="0"/>
          <w:sz w:val="24"/>
          <w:highlight w:val="none"/>
          <w:u w:val="single"/>
          <w:lang w:bidi="ar"/>
        </w:rPr>
        <w:t>柳州市公安局</w:t>
      </w:r>
      <w:bookmarkStart w:id="67" w:name="_GoBack"/>
      <w:bookmarkEnd w:id="67"/>
      <w:r>
        <w:rPr>
          <w:rFonts w:hint="eastAsia" w:ascii="仿宋_GB2312" w:hAnsi="仿宋_GB2312" w:eastAsia="仿宋_GB2312" w:cs="仿宋_GB2312"/>
          <w:color w:val="auto"/>
          <w:kern w:val="0"/>
          <w:sz w:val="24"/>
          <w:szCs w:val="24"/>
          <w:highlight w:val="none"/>
          <w:lang w:val="en-US" w:eastAsia="zh-CN" w:bidi="ar"/>
        </w:rPr>
        <w:t>的</w:t>
      </w:r>
      <w:r>
        <w:rPr>
          <w:rFonts w:hint="eastAsia" w:ascii="仿宋_GB2312" w:hAnsi="仿宋_GB2312" w:eastAsia="仿宋_GB2312" w:cs="仿宋_GB2312"/>
          <w:color w:val="auto"/>
          <w:kern w:val="0"/>
          <w:sz w:val="24"/>
          <w:szCs w:val="24"/>
          <w:highlight w:val="none"/>
          <w:u w:val="single"/>
          <w:lang w:val="en-US" w:eastAsia="zh-CN" w:bidi="ar"/>
        </w:rPr>
        <w:t>柳州市公安局禁毒支队</w:t>
      </w:r>
      <w:r>
        <w:rPr>
          <w:rFonts w:hint="eastAsia" w:ascii="仿宋_GB2312" w:hAnsi="仿宋_GB2312" w:eastAsia="仿宋_GB2312" w:cs="仿宋_GB2312"/>
          <w:color w:val="auto"/>
          <w:kern w:val="0"/>
          <w:sz w:val="24"/>
          <w:highlight w:val="none"/>
          <w:u w:val="single"/>
          <w:lang w:eastAsia="zh-CN" w:bidi="ar"/>
        </w:rPr>
        <w:t>物业管理</w:t>
      </w:r>
      <w:r>
        <w:rPr>
          <w:rFonts w:hint="eastAsia" w:ascii="仿宋_GB2312" w:hAnsi="仿宋_GB2312" w:eastAsia="仿宋_GB2312" w:cs="仿宋_GB2312"/>
          <w:color w:val="auto"/>
          <w:kern w:val="0"/>
          <w:sz w:val="24"/>
          <w:highlight w:val="none"/>
          <w:u w:val="single"/>
          <w:lang w:bidi="ar"/>
        </w:rPr>
        <w:t>采购</w:t>
      </w:r>
      <w:r>
        <w:rPr>
          <w:rFonts w:hint="eastAsia" w:ascii="仿宋_GB2312" w:hAnsi="仿宋_GB2312" w:eastAsia="仿宋_GB2312" w:cs="仿宋_GB2312"/>
          <w:color w:val="auto"/>
          <w:kern w:val="0"/>
          <w:sz w:val="24"/>
          <w:highlight w:val="none"/>
          <w:lang w:bidi="ar"/>
        </w:rPr>
        <w:t xml:space="preserve">活动，服务全部由符合政策要求的中小企业承接。相关企业的具体情况如下： </w:t>
      </w:r>
    </w:p>
    <w:p>
      <w:pPr>
        <w:widowControl/>
        <w:spacing w:line="400" w:lineRule="exact"/>
        <w:ind w:firstLine="480" w:firstLineChars="200"/>
        <w:jc w:val="left"/>
        <w:rPr>
          <w:rFonts w:ascii="仿宋_GB2312" w:hAnsi="仿宋_GB2312" w:eastAsia="仿宋_GB2312" w:cs="仿宋_GB2312"/>
          <w:color w:val="auto"/>
          <w:sz w:val="24"/>
          <w:highlight w:val="none"/>
        </w:rPr>
      </w:pPr>
      <w:r>
        <w:rPr>
          <w:rFonts w:ascii="仿宋_GB2312" w:hAnsi="仿宋_GB2312" w:eastAsia="仿宋_GB2312" w:cs="仿宋_GB2312"/>
          <w:color w:val="auto"/>
          <w:kern w:val="0"/>
          <w:sz w:val="24"/>
          <w:highlight w:val="none"/>
          <w:lang w:bidi="ar"/>
        </w:rPr>
        <w:t>1.</w:t>
      </w:r>
      <w:r>
        <w:rPr>
          <w:rFonts w:ascii="仿宋_GB2312" w:hAnsi="仿宋_GB2312" w:eastAsia="仿宋_GB2312" w:cs="仿宋_GB2312"/>
          <w:color w:val="auto"/>
          <w:kern w:val="0"/>
          <w:sz w:val="24"/>
          <w:highlight w:val="none"/>
          <w:u w:val="single"/>
          <w:lang w:bidi="ar"/>
        </w:rPr>
        <w:t xml:space="preserve"> </w:t>
      </w:r>
      <w:r>
        <w:rPr>
          <w:rFonts w:hint="eastAsia" w:ascii="仿宋_GB2312" w:hAnsi="仿宋_GB2312" w:eastAsia="仿宋_GB2312" w:cs="仿宋_GB2312"/>
          <w:i/>
          <w:color w:val="auto"/>
          <w:kern w:val="0"/>
          <w:sz w:val="24"/>
          <w:highlight w:val="none"/>
          <w:u w:val="single"/>
          <w:lang w:bidi="ar"/>
        </w:rPr>
        <w:t>（标的名称）</w:t>
      </w:r>
      <w:r>
        <w:rPr>
          <w:rFonts w:ascii="仿宋_GB2312" w:hAnsi="仿宋_GB2312" w:eastAsia="仿宋_GB2312" w:cs="仿宋_GB2312"/>
          <w:i/>
          <w:color w:val="auto"/>
          <w:kern w:val="0"/>
          <w:sz w:val="24"/>
          <w:highlight w:val="none"/>
          <w:lang w:bidi="ar"/>
        </w:rPr>
        <w:t xml:space="preserve"> </w:t>
      </w:r>
      <w:r>
        <w:rPr>
          <w:rFonts w:hint="eastAsia" w:ascii="仿宋_GB2312" w:hAnsi="仿宋_GB2312" w:eastAsia="仿宋_GB2312" w:cs="仿宋_GB2312"/>
          <w:color w:val="auto"/>
          <w:kern w:val="0"/>
          <w:sz w:val="24"/>
          <w:highlight w:val="none"/>
          <w:lang w:bidi="ar"/>
        </w:rPr>
        <w:t>，属于</w:t>
      </w:r>
      <w:r>
        <w:rPr>
          <w:rFonts w:hint="eastAsia" w:ascii="仿宋_GB2312" w:hAnsi="仿宋_GB2312" w:eastAsia="仿宋_GB2312" w:cs="仿宋_GB2312"/>
          <w:b/>
          <w:bCs/>
          <w:i/>
          <w:color w:val="auto"/>
          <w:kern w:val="0"/>
          <w:sz w:val="24"/>
          <w:highlight w:val="none"/>
          <w:u w:val="single"/>
          <w:lang w:bidi="ar"/>
        </w:rPr>
        <w:t>（采购文件中明确的所属行业，详见本声明函“注”第</w:t>
      </w:r>
      <w:r>
        <w:rPr>
          <w:rFonts w:hint="eastAsia" w:ascii="仿宋_GB2312" w:hAnsi="仿宋_GB2312" w:eastAsia="仿宋_GB2312" w:cs="仿宋_GB2312"/>
          <w:b/>
          <w:bCs/>
          <w:i/>
          <w:color w:val="auto"/>
          <w:kern w:val="0"/>
          <w:sz w:val="24"/>
          <w:highlight w:val="none"/>
          <w:u w:val="single"/>
          <w:lang w:val="en-US" w:eastAsia="zh-CN" w:bidi="ar"/>
        </w:rPr>
        <w:t>2</w:t>
      </w:r>
      <w:r>
        <w:rPr>
          <w:rFonts w:hint="eastAsia" w:ascii="仿宋_GB2312" w:hAnsi="仿宋_GB2312" w:eastAsia="仿宋_GB2312" w:cs="仿宋_GB2312"/>
          <w:b/>
          <w:bCs/>
          <w:i/>
          <w:color w:val="auto"/>
          <w:kern w:val="0"/>
          <w:sz w:val="24"/>
          <w:highlight w:val="none"/>
          <w:u w:val="single"/>
          <w:lang w:bidi="ar"/>
        </w:rPr>
        <w:t>点）</w:t>
      </w:r>
      <w:r>
        <w:rPr>
          <w:rFonts w:ascii="仿宋_GB2312" w:hAnsi="仿宋_GB2312" w:eastAsia="仿宋_GB2312" w:cs="仿宋_GB2312"/>
          <w:i/>
          <w:color w:val="auto"/>
          <w:kern w:val="0"/>
          <w:sz w:val="24"/>
          <w:highlight w:val="none"/>
          <w:lang w:bidi="ar"/>
        </w:rPr>
        <w:t xml:space="preserve"> </w:t>
      </w:r>
      <w:r>
        <w:rPr>
          <w:rFonts w:hint="eastAsia" w:ascii="仿宋_GB2312" w:hAnsi="仿宋_GB2312" w:eastAsia="仿宋_GB2312" w:cs="仿宋_GB2312"/>
          <w:color w:val="auto"/>
          <w:kern w:val="0"/>
          <w:sz w:val="24"/>
          <w:highlight w:val="none"/>
          <w:lang w:bidi="ar"/>
        </w:rPr>
        <w:t>；承接企业为</w:t>
      </w:r>
      <w:r>
        <w:rPr>
          <w:rFonts w:hint="eastAsia" w:ascii="仿宋_GB2312" w:hAnsi="仿宋_GB2312" w:eastAsia="仿宋_GB2312" w:cs="仿宋_GB2312"/>
          <w:i/>
          <w:color w:val="auto"/>
          <w:kern w:val="0"/>
          <w:sz w:val="24"/>
          <w:highlight w:val="none"/>
          <w:u w:val="single"/>
          <w:lang w:bidi="ar"/>
        </w:rPr>
        <w:t>（企业名称）</w:t>
      </w:r>
      <w:r>
        <w:rPr>
          <w:rFonts w:hint="eastAsia" w:ascii="仿宋_GB2312" w:hAnsi="仿宋_GB2312" w:eastAsia="仿宋_GB2312" w:cs="仿宋_GB2312"/>
          <w:color w:val="auto"/>
          <w:kern w:val="0"/>
          <w:sz w:val="24"/>
          <w:highlight w:val="none"/>
          <w:lang w:bidi="ar"/>
        </w:rPr>
        <w:t>，从业人员</w:t>
      </w:r>
      <w:r>
        <w:rPr>
          <w:rFonts w:ascii="仿宋_GB2312" w:hAnsi="仿宋_GB2312" w:eastAsia="仿宋_GB2312" w:cs="仿宋_GB2312"/>
          <w:color w:val="auto"/>
          <w:kern w:val="0"/>
          <w:sz w:val="24"/>
          <w:highlight w:val="none"/>
          <w:u w:val="single"/>
          <w:lang w:bidi="ar"/>
        </w:rPr>
        <w:t xml:space="preserve">     </w:t>
      </w:r>
      <w:r>
        <w:rPr>
          <w:rFonts w:hint="eastAsia" w:ascii="仿宋_GB2312" w:hAnsi="仿宋_GB2312" w:eastAsia="仿宋_GB2312" w:cs="仿宋_GB2312"/>
          <w:color w:val="auto"/>
          <w:kern w:val="0"/>
          <w:sz w:val="24"/>
          <w:highlight w:val="none"/>
          <w:lang w:bidi="ar"/>
        </w:rPr>
        <w:t>人，营业收入为</w:t>
      </w:r>
      <w:r>
        <w:rPr>
          <w:rFonts w:ascii="仿宋_GB2312" w:hAnsi="仿宋_GB2312" w:eastAsia="仿宋_GB2312" w:cs="仿宋_GB2312"/>
          <w:color w:val="auto"/>
          <w:kern w:val="0"/>
          <w:sz w:val="24"/>
          <w:highlight w:val="none"/>
          <w:u w:val="single"/>
          <w:lang w:bidi="ar"/>
        </w:rPr>
        <w:t xml:space="preserve">     </w:t>
      </w:r>
      <w:r>
        <w:rPr>
          <w:rFonts w:hint="eastAsia" w:ascii="仿宋_GB2312" w:hAnsi="仿宋_GB2312" w:eastAsia="仿宋_GB2312" w:cs="仿宋_GB2312"/>
          <w:color w:val="auto"/>
          <w:kern w:val="0"/>
          <w:sz w:val="24"/>
          <w:highlight w:val="none"/>
          <w:lang w:bidi="ar"/>
        </w:rPr>
        <w:t>万元，资产总额为</w:t>
      </w:r>
      <w:r>
        <w:rPr>
          <w:rFonts w:ascii="仿宋_GB2312" w:hAnsi="仿宋_GB2312" w:eastAsia="仿宋_GB2312" w:cs="仿宋_GB2312"/>
          <w:color w:val="auto"/>
          <w:kern w:val="0"/>
          <w:sz w:val="24"/>
          <w:highlight w:val="none"/>
          <w:u w:val="single"/>
          <w:lang w:bidi="ar"/>
        </w:rPr>
        <w:t xml:space="preserve">     </w:t>
      </w:r>
      <w:r>
        <w:rPr>
          <w:rFonts w:hint="eastAsia" w:ascii="仿宋_GB2312" w:hAnsi="仿宋_GB2312" w:eastAsia="仿宋_GB2312" w:cs="仿宋_GB2312"/>
          <w:color w:val="auto"/>
          <w:kern w:val="0"/>
          <w:sz w:val="24"/>
          <w:highlight w:val="none"/>
          <w:lang w:bidi="ar"/>
        </w:rPr>
        <w:t>万元，属于</w:t>
      </w:r>
      <w:r>
        <w:rPr>
          <w:rFonts w:hint="eastAsia" w:ascii="仿宋_GB2312" w:hAnsi="仿宋_GB2312" w:eastAsia="仿宋_GB2312" w:cs="仿宋_GB2312"/>
          <w:i/>
          <w:color w:val="auto"/>
          <w:kern w:val="0"/>
          <w:sz w:val="24"/>
          <w:highlight w:val="none"/>
          <w:u w:val="single"/>
          <w:lang w:bidi="ar"/>
        </w:rPr>
        <w:t>（中型企业、小型企业、微型企业）</w:t>
      </w:r>
      <w:r>
        <w:rPr>
          <w:rFonts w:hint="eastAsia" w:ascii="仿宋_GB2312" w:hAnsi="仿宋_GB2312" w:eastAsia="仿宋_GB2312" w:cs="仿宋_GB2312"/>
          <w:color w:val="auto"/>
          <w:kern w:val="0"/>
          <w:sz w:val="24"/>
          <w:highlight w:val="none"/>
          <w:lang w:bidi="ar"/>
        </w:rPr>
        <w:t>；</w:t>
      </w:r>
      <w:r>
        <w:rPr>
          <w:rFonts w:ascii="仿宋_GB2312" w:hAnsi="仿宋_GB2312" w:eastAsia="仿宋_GB2312" w:cs="仿宋_GB2312"/>
          <w:color w:val="auto"/>
          <w:kern w:val="0"/>
          <w:sz w:val="24"/>
          <w:highlight w:val="none"/>
          <w:lang w:bidi="ar"/>
        </w:rPr>
        <w:t xml:space="preserve"> </w:t>
      </w:r>
    </w:p>
    <w:p>
      <w:pPr>
        <w:widowControl/>
        <w:spacing w:line="400" w:lineRule="exact"/>
        <w:ind w:firstLine="480" w:firstLineChars="200"/>
        <w:jc w:val="left"/>
        <w:rPr>
          <w:rFonts w:ascii="仿宋_GB2312" w:hAnsi="仿宋_GB2312" w:eastAsia="仿宋_GB2312" w:cs="仿宋_GB2312"/>
          <w:color w:val="auto"/>
          <w:sz w:val="24"/>
          <w:highlight w:val="none"/>
        </w:rPr>
      </w:pPr>
      <w:r>
        <w:rPr>
          <w:rFonts w:ascii="仿宋_GB2312" w:hAnsi="仿宋_GB2312" w:eastAsia="仿宋_GB2312" w:cs="仿宋_GB2312"/>
          <w:color w:val="auto"/>
          <w:kern w:val="0"/>
          <w:sz w:val="24"/>
          <w:highlight w:val="none"/>
          <w:lang w:bidi="ar"/>
        </w:rPr>
        <w:t>2.</w:t>
      </w:r>
      <w:r>
        <w:rPr>
          <w:rFonts w:ascii="仿宋_GB2312" w:hAnsi="仿宋_GB2312" w:eastAsia="仿宋_GB2312" w:cs="仿宋_GB2312"/>
          <w:color w:val="auto"/>
          <w:kern w:val="0"/>
          <w:sz w:val="24"/>
          <w:highlight w:val="none"/>
          <w:u w:val="single"/>
          <w:lang w:bidi="ar"/>
        </w:rPr>
        <w:t xml:space="preserve"> </w:t>
      </w:r>
      <w:r>
        <w:rPr>
          <w:rFonts w:hint="eastAsia" w:ascii="仿宋_GB2312" w:hAnsi="仿宋_GB2312" w:eastAsia="仿宋_GB2312" w:cs="仿宋_GB2312"/>
          <w:i/>
          <w:color w:val="auto"/>
          <w:kern w:val="0"/>
          <w:sz w:val="24"/>
          <w:highlight w:val="none"/>
          <w:u w:val="single"/>
          <w:lang w:bidi="ar"/>
        </w:rPr>
        <w:t>（标的名称）</w:t>
      </w:r>
      <w:r>
        <w:rPr>
          <w:rFonts w:ascii="仿宋_GB2312" w:hAnsi="仿宋_GB2312" w:eastAsia="仿宋_GB2312" w:cs="仿宋_GB2312"/>
          <w:i/>
          <w:color w:val="auto"/>
          <w:kern w:val="0"/>
          <w:sz w:val="24"/>
          <w:highlight w:val="none"/>
          <w:lang w:bidi="ar"/>
        </w:rPr>
        <w:t xml:space="preserve"> </w:t>
      </w:r>
      <w:r>
        <w:rPr>
          <w:rFonts w:hint="eastAsia" w:ascii="仿宋_GB2312" w:hAnsi="仿宋_GB2312" w:eastAsia="仿宋_GB2312" w:cs="仿宋_GB2312"/>
          <w:color w:val="auto"/>
          <w:kern w:val="0"/>
          <w:sz w:val="24"/>
          <w:highlight w:val="none"/>
          <w:lang w:bidi="ar"/>
        </w:rPr>
        <w:t>，属于</w:t>
      </w:r>
      <w:r>
        <w:rPr>
          <w:rFonts w:hint="eastAsia" w:ascii="仿宋_GB2312" w:hAnsi="仿宋_GB2312" w:eastAsia="仿宋_GB2312" w:cs="仿宋_GB2312"/>
          <w:b/>
          <w:bCs/>
          <w:i/>
          <w:color w:val="auto"/>
          <w:kern w:val="0"/>
          <w:sz w:val="24"/>
          <w:highlight w:val="none"/>
          <w:u w:val="single"/>
          <w:lang w:bidi="ar"/>
        </w:rPr>
        <w:t>（采购文件中明确的所属行业，详见本声明函“注”第</w:t>
      </w:r>
      <w:r>
        <w:rPr>
          <w:rFonts w:hint="eastAsia" w:ascii="仿宋_GB2312" w:hAnsi="仿宋_GB2312" w:eastAsia="仿宋_GB2312" w:cs="仿宋_GB2312"/>
          <w:b/>
          <w:bCs/>
          <w:i/>
          <w:color w:val="auto"/>
          <w:kern w:val="0"/>
          <w:sz w:val="24"/>
          <w:highlight w:val="none"/>
          <w:u w:val="single"/>
          <w:lang w:val="en-US" w:eastAsia="zh-CN" w:bidi="ar"/>
        </w:rPr>
        <w:t>2</w:t>
      </w:r>
      <w:r>
        <w:rPr>
          <w:rFonts w:hint="eastAsia" w:ascii="仿宋_GB2312" w:hAnsi="仿宋_GB2312" w:eastAsia="仿宋_GB2312" w:cs="仿宋_GB2312"/>
          <w:b/>
          <w:bCs/>
          <w:i/>
          <w:color w:val="auto"/>
          <w:kern w:val="0"/>
          <w:sz w:val="24"/>
          <w:highlight w:val="none"/>
          <w:u w:val="single"/>
          <w:lang w:bidi="ar"/>
        </w:rPr>
        <w:t>点）</w:t>
      </w:r>
      <w:r>
        <w:rPr>
          <w:rFonts w:ascii="仿宋_GB2312" w:hAnsi="仿宋_GB2312" w:eastAsia="仿宋_GB2312" w:cs="仿宋_GB2312"/>
          <w:i/>
          <w:color w:val="auto"/>
          <w:kern w:val="0"/>
          <w:sz w:val="24"/>
          <w:highlight w:val="none"/>
          <w:lang w:bidi="ar"/>
        </w:rPr>
        <w:t xml:space="preserve"> </w:t>
      </w:r>
      <w:r>
        <w:rPr>
          <w:rFonts w:hint="eastAsia" w:ascii="仿宋_GB2312" w:hAnsi="仿宋_GB2312" w:eastAsia="仿宋_GB2312" w:cs="仿宋_GB2312"/>
          <w:color w:val="auto"/>
          <w:kern w:val="0"/>
          <w:sz w:val="24"/>
          <w:highlight w:val="none"/>
          <w:lang w:bidi="ar"/>
        </w:rPr>
        <w:t>；承接企业为</w:t>
      </w:r>
      <w:r>
        <w:rPr>
          <w:rFonts w:hint="eastAsia" w:ascii="仿宋_GB2312" w:hAnsi="仿宋_GB2312" w:eastAsia="仿宋_GB2312" w:cs="仿宋_GB2312"/>
          <w:i/>
          <w:color w:val="auto"/>
          <w:kern w:val="0"/>
          <w:sz w:val="24"/>
          <w:highlight w:val="none"/>
          <w:u w:val="single"/>
          <w:lang w:bidi="ar"/>
        </w:rPr>
        <w:t>（企业名称）</w:t>
      </w:r>
      <w:r>
        <w:rPr>
          <w:rFonts w:hint="eastAsia" w:ascii="仿宋_GB2312" w:hAnsi="仿宋_GB2312" w:eastAsia="仿宋_GB2312" w:cs="仿宋_GB2312"/>
          <w:color w:val="auto"/>
          <w:kern w:val="0"/>
          <w:sz w:val="24"/>
          <w:highlight w:val="none"/>
          <w:lang w:bidi="ar"/>
        </w:rPr>
        <w:t>，从业人员</w:t>
      </w:r>
      <w:r>
        <w:rPr>
          <w:rFonts w:ascii="仿宋_GB2312" w:hAnsi="仿宋_GB2312" w:eastAsia="仿宋_GB2312" w:cs="仿宋_GB2312"/>
          <w:color w:val="auto"/>
          <w:kern w:val="0"/>
          <w:sz w:val="24"/>
          <w:highlight w:val="none"/>
          <w:u w:val="single"/>
          <w:lang w:bidi="ar"/>
        </w:rPr>
        <w:t xml:space="preserve">     </w:t>
      </w:r>
      <w:r>
        <w:rPr>
          <w:rFonts w:hint="eastAsia" w:ascii="仿宋_GB2312" w:hAnsi="仿宋_GB2312" w:eastAsia="仿宋_GB2312" w:cs="仿宋_GB2312"/>
          <w:color w:val="auto"/>
          <w:kern w:val="0"/>
          <w:sz w:val="24"/>
          <w:highlight w:val="none"/>
          <w:lang w:bidi="ar"/>
        </w:rPr>
        <w:t>人，营业收入为</w:t>
      </w:r>
      <w:r>
        <w:rPr>
          <w:rFonts w:ascii="仿宋_GB2312" w:hAnsi="仿宋_GB2312" w:eastAsia="仿宋_GB2312" w:cs="仿宋_GB2312"/>
          <w:color w:val="auto"/>
          <w:kern w:val="0"/>
          <w:sz w:val="24"/>
          <w:highlight w:val="none"/>
          <w:u w:val="single"/>
          <w:lang w:bidi="ar"/>
        </w:rPr>
        <w:t xml:space="preserve">     </w:t>
      </w:r>
      <w:r>
        <w:rPr>
          <w:rFonts w:hint="eastAsia" w:ascii="仿宋_GB2312" w:hAnsi="仿宋_GB2312" w:eastAsia="仿宋_GB2312" w:cs="仿宋_GB2312"/>
          <w:color w:val="auto"/>
          <w:kern w:val="0"/>
          <w:sz w:val="24"/>
          <w:highlight w:val="none"/>
          <w:lang w:bidi="ar"/>
        </w:rPr>
        <w:t>万元，资产总额为</w:t>
      </w:r>
      <w:r>
        <w:rPr>
          <w:rFonts w:ascii="仿宋_GB2312" w:hAnsi="仿宋_GB2312" w:eastAsia="仿宋_GB2312" w:cs="仿宋_GB2312"/>
          <w:color w:val="auto"/>
          <w:kern w:val="0"/>
          <w:sz w:val="24"/>
          <w:highlight w:val="none"/>
          <w:u w:val="single"/>
          <w:lang w:bidi="ar"/>
        </w:rPr>
        <w:t xml:space="preserve">     </w:t>
      </w:r>
      <w:r>
        <w:rPr>
          <w:rFonts w:hint="eastAsia" w:ascii="仿宋_GB2312" w:hAnsi="仿宋_GB2312" w:eastAsia="仿宋_GB2312" w:cs="仿宋_GB2312"/>
          <w:color w:val="auto"/>
          <w:kern w:val="0"/>
          <w:sz w:val="24"/>
          <w:highlight w:val="none"/>
          <w:lang w:bidi="ar"/>
        </w:rPr>
        <w:t>万元，属于</w:t>
      </w:r>
      <w:r>
        <w:rPr>
          <w:rFonts w:hint="eastAsia" w:ascii="仿宋_GB2312" w:hAnsi="仿宋_GB2312" w:eastAsia="仿宋_GB2312" w:cs="仿宋_GB2312"/>
          <w:i/>
          <w:color w:val="auto"/>
          <w:kern w:val="0"/>
          <w:sz w:val="24"/>
          <w:highlight w:val="none"/>
          <w:u w:val="single"/>
          <w:lang w:bidi="ar"/>
        </w:rPr>
        <w:t>（中型企业、小型企业、微型企业）</w:t>
      </w:r>
      <w:r>
        <w:rPr>
          <w:rFonts w:hint="eastAsia" w:ascii="仿宋_GB2312" w:hAnsi="仿宋_GB2312" w:eastAsia="仿宋_GB2312" w:cs="仿宋_GB2312"/>
          <w:color w:val="auto"/>
          <w:kern w:val="0"/>
          <w:sz w:val="24"/>
          <w:highlight w:val="none"/>
          <w:lang w:bidi="ar"/>
        </w:rPr>
        <w:t>；</w:t>
      </w:r>
    </w:p>
    <w:p>
      <w:pPr>
        <w:widowControl/>
        <w:spacing w:line="360" w:lineRule="exact"/>
        <w:ind w:firstLine="480" w:firstLineChars="200"/>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 xml:space="preserve"> </w:t>
      </w:r>
    </w:p>
    <w:p>
      <w:pPr>
        <w:widowControl/>
        <w:spacing w:line="360" w:lineRule="exact"/>
        <w:ind w:firstLine="480" w:firstLineChars="200"/>
        <w:jc w:val="left"/>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w:t>
      </w:r>
    </w:p>
    <w:p>
      <w:pPr>
        <w:widowControl/>
        <w:spacing w:line="360" w:lineRule="exact"/>
        <w:ind w:firstLine="480" w:firstLineChars="200"/>
        <w:jc w:val="left"/>
        <w:rPr>
          <w:rFonts w:ascii="仿宋_GB2312" w:hAnsi="仿宋_GB2312" w:eastAsia="仿宋_GB2312" w:cs="仿宋_GB2312"/>
          <w:color w:val="auto"/>
          <w:kern w:val="0"/>
          <w:sz w:val="24"/>
          <w:highlight w:val="none"/>
          <w:lang w:bidi="ar"/>
        </w:rPr>
      </w:pPr>
    </w:p>
    <w:p>
      <w:pPr>
        <w:widowControl/>
        <w:spacing w:line="360" w:lineRule="exact"/>
        <w:ind w:firstLine="480" w:firstLineChars="200"/>
        <w:jc w:val="left"/>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以上企业，不属于大企业的分支机构，不存在控股股东为大企业的情形，也不存在与大企业的负责人为同一人的情形。</w:t>
      </w:r>
    </w:p>
    <w:p>
      <w:pPr>
        <w:widowControl/>
        <w:spacing w:line="360" w:lineRule="exact"/>
        <w:ind w:firstLine="480" w:firstLineChars="200"/>
        <w:jc w:val="left"/>
        <w:rPr>
          <w:rFonts w:ascii="仿宋_GB2312" w:hAnsi="ˎ̥" w:eastAsia="仿宋_GB2312"/>
          <w:color w:val="auto"/>
          <w:kern w:val="0"/>
          <w:sz w:val="24"/>
          <w:highlight w:val="none"/>
        </w:rPr>
      </w:pPr>
      <w:r>
        <w:rPr>
          <w:rFonts w:hint="eastAsia" w:ascii="仿宋_GB2312" w:hAnsi="仿宋_GB2312" w:eastAsia="仿宋_GB2312" w:cs="仿宋_GB2312"/>
          <w:color w:val="auto"/>
          <w:kern w:val="0"/>
          <w:sz w:val="24"/>
          <w:highlight w:val="none"/>
          <w:lang w:bidi="ar"/>
        </w:rPr>
        <w:t>本企业对上述声明内容的真实性负责。如有虚假，将依法承担相应责任</w:t>
      </w:r>
      <w:r>
        <w:rPr>
          <w:rFonts w:hint="eastAsia" w:ascii="仿宋_GB2312" w:eastAsia="仿宋_GB2312"/>
          <w:color w:val="auto"/>
          <w:kern w:val="0"/>
          <w:sz w:val="24"/>
          <w:highlight w:val="none"/>
        </w:rPr>
        <w:t>。</w:t>
      </w:r>
    </w:p>
    <w:p>
      <w:pPr>
        <w:snapToGrid w:val="0"/>
        <w:spacing w:before="120" w:beforeLines="50" w:after="50" w:line="360" w:lineRule="exact"/>
        <w:ind w:right="480"/>
        <w:rPr>
          <w:rFonts w:ascii="仿宋_GB2312" w:eastAsia="仿宋_GB2312"/>
          <w:color w:val="auto"/>
          <w:sz w:val="24"/>
          <w:highlight w:val="none"/>
        </w:rPr>
      </w:pPr>
      <w:r>
        <w:rPr>
          <w:rFonts w:hint="eastAsia" w:ascii="仿宋_GB2312" w:eastAsia="仿宋_GB2312"/>
          <w:color w:val="auto"/>
          <w:sz w:val="24"/>
          <w:highlight w:val="none"/>
        </w:rPr>
        <w:t xml:space="preserve">       </w:t>
      </w:r>
    </w:p>
    <w:p>
      <w:pPr>
        <w:pStyle w:val="26"/>
        <w:spacing w:line="400" w:lineRule="exact"/>
        <w:ind w:right="-754" w:rightChars="-359" w:firstLine="4800" w:firstLineChars="2000"/>
        <w:rPr>
          <w:rFonts w:ascii="仿宋_GB2312" w:eastAsia="仿宋_GB2312"/>
          <w:color w:val="auto"/>
          <w:sz w:val="24"/>
          <w:szCs w:val="24"/>
          <w:highlight w:val="none"/>
        </w:rPr>
      </w:pPr>
      <w:r>
        <w:rPr>
          <w:rFonts w:hint="eastAsia" w:ascii="仿宋_GB2312" w:eastAsia="仿宋_GB2312"/>
          <w:color w:val="auto"/>
          <w:sz w:val="24"/>
          <w:szCs w:val="24"/>
          <w:highlight w:val="none"/>
        </w:rPr>
        <w:t>供应商名称</w:t>
      </w:r>
      <w:r>
        <w:rPr>
          <w:rFonts w:hint="eastAsia" w:ascii="仿宋_GB2312" w:eastAsia="仿宋_GB2312"/>
          <w:b/>
          <w:bCs/>
          <w:color w:val="auto"/>
          <w:sz w:val="24"/>
          <w:szCs w:val="24"/>
          <w:highlight w:val="none"/>
        </w:rPr>
        <w:t>（CA电子签章）</w:t>
      </w:r>
      <w:r>
        <w:rPr>
          <w:rFonts w:hint="eastAsia" w:ascii="仿宋_GB2312" w:eastAsia="仿宋_GB2312"/>
          <w:color w:val="auto"/>
          <w:sz w:val="24"/>
          <w:szCs w:val="24"/>
          <w:highlight w:val="none"/>
        </w:rPr>
        <w:t>：</w:t>
      </w:r>
      <w:r>
        <w:rPr>
          <w:rFonts w:hint="eastAsia" w:ascii="仿宋_GB2312" w:eastAsia="仿宋_GB2312"/>
          <w:color w:val="auto"/>
          <w:sz w:val="24"/>
          <w:highlight w:val="none"/>
          <w:u w:val="single"/>
        </w:rPr>
        <w:t xml:space="preserve">                </w:t>
      </w:r>
      <w:r>
        <w:rPr>
          <w:rFonts w:hint="eastAsia" w:ascii="仿宋_GB2312" w:eastAsia="仿宋_GB2312"/>
          <w:color w:val="auto"/>
          <w:sz w:val="24"/>
          <w:szCs w:val="24"/>
          <w:highlight w:val="none"/>
        </w:rPr>
        <w:t xml:space="preserve">               </w:t>
      </w:r>
      <w:r>
        <w:rPr>
          <w:rFonts w:hint="eastAsia" w:ascii="仿宋_GB2312" w:eastAsia="仿宋_GB2312"/>
          <w:color w:val="auto"/>
          <w:sz w:val="24"/>
          <w:highlight w:val="none"/>
          <w:u w:val="single"/>
        </w:rPr>
        <w:t xml:space="preserve">                      </w:t>
      </w:r>
      <w:r>
        <w:rPr>
          <w:rFonts w:hint="eastAsia" w:ascii="仿宋_GB2312" w:eastAsia="仿宋_GB2312"/>
          <w:color w:val="auto"/>
          <w:sz w:val="24"/>
          <w:szCs w:val="24"/>
          <w:highlight w:val="none"/>
        </w:rPr>
        <w:t xml:space="preserve">                   </w:t>
      </w:r>
    </w:p>
    <w:p>
      <w:pPr>
        <w:pStyle w:val="26"/>
        <w:spacing w:line="360" w:lineRule="exact"/>
        <w:rPr>
          <w:rFonts w:ascii="仿宋_GB2312" w:eastAsia="仿宋_GB2312"/>
          <w:color w:val="auto"/>
          <w:sz w:val="24"/>
          <w:highlight w:val="none"/>
        </w:rPr>
      </w:pPr>
      <w:r>
        <w:rPr>
          <w:rFonts w:hint="eastAsia" w:ascii="仿宋_GB2312" w:eastAsia="仿宋_GB2312"/>
          <w:color w:val="auto"/>
          <w:sz w:val="24"/>
          <w:highlight w:val="none"/>
        </w:rPr>
        <w:t xml:space="preserve">                                                  日期：       年   月   日</w:t>
      </w:r>
    </w:p>
    <w:p>
      <w:pPr>
        <w:snapToGrid w:val="0"/>
        <w:spacing w:before="120" w:beforeLines="50" w:after="50" w:line="360" w:lineRule="exact"/>
        <w:rPr>
          <w:rFonts w:ascii="仿宋_GB2312" w:hAnsi="ˎ̥" w:eastAsia="仿宋_GB2312"/>
          <w:color w:val="auto"/>
          <w:kern w:val="0"/>
          <w:sz w:val="24"/>
          <w:highlight w:val="none"/>
        </w:rPr>
      </w:pPr>
    </w:p>
    <w:p>
      <w:pPr>
        <w:pStyle w:val="9"/>
        <w:overflowPunct w:val="0"/>
        <w:spacing w:line="340" w:lineRule="exact"/>
        <w:ind w:left="0" w:firstLine="562" w:firstLineChars="200"/>
        <w:rPr>
          <w:rFonts w:ascii="仿宋_GB2312" w:eastAsia="仿宋_GB2312"/>
          <w:b/>
          <w:bCs/>
          <w:color w:val="auto"/>
          <w:sz w:val="28"/>
          <w:szCs w:val="28"/>
          <w:highlight w:val="none"/>
        </w:rPr>
      </w:pPr>
      <w:r>
        <w:rPr>
          <w:rFonts w:hint="eastAsia" w:ascii="仿宋_GB2312" w:eastAsia="仿宋_GB2312"/>
          <w:b/>
          <w:bCs/>
          <w:color w:val="auto"/>
          <w:sz w:val="28"/>
          <w:szCs w:val="28"/>
          <w:highlight w:val="none"/>
        </w:rPr>
        <w:t>注：1.此项材料</w:t>
      </w:r>
      <w:r>
        <w:rPr>
          <w:rFonts w:hint="eastAsia" w:ascii="仿宋_GB2312" w:eastAsia="仿宋_GB2312"/>
          <w:b/>
          <w:bCs/>
          <w:color w:val="auto"/>
          <w:sz w:val="28"/>
          <w:szCs w:val="28"/>
          <w:highlight w:val="none"/>
          <w:lang w:val="en-US" w:eastAsia="zh-CN"/>
        </w:rPr>
        <w:t>如有请</w:t>
      </w:r>
      <w:r>
        <w:rPr>
          <w:rFonts w:hint="eastAsia" w:ascii="仿宋_GB2312" w:eastAsia="仿宋_GB2312"/>
          <w:b/>
          <w:bCs/>
          <w:color w:val="auto"/>
          <w:sz w:val="28"/>
          <w:szCs w:val="28"/>
          <w:highlight w:val="none"/>
        </w:rPr>
        <w:t>以PDF格式上传；</w:t>
      </w:r>
    </w:p>
    <w:p>
      <w:pPr>
        <w:pStyle w:val="9"/>
        <w:overflowPunct w:val="0"/>
        <w:spacing w:line="340" w:lineRule="exact"/>
        <w:ind w:left="0" w:firstLine="562" w:firstLineChars="200"/>
        <w:rPr>
          <w:rFonts w:ascii="仿宋_GB2312" w:eastAsia="仿宋_GB2312"/>
          <w:b/>
          <w:bCs/>
          <w:color w:val="auto"/>
          <w:sz w:val="28"/>
          <w:szCs w:val="28"/>
          <w:highlight w:val="none"/>
        </w:rPr>
      </w:pPr>
      <w:r>
        <w:rPr>
          <w:rFonts w:hint="eastAsia" w:ascii="仿宋_GB2312" w:eastAsia="仿宋_GB2312"/>
          <w:b/>
          <w:bCs/>
          <w:color w:val="auto"/>
          <w:sz w:val="28"/>
          <w:szCs w:val="28"/>
          <w:highlight w:val="none"/>
        </w:rPr>
        <w:t>2.供应商出具的《中小企业声明函》中填写的“所属行业”应与采购文件明确的“所属行业”内容一致。</w:t>
      </w:r>
    </w:p>
    <w:p>
      <w:pPr>
        <w:pStyle w:val="9"/>
        <w:overflowPunct w:val="0"/>
        <w:spacing w:line="340" w:lineRule="exact"/>
        <w:ind w:left="0" w:firstLine="562" w:firstLineChars="200"/>
        <w:rPr>
          <w:rFonts w:ascii="仿宋_GB2312" w:eastAsia="仿宋_GB2312"/>
          <w:b/>
          <w:bCs/>
          <w:color w:val="auto"/>
          <w:sz w:val="28"/>
          <w:szCs w:val="28"/>
          <w:highlight w:val="none"/>
        </w:rPr>
      </w:pPr>
      <w:r>
        <w:rPr>
          <w:rFonts w:hint="eastAsia" w:ascii="仿宋_GB2312" w:eastAsia="仿宋_GB2312"/>
          <w:b/>
          <w:bCs/>
          <w:color w:val="auto"/>
          <w:sz w:val="28"/>
          <w:szCs w:val="28"/>
          <w:highlight w:val="none"/>
        </w:rPr>
        <w:t>采购标的对应的中小企业划分标准所属行业：</w:t>
      </w:r>
      <w:r>
        <w:rPr>
          <w:rFonts w:hint="eastAsia" w:ascii="仿宋_GB2312" w:eastAsia="仿宋_GB2312"/>
          <w:b/>
          <w:bCs/>
          <w:color w:val="auto"/>
          <w:sz w:val="28"/>
          <w:szCs w:val="28"/>
          <w:highlight w:val="none"/>
          <w:u w:val="single"/>
          <w:lang w:eastAsia="zh-CN"/>
        </w:rPr>
        <w:t>物业管理</w:t>
      </w:r>
      <w:r>
        <w:rPr>
          <w:rFonts w:hint="eastAsia" w:ascii="仿宋_GB2312" w:eastAsia="仿宋_GB2312"/>
          <w:b/>
          <w:bCs/>
          <w:color w:val="auto"/>
          <w:sz w:val="28"/>
          <w:szCs w:val="28"/>
          <w:highlight w:val="none"/>
        </w:rPr>
        <w:t>。</w:t>
      </w:r>
    </w:p>
    <w:p>
      <w:pPr>
        <w:pStyle w:val="9"/>
        <w:overflowPunct w:val="0"/>
        <w:spacing w:line="340" w:lineRule="exact"/>
        <w:ind w:left="0" w:firstLine="480" w:firstLineChars="200"/>
        <w:rPr>
          <w:rFonts w:ascii="仿宋_GB2312" w:eastAsia="仿宋_GB2312"/>
          <w:color w:val="auto"/>
          <w:sz w:val="24"/>
          <w:szCs w:val="24"/>
          <w:highlight w:val="none"/>
        </w:rPr>
      </w:pPr>
      <w:r>
        <w:rPr>
          <w:rFonts w:hint="eastAsia" w:ascii="仿宋_GB2312" w:eastAsia="仿宋_GB2312"/>
          <w:color w:val="auto"/>
          <w:sz w:val="24"/>
          <w:szCs w:val="24"/>
          <w:highlight w:val="none"/>
        </w:rPr>
        <w:t>3.从业人员、营业收入、资产总额填报上一年度数据，无上一年度数据的新成立企业可不填报。</w:t>
      </w:r>
    </w:p>
    <w:p>
      <w:pPr>
        <w:pStyle w:val="9"/>
        <w:overflowPunct w:val="0"/>
        <w:spacing w:line="340" w:lineRule="exact"/>
        <w:ind w:left="0" w:firstLine="480" w:firstLineChars="200"/>
        <w:rPr>
          <w:rFonts w:ascii="仿宋_GB2312" w:eastAsia="仿宋_GB2312"/>
          <w:color w:val="auto"/>
          <w:sz w:val="24"/>
          <w:szCs w:val="24"/>
          <w:highlight w:val="none"/>
        </w:rPr>
      </w:pPr>
      <w:r>
        <w:rPr>
          <w:rFonts w:hint="eastAsia" w:ascii="仿宋_GB2312" w:eastAsia="仿宋_GB2312"/>
          <w:color w:val="auto"/>
          <w:sz w:val="24"/>
          <w:szCs w:val="24"/>
          <w:highlight w:val="none"/>
        </w:rPr>
        <w:t>4.为方便供应商识别企业规模类型，供应商可使用工业和信息化部组织开发的中小企业规模类型自测小程序生成企业规模类型测试结果。</w:t>
      </w:r>
    </w:p>
    <w:p>
      <w:pPr>
        <w:pStyle w:val="9"/>
        <w:overflowPunct w:val="0"/>
        <w:spacing w:line="340" w:lineRule="exact"/>
        <w:ind w:left="0" w:firstLine="480" w:firstLineChars="200"/>
        <w:rPr>
          <w:rFonts w:ascii="仿宋_GB2312" w:eastAsia="仿宋_GB2312"/>
          <w:color w:val="auto"/>
          <w:sz w:val="24"/>
          <w:szCs w:val="24"/>
          <w:highlight w:val="none"/>
        </w:rPr>
      </w:pPr>
      <w:r>
        <w:rPr>
          <w:rFonts w:hint="eastAsia" w:ascii="仿宋_GB2312" w:eastAsia="仿宋_GB2312"/>
          <w:color w:val="auto"/>
          <w:sz w:val="24"/>
          <w:szCs w:val="24"/>
          <w:highlight w:val="none"/>
        </w:rPr>
        <w:t>自测小程序链接：https://sme.miit.gov.cn/baosong/appweb/orgScale.html</w:t>
      </w:r>
    </w:p>
    <w:p>
      <w:pPr>
        <w:pStyle w:val="9"/>
        <w:overflowPunct w:val="0"/>
        <w:spacing w:line="340" w:lineRule="exact"/>
        <w:ind w:left="0" w:firstLine="480" w:firstLineChars="200"/>
        <w:rPr>
          <w:rFonts w:ascii="仿宋_GB2312" w:eastAsia="仿宋_GB2312"/>
          <w:color w:val="auto"/>
          <w:sz w:val="24"/>
          <w:szCs w:val="24"/>
          <w:highlight w:val="none"/>
        </w:rPr>
      </w:pPr>
      <w:r>
        <w:rPr>
          <w:rFonts w:hint="eastAsia" w:ascii="仿宋_GB2312" w:eastAsia="仿宋_GB2312"/>
          <w:color w:val="auto"/>
          <w:sz w:val="24"/>
          <w:szCs w:val="24"/>
          <w:highlight w:val="none"/>
        </w:rPr>
        <w:t>5.供应商须按上述格式要求如实填写中小企业声明函，并对该声明函的真实性负责，否则不得享受相关中小企业扶持政策；</w:t>
      </w:r>
    </w:p>
    <w:p>
      <w:pPr>
        <w:pStyle w:val="9"/>
        <w:overflowPunct w:val="0"/>
        <w:spacing w:line="340" w:lineRule="exact"/>
        <w:ind w:left="0" w:firstLine="480" w:firstLineChars="200"/>
        <w:rPr>
          <w:color w:val="auto"/>
          <w:highlight w:val="none"/>
        </w:rPr>
        <w:sectPr>
          <w:headerReference r:id="rId7" w:type="default"/>
          <w:footerReference r:id="rId8" w:type="default"/>
          <w:pgSz w:w="11906" w:h="16838"/>
          <w:pgMar w:top="1440" w:right="849" w:bottom="1440" w:left="1440" w:header="851" w:footer="992" w:gutter="0"/>
          <w:pgNumType w:start="1"/>
          <w:cols w:space="720" w:num="1"/>
          <w:docGrid w:linePitch="312" w:charSpace="0"/>
        </w:sectPr>
      </w:pPr>
      <w:r>
        <w:rPr>
          <w:rFonts w:hint="eastAsia" w:ascii="仿宋_GB2312" w:eastAsia="仿宋_GB2312"/>
          <w:color w:val="auto"/>
          <w:sz w:val="24"/>
          <w:highlight w:val="none"/>
        </w:rPr>
        <w:t>6.成交供应商</w:t>
      </w:r>
      <w:r>
        <w:rPr>
          <w:rFonts w:hint="eastAsia" w:ascii="仿宋_GB2312" w:eastAsia="仿宋_GB2312"/>
          <w:color w:val="auto"/>
          <w:spacing w:val="6"/>
          <w:sz w:val="24"/>
          <w:highlight w:val="none"/>
        </w:rPr>
        <w:t>依法享受中小企业扶持政策</w:t>
      </w:r>
      <w:r>
        <w:rPr>
          <w:rFonts w:hint="eastAsia" w:ascii="仿宋_GB2312" w:eastAsia="仿宋_GB2312"/>
          <w:color w:val="auto"/>
          <w:sz w:val="24"/>
          <w:highlight w:val="none"/>
        </w:rPr>
        <w:t>的，采购代理机构将在成交结果公告中公告其《中小企业声明函》</w:t>
      </w:r>
      <w:r>
        <w:rPr>
          <w:rFonts w:hint="eastAsia" w:ascii="仿宋_GB2312" w:eastAsia="仿宋_GB2312"/>
          <w:color w:val="auto"/>
          <w:sz w:val="24"/>
          <w:szCs w:val="24"/>
          <w:highlight w:val="none"/>
        </w:rPr>
        <w:t>。</w:t>
      </w:r>
    </w:p>
    <w:p>
      <w:pPr>
        <w:pStyle w:val="9"/>
        <w:overflowPunct w:val="0"/>
        <w:spacing w:line="400" w:lineRule="exact"/>
        <w:rPr>
          <w:rFonts w:ascii="仿宋_GB2312" w:hAnsi="Courier New" w:eastAsia="仿宋_GB2312" w:cs="Courier New"/>
          <w:b/>
          <w:snapToGrid/>
          <w:color w:val="auto"/>
          <w:kern w:val="2"/>
          <w:sz w:val="32"/>
          <w:szCs w:val="32"/>
          <w:highlight w:val="none"/>
        </w:rPr>
      </w:pPr>
      <w:r>
        <w:rPr>
          <w:rFonts w:hint="eastAsia" w:ascii="仿宋_GB2312" w:hAnsi="Courier New" w:eastAsia="仿宋_GB2312" w:cs="Courier New"/>
          <w:b/>
          <w:snapToGrid/>
          <w:color w:val="auto"/>
          <w:kern w:val="2"/>
          <w:sz w:val="32"/>
          <w:szCs w:val="32"/>
          <w:highlight w:val="none"/>
        </w:rPr>
        <w:t>附件2：残疾人福利性单位声明函格式（如有）：</w:t>
      </w:r>
    </w:p>
    <w:p>
      <w:pPr>
        <w:spacing w:line="400" w:lineRule="exact"/>
        <w:rPr>
          <w:rFonts w:ascii="仿宋_GB2312" w:hAnsi="Courier New" w:eastAsia="仿宋_GB2312" w:cs="Courier New"/>
          <w:b/>
          <w:color w:val="auto"/>
          <w:szCs w:val="21"/>
          <w:highlight w:val="none"/>
        </w:rPr>
      </w:pPr>
    </w:p>
    <w:p>
      <w:pPr>
        <w:spacing w:line="400" w:lineRule="exact"/>
        <w:jc w:val="center"/>
        <w:rPr>
          <w:rFonts w:ascii="仿宋_GB2312" w:eastAsia="仿宋_GB2312"/>
          <w:b/>
          <w:color w:val="auto"/>
          <w:spacing w:val="6"/>
          <w:sz w:val="32"/>
          <w:szCs w:val="32"/>
          <w:highlight w:val="none"/>
        </w:rPr>
      </w:pPr>
      <w:r>
        <w:rPr>
          <w:rFonts w:hint="eastAsia" w:ascii="仿宋_GB2312" w:eastAsia="仿宋_GB2312"/>
          <w:b/>
          <w:color w:val="auto"/>
          <w:spacing w:val="6"/>
          <w:sz w:val="32"/>
          <w:szCs w:val="32"/>
          <w:highlight w:val="none"/>
        </w:rPr>
        <w:t>残疾人福利性单位声明函</w:t>
      </w:r>
    </w:p>
    <w:p>
      <w:pPr>
        <w:spacing w:line="400" w:lineRule="exact"/>
        <w:rPr>
          <w:rFonts w:ascii="仿宋_GB2312" w:eastAsia="仿宋_GB2312"/>
          <w:color w:val="auto"/>
          <w:spacing w:val="6"/>
          <w:szCs w:val="21"/>
          <w:highlight w:val="none"/>
        </w:rPr>
      </w:pPr>
    </w:p>
    <w:p>
      <w:pPr>
        <w:spacing w:line="400" w:lineRule="exact"/>
        <w:ind w:firstLine="504" w:firstLineChars="200"/>
        <w:rPr>
          <w:rFonts w:ascii="仿宋_GB2312" w:eastAsia="仿宋_GB2312"/>
          <w:color w:val="auto"/>
          <w:spacing w:val="6"/>
          <w:sz w:val="24"/>
          <w:highlight w:val="none"/>
        </w:rPr>
      </w:pPr>
      <w:r>
        <w:rPr>
          <w:rFonts w:hint="eastAsia" w:ascii="仿宋_GB2312" w:eastAsia="仿宋_GB2312"/>
          <w:color w:val="auto"/>
          <w:spacing w:val="6"/>
          <w:sz w:val="24"/>
          <w:highlight w:val="none"/>
        </w:rPr>
        <w:t>本单位郑重声明，根据《财政部 民政部 中国残疾人联合会关于促进残疾人就业政府采购政策的通知》（财库</w:t>
      </w:r>
      <w:r>
        <w:rPr>
          <w:rFonts w:hint="eastAsia" w:ascii="仿宋_GB2312" w:eastAsia="仿宋_GB2312"/>
          <w:color w:val="auto"/>
          <w:sz w:val="24"/>
          <w:highlight w:val="none"/>
        </w:rPr>
        <w:t>〔2017〕141</w:t>
      </w:r>
      <w:r>
        <w:rPr>
          <w:rFonts w:hint="eastAsia" w:ascii="仿宋_GB2312" w:eastAsia="仿宋_GB2312"/>
          <w:color w:val="auto"/>
          <w:spacing w:val="6"/>
          <w:sz w:val="24"/>
          <w:highlight w:val="none"/>
        </w:rPr>
        <w:t>号）的规定，本单位为符合条件的残疾人福利性单位，且本单位参加</w:t>
      </w:r>
      <w:r>
        <w:rPr>
          <w:rFonts w:hint="eastAsia" w:ascii="仿宋_GB2312" w:eastAsia="仿宋_GB2312"/>
          <w:color w:val="auto"/>
          <w:spacing w:val="6"/>
          <w:sz w:val="24"/>
          <w:highlight w:val="none"/>
          <w:u w:val="single"/>
        </w:rPr>
        <w:t xml:space="preserve">     </w:t>
      </w:r>
      <w:r>
        <w:rPr>
          <w:rFonts w:hint="eastAsia" w:ascii="仿宋_GB2312" w:eastAsia="仿宋_GB2312"/>
          <w:color w:val="auto"/>
          <w:spacing w:val="6"/>
          <w:sz w:val="24"/>
          <w:highlight w:val="none"/>
        </w:rPr>
        <w:t>单位的</w:t>
      </w:r>
      <w:r>
        <w:rPr>
          <w:rFonts w:hint="eastAsia" w:ascii="仿宋_GB2312" w:eastAsia="仿宋_GB2312"/>
          <w:color w:val="auto"/>
          <w:spacing w:val="6"/>
          <w:sz w:val="24"/>
          <w:highlight w:val="none"/>
          <w:u w:val="single"/>
        </w:rPr>
        <w:t xml:space="preserve">     </w:t>
      </w:r>
      <w:r>
        <w:rPr>
          <w:rFonts w:hint="eastAsia" w:ascii="仿宋_GB2312" w:eastAsia="仿宋_GB2312"/>
          <w:color w:val="auto"/>
          <w:spacing w:val="6"/>
          <w:sz w:val="24"/>
          <w:highlight w:val="none"/>
        </w:rPr>
        <w:t>项目采购活动提供本单位制造的货物（由本单位承担工程/提供服务），或者提供其他残疾人福利性单位制造的货物（不包括使用非残疾人福利性单位注册商标的货物）。</w:t>
      </w:r>
    </w:p>
    <w:p>
      <w:pPr>
        <w:spacing w:line="400" w:lineRule="exact"/>
        <w:ind w:firstLine="504" w:firstLineChars="200"/>
        <w:rPr>
          <w:rFonts w:ascii="仿宋_GB2312" w:eastAsia="仿宋_GB2312"/>
          <w:color w:val="auto"/>
          <w:spacing w:val="6"/>
          <w:sz w:val="24"/>
          <w:highlight w:val="none"/>
        </w:rPr>
      </w:pPr>
      <w:r>
        <w:rPr>
          <w:rFonts w:hint="eastAsia" w:ascii="仿宋_GB2312" w:eastAsia="仿宋_GB2312"/>
          <w:color w:val="auto"/>
          <w:spacing w:val="6"/>
          <w:sz w:val="24"/>
          <w:highlight w:val="none"/>
        </w:rPr>
        <w:t>本单位对上述声明的真实性负责。如有虚假，将依法承担相应责任。</w:t>
      </w:r>
    </w:p>
    <w:p>
      <w:pPr>
        <w:spacing w:line="400" w:lineRule="exact"/>
        <w:ind w:firstLine="504" w:firstLineChars="200"/>
        <w:rPr>
          <w:rFonts w:ascii="仿宋_GB2312" w:eastAsia="仿宋_GB2312"/>
          <w:color w:val="auto"/>
          <w:spacing w:val="6"/>
          <w:sz w:val="24"/>
          <w:highlight w:val="none"/>
        </w:rPr>
      </w:pPr>
    </w:p>
    <w:p>
      <w:pPr>
        <w:tabs>
          <w:tab w:val="left" w:pos="4860"/>
        </w:tabs>
        <w:spacing w:line="400" w:lineRule="exact"/>
        <w:ind w:right="1560" w:firstLine="504" w:firstLineChars="200"/>
        <w:jc w:val="center"/>
        <w:rPr>
          <w:rFonts w:ascii="仿宋_GB2312" w:eastAsia="仿宋_GB2312"/>
          <w:color w:val="auto"/>
          <w:spacing w:val="6"/>
          <w:sz w:val="24"/>
          <w:highlight w:val="none"/>
        </w:rPr>
      </w:pPr>
      <w:r>
        <w:rPr>
          <w:rFonts w:hint="eastAsia" w:ascii="仿宋_GB2312" w:eastAsia="仿宋_GB2312"/>
          <w:color w:val="auto"/>
          <w:spacing w:val="6"/>
          <w:sz w:val="24"/>
          <w:highlight w:val="none"/>
        </w:rPr>
        <w:t xml:space="preserve">                                          </w:t>
      </w:r>
    </w:p>
    <w:p>
      <w:pPr>
        <w:tabs>
          <w:tab w:val="left" w:pos="4860"/>
        </w:tabs>
        <w:spacing w:line="400" w:lineRule="exact"/>
        <w:ind w:right="1560" w:firstLine="504" w:firstLineChars="200"/>
        <w:jc w:val="right"/>
        <w:rPr>
          <w:rFonts w:ascii="仿宋_GB2312" w:eastAsia="仿宋_GB2312"/>
          <w:color w:val="auto"/>
          <w:spacing w:val="6"/>
          <w:sz w:val="24"/>
          <w:highlight w:val="none"/>
        </w:rPr>
      </w:pPr>
      <w:r>
        <w:rPr>
          <w:rFonts w:hint="eastAsia" w:ascii="仿宋_GB2312" w:eastAsia="仿宋_GB2312"/>
          <w:color w:val="auto"/>
          <w:spacing w:val="6"/>
          <w:sz w:val="24"/>
          <w:highlight w:val="none"/>
        </w:rPr>
        <w:t>单位名称（</w:t>
      </w:r>
      <w:r>
        <w:rPr>
          <w:rFonts w:hint="eastAsia" w:ascii="仿宋_GB2312" w:eastAsia="仿宋_GB2312"/>
          <w:b/>
          <w:bCs/>
          <w:color w:val="auto"/>
          <w:sz w:val="24"/>
          <w:highlight w:val="none"/>
        </w:rPr>
        <w:t>CA电子签章</w:t>
      </w:r>
      <w:r>
        <w:rPr>
          <w:rFonts w:hint="eastAsia" w:ascii="仿宋_GB2312" w:eastAsia="仿宋_GB2312"/>
          <w:color w:val="auto"/>
          <w:spacing w:val="6"/>
          <w:sz w:val="24"/>
          <w:highlight w:val="none"/>
        </w:rPr>
        <w:t>）：</w:t>
      </w:r>
    </w:p>
    <w:p>
      <w:pPr>
        <w:widowControl/>
        <w:spacing w:line="400" w:lineRule="exact"/>
        <w:jc w:val="center"/>
        <w:rPr>
          <w:rFonts w:ascii="仿宋_GB2312" w:eastAsia="仿宋_GB2312"/>
          <w:color w:val="auto"/>
          <w:spacing w:val="6"/>
          <w:sz w:val="24"/>
          <w:highlight w:val="none"/>
        </w:rPr>
      </w:pPr>
      <w:r>
        <w:rPr>
          <w:rFonts w:hint="eastAsia" w:ascii="仿宋_GB2312" w:eastAsia="仿宋_GB2312"/>
          <w:color w:val="auto"/>
          <w:spacing w:val="6"/>
          <w:sz w:val="24"/>
          <w:highlight w:val="none"/>
        </w:rPr>
        <w:t xml:space="preserve">                                            </w:t>
      </w:r>
    </w:p>
    <w:p>
      <w:pPr>
        <w:widowControl/>
        <w:spacing w:line="400" w:lineRule="exact"/>
        <w:jc w:val="center"/>
        <w:rPr>
          <w:rFonts w:ascii="仿宋_GB2312" w:eastAsia="仿宋_GB2312"/>
          <w:color w:val="auto"/>
          <w:spacing w:val="6"/>
          <w:sz w:val="24"/>
          <w:highlight w:val="none"/>
        </w:rPr>
      </w:pPr>
      <w:r>
        <w:rPr>
          <w:rFonts w:hint="eastAsia" w:ascii="仿宋_GB2312" w:eastAsia="仿宋_GB2312"/>
          <w:color w:val="auto"/>
          <w:spacing w:val="6"/>
          <w:sz w:val="24"/>
          <w:highlight w:val="none"/>
        </w:rPr>
        <w:t xml:space="preserve">                                          </w:t>
      </w:r>
    </w:p>
    <w:p>
      <w:pPr>
        <w:widowControl/>
        <w:spacing w:line="400" w:lineRule="exact"/>
        <w:jc w:val="center"/>
        <w:rPr>
          <w:rFonts w:ascii="仿宋_GB2312" w:eastAsia="仿宋_GB2312"/>
          <w:color w:val="auto"/>
          <w:spacing w:val="6"/>
          <w:sz w:val="24"/>
          <w:highlight w:val="none"/>
        </w:rPr>
      </w:pPr>
    </w:p>
    <w:p>
      <w:pPr>
        <w:widowControl/>
        <w:spacing w:line="400" w:lineRule="exact"/>
        <w:ind w:right="504"/>
        <w:jc w:val="center"/>
        <w:rPr>
          <w:rFonts w:ascii="仿宋_GB2312" w:eastAsia="仿宋_GB2312"/>
          <w:color w:val="auto"/>
          <w:spacing w:val="6"/>
          <w:sz w:val="24"/>
          <w:highlight w:val="none"/>
        </w:rPr>
      </w:pPr>
      <w:r>
        <w:rPr>
          <w:rFonts w:hint="eastAsia" w:ascii="仿宋_GB2312" w:eastAsia="仿宋_GB2312"/>
          <w:color w:val="auto"/>
          <w:spacing w:val="6"/>
          <w:sz w:val="24"/>
          <w:highlight w:val="none"/>
        </w:rPr>
        <w:t xml:space="preserve">                                              日  期：</w:t>
      </w:r>
    </w:p>
    <w:p>
      <w:pPr>
        <w:snapToGrid w:val="0"/>
        <w:spacing w:before="157" w:beforeLines="50" w:after="50" w:line="400" w:lineRule="exact"/>
        <w:ind w:firstLine="422" w:firstLineChars="200"/>
        <w:outlineLvl w:val="1"/>
        <w:rPr>
          <w:rFonts w:ascii="仿宋_GB2312" w:eastAsia="仿宋_GB2312"/>
          <w:b/>
          <w:bCs/>
          <w:color w:val="auto"/>
          <w:szCs w:val="21"/>
          <w:highlight w:val="none"/>
        </w:rPr>
      </w:pPr>
      <w:r>
        <w:rPr>
          <w:rFonts w:hint="eastAsia" w:ascii="仿宋_GB2312" w:eastAsia="仿宋_GB2312"/>
          <w:b/>
          <w:bCs/>
          <w:color w:val="auto"/>
          <w:szCs w:val="21"/>
          <w:highlight w:val="none"/>
        </w:rPr>
        <w:t>注：1.</w:t>
      </w:r>
      <w:r>
        <w:rPr>
          <w:rFonts w:hint="eastAsia" w:ascii="仿宋_GB2312" w:eastAsia="仿宋_GB2312"/>
          <w:b/>
          <w:color w:val="auto"/>
          <w:sz w:val="24"/>
          <w:highlight w:val="none"/>
        </w:rPr>
        <w:t>此项材料</w:t>
      </w:r>
      <w:r>
        <w:rPr>
          <w:rFonts w:hint="eastAsia" w:ascii="仿宋_GB2312" w:eastAsia="仿宋_GB2312"/>
          <w:b/>
          <w:color w:val="auto"/>
          <w:sz w:val="24"/>
          <w:highlight w:val="none"/>
          <w:lang w:val="en-US" w:eastAsia="zh-CN"/>
        </w:rPr>
        <w:t>如有请</w:t>
      </w:r>
      <w:r>
        <w:rPr>
          <w:rFonts w:hint="eastAsia" w:ascii="仿宋_GB2312" w:hAnsi="宋体" w:eastAsia="仿宋_GB2312"/>
          <w:b/>
          <w:bCs/>
          <w:color w:val="auto"/>
          <w:sz w:val="24"/>
          <w:highlight w:val="none"/>
        </w:rPr>
        <w:t>以PDF格式上传；</w:t>
      </w:r>
    </w:p>
    <w:p>
      <w:pPr>
        <w:snapToGrid w:val="0"/>
        <w:spacing w:before="157" w:beforeLines="50" w:after="50" w:line="400" w:lineRule="exact"/>
        <w:ind w:firstLine="482" w:firstLineChars="200"/>
        <w:outlineLvl w:val="1"/>
        <w:rPr>
          <w:rFonts w:ascii="仿宋_GB2312" w:eastAsia="仿宋_GB2312"/>
          <w:bCs/>
          <w:color w:val="auto"/>
          <w:kern w:val="0"/>
          <w:sz w:val="24"/>
          <w:highlight w:val="none"/>
        </w:rPr>
      </w:pPr>
      <w:r>
        <w:rPr>
          <w:rFonts w:hint="eastAsia" w:ascii="仿宋_GB2312" w:eastAsia="仿宋_GB2312"/>
          <w:b/>
          <w:bCs/>
          <w:color w:val="auto"/>
          <w:sz w:val="24"/>
          <w:highlight w:val="none"/>
        </w:rPr>
        <w:t>2.成交供应商声明为残疾人福利性单位的，采购代理机构将随成交结果同时公告其《残疾人福利性单位声明函》，接受社会监督；</w:t>
      </w:r>
    </w:p>
    <w:p>
      <w:pPr>
        <w:pStyle w:val="89"/>
        <w:ind w:firstLine="482" w:firstLineChars="200"/>
        <w:rPr>
          <w:rFonts w:ascii="仿宋_GB2312" w:eastAsia="仿宋_GB2312"/>
          <w:b/>
          <w:color w:val="auto"/>
          <w:spacing w:val="0"/>
          <w:kern w:val="2"/>
          <w:highlight w:val="none"/>
        </w:rPr>
      </w:pPr>
      <w:r>
        <w:rPr>
          <w:rFonts w:hint="eastAsia" w:ascii="仿宋_GB2312" w:eastAsia="仿宋_GB2312"/>
          <w:b/>
          <w:color w:val="auto"/>
          <w:spacing w:val="0"/>
          <w:kern w:val="2"/>
          <w:highlight w:val="none"/>
        </w:rPr>
        <w:t>3</w:t>
      </w:r>
      <w:r>
        <w:rPr>
          <w:rFonts w:ascii="仿宋_GB2312" w:eastAsia="仿宋_GB2312"/>
          <w:b/>
          <w:color w:val="auto"/>
          <w:spacing w:val="0"/>
          <w:kern w:val="2"/>
          <w:highlight w:val="none"/>
        </w:rPr>
        <w:t>.享受政府采购支持政策的残疾人福利性单位应当同时满足以下条件：</w:t>
      </w:r>
    </w:p>
    <w:p>
      <w:pPr>
        <w:pStyle w:val="89"/>
        <w:rPr>
          <w:rFonts w:ascii="仿宋_GB2312" w:eastAsia="仿宋_GB2312"/>
          <w:bCs w:val="0"/>
          <w:color w:val="auto"/>
          <w:spacing w:val="0"/>
          <w:kern w:val="2"/>
          <w:highlight w:val="none"/>
        </w:rPr>
      </w:pPr>
      <w:r>
        <w:rPr>
          <w:rFonts w:ascii="仿宋_GB2312" w:eastAsia="仿宋_GB2312"/>
          <w:b/>
          <w:color w:val="auto"/>
          <w:spacing w:val="0"/>
          <w:kern w:val="2"/>
          <w:highlight w:val="none"/>
        </w:rPr>
        <w:t>　</w:t>
      </w:r>
      <w:r>
        <w:rPr>
          <w:rFonts w:ascii="仿宋_GB2312" w:eastAsia="仿宋_GB2312"/>
          <w:bCs w:val="0"/>
          <w:color w:val="auto"/>
          <w:spacing w:val="0"/>
          <w:kern w:val="2"/>
          <w:highlight w:val="none"/>
        </w:rPr>
        <w:t>　（</w:t>
      </w:r>
      <w:r>
        <w:rPr>
          <w:rFonts w:hint="eastAsia" w:ascii="仿宋_GB2312" w:eastAsia="仿宋_GB2312"/>
          <w:bCs w:val="0"/>
          <w:color w:val="auto"/>
          <w:spacing w:val="0"/>
          <w:kern w:val="2"/>
          <w:highlight w:val="none"/>
        </w:rPr>
        <w:t>1</w:t>
      </w:r>
      <w:r>
        <w:rPr>
          <w:rFonts w:ascii="仿宋_GB2312" w:eastAsia="仿宋_GB2312"/>
          <w:bCs w:val="0"/>
          <w:color w:val="auto"/>
          <w:spacing w:val="0"/>
          <w:kern w:val="2"/>
          <w:highlight w:val="none"/>
        </w:rPr>
        <w:t>）安置的残疾人占本单位在职职工人数的比例不低于25%（含25%），并且安置的残疾人人数不少于10人（含10人）；</w:t>
      </w:r>
    </w:p>
    <w:p>
      <w:pPr>
        <w:pStyle w:val="89"/>
        <w:rPr>
          <w:rFonts w:ascii="仿宋_GB2312" w:eastAsia="仿宋_GB2312"/>
          <w:bCs w:val="0"/>
          <w:color w:val="auto"/>
          <w:spacing w:val="0"/>
          <w:kern w:val="2"/>
          <w:highlight w:val="none"/>
        </w:rPr>
      </w:pPr>
      <w:r>
        <w:rPr>
          <w:rFonts w:ascii="仿宋_GB2312" w:eastAsia="仿宋_GB2312"/>
          <w:bCs w:val="0"/>
          <w:color w:val="auto"/>
          <w:spacing w:val="0"/>
          <w:kern w:val="2"/>
          <w:highlight w:val="none"/>
        </w:rPr>
        <w:t>　　（</w:t>
      </w:r>
      <w:r>
        <w:rPr>
          <w:rFonts w:hint="eastAsia" w:ascii="仿宋_GB2312" w:eastAsia="仿宋_GB2312"/>
          <w:bCs w:val="0"/>
          <w:color w:val="auto"/>
          <w:spacing w:val="0"/>
          <w:kern w:val="2"/>
          <w:highlight w:val="none"/>
        </w:rPr>
        <w:t>2</w:t>
      </w:r>
      <w:r>
        <w:rPr>
          <w:rFonts w:ascii="仿宋_GB2312" w:eastAsia="仿宋_GB2312"/>
          <w:bCs w:val="0"/>
          <w:color w:val="auto"/>
          <w:spacing w:val="0"/>
          <w:kern w:val="2"/>
          <w:highlight w:val="none"/>
        </w:rPr>
        <w:t>）依法与安置的每位残疾人签订了一年以上（含一年）的劳动合同或服务协议；</w:t>
      </w:r>
    </w:p>
    <w:p>
      <w:pPr>
        <w:pStyle w:val="89"/>
        <w:rPr>
          <w:rFonts w:ascii="仿宋_GB2312" w:eastAsia="仿宋_GB2312"/>
          <w:bCs w:val="0"/>
          <w:color w:val="auto"/>
          <w:spacing w:val="0"/>
          <w:kern w:val="2"/>
          <w:highlight w:val="none"/>
        </w:rPr>
      </w:pPr>
      <w:r>
        <w:rPr>
          <w:rFonts w:ascii="仿宋_GB2312" w:eastAsia="仿宋_GB2312"/>
          <w:bCs w:val="0"/>
          <w:color w:val="auto"/>
          <w:spacing w:val="0"/>
          <w:kern w:val="2"/>
          <w:highlight w:val="none"/>
        </w:rPr>
        <w:t>　　（</w:t>
      </w:r>
      <w:r>
        <w:rPr>
          <w:rFonts w:hint="eastAsia" w:ascii="仿宋_GB2312" w:eastAsia="仿宋_GB2312"/>
          <w:bCs w:val="0"/>
          <w:color w:val="auto"/>
          <w:spacing w:val="0"/>
          <w:kern w:val="2"/>
          <w:highlight w:val="none"/>
        </w:rPr>
        <w:t>3</w:t>
      </w:r>
      <w:r>
        <w:rPr>
          <w:rFonts w:ascii="仿宋_GB2312" w:eastAsia="仿宋_GB2312"/>
          <w:bCs w:val="0"/>
          <w:color w:val="auto"/>
          <w:spacing w:val="0"/>
          <w:kern w:val="2"/>
          <w:highlight w:val="none"/>
        </w:rPr>
        <w:t>）为安置的每位残疾人按月足额缴纳了基本养老保险、基本医疗保险、失业保险、工伤保险和生育保险等社会保险费；</w:t>
      </w:r>
    </w:p>
    <w:p>
      <w:pPr>
        <w:pStyle w:val="89"/>
        <w:rPr>
          <w:rFonts w:ascii="仿宋_GB2312" w:eastAsia="仿宋_GB2312"/>
          <w:bCs w:val="0"/>
          <w:color w:val="auto"/>
          <w:spacing w:val="0"/>
          <w:kern w:val="2"/>
          <w:highlight w:val="none"/>
        </w:rPr>
      </w:pPr>
      <w:r>
        <w:rPr>
          <w:rFonts w:ascii="仿宋_GB2312" w:eastAsia="仿宋_GB2312"/>
          <w:bCs w:val="0"/>
          <w:color w:val="auto"/>
          <w:spacing w:val="0"/>
          <w:kern w:val="2"/>
          <w:highlight w:val="none"/>
        </w:rPr>
        <w:t>　　（</w:t>
      </w:r>
      <w:r>
        <w:rPr>
          <w:rFonts w:hint="eastAsia" w:ascii="仿宋_GB2312" w:eastAsia="仿宋_GB2312"/>
          <w:bCs w:val="0"/>
          <w:color w:val="auto"/>
          <w:spacing w:val="0"/>
          <w:kern w:val="2"/>
          <w:highlight w:val="none"/>
        </w:rPr>
        <w:t>4</w:t>
      </w:r>
      <w:r>
        <w:rPr>
          <w:rFonts w:ascii="仿宋_GB2312" w:eastAsia="仿宋_GB2312"/>
          <w:bCs w:val="0"/>
          <w:color w:val="auto"/>
          <w:spacing w:val="0"/>
          <w:kern w:val="2"/>
          <w:highlight w:val="none"/>
        </w:rPr>
        <w:t>）通过银行等金融机构向安置的每位残疾人，按月支付了不低于单位所在区县适用的经省级人民政府批准的月最低工资标准的工资；</w:t>
      </w:r>
    </w:p>
    <w:p>
      <w:pPr>
        <w:pStyle w:val="89"/>
        <w:rPr>
          <w:rFonts w:ascii="仿宋_GB2312" w:eastAsia="仿宋_GB2312"/>
          <w:bCs w:val="0"/>
          <w:color w:val="auto"/>
          <w:spacing w:val="0"/>
          <w:kern w:val="2"/>
          <w:highlight w:val="none"/>
        </w:rPr>
      </w:pPr>
      <w:r>
        <w:rPr>
          <w:rFonts w:ascii="仿宋_GB2312" w:eastAsia="仿宋_GB2312"/>
          <w:bCs w:val="0"/>
          <w:color w:val="auto"/>
          <w:spacing w:val="0"/>
          <w:kern w:val="2"/>
          <w:highlight w:val="none"/>
        </w:rPr>
        <w:t>　　（</w:t>
      </w:r>
      <w:r>
        <w:rPr>
          <w:rFonts w:hint="eastAsia" w:ascii="仿宋_GB2312" w:eastAsia="仿宋_GB2312"/>
          <w:bCs w:val="0"/>
          <w:color w:val="auto"/>
          <w:spacing w:val="0"/>
          <w:kern w:val="2"/>
          <w:highlight w:val="none"/>
        </w:rPr>
        <w:t>5</w:t>
      </w:r>
      <w:r>
        <w:rPr>
          <w:rFonts w:ascii="仿宋_GB2312" w:eastAsia="仿宋_GB2312"/>
          <w:bCs w:val="0"/>
          <w:color w:val="auto"/>
          <w:spacing w:val="0"/>
          <w:kern w:val="2"/>
          <w:highlight w:val="none"/>
        </w:rPr>
        <w:t>）提供本单位制造的货物、承担的工程或者服务（以下简称产品），或者提供其他残疾人福利性单位制造的货物（不包括使用非残疾人福利性单位注册商标的货物）。</w:t>
      </w:r>
    </w:p>
    <w:p>
      <w:pPr>
        <w:pStyle w:val="89"/>
        <w:rPr>
          <w:rFonts w:ascii="仿宋_GB2312" w:eastAsia="仿宋_GB2312"/>
          <w:b/>
          <w:bCs w:val="0"/>
          <w:color w:val="auto"/>
          <w:szCs w:val="21"/>
          <w:highlight w:val="none"/>
        </w:rPr>
      </w:pPr>
      <w:r>
        <w:rPr>
          <w:rFonts w:ascii="仿宋_GB2312" w:eastAsia="仿宋_GB2312"/>
          <w:bCs w:val="0"/>
          <w:color w:val="auto"/>
          <w:spacing w:val="0"/>
          <w:kern w:val="2"/>
          <w:highlight w:val="none"/>
        </w:rPr>
        <w:t>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snapToGrid w:val="0"/>
        <w:spacing w:before="157" w:beforeLines="50" w:after="50" w:line="400" w:lineRule="exact"/>
        <w:outlineLvl w:val="1"/>
        <w:rPr>
          <w:rFonts w:ascii="仿宋_GB2312" w:eastAsia="仿宋_GB2312"/>
          <w:b/>
          <w:bCs/>
          <w:color w:val="auto"/>
          <w:szCs w:val="21"/>
          <w:highlight w:val="none"/>
        </w:rPr>
      </w:pPr>
    </w:p>
    <w:p>
      <w:pPr>
        <w:pStyle w:val="9"/>
        <w:overflowPunct w:val="0"/>
        <w:spacing w:line="400" w:lineRule="exact"/>
        <w:ind w:left="0" w:firstLine="0"/>
        <w:rPr>
          <w:rFonts w:ascii="仿宋_GB2312" w:hAnsi="Courier New" w:eastAsia="仿宋_GB2312" w:cs="Courier New"/>
          <w:b/>
          <w:snapToGrid/>
          <w:color w:val="auto"/>
          <w:kern w:val="2"/>
          <w:sz w:val="32"/>
          <w:szCs w:val="32"/>
          <w:highlight w:val="none"/>
        </w:rPr>
      </w:pPr>
    </w:p>
    <w:p>
      <w:pPr>
        <w:pStyle w:val="9"/>
        <w:overflowPunct w:val="0"/>
        <w:spacing w:line="400" w:lineRule="exact"/>
        <w:ind w:left="0" w:firstLine="0"/>
        <w:rPr>
          <w:rFonts w:ascii="仿宋_GB2312" w:hAnsi="Courier New" w:eastAsia="仿宋_GB2312" w:cs="Courier New"/>
          <w:b/>
          <w:snapToGrid/>
          <w:color w:val="auto"/>
          <w:kern w:val="2"/>
          <w:sz w:val="32"/>
          <w:szCs w:val="32"/>
          <w:highlight w:val="none"/>
        </w:rPr>
      </w:pPr>
      <w:r>
        <w:rPr>
          <w:rFonts w:hint="eastAsia" w:ascii="仿宋_GB2312" w:hAnsi="Courier New" w:eastAsia="仿宋_GB2312" w:cs="Courier New"/>
          <w:b/>
          <w:snapToGrid/>
          <w:color w:val="auto"/>
          <w:kern w:val="2"/>
          <w:sz w:val="32"/>
          <w:szCs w:val="32"/>
          <w:highlight w:val="none"/>
        </w:rPr>
        <w:t>附件3：监狱企业由省级以上监狱管理局、戒毒管理局（含新疆生产建设兵团）出具的属于监狱企业的证明文件（复印件，如有）</w:t>
      </w:r>
    </w:p>
    <w:p>
      <w:pPr>
        <w:pStyle w:val="9"/>
        <w:overflowPunct w:val="0"/>
        <w:spacing w:line="400" w:lineRule="exact"/>
        <w:ind w:left="0" w:firstLine="0"/>
        <w:rPr>
          <w:rFonts w:ascii="仿宋_GB2312" w:hAnsi="Courier New" w:eastAsia="仿宋_GB2312" w:cs="Courier New"/>
          <w:bCs/>
          <w:color w:val="auto"/>
          <w:sz w:val="24"/>
          <w:szCs w:val="24"/>
          <w:highlight w:val="none"/>
        </w:rPr>
      </w:pPr>
    </w:p>
    <w:p>
      <w:pPr>
        <w:pStyle w:val="9"/>
        <w:overflowPunct w:val="0"/>
        <w:spacing w:line="400" w:lineRule="exact"/>
        <w:ind w:left="0" w:firstLine="0"/>
        <w:rPr>
          <w:rFonts w:ascii="仿宋_GB2312" w:hAnsi="Courier New" w:eastAsia="仿宋_GB2312" w:cs="Courier New"/>
          <w:bCs/>
          <w:color w:val="auto"/>
          <w:sz w:val="24"/>
          <w:szCs w:val="24"/>
          <w:highlight w:val="none"/>
        </w:rPr>
      </w:pPr>
    </w:p>
    <w:p>
      <w:pPr>
        <w:snapToGrid w:val="0"/>
        <w:spacing w:before="157" w:beforeLines="50" w:after="50" w:line="400" w:lineRule="exact"/>
        <w:outlineLvl w:val="1"/>
        <w:rPr>
          <w:rFonts w:ascii="仿宋_GB2312" w:eastAsia="仿宋_GB2312"/>
          <w:b/>
          <w:bCs/>
          <w:color w:val="auto"/>
          <w:szCs w:val="21"/>
          <w:highlight w:val="none"/>
        </w:rPr>
      </w:pPr>
    </w:p>
    <w:p>
      <w:pPr>
        <w:snapToGrid w:val="0"/>
        <w:spacing w:before="157" w:beforeLines="50" w:after="50" w:line="400" w:lineRule="exact"/>
        <w:outlineLvl w:val="1"/>
        <w:rPr>
          <w:rFonts w:ascii="仿宋_GB2312" w:eastAsia="仿宋_GB2312"/>
          <w:b/>
          <w:bCs/>
          <w:color w:val="auto"/>
          <w:szCs w:val="21"/>
          <w:highlight w:val="none"/>
        </w:rPr>
      </w:pPr>
    </w:p>
    <w:p>
      <w:pPr>
        <w:snapToGrid w:val="0"/>
        <w:spacing w:before="50" w:after="50" w:line="400" w:lineRule="exact"/>
        <w:ind w:right="-817" w:rightChars="-389" w:firstLine="643" w:firstLineChars="200"/>
        <w:rPr>
          <w:rFonts w:ascii="仿宋_GB2312" w:eastAsia="仿宋_GB2312"/>
          <w:color w:val="auto"/>
          <w:sz w:val="24"/>
          <w:highlight w:val="none"/>
        </w:rPr>
      </w:pPr>
      <w:r>
        <w:rPr>
          <w:rFonts w:hint="eastAsia" w:ascii="仿宋_GB2312" w:eastAsia="仿宋_GB2312"/>
          <w:b/>
          <w:bCs/>
          <w:color w:val="auto"/>
          <w:sz w:val="32"/>
          <w:szCs w:val="32"/>
          <w:highlight w:val="none"/>
        </w:rPr>
        <w:t>注：附件3如有，请以PDF格式提供并加盖供应商CA电子签章</w:t>
      </w:r>
    </w:p>
    <w:p>
      <w:pPr>
        <w:snapToGrid w:val="0"/>
        <w:spacing w:before="157" w:beforeLines="50" w:after="50" w:line="360" w:lineRule="exact"/>
        <w:jc w:val="center"/>
        <w:rPr>
          <w:rFonts w:ascii="仿宋_GB2312" w:hAnsi="宋体" w:eastAsia="仿宋_GB2312"/>
          <w:b/>
          <w:bCs/>
          <w:color w:val="auto"/>
          <w:sz w:val="44"/>
          <w:szCs w:val="44"/>
          <w:highlight w:val="none"/>
        </w:rPr>
      </w:pPr>
      <w:r>
        <w:rPr>
          <w:rFonts w:hint="eastAsia" w:ascii="仿宋_GB2312" w:eastAsia="仿宋_GB2312"/>
          <w:b/>
          <w:color w:val="auto"/>
          <w:sz w:val="24"/>
          <w:highlight w:val="none"/>
        </w:rPr>
        <w:br w:type="page"/>
      </w:r>
    </w:p>
    <w:p>
      <w:pPr>
        <w:spacing w:line="276" w:lineRule="auto"/>
        <w:jc w:val="left"/>
        <w:rPr>
          <w:rFonts w:ascii="仿宋_GB2312" w:eastAsia="仿宋_GB2312"/>
          <w:b/>
          <w:color w:val="auto"/>
          <w:sz w:val="24"/>
          <w:highlight w:val="none"/>
        </w:rPr>
      </w:pPr>
      <w:r>
        <w:rPr>
          <w:rFonts w:hint="eastAsia" w:ascii="仿宋_GB2312" w:eastAsia="仿宋_GB2312"/>
          <w:b/>
          <w:color w:val="auto"/>
          <w:sz w:val="24"/>
          <w:highlight w:val="none"/>
        </w:rPr>
        <w:t>（2）报价明细表格式（必须提供）：</w:t>
      </w:r>
    </w:p>
    <w:p>
      <w:pPr>
        <w:spacing w:line="276" w:lineRule="auto"/>
        <w:jc w:val="center"/>
        <w:rPr>
          <w:rFonts w:hint="eastAsia" w:ascii="宋体" w:hAnsi="宋体"/>
          <w:b/>
          <w:color w:val="auto"/>
          <w:sz w:val="32"/>
          <w:szCs w:val="32"/>
          <w:highlight w:val="none"/>
        </w:rPr>
      </w:pPr>
      <w:r>
        <w:rPr>
          <w:rFonts w:hint="eastAsia" w:ascii="宋体" w:hAnsi="宋体"/>
          <w:b/>
          <w:color w:val="auto"/>
          <w:sz w:val="32"/>
          <w:szCs w:val="32"/>
          <w:highlight w:val="none"/>
        </w:rPr>
        <w:t>报价明细表</w:t>
      </w:r>
    </w:p>
    <w:p>
      <w:pPr>
        <w:spacing w:line="500" w:lineRule="exact"/>
        <w:rPr>
          <w:rFonts w:hint="eastAsia" w:ascii="仿宋_GB2312" w:hAnsi="宋体" w:eastAsia="仿宋_GB2312"/>
          <w:color w:val="auto"/>
          <w:sz w:val="24"/>
          <w:highlight w:val="none"/>
          <w:u w:val="single"/>
        </w:rPr>
      </w:pPr>
      <w:r>
        <w:rPr>
          <w:rFonts w:hint="eastAsia" w:ascii="仿宋_GB2312" w:hAnsi="宋体" w:eastAsia="仿宋_GB2312"/>
          <w:color w:val="auto"/>
          <w:sz w:val="24"/>
          <w:highlight w:val="none"/>
        </w:rPr>
        <w:t>项目名称：</w:t>
      </w:r>
      <w:r>
        <w:rPr>
          <w:rFonts w:hint="eastAsia" w:ascii="仿宋_GB2312" w:hAnsi="宋体" w:eastAsia="仿宋_GB2312"/>
          <w:color w:val="auto"/>
          <w:sz w:val="24"/>
          <w:highlight w:val="none"/>
          <w:u w:val="single"/>
        </w:rPr>
        <w:t xml:space="preserve">                   </w:t>
      </w:r>
    </w:p>
    <w:p>
      <w:pPr>
        <w:spacing w:line="500" w:lineRule="exact"/>
        <w:rPr>
          <w:rFonts w:hint="eastAsia" w:ascii="仿宋_GB2312" w:hAnsi="宋体" w:eastAsia="仿宋_GB2312"/>
          <w:color w:val="auto"/>
          <w:sz w:val="24"/>
          <w:highlight w:val="none"/>
          <w:u w:val="none"/>
        </w:rPr>
      </w:pPr>
      <w:r>
        <w:rPr>
          <w:rFonts w:hint="eastAsia" w:ascii="仿宋_GB2312" w:hAnsi="宋体" w:eastAsia="仿宋_GB2312"/>
          <w:color w:val="auto"/>
          <w:sz w:val="24"/>
          <w:highlight w:val="none"/>
        </w:rPr>
        <w:t>项目编号：</w:t>
      </w:r>
      <w:r>
        <w:rPr>
          <w:rFonts w:hint="eastAsia"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u w:val="none"/>
        </w:rPr>
        <w:t xml:space="preserve">                    </w:t>
      </w:r>
    </w:p>
    <w:p>
      <w:pPr>
        <w:snapToGrid w:val="0"/>
        <w:spacing w:before="50" w:after="156" w:afterLines="50" w:line="360" w:lineRule="exact"/>
        <w:ind w:firstLine="102" w:firstLineChars="49"/>
        <w:jc w:val="right"/>
        <w:rPr>
          <w:rFonts w:ascii="仿宋_GB2312" w:eastAsia="仿宋_GB2312"/>
          <w:b/>
          <w:color w:val="auto"/>
          <w:szCs w:val="21"/>
          <w:highlight w:val="none"/>
        </w:rPr>
      </w:pPr>
      <w:r>
        <w:rPr>
          <w:rFonts w:hint="eastAsia" w:ascii="仿宋_GB2312" w:eastAsia="仿宋_GB2312"/>
          <w:color w:val="auto"/>
          <w:highlight w:val="none"/>
        </w:rPr>
        <w:t xml:space="preserve">   金额单位：人民币（元）</w:t>
      </w:r>
    </w:p>
    <w:p>
      <w:pPr>
        <w:spacing w:line="360" w:lineRule="auto"/>
        <w:rPr>
          <w:rFonts w:hint="eastAsia" w:ascii="仿宋_GB2312" w:eastAsia="仿宋_GB2312"/>
          <w:color w:val="auto"/>
          <w:szCs w:val="21"/>
          <w:highlight w:val="none"/>
        </w:rPr>
      </w:pPr>
      <w:r>
        <w:rPr>
          <w:rFonts w:hint="eastAsia" w:ascii="仿宋_GB2312" w:eastAsia="仿宋_GB2312"/>
          <w:color w:val="auto"/>
          <w:szCs w:val="21"/>
          <w:highlight w:val="none"/>
        </w:rPr>
        <w:t>①基本工资</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7"/>
        <w:gridCol w:w="1890"/>
        <w:gridCol w:w="2694"/>
        <w:gridCol w:w="2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7" w:type="dxa"/>
            <w:tcBorders>
              <w:top w:val="single" w:color="auto" w:sz="12" w:space="0"/>
              <w:left w:val="single" w:color="auto" w:sz="12" w:space="0"/>
            </w:tcBorders>
            <w:noWrap w:val="0"/>
            <w:vAlign w:val="top"/>
          </w:tcPr>
          <w:p>
            <w:pPr>
              <w:spacing w:line="360" w:lineRule="auto"/>
              <w:jc w:val="center"/>
              <w:rPr>
                <w:rFonts w:hint="eastAsia" w:ascii="仿宋_GB2312" w:hAnsi="宋体" w:eastAsia="仿宋_GB2312"/>
                <w:b/>
                <w:color w:val="auto"/>
                <w:szCs w:val="21"/>
                <w:highlight w:val="none"/>
              </w:rPr>
            </w:pPr>
            <w:r>
              <w:rPr>
                <w:rFonts w:hint="eastAsia" w:ascii="仿宋_GB2312" w:hAnsi="宋体" w:eastAsia="仿宋_GB2312"/>
                <w:b/>
                <w:color w:val="auto"/>
                <w:szCs w:val="21"/>
                <w:highlight w:val="none"/>
              </w:rPr>
              <w:t>岗位</w:t>
            </w:r>
          </w:p>
        </w:tc>
        <w:tc>
          <w:tcPr>
            <w:tcW w:w="1890" w:type="dxa"/>
            <w:tcBorders>
              <w:top w:val="single" w:color="auto" w:sz="12" w:space="0"/>
            </w:tcBorders>
            <w:noWrap w:val="0"/>
            <w:vAlign w:val="top"/>
          </w:tcPr>
          <w:p>
            <w:pPr>
              <w:spacing w:line="360" w:lineRule="auto"/>
              <w:jc w:val="center"/>
              <w:rPr>
                <w:rFonts w:hint="eastAsia" w:ascii="仿宋_GB2312" w:hAnsi="宋体" w:eastAsia="仿宋_GB2312"/>
                <w:b/>
                <w:color w:val="auto"/>
                <w:szCs w:val="21"/>
                <w:highlight w:val="none"/>
              </w:rPr>
            </w:pPr>
            <w:r>
              <w:rPr>
                <w:rFonts w:hint="eastAsia" w:ascii="仿宋_GB2312" w:hAnsi="宋体" w:eastAsia="仿宋_GB2312"/>
                <w:b/>
                <w:color w:val="auto"/>
                <w:szCs w:val="21"/>
                <w:highlight w:val="none"/>
              </w:rPr>
              <w:t>人数</w:t>
            </w:r>
          </w:p>
        </w:tc>
        <w:tc>
          <w:tcPr>
            <w:tcW w:w="2694" w:type="dxa"/>
            <w:tcBorders>
              <w:top w:val="single" w:color="auto" w:sz="12" w:space="0"/>
            </w:tcBorders>
            <w:noWrap w:val="0"/>
            <w:vAlign w:val="top"/>
          </w:tcPr>
          <w:p>
            <w:pPr>
              <w:spacing w:line="360" w:lineRule="auto"/>
              <w:jc w:val="center"/>
              <w:rPr>
                <w:rFonts w:hint="eastAsia" w:ascii="仿宋_GB2312" w:hAnsi="宋体" w:eastAsia="仿宋_GB2312"/>
                <w:b/>
                <w:color w:val="auto"/>
                <w:szCs w:val="21"/>
                <w:highlight w:val="none"/>
              </w:rPr>
            </w:pPr>
            <w:r>
              <w:rPr>
                <w:rFonts w:hint="eastAsia" w:ascii="仿宋_GB2312" w:hAnsi="宋体" w:eastAsia="仿宋_GB2312"/>
                <w:b/>
                <w:color w:val="auto"/>
                <w:szCs w:val="21"/>
                <w:highlight w:val="none"/>
              </w:rPr>
              <w:t>工资标准/人</w:t>
            </w:r>
          </w:p>
        </w:tc>
        <w:tc>
          <w:tcPr>
            <w:tcW w:w="2976" w:type="dxa"/>
            <w:tcBorders>
              <w:top w:val="single" w:color="auto" w:sz="12" w:space="0"/>
              <w:right w:val="single" w:color="auto" w:sz="12" w:space="0"/>
            </w:tcBorders>
            <w:noWrap w:val="0"/>
            <w:vAlign w:val="top"/>
          </w:tcPr>
          <w:p>
            <w:pPr>
              <w:spacing w:line="360" w:lineRule="auto"/>
              <w:jc w:val="center"/>
              <w:rPr>
                <w:rFonts w:hint="eastAsia" w:ascii="仿宋_GB2312" w:hAnsi="宋体" w:eastAsia="仿宋_GB2312"/>
                <w:b/>
                <w:color w:val="auto"/>
                <w:szCs w:val="21"/>
                <w:highlight w:val="none"/>
              </w:rPr>
            </w:pPr>
            <w:r>
              <w:rPr>
                <w:rFonts w:hint="eastAsia" w:ascii="仿宋_GB2312" w:hAnsi="宋体" w:eastAsia="仿宋_GB2312"/>
                <w:b/>
                <w:color w:val="auto"/>
                <w:szCs w:val="21"/>
                <w:highlight w:val="none"/>
              </w:rPr>
              <w:t>工资额/月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7" w:type="dxa"/>
            <w:tcBorders>
              <w:left w:val="single" w:color="auto" w:sz="12" w:space="0"/>
            </w:tcBorders>
            <w:noWrap w:val="0"/>
            <w:vAlign w:val="center"/>
          </w:tcPr>
          <w:p>
            <w:pPr>
              <w:spacing w:line="360" w:lineRule="auto"/>
              <w:jc w:val="center"/>
              <w:rPr>
                <w:rFonts w:hint="eastAsia" w:ascii="仿宋_GB2312" w:hAnsi="宋体" w:eastAsia="仿宋_GB2312"/>
                <w:color w:val="auto"/>
                <w:szCs w:val="21"/>
                <w:highlight w:val="none"/>
              </w:rPr>
            </w:pPr>
          </w:p>
        </w:tc>
        <w:tc>
          <w:tcPr>
            <w:tcW w:w="1890" w:type="dxa"/>
            <w:noWrap w:val="0"/>
            <w:vAlign w:val="center"/>
          </w:tcPr>
          <w:p>
            <w:pPr>
              <w:spacing w:line="360" w:lineRule="auto"/>
              <w:jc w:val="center"/>
              <w:rPr>
                <w:rFonts w:hint="eastAsia" w:ascii="仿宋_GB2312" w:hAnsi="宋体" w:eastAsia="仿宋_GB2312"/>
                <w:color w:val="auto"/>
                <w:szCs w:val="21"/>
                <w:highlight w:val="none"/>
              </w:rPr>
            </w:pPr>
          </w:p>
        </w:tc>
        <w:tc>
          <w:tcPr>
            <w:tcW w:w="2694" w:type="dxa"/>
            <w:noWrap w:val="0"/>
            <w:vAlign w:val="center"/>
          </w:tcPr>
          <w:p>
            <w:pPr>
              <w:spacing w:line="360" w:lineRule="auto"/>
              <w:ind w:left="-28" w:leftChars="-51" w:hanging="79" w:hangingChars="38"/>
              <w:jc w:val="center"/>
              <w:rPr>
                <w:rFonts w:hint="eastAsia" w:ascii="仿宋_GB2312" w:hAnsi="宋体" w:eastAsia="仿宋_GB2312"/>
                <w:color w:val="auto"/>
                <w:szCs w:val="21"/>
                <w:highlight w:val="none"/>
              </w:rPr>
            </w:pPr>
          </w:p>
        </w:tc>
        <w:tc>
          <w:tcPr>
            <w:tcW w:w="2976" w:type="dxa"/>
            <w:tcBorders>
              <w:right w:val="single" w:color="auto" w:sz="12" w:space="0"/>
            </w:tcBorders>
            <w:noWrap w:val="0"/>
            <w:vAlign w:val="center"/>
          </w:tcPr>
          <w:p>
            <w:pPr>
              <w:spacing w:line="360" w:lineRule="auto"/>
              <w:jc w:val="center"/>
              <w:rPr>
                <w:rFonts w:hint="eastAsia" w:ascii="仿宋_GB2312" w:hAnsi="宋体" w:eastAsia="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7" w:type="dxa"/>
            <w:tcBorders>
              <w:left w:val="single" w:color="auto" w:sz="12" w:space="0"/>
            </w:tcBorders>
            <w:noWrap w:val="0"/>
            <w:vAlign w:val="center"/>
          </w:tcPr>
          <w:p>
            <w:pPr>
              <w:spacing w:line="360" w:lineRule="auto"/>
              <w:jc w:val="center"/>
              <w:rPr>
                <w:rFonts w:hint="eastAsia" w:ascii="仿宋_GB2312" w:hAnsi="宋体" w:eastAsia="仿宋_GB2312"/>
                <w:color w:val="auto"/>
                <w:szCs w:val="21"/>
                <w:highlight w:val="none"/>
              </w:rPr>
            </w:pPr>
          </w:p>
        </w:tc>
        <w:tc>
          <w:tcPr>
            <w:tcW w:w="1890" w:type="dxa"/>
            <w:noWrap w:val="0"/>
            <w:vAlign w:val="center"/>
          </w:tcPr>
          <w:p>
            <w:pPr>
              <w:spacing w:line="360" w:lineRule="auto"/>
              <w:jc w:val="center"/>
              <w:rPr>
                <w:rFonts w:hint="eastAsia" w:ascii="仿宋_GB2312" w:hAnsi="宋体" w:eastAsia="仿宋_GB2312"/>
                <w:color w:val="auto"/>
                <w:szCs w:val="21"/>
                <w:highlight w:val="none"/>
              </w:rPr>
            </w:pPr>
          </w:p>
        </w:tc>
        <w:tc>
          <w:tcPr>
            <w:tcW w:w="2694" w:type="dxa"/>
            <w:noWrap w:val="0"/>
            <w:vAlign w:val="center"/>
          </w:tcPr>
          <w:p>
            <w:pPr>
              <w:spacing w:line="360" w:lineRule="auto"/>
              <w:ind w:left="-28" w:leftChars="-51" w:hanging="79" w:hangingChars="38"/>
              <w:jc w:val="center"/>
              <w:rPr>
                <w:rFonts w:hint="eastAsia" w:ascii="仿宋_GB2312" w:hAnsi="宋体" w:eastAsia="仿宋_GB2312"/>
                <w:color w:val="auto"/>
                <w:szCs w:val="21"/>
                <w:highlight w:val="none"/>
              </w:rPr>
            </w:pPr>
          </w:p>
        </w:tc>
        <w:tc>
          <w:tcPr>
            <w:tcW w:w="2976" w:type="dxa"/>
            <w:tcBorders>
              <w:right w:val="single" w:color="auto" w:sz="12" w:space="0"/>
            </w:tcBorders>
            <w:noWrap w:val="0"/>
            <w:vAlign w:val="center"/>
          </w:tcPr>
          <w:p>
            <w:pPr>
              <w:spacing w:line="360" w:lineRule="auto"/>
              <w:jc w:val="center"/>
              <w:rPr>
                <w:rFonts w:hint="eastAsia" w:ascii="仿宋_GB2312" w:hAnsi="宋体" w:eastAsia="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7" w:type="dxa"/>
            <w:tcBorders>
              <w:left w:val="single" w:color="auto" w:sz="12" w:space="0"/>
            </w:tcBorders>
            <w:noWrap w:val="0"/>
            <w:vAlign w:val="center"/>
          </w:tcPr>
          <w:p>
            <w:pPr>
              <w:spacing w:line="360" w:lineRule="auto"/>
              <w:jc w:val="center"/>
              <w:rPr>
                <w:rFonts w:hint="eastAsia" w:ascii="仿宋_GB2312" w:hAnsi="宋体" w:eastAsia="仿宋_GB2312"/>
                <w:color w:val="auto"/>
                <w:szCs w:val="21"/>
                <w:highlight w:val="none"/>
              </w:rPr>
            </w:pPr>
          </w:p>
        </w:tc>
        <w:tc>
          <w:tcPr>
            <w:tcW w:w="1890" w:type="dxa"/>
            <w:noWrap w:val="0"/>
            <w:vAlign w:val="center"/>
          </w:tcPr>
          <w:p>
            <w:pPr>
              <w:spacing w:line="360" w:lineRule="auto"/>
              <w:jc w:val="center"/>
              <w:rPr>
                <w:rFonts w:hint="eastAsia" w:ascii="仿宋_GB2312" w:hAnsi="宋体" w:eastAsia="仿宋_GB2312"/>
                <w:color w:val="auto"/>
                <w:szCs w:val="21"/>
                <w:highlight w:val="none"/>
              </w:rPr>
            </w:pPr>
          </w:p>
        </w:tc>
        <w:tc>
          <w:tcPr>
            <w:tcW w:w="2694" w:type="dxa"/>
            <w:noWrap w:val="0"/>
            <w:vAlign w:val="center"/>
          </w:tcPr>
          <w:p>
            <w:pPr>
              <w:spacing w:line="360" w:lineRule="auto"/>
              <w:ind w:left="-28" w:leftChars="-51" w:hanging="79" w:hangingChars="38"/>
              <w:jc w:val="center"/>
              <w:rPr>
                <w:rFonts w:hint="eastAsia" w:ascii="仿宋_GB2312" w:hAnsi="宋体" w:eastAsia="仿宋_GB2312"/>
                <w:color w:val="auto"/>
                <w:szCs w:val="21"/>
                <w:highlight w:val="none"/>
              </w:rPr>
            </w:pPr>
          </w:p>
        </w:tc>
        <w:tc>
          <w:tcPr>
            <w:tcW w:w="2976" w:type="dxa"/>
            <w:tcBorders>
              <w:right w:val="single" w:color="auto" w:sz="12" w:space="0"/>
            </w:tcBorders>
            <w:noWrap w:val="0"/>
            <w:vAlign w:val="center"/>
          </w:tcPr>
          <w:p>
            <w:pPr>
              <w:spacing w:line="360" w:lineRule="auto"/>
              <w:jc w:val="center"/>
              <w:rPr>
                <w:rFonts w:hint="eastAsia" w:ascii="仿宋_GB2312" w:hAnsi="宋体" w:eastAsia="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7" w:type="dxa"/>
            <w:tcBorders>
              <w:left w:val="single" w:color="auto" w:sz="12" w:space="0"/>
            </w:tcBorders>
            <w:noWrap w:val="0"/>
            <w:vAlign w:val="center"/>
          </w:tcPr>
          <w:p>
            <w:pPr>
              <w:spacing w:line="360" w:lineRule="auto"/>
              <w:jc w:val="center"/>
              <w:rPr>
                <w:rFonts w:hint="eastAsia" w:ascii="仿宋_GB2312" w:hAnsi="宋体" w:eastAsia="仿宋_GB2312"/>
                <w:color w:val="auto"/>
                <w:szCs w:val="21"/>
                <w:highlight w:val="none"/>
              </w:rPr>
            </w:pPr>
          </w:p>
        </w:tc>
        <w:tc>
          <w:tcPr>
            <w:tcW w:w="1890" w:type="dxa"/>
            <w:noWrap w:val="0"/>
            <w:vAlign w:val="center"/>
          </w:tcPr>
          <w:p>
            <w:pPr>
              <w:spacing w:line="360" w:lineRule="auto"/>
              <w:jc w:val="center"/>
              <w:rPr>
                <w:rFonts w:hint="eastAsia" w:ascii="仿宋_GB2312" w:hAnsi="宋体" w:eastAsia="仿宋_GB2312"/>
                <w:color w:val="auto"/>
                <w:szCs w:val="21"/>
                <w:highlight w:val="none"/>
              </w:rPr>
            </w:pPr>
          </w:p>
        </w:tc>
        <w:tc>
          <w:tcPr>
            <w:tcW w:w="2694" w:type="dxa"/>
            <w:noWrap w:val="0"/>
            <w:vAlign w:val="center"/>
          </w:tcPr>
          <w:p>
            <w:pPr>
              <w:spacing w:line="360" w:lineRule="auto"/>
              <w:ind w:left="-28" w:leftChars="-51" w:hanging="79" w:hangingChars="38"/>
              <w:jc w:val="center"/>
              <w:rPr>
                <w:rFonts w:hint="eastAsia" w:ascii="仿宋_GB2312" w:hAnsi="宋体" w:eastAsia="仿宋_GB2312"/>
                <w:color w:val="auto"/>
                <w:szCs w:val="21"/>
                <w:highlight w:val="none"/>
              </w:rPr>
            </w:pPr>
          </w:p>
        </w:tc>
        <w:tc>
          <w:tcPr>
            <w:tcW w:w="2976" w:type="dxa"/>
            <w:tcBorders>
              <w:right w:val="single" w:color="auto" w:sz="12" w:space="0"/>
            </w:tcBorders>
            <w:noWrap w:val="0"/>
            <w:vAlign w:val="center"/>
          </w:tcPr>
          <w:p>
            <w:pPr>
              <w:spacing w:line="360" w:lineRule="auto"/>
              <w:jc w:val="center"/>
              <w:rPr>
                <w:rFonts w:hint="eastAsia" w:ascii="仿宋_GB2312" w:hAnsi="宋体" w:eastAsia="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7" w:type="dxa"/>
            <w:tcBorders>
              <w:left w:val="single" w:color="auto" w:sz="12" w:space="0"/>
            </w:tcBorders>
            <w:noWrap w:val="0"/>
            <w:vAlign w:val="center"/>
          </w:tcPr>
          <w:p>
            <w:pPr>
              <w:spacing w:line="360" w:lineRule="auto"/>
              <w:jc w:val="center"/>
              <w:rPr>
                <w:rFonts w:hint="eastAsia" w:ascii="仿宋_GB2312" w:hAnsi="宋体" w:eastAsia="仿宋_GB2312"/>
                <w:color w:val="auto"/>
                <w:szCs w:val="21"/>
                <w:highlight w:val="none"/>
              </w:rPr>
            </w:pPr>
          </w:p>
        </w:tc>
        <w:tc>
          <w:tcPr>
            <w:tcW w:w="1890" w:type="dxa"/>
            <w:noWrap w:val="0"/>
            <w:vAlign w:val="center"/>
          </w:tcPr>
          <w:p>
            <w:pPr>
              <w:spacing w:line="360" w:lineRule="auto"/>
              <w:jc w:val="center"/>
              <w:rPr>
                <w:rFonts w:hint="eastAsia" w:ascii="仿宋_GB2312" w:hAnsi="宋体" w:eastAsia="仿宋_GB2312"/>
                <w:color w:val="auto"/>
                <w:szCs w:val="21"/>
                <w:highlight w:val="none"/>
              </w:rPr>
            </w:pPr>
          </w:p>
        </w:tc>
        <w:tc>
          <w:tcPr>
            <w:tcW w:w="2694" w:type="dxa"/>
            <w:noWrap w:val="0"/>
            <w:vAlign w:val="center"/>
          </w:tcPr>
          <w:p>
            <w:pPr>
              <w:spacing w:line="360" w:lineRule="auto"/>
              <w:jc w:val="center"/>
              <w:rPr>
                <w:rFonts w:hint="eastAsia" w:ascii="仿宋_GB2312" w:hAnsi="宋体" w:eastAsia="仿宋_GB2312"/>
                <w:color w:val="auto"/>
                <w:szCs w:val="21"/>
                <w:highlight w:val="none"/>
              </w:rPr>
            </w:pPr>
          </w:p>
        </w:tc>
        <w:tc>
          <w:tcPr>
            <w:tcW w:w="2976" w:type="dxa"/>
            <w:tcBorders>
              <w:right w:val="single" w:color="auto" w:sz="12" w:space="0"/>
            </w:tcBorders>
            <w:noWrap w:val="0"/>
            <w:vAlign w:val="center"/>
          </w:tcPr>
          <w:p>
            <w:pPr>
              <w:spacing w:line="360" w:lineRule="auto"/>
              <w:jc w:val="center"/>
              <w:rPr>
                <w:rFonts w:hint="eastAsia" w:ascii="仿宋_GB2312" w:hAnsi="宋体" w:eastAsia="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7" w:type="dxa"/>
            <w:tcBorders>
              <w:left w:val="single" w:color="auto" w:sz="12" w:space="0"/>
              <w:bottom w:val="single" w:color="auto" w:sz="12" w:space="0"/>
            </w:tcBorders>
            <w:noWrap w:val="0"/>
            <w:vAlign w:val="top"/>
          </w:tcPr>
          <w:p>
            <w:pPr>
              <w:spacing w:line="360" w:lineRule="auto"/>
              <w:jc w:val="center"/>
              <w:rPr>
                <w:rFonts w:hint="eastAsia" w:ascii="仿宋_GB2312" w:hAnsi="宋体" w:eastAsia="仿宋_GB2312"/>
                <w:b/>
                <w:color w:val="auto"/>
                <w:szCs w:val="21"/>
                <w:highlight w:val="none"/>
              </w:rPr>
            </w:pPr>
            <w:r>
              <w:rPr>
                <w:rFonts w:hint="eastAsia" w:ascii="仿宋_GB2312" w:hAnsi="宋体" w:eastAsia="仿宋_GB2312"/>
                <w:b/>
                <w:color w:val="auto"/>
                <w:szCs w:val="21"/>
                <w:highlight w:val="none"/>
              </w:rPr>
              <w:t>合计</w:t>
            </w:r>
          </w:p>
        </w:tc>
        <w:tc>
          <w:tcPr>
            <w:tcW w:w="1890" w:type="dxa"/>
            <w:tcBorders>
              <w:bottom w:val="single" w:color="auto" w:sz="12" w:space="0"/>
            </w:tcBorders>
            <w:noWrap w:val="0"/>
            <w:vAlign w:val="center"/>
          </w:tcPr>
          <w:p>
            <w:pPr>
              <w:spacing w:line="360" w:lineRule="auto"/>
              <w:jc w:val="center"/>
              <w:rPr>
                <w:rFonts w:hint="eastAsia" w:ascii="仿宋_GB2312" w:hAnsi="宋体" w:eastAsia="仿宋_GB2312"/>
                <w:color w:val="auto"/>
                <w:szCs w:val="21"/>
                <w:highlight w:val="none"/>
              </w:rPr>
            </w:pPr>
          </w:p>
        </w:tc>
        <w:tc>
          <w:tcPr>
            <w:tcW w:w="2694" w:type="dxa"/>
            <w:tcBorders>
              <w:bottom w:val="single" w:color="auto" w:sz="12" w:space="0"/>
            </w:tcBorders>
            <w:noWrap w:val="0"/>
            <w:vAlign w:val="top"/>
          </w:tcPr>
          <w:p>
            <w:pPr>
              <w:spacing w:line="360" w:lineRule="auto"/>
              <w:jc w:val="center"/>
              <w:rPr>
                <w:rFonts w:hint="eastAsia" w:ascii="仿宋_GB2312" w:hAnsi="宋体" w:eastAsia="仿宋_GB2312"/>
                <w:color w:val="auto"/>
                <w:szCs w:val="21"/>
                <w:highlight w:val="none"/>
              </w:rPr>
            </w:pPr>
          </w:p>
        </w:tc>
        <w:tc>
          <w:tcPr>
            <w:tcW w:w="2976" w:type="dxa"/>
            <w:tcBorders>
              <w:bottom w:val="single" w:color="auto" w:sz="12" w:space="0"/>
              <w:right w:val="single" w:color="auto" w:sz="12" w:space="0"/>
            </w:tcBorders>
            <w:noWrap w:val="0"/>
            <w:vAlign w:val="top"/>
          </w:tcPr>
          <w:p>
            <w:pPr>
              <w:spacing w:line="360" w:lineRule="auto"/>
              <w:jc w:val="center"/>
              <w:rPr>
                <w:rFonts w:hint="eastAsia" w:ascii="仿宋_GB2312" w:hAnsi="宋体" w:eastAsia="仿宋_GB2312"/>
                <w:b/>
                <w:color w:val="auto"/>
                <w:szCs w:val="21"/>
                <w:highlight w:val="none"/>
              </w:rPr>
            </w:pPr>
          </w:p>
        </w:tc>
      </w:tr>
    </w:tbl>
    <w:p>
      <w:pPr>
        <w:spacing w:line="360" w:lineRule="auto"/>
        <w:rPr>
          <w:rFonts w:hint="eastAsia" w:ascii="仿宋_GB2312" w:eastAsia="仿宋_GB2312"/>
          <w:color w:val="auto"/>
          <w:szCs w:val="21"/>
          <w:highlight w:val="none"/>
        </w:rPr>
      </w:pPr>
      <w:r>
        <w:rPr>
          <w:rFonts w:hint="eastAsia" w:ascii="仿宋_GB2312" w:eastAsia="仿宋_GB2312"/>
          <w:color w:val="auto"/>
          <w:szCs w:val="21"/>
          <w:highlight w:val="none"/>
        </w:rPr>
        <w:t>②社会保险费</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7"/>
        <w:gridCol w:w="3970"/>
        <w:gridCol w:w="3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7" w:type="dxa"/>
            <w:tcBorders>
              <w:top w:val="single" w:color="auto" w:sz="12" w:space="0"/>
              <w:left w:val="single" w:color="auto" w:sz="12" w:space="0"/>
            </w:tcBorders>
            <w:noWrap w:val="0"/>
            <w:vAlign w:val="top"/>
          </w:tcPr>
          <w:p>
            <w:pPr>
              <w:spacing w:line="360" w:lineRule="auto"/>
              <w:jc w:val="center"/>
              <w:rPr>
                <w:rFonts w:hint="eastAsia" w:ascii="仿宋_GB2312" w:hAnsi="宋体" w:eastAsia="仿宋_GB2312"/>
                <w:b/>
                <w:color w:val="auto"/>
                <w:szCs w:val="21"/>
                <w:highlight w:val="none"/>
              </w:rPr>
            </w:pPr>
            <w:r>
              <w:rPr>
                <w:rFonts w:hint="eastAsia" w:ascii="仿宋_GB2312" w:hAnsi="宋体" w:eastAsia="仿宋_GB2312"/>
                <w:b/>
                <w:color w:val="auto"/>
                <w:szCs w:val="21"/>
                <w:highlight w:val="none"/>
              </w:rPr>
              <w:t>人数</w:t>
            </w:r>
          </w:p>
        </w:tc>
        <w:tc>
          <w:tcPr>
            <w:tcW w:w="3970" w:type="dxa"/>
            <w:tcBorders>
              <w:top w:val="single" w:color="auto" w:sz="12" w:space="0"/>
            </w:tcBorders>
            <w:noWrap w:val="0"/>
            <w:vAlign w:val="top"/>
          </w:tcPr>
          <w:p>
            <w:pPr>
              <w:spacing w:line="360" w:lineRule="auto"/>
              <w:jc w:val="center"/>
              <w:rPr>
                <w:rFonts w:hint="eastAsia" w:ascii="仿宋_GB2312" w:hAnsi="宋体" w:eastAsia="仿宋_GB2312"/>
                <w:b/>
                <w:color w:val="auto"/>
                <w:szCs w:val="21"/>
                <w:highlight w:val="none"/>
              </w:rPr>
            </w:pPr>
            <w:r>
              <w:rPr>
                <w:rFonts w:hint="eastAsia" w:ascii="仿宋_GB2312" w:hAnsi="宋体" w:eastAsia="仿宋_GB2312"/>
                <w:b/>
                <w:color w:val="auto"/>
                <w:szCs w:val="21"/>
                <w:highlight w:val="none"/>
              </w:rPr>
              <w:t>社保费/月</w:t>
            </w:r>
          </w:p>
        </w:tc>
        <w:tc>
          <w:tcPr>
            <w:tcW w:w="3946" w:type="dxa"/>
            <w:tcBorders>
              <w:top w:val="single" w:color="auto" w:sz="12" w:space="0"/>
              <w:right w:val="single" w:color="auto" w:sz="12" w:space="0"/>
            </w:tcBorders>
            <w:noWrap w:val="0"/>
            <w:vAlign w:val="top"/>
          </w:tcPr>
          <w:p>
            <w:pPr>
              <w:spacing w:line="360" w:lineRule="auto"/>
              <w:jc w:val="center"/>
              <w:rPr>
                <w:rFonts w:hint="eastAsia" w:ascii="仿宋_GB2312" w:hAnsi="宋体" w:eastAsia="仿宋_GB2312"/>
                <w:b/>
                <w:color w:val="auto"/>
                <w:szCs w:val="21"/>
                <w:highlight w:val="none"/>
              </w:rPr>
            </w:pPr>
            <w:r>
              <w:rPr>
                <w:rFonts w:hint="eastAsia" w:ascii="仿宋_GB2312" w:hAnsi="宋体" w:eastAsia="仿宋_GB2312"/>
                <w:b/>
                <w:color w:val="auto"/>
                <w:szCs w:val="21"/>
                <w:highlight w:val="none"/>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7" w:type="dxa"/>
            <w:tcBorders>
              <w:left w:val="single" w:color="auto" w:sz="12" w:space="0"/>
              <w:bottom w:val="single" w:color="auto" w:sz="12" w:space="0"/>
            </w:tcBorders>
            <w:noWrap w:val="0"/>
            <w:vAlign w:val="top"/>
          </w:tcPr>
          <w:p>
            <w:pPr>
              <w:spacing w:line="360" w:lineRule="auto"/>
              <w:jc w:val="center"/>
              <w:rPr>
                <w:rFonts w:hint="eastAsia" w:ascii="仿宋_GB2312" w:hAnsi="宋体" w:eastAsia="仿宋_GB2312"/>
                <w:color w:val="auto"/>
                <w:szCs w:val="21"/>
                <w:highlight w:val="none"/>
              </w:rPr>
            </w:pPr>
          </w:p>
        </w:tc>
        <w:tc>
          <w:tcPr>
            <w:tcW w:w="3970" w:type="dxa"/>
            <w:tcBorders>
              <w:bottom w:val="single" w:color="auto" w:sz="12" w:space="0"/>
            </w:tcBorders>
            <w:noWrap w:val="0"/>
            <w:vAlign w:val="top"/>
          </w:tcPr>
          <w:p>
            <w:pPr>
              <w:spacing w:line="360" w:lineRule="auto"/>
              <w:jc w:val="center"/>
              <w:rPr>
                <w:rFonts w:hint="eastAsia" w:ascii="仿宋_GB2312" w:hAnsi="宋体" w:eastAsia="仿宋_GB2312"/>
                <w:color w:val="auto"/>
                <w:szCs w:val="21"/>
                <w:highlight w:val="none"/>
              </w:rPr>
            </w:pPr>
          </w:p>
        </w:tc>
        <w:tc>
          <w:tcPr>
            <w:tcW w:w="3946" w:type="dxa"/>
            <w:tcBorders>
              <w:bottom w:val="single" w:color="auto" w:sz="12" w:space="0"/>
              <w:right w:val="single" w:color="auto" w:sz="12" w:space="0"/>
            </w:tcBorders>
            <w:noWrap w:val="0"/>
            <w:vAlign w:val="top"/>
          </w:tcPr>
          <w:p>
            <w:pPr>
              <w:spacing w:line="360" w:lineRule="auto"/>
              <w:jc w:val="center"/>
              <w:rPr>
                <w:rFonts w:hint="eastAsia" w:ascii="仿宋_GB2312" w:hAnsi="宋体" w:eastAsia="仿宋_GB2312"/>
                <w:b/>
                <w:color w:val="auto"/>
                <w:szCs w:val="21"/>
                <w:highlight w:val="none"/>
              </w:rPr>
            </w:pPr>
          </w:p>
        </w:tc>
      </w:tr>
    </w:tbl>
    <w:p>
      <w:pPr>
        <w:spacing w:line="360" w:lineRule="auto"/>
        <w:rPr>
          <w:rFonts w:hint="eastAsia" w:ascii="仿宋_GB2312" w:eastAsia="仿宋_GB2312"/>
          <w:color w:val="auto"/>
          <w:szCs w:val="21"/>
          <w:highlight w:val="none"/>
        </w:rPr>
      </w:pPr>
      <w:r>
        <w:rPr>
          <w:rFonts w:hint="eastAsia" w:ascii="仿宋_GB2312" w:eastAsia="仿宋_GB2312"/>
          <w:color w:val="auto"/>
          <w:szCs w:val="21"/>
          <w:highlight w:val="none"/>
        </w:rPr>
        <w:t>③意外险</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7"/>
        <w:gridCol w:w="2407"/>
        <w:gridCol w:w="2407"/>
        <w:gridCol w:w="2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7" w:type="dxa"/>
            <w:tcBorders>
              <w:top w:val="single" w:color="auto" w:sz="12" w:space="0"/>
            </w:tcBorders>
            <w:noWrap w:val="0"/>
            <w:vAlign w:val="top"/>
          </w:tcPr>
          <w:p>
            <w:pPr>
              <w:spacing w:line="360" w:lineRule="auto"/>
              <w:jc w:val="center"/>
              <w:rPr>
                <w:rFonts w:hint="eastAsia" w:ascii="仿宋_GB2312" w:hAnsi="宋体" w:eastAsia="仿宋_GB2312"/>
                <w:b/>
                <w:color w:val="auto"/>
                <w:szCs w:val="21"/>
                <w:highlight w:val="none"/>
              </w:rPr>
            </w:pPr>
            <w:r>
              <w:rPr>
                <w:rFonts w:hint="eastAsia" w:ascii="仿宋_GB2312" w:hAnsi="宋体" w:eastAsia="仿宋_GB2312"/>
                <w:b/>
                <w:color w:val="auto"/>
                <w:szCs w:val="21"/>
                <w:highlight w:val="none"/>
              </w:rPr>
              <w:t>人数</w:t>
            </w:r>
          </w:p>
        </w:tc>
        <w:tc>
          <w:tcPr>
            <w:tcW w:w="2407" w:type="dxa"/>
            <w:tcBorders>
              <w:top w:val="single" w:color="auto" w:sz="12" w:space="0"/>
            </w:tcBorders>
            <w:noWrap w:val="0"/>
            <w:vAlign w:val="top"/>
          </w:tcPr>
          <w:p>
            <w:pPr>
              <w:spacing w:line="360" w:lineRule="auto"/>
              <w:jc w:val="center"/>
              <w:rPr>
                <w:rFonts w:hint="eastAsia" w:ascii="仿宋_GB2312" w:hAnsi="宋体" w:eastAsia="仿宋_GB2312"/>
                <w:b/>
                <w:color w:val="auto"/>
                <w:szCs w:val="21"/>
                <w:highlight w:val="none"/>
              </w:rPr>
            </w:pPr>
            <w:r>
              <w:rPr>
                <w:rFonts w:hint="eastAsia" w:ascii="仿宋_GB2312" w:hAnsi="宋体" w:eastAsia="仿宋_GB2312"/>
                <w:b/>
                <w:color w:val="auto"/>
                <w:szCs w:val="21"/>
                <w:highlight w:val="none"/>
              </w:rPr>
              <w:t>每人/年</w:t>
            </w:r>
          </w:p>
        </w:tc>
        <w:tc>
          <w:tcPr>
            <w:tcW w:w="2407" w:type="dxa"/>
            <w:tcBorders>
              <w:top w:val="single" w:color="auto" w:sz="12" w:space="0"/>
              <w:right w:val="single" w:color="auto" w:sz="4" w:space="0"/>
            </w:tcBorders>
            <w:noWrap w:val="0"/>
            <w:vAlign w:val="top"/>
          </w:tcPr>
          <w:p>
            <w:pPr>
              <w:spacing w:line="360" w:lineRule="auto"/>
              <w:jc w:val="center"/>
              <w:rPr>
                <w:rFonts w:hint="eastAsia" w:ascii="仿宋_GB2312" w:hAnsi="宋体" w:eastAsia="仿宋_GB2312"/>
                <w:b/>
                <w:color w:val="auto"/>
                <w:szCs w:val="21"/>
                <w:highlight w:val="none"/>
              </w:rPr>
            </w:pPr>
            <w:r>
              <w:rPr>
                <w:rFonts w:hint="eastAsia" w:ascii="仿宋_GB2312" w:hAnsi="宋体" w:eastAsia="仿宋_GB2312"/>
                <w:b/>
                <w:color w:val="auto"/>
                <w:szCs w:val="21"/>
                <w:highlight w:val="none"/>
              </w:rPr>
              <w:t>年总金额</w:t>
            </w:r>
          </w:p>
        </w:tc>
        <w:tc>
          <w:tcPr>
            <w:tcW w:w="2547" w:type="dxa"/>
            <w:tcBorders>
              <w:top w:val="single" w:color="auto" w:sz="12" w:space="0"/>
              <w:left w:val="single" w:color="auto" w:sz="4" w:space="0"/>
              <w:right w:val="single" w:color="auto" w:sz="12" w:space="0"/>
            </w:tcBorders>
            <w:noWrap w:val="0"/>
            <w:vAlign w:val="top"/>
          </w:tcPr>
          <w:p>
            <w:pPr>
              <w:spacing w:line="360" w:lineRule="auto"/>
              <w:jc w:val="center"/>
              <w:rPr>
                <w:rFonts w:hint="eastAsia" w:ascii="仿宋_GB2312" w:hAnsi="宋体" w:eastAsia="仿宋_GB2312"/>
                <w:b/>
                <w:color w:val="auto"/>
                <w:szCs w:val="21"/>
                <w:highlight w:val="none"/>
              </w:rPr>
            </w:pPr>
            <w:r>
              <w:rPr>
                <w:rFonts w:hint="eastAsia" w:ascii="仿宋_GB2312" w:hAnsi="宋体" w:eastAsia="仿宋_GB2312"/>
                <w:b/>
                <w:color w:val="auto"/>
                <w:szCs w:val="21"/>
                <w:highlight w:val="none"/>
              </w:rPr>
              <w:t>月金额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7" w:type="dxa"/>
            <w:tcBorders>
              <w:top w:val="single" w:color="auto" w:sz="12" w:space="0"/>
            </w:tcBorders>
            <w:noWrap w:val="0"/>
            <w:vAlign w:val="top"/>
          </w:tcPr>
          <w:p>
            <w:pPr>
              <w:spacing w:line="360" w:lineRule="auto"/>
              <w:jc w:val="center"/>
              <w:rPr>
                <w:rFonts w:hint="eastAsia" w:ascii="仿宋_GB2312" w:hAnsi="宋体" w:eastAsia="仿宋_GB2312"/>
                <w:b/>
                <w:color w:val="auto"/>
                <w:szCs w:val="21"/>
                <w:highlight w:val="none"/>
              </w:rPr>
            </w:pPr>
          </w:p>
        </w:tc>
        <w:tc>
          <w:tcPr>
            <w:tcW w:w="2407" w:type="dxa"/>
            <w:tcBorders>
              <w:top w:val="single" w:color="auto" w:sz="12" w:space="0"/>
            </w:tcBorders>
            <w:noWrap w:val="0"/>
            <w:vAlign w:val="top"/>
          </w:tcPr>
          <w:p>
            <w:pPr>
              <w:spacing w:line="360" w:lineRule="auto"/>
              <w:jc w:val="center"/>
              <w:rPr>
                <w:rFonts w:hint="eastAsia" w:ascii="仿宋_GB2312" w:hAnsi="宋体" w:eastAsia="仿宋_GB2312"/>
                <w:b/>
                <w:color w:val="auto"/>
                <w:szCs w:val="21"/>
                <w:highlight w:val="none"/>
              </w:rPr>
            </w:pPr>
          </w:p>
        </w:tc>
        <w:tc>
          <w:tcPr>
            <w:tcW w:w="2407" w:type="dxa"/>
            <w:tcBorders>
              <w:top w:val="single" w:color="auto" w:sz="12" w:space="0"/>
              <w:right w:val="single" w:color="auto" w:sz="4" w:space="0"/>
            </w:tcBorders>
            <w:noWrap w:val="0"/>
            <w:vAlign w:val="top"/>
          </w:tcPr>
          <w:p>
            <w:pPr>
              <w:spacing w:line="360" w:lineRule="auto"/>
              <w:jc w:val="center"/>
              <w:rPr>
                <w:rFonts w:hint="eastAsia" w:ascii="仿宋_GB2312" w:hAnsi="宋体" w:eastAsia="仿宋_GB2312"/>
                <w:b/>
                <w:color w:val="auto"/>
                <w:szCs w:val="21"/>
                <w:highlight w:val="none"/>
              </w:rPr>
            </w:pPr>
          </w:p>
        </w:tc>
        <w:tc>
          <w:tcPr>
            <w:tcW w:w="2547" w:type="dxa"/>
            <w:tcBorders>
              <w:top w:val="single" w:color="auto" w:sz="12" w:space="0"/>
              <w:left w:val="single" w:color="auto" w:sz="4" w:space="0"/>
              <w:right w:val="single" w:color="auto" w:sz="12" w:space="0"/>
            </w:tcBorders>
            <w:noWrap w:val="0"/>
            <w:vAlign w:val="top"/>
          </w:tcPr>
          <w:p>
            <w:pPr>
              <w:spacing w:line="360" w:lineRule="auto"/>
              <w:jc w:val="center"/>
              <w:rPr>
                <w:rFonts w:hint="eastAsia" w:ascii="仿宋_GB2312" w:hAnsi="宋体" w:eastAsia="仿宋_GB2312"/>
                <w:b/>
                <w:color w:val="auto"/>
                <w:szCs w:val="21"/>
                <w:highlight w:val="none"/>
              </w:rPr>
            </w:pPr>
          </w:p>
        </w:tc>
      </w:tr>
    </w:tbl>
    <w:p>
      <w:pPr>
        <w:spacing w:line="360" w:lineRule="auto"/>
        <w:rPr>
          <w:rFonts w:hint="eastAsia" w:ascii="仿宋_GB2312" w:eastAsia="仿宋_GB2312"/>
          <w:b/>
          <w:color w:val="auto"/>
          <w:szCs w:val="21"/>
          <w:highlight w:val="none"/>
        </w:rPr>
      </w:pPr>
      <w:r>
        <w:rPr>
          <w:rFonts w:hint="eastAsia" w:ascii="仿宋_GB2312" w:eastAsia="仿宋_GB2312"/>
          <w:b/>
          <w:color w:val="auto"/>
          <w:szCs w:val="21"/>
          <w:highlight w:val="none"/>
        </w:rPr>
        <w:t>费用测算：</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586"/>
        <w:gridCol w:w="3165"/>
        <w:gridCol w:w="2124"/>
        <w:gridCol w:w="2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18" w:type="dxa"/>
            <w:tcBorders>
              <w:top w:val="single" w:color="auto" w:sz="12" w:space="0"/>
              <w:left w:val="single" w:color="auto" w:sz="12" w:space="0"/>
            </w:tcBorders>
            <w:noWrap w:val="0"/>
            <w:vAlign w:val="top"/>
          </w:tcPr>
          <w:p>
            <w:pPr>
              <w:spacing w:line="360" w:lineRule="auto"/>
              <w:jc w:val="center"/>
              <w:rPr>
                <w:rFonts w:hint="eastAsia" w:ascii="仿宋_GB2312" w:hAnsi="宋体" w:eastAsia="仿宋_GB2312"/>
                <w:b/>
                <w:color w:val="auto"/>
                <w:szCs w:val="21"/>
                <w:highlight w:val="none"/>
              </w:rPr>
            </w:pPr>
            <w:r>
              <w:rPr>
                <w:rFonts w:hint="eastAsia" w:ascii="仿宋_GB2312" w:hAnsi="宋体" w:eastAsia="仿宋_GB2312"/>
                <w:b/>
                <w:color w:val="auto"/>
                <w:szCs w:val="21"/>
                <w:highlight w:val="none"/>
              </w:rPr>
              <w:t>序号</w:t>
            </w:r>
          </w:p>
        </w:tc>
        <w:tc>
          <w:tcPr>
            <w:tcW w:w="1586" w:type="dxa"/>
            <w:tcBorders>
              <w:top w:val="single" w:color="auto" w:sz="12" w:space="0"/>
            </w:tcBorders>
            <w:noWrap w:val="0"/>
            <w:vAlign w:val="top"/>
          </w:tcPr>
          <w:p>
            <w:pPr>
              <w:spacing w:line="360" w:lineRule="auto"/>
              <w:jc w:val="center"/>
              <w:rPr>
                <w:rFonts w:hint="eastAsia" w:ascii="仿宋_GB2312" w:hAnsi="宋体" w:eastAsia="仿宋_GB2312"/>
                <w:b/>
                <w:color w:val="auto"/>
                <w:szCs w:val="21"/>
                <w:highlight w:val="none"/>
              </w:rPr>
            </w:pPr>
            <w:r>
              <w:rPr>
                <w:rFonts w:hint="eastAsia" w:ascii="仿宋_GB2312" w:hAnsi="宋体" w:eastAsia="仿宋_GB2312"/>
                <w:b/>
                <w:color w:val="auto"/>
                <w:szCs w:val="21"/>
                <w:highlight w:val="none"/>
              </w:rPr>
              <w:t>项目</w:t>
            </w:r>
          </w:p>
        </w:tc>
        <w:tc>
          <w:tcPr>
            <w:tcW w:w="3165" w:type="dxa"/>
            <w:tcBorders>
              <w:top w:val="single" w:color="auto" w:sz="12" w:space="0"/>
            </w:tcBorders>
            <w:noWrap w:val="0"/>
            <w:vAlign w:val="top"/>
          </w:tcPr>
          <w:p>
            <w:pPr>
              <w:spacing w:line="360" w:lineRule="auto"/>
              <w:jc w:val="center"/>
              <w:rPr>
                <w:rFonts w:hint="eastAsia" w:ascii="仿宋_GB2312" w:hAnsi="宋体" w:eastAsia="仿宋_GB2312"/>
                <w:b/>
                <w:color w:val="auto"/>
                <w:szCs w:val="21"/>
                <w:highlight w:val="none"/>
              </w:rPr>
            </w:pPr>
            <w:r>
              <w:rPr>
                <w:rFonts w:hint="eastAsia" w:ascii="仿宋_GB2312" w:hAnsi="宋体" w:eastAsia="仿宋_GB2312"/>
                <w:b/>
                <w:color w:val="auto"/>
                <w:szCs w:val="21"/>
                <w:highlight w:val="none"/>
              </w:rPr>
              <w:t>分项</w:t>
            </w:r>
          </w:p>
        </w:tc>
        <w:tc>
          <w:tcPr>
            <w:tcW w:w="2124" w:type="dxa"/>
            <w:tcBorders>
              <w:top w:val="single" w:color="auto" w:sz="12" w:space="0"/>
            </w:tcBorders>
            <w:noWrap w:val="0"/>
            <w:vAlign w:val="top"/>
          </w:tcPr>
          <w:p>
            <w:pPr>
              <w:spacing w:line="360" w:lineRule="auto"/>
              <w:jc w:val="center"/>
              <w:rPr>
                <w:rFonts w:hint="eastAsia" w:ascii="仿宋_GB2312" w:hAnsi="宋体" w:eastAsia="仿宋_GB2312"/>
                <w:b/>
                <w:color w:val="auto"/>
                <w:szCs w:val="21"/>
                <w:highlight w:val="none"/>
              </w:rPr>
            </w:pPr>
            <w:r>
              <w:rPr>
                <w:rFonts w:hint="eastAsia" w:ascii="仿宋_GB2312" w:hAnsi="宋体" w:eastAsia="仿宋_GB2312"/>
                <w:b/>
                <w:color w:val="auto"/>
                <w:szCs w:val="21"/>
                <w:highlight w:val="none"/>
              </w:rPr>
              <w:t>月费用（元）</w:t>
            </w:r>
          </w:p>
        </w:tc>
        <w:tc>
          <w:tcPr>
            <w:tcW w:w="2075" w:type="dxa"/>
            <w:tcBorders>
              <w:top w:val="single" w:color="auto" w:sz="12" w:space="0"/>
              <w:right w:val="single" w:color="auto" w:sz="12" w:space="0"/>
            </w:tcBorders>
            <w:noWrap w:val="0"/>
            <w:vAlign w:val="top"/>
          </w:tcPr>
          <w:p>
            <w:pPr>
              <w:spacing w:line="360" w:lineRule="auto"/>
              <w:jc w:val="center"/>
              <w:rPr>
                <w:rFonts w:hint="eastAsia" w:ascii="仿宋_GB2312" w:hAnsi="宋体" w:eastAsia="仿宋_GB2312"/>
                <w:b/>
                <w:color w:val="auto"/>
                <w:szCs w:val="21"/>
                <w:highlight w:val="none"/>
              </w:rPr>
            </w:pPr>
            <w:r>
              <w:rPr>
                <w:rFonts w:hint="eastAsia" w:ascii="仿宋_GB2312" w:hAnsi="宋体" w:eastAsia="仿宋_GB2312"/>
                <w:b/>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18" w:type="dxa"/>
            <w:vMerge w:val="restart"/>
            <w:tcBorders>
              <w:left w:val="single" w:color="auto" w:sz="12" w:space="0"/>
            </w:tcBorders>
            <w:noWrap w:val="0"/>
            <w:vAlign w:val="top"/>
          </w:tcPr>
          <w:p>
            <w:pPr>
              <w:spacing w:line="360" w:lineRule="auto"/>
              <w:jc w:val="center"/>
              <w:rPr>
                <w:rFonts w:hint="eastAsia" w:ascii="仿宋_GB2312" w:hAnsi="宋体" w:eastAsia="仿宋_GB2312"/>
                <w:color w:val="auto"/>
                <w:szCs w:val="21"/>
                <w:highlight w:val="none"/>
              </w:rPr>
            </w:pPr>
          </w:p>
          <w:p>
            <w:pPr>
              <w:spacing w:line="360" w:lineRule="auto"/>
              <w:jc w:val="center"/>
              <w:rPr>
                <w:rFonts w:hint="eastAsia" w:ascii="仿宋_GB2312" w:hAnsi="宋体" w:eastAsia="仿宋_GB2312"/>
                <w:color w:val="auto"/>
                <w:szCs w:val="21"/>
                <w:highlight w:val="none"/>
              </w:rPr>
            </w:pPr>
            <w:r>
              <w:rPr>
                <w:rFonts w:hint="eastAsia" w:ascii="仿宋_GB2312" w:hAnsi="宋体" w:eastAsia="仿宋_GB2312"/>
                <w:color w:val="auto"/>
                <w:szCs w:val="21"/>
                <w:highlight w:val="none"/>
              </w:rPr>
              <w:t>1</w:t>
            </w:r>
          </w:p>
        </w:tc>
        <w:tc>
          <w:tcPr>
            <w:tcW w:w="1586" w:type="dxa"/>
            <w:vMerge w:val="restart"/>
            <w:noWrap w:val="0"/>
            <w:vAlign w:val="center"/>
          </w:tcPr>
          <w:p>
            <w:pPr>
              <w:spacing w:line="360" w:lineRule="auto"/>
              <w:jc w:val="center"/>
              <w:rPr>
                <w:rFonts w:hint="eastAsia" w:ascii="仿宋_GB2312" w:hAnsi="宋体" w:eastAsia="仿宋_GB2312"/>
                <w:color w:val="auto"/>
                <w:szCs w:val="21"/>
                <w:highlight w:val="none"/>
              </w:rPr>
            </w:pPr>
          </w:p>
          <w:p>
            <w:pPr>
              <w:spacing w:line="360" w:lineRule="auto"/>
              <w:jc w:val="center"/>
              <w:rPr>
                <w:rFonts w:hint="eastAsia" w:ascii="仿宋_GB2312" w:hAnsi="宋体" w:eastAsia="仿宋_GB2312"/>
                <w:color w:val="auto"/>
                <w:szCs w:val="21"/>
                <w:highlight w:val="none"/>
              </w:rPr>
            </w:pPr>
            <w:r>
              <w:rPr>
                <w:rFonts w:hint="eastAsia" w:ascii="仿宋_GB2312" w:hAnsi="宋体" w:eastAsia="仿宋_GB2312"/>
                <w:color w:val="auto"/>
                <w:szCs w:val="21"/>
                <w:highlight w:val="none"/>
              </w:rPr>
              <w:t>人工费</w:t>
            </w:r>
          </w:p>
        </w:tc>
        <w:tc>
          <w:tcPr>
            <w:tcW w:w="3165" w:type="dxa"/>
            <w:noWrap w:val="0"/>
            <w:vAlign w:val="top"/>
          </w:tcPr>
          <w:p>
            <w:pPr>
              <w:spacing w:line="360" w:lineRule="auto"/>
              <w:jc w:val="center"/>
              <w:rPr>
                <w:rFonts w:hint="eastAsia" w:ascii="仿宋_GB2312" w:hAnsi="宋体" w:eastAsia="仿宋_GB2312"/>
                <w:color w:val="auto"/>
                <w:szCs w:val="21"/>
                <w:highlight w:val="none"/>
              </w:rPr>
            </w:pPr>
            <w:r>
              <w:rPr>
                <w:rFonts w:hint="eastAsia" w:ascii="仿宋_GB2312" w:hAnsi="宋体" w:eastAsia="仿宋_GB2312"/>
                <w:color w:val="auto"/>
                <w:szCs w:val="21"/>
                <w:highlight w:val="none"/>
              </w:rPr>
              <w:t>工资</w:t>
            </w:r>
          </w:p>
        </w:tc>
        <w:tc>
          <w:tcPr>
            <w:tcW w:w="2124" w:type="dxa"/>
            <w:noWrap w:val="0"/>
            <w:vAlign w:val="top"/>
          </w:tcPr>
          <w:p>
            <w:pPr>
              <w:spacing w:line="360" w:lineRule="auto"/>
              <w:jc w:val="center"/>
              <w:rPr>
                <w:rFonts w:hint="eastAsia" w:ascii="仿宋_GB2312" w:hAnsi="宋体" w:eastAsia="仿宋_GB2312"/>
                <w:color w:val="auto"/>
                <w:szCs w:val="21"/>
                <w:highlight w:val="none"/>
              </w:rPr>
            </w:pPr>
          </w:p>
        </w:tc>
        <w:tc>
          <w:tcPr>
            <w:tcW w:w="2075" w:type="dxa"/>
            <w:tcBorders>
              <w:right w:val="single" w:color="auto" w:sz="12" w:space="0"/>
            </w:tcBorders>
            <w:noWrap w:val="0"/>
            <w:vAlign w:val="top"/>
          </w:tcPr>
          <w:p>
            <w:pPr>
              <w:spacing w:line="360" w:lineRule="auto"/>
              <w:jc w:val="center"/>
              <w:rPr>
                <w:rFonts w:hint="eastAsia" w:ascii="仿宋_GB2312" w:hAnsi="宋体" w:eastAsia="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18" w:type="dxa"/>
            <w:vMerge w:val="continue"/>
            <w:tcBorders>
              <w:left w:val="single" w:color="auto" w:sz="12" w:space="0"/>
            </w:tcBorders>
            <w:noWrap w:val="0"/>
            <w:vAlign w:val="top"/>
          </w:tcPr>
          <w:p>
            <w:pPr>
              <w:spacing w:line="360" w:lineRule="auto"/>
              <w:jc w:val="center"/>
              <w:rPr>
                <w:rFonts w:hint="eastAsia" w:ascii="仿宋_GB2312" w:hAnsi="宋体" w:eastAsia="仿宋_GB2312"/>
                <w:color w:val="auto"/>
                <w:szCs w:val="21"/>
                <w:highlight w:val="none"/>
              </w:rPr>
            </w:pPr>
          </w:p>
        </w:tc>
        <w:tc>
          <w:tcPr>
            <w:tcW w:w="1586" w:type="dxa"/>
            <w:vMerge w:val="continue"/>
            <w:noWrap w:val="0"/>
            <w:vAlign w:val="top"/>
          </w:tcPr>
          <w:p>
            <w:pPr>
              <w:spacing w:line="360" w:lineRule="auto"/>
              <w:jc w:val="center"/>
              <w:rPr>
                <w:rFonts w:hint="eastAsia" w:ascii="仿宋_GB2312" w:hAnsi="宋体" w:eastAsia="仿宋_GB2312"/>
                <w:color w:val="auto"/>
                <w:szCs w:val="21"/>
                <w:highlight w:val="none"/>
              </w:rPr>
            </w:pPr>
          </w:p>
        </w:tc>
        <w:tc>
          <w:tcPr>
            <w:tcW w:w="3165" w:type="dxa"/>
            <w:noWrap w:val="0"/>
            <w:vAlign w:val="center"/>
          </w:tcPr>
          <w:p>
            <w:pPr>
              <w:spacing w:line="360" w:lineRule="auto"/>
              <w:jc w:val="center"/>
              <w:rPr>
                <w:rFonts w:hint="eastAsia" w:ascii="仿宋_GB2312" w:hAnsi="宋体" w:eastAsia="仿宋_GB2312"/>
                <w:color w:val="auto"/>
                <w:szCs w:val="21"/>
                <w:highlight w:val="none"/>
              </w:rPr>
            </w:pPr>
            <w:r>
              <w:rPr>
                <w:rFonts w:hint="eastAsia" w:ascii="仿宋_GB2312" w:hAnsi="宋体" w:eastAsia="仿宋_GB2312"/>
                <w:color w:val="auto"/>
                <w:szCs w:val="21"/>
                <w:highlight w:val="none"/>
              </w:rPr>
              <w:t>社保（单位承担部分）</w:t>
            </w:r>
          </w:p>
        </w:tc>
        <w:tc>
          <w:tcPr>
            <w:tcW w:w="2124" w:type="dxa"/>
            <w:noWrap w:val="0"/>
            <w:vAlign w:val="top"/>
          </w:tcPr>
          <w:p>
            <w:pPr>
              <w:spacing w:line="360" w:lineRule="auto"/>
              <w:jc w:val="center"/>
              <w:rPr>
                <w:rFonts w:hint="eastAsia" w:ascii="仿宋_GB2312" w:hAnsi="宋体" w:eastAsia="仿宋_GB2312"/>
                <w:color w:val="auto"/>
                <w:szCs w:val="21"/>
                <w:highlight w:val="none"/>
              </w:rPr>
            </w:pPr>
          </w:p>
        </w:tc>
        <w:tc>
          <w:tcPr>
            <w:tcW w:w="2075" w:type="dxa"/>
            <w:tcBorders>
              <w:right w:val="single" w:color="auto" w:sz="12" w:space="0"/>
            </w:tcBorders>
            <w:noWrap w:val="0"/>
            <w:vAlign w:val="top"/>
          </w:tcPr>
          <w:p>
            <w:pPr>
              <w:spacing w:line="360" w:lineRule="auto"/>
              <w:jc w:val="center"/>
              <w:rPr>
                <w:rFonts w:hint="eastAsia" w:ascii="仿宋_GB2312" w:hAnsi="宋体" w:eastAsia="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18" w:type="dxa"/>
            <w:vMerge w:val="continue"/>
            <w:tcBorders>
              <w:left w:val="single" w:color="auto" w:sz="12" w:space="0"/>
            </w:tcBorders>
            <w:noWrap w:val="0"/>
            <w:vAlign w:val="top"/>
          </w:tcPr>
          <w:p>
            <w:pPr>
              <w:spacing w:line="360" w:lineRule="auto"/>
              <w:jc w:val="center"/>
              <w:rPr>
                <w:rFonts w:hint="eastAsia" w:ascii="仿宋_GB2312" w:hAnsi="宋体" w:eastAsia="仿宋_GB2312"/>
                <w:color w:val="auto"/>
                <w:szCs w:val="21"/>
                <w:highlight w:val="none"/>
              </w:rPr>
            </w:pPr>
          </w:p>
        </w:tc>
        <w:tc>
          <w:tcPr>
            <w:tcW w:w="1586" w:type="dxa"/>
            <w:vMerge w:val="continue"/>
            <w:noWrap w:val="0"/>
            <w:vAlign w:val="top"/>
          </w:tcPr>
          <w:p>
            <w:pPr>
              <w:spacing w:line="360" w:lineRule="auto"/>
              <w:jc w:val="center"/>
              <w:rPr>
                <w:rFonts w:hint="eastAsia" w:ascii="仿宋_GB2312" w:hAnsi="宋体" w:eastAsia="仿宋_GB2312"/>
                <w:color w:val="auto"/>
                <w:szCs w:val="21"/>
                <w:highlight w:val="none"/>
              </w:rPr>
            </w:pPr>
          </w:p>
        </w:tc>
        <w:tc>
          <w:tcPr>
            <w:tcW w:w="3165" w:type="dxa"/>
            <w:noWrap w:val="0"/>
            <w:vAlign w:val="center"/>
          </w:tcPr>
          <w:p>
            <w:pPr>
              <w:spacing w:line="360" w:lineRule="auto"/>
              <w:jc w:val="center"/>
              <w:rPr>
                <w:rFonts w:hint="eastAsia" w:ascii="仿宋_GB2312" w:hAnsi="宋体" w:eastAsia="仿宋_GB2312"/>
                <w:color w:val="auto"/>
                <w:szCs w:val="21"/>
                <w:highlight w:val="none"/>
              </w:rPr>
            </w:pPr>
            <w:r>
              <w:rPr>
                <w:rFonts w:hint="eastAsia" w:ascii="仿宋_GB2312" w:hAnsi="宋体" w:eastAsia="仿宋_GB2312"/>
                <w:color w:val="auto"/>
                <w:szCs w:val="21"/>
                <w:highlight w:val="none"/>
              </w:rPr>
              <w:t>法定节假日加班费</w:t>
            </w:r>
          </w:p>
        </w:tc>
        <w:tc>
          <w:tcPr>
            <w:tcW w:w="2124" w:type="dxa"/>
            <w:noWrap w:val="0"/>
            <w:vAlign w:val="top"/>
          </w:tcPr>
          <w:p>
            <w:pPr>
              <w:spacing w:line="360" w:lineRule="auto"/>
              <w:jc w:val="center"/>
              <w:rPr>
                <w:rFonts w:hint="eastAsia" w:ascii="仿宋_GB2312" w:hAnsi="宋体" w:eastAsia="仿宋_GB2312"/>
                <w:color w:val="auto"/>
                <w:szCs w:val="21"/>
                <w:highlight w:val="none"/>
              </w:rPr>
            </w:pPr>
          </w:p>
        </w:tc>
        <w:tc>
          <w:tcPr>
            <w:tcW w:w="2075" w:type="dxa"/>
            <w:tcBorders>
              <w:right w:val="single" w:color="auto" w:sz="12" w:space="0"/>
            </w:tcBorders>
            <w:noWrap w:val="0"/>
            <w:vAlign w:val="top"/>
          </w:tcPr>
          <w:p>
            <w:pPr>
              <w:spacing w:line="360" w:lineRule="auto"/>
              <w:jc w:val="center"/>
              <w:rPr>
                <w:rFonts w:hint="eastAsia" w:ascii="仿宋_GB2312" w:hAnsi="宋体" w:eastAsia="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18" w:type="dxa"/>
            <w:vMerge w:val="continue"/>
            <w:tcBorders>
              <w:left w:val="single" w:color="auto" w:sz="12" w:space="0"/>
            </w:tcBorders>
            <w:noWrap w:val="0"/>
            <w:vAlign w:val="top"/>
          </w:tcPr>
          <w:p>
            <w:pPr>
              <w:spacing w:line="360" w:lineRule="auto"/>
              <w:jc w:val="center"/>
              <w:rPr>
                <w:rFonts w:hint="eastAsia" w:ascii="仿宋_GB2312" w:hAnsi="宋体" w:eastAsia="仿宋_GB2312"/>
                <w:color w:val="auto"/>
                <w:szCs w:val="21"/>
                <w:highlight w:val="none"/>
              </w:rPr>
            </w:pPr>
          </w:p>
        </w:tc>
        <w:tc>
          <w:tcPr>
            <w:tcW w:w="1586" w:type="dxa"/>
            <w:vMerge w:val="continue"/>
            <w:noWrap w:val="0"/>
            <w:vAlign w:val="top"/>
          </w:tcPr>
          <w:p>
            <w:pPr>
              <w:spacing w:line="360" w:lineRule="auto"/>
              <w:jc w:val="center"/>
              <w:rPr>
                <w:rFonts w:hint="eastAsia" w:ascii="仿宋_GB2312" w:hAnsi="宋体" w:eastAsia="仿宋_GB2312"/>
                <w:color w:val="auto"/>
                <w:szCs w:val="21"/>
                <w:highlight w:val="none"/>
              </w:rPr>
            </w:pPr>
          </w:p>
        </w:tc>
        <w:tc>
          <w:tcPr>
            <w:tcW w:w="3165" w:type="dxa"/>
            <w:noWrap w:val="0"/>
            <w:vAlign w:val="center"/>
          </w:tcPr>
          <w:p>
            <w:pPr>
              <w:spacing w:line="360" w:lineRule="auto"/>
              <w:jc w:val="center"/>
              <w:rPr>
                <w:rFonts w:hint="eastAsia" w:ascii="仿宋_GB2312" w:hAnsi="宋体" w:eastAsia="仿宋_GB2312"/>
                <w:color w:val="auto"/>
                <w:szCs w:val="21"/>
                <w:highlight w:val="none"/>
              </w:rPr>
            </w:pPr>
            <w:r>
              <w:rPr>
                <w:rFonts w:hint="eastAsia" w:ascii="仿宋_GB2312" w:hAnsi="宋体" w:eastAsia="仿宋_GB2312"/>
                <w:color w:val="auto"/>
                <w:szCs w:val="21"/>
                <w:highlight w:val="none"/>
              </w:rPr>
              <w:t>意外险</w:t>
            </w:r>
          </w:p>
        </w:tc>
        <w:tc>
          <w:tcPr>
            <w:tcW w:w="2124" w:type="dxa"/>
            <w:noWrap w:val="0"/>
            <w:vAlign w:val="top"/>
          </w:tcPr>
          <w:p>
            <w:pPr>
              <w:spacing w:line="360" w:lineRule="auto"/>
              <w:jc w:val="center"/>
              <w:rPr>
                <w:rFonts w:hint="eastAsia" w:ascii="仿宋_GB2312" w:hAnsi="宋体" w:eastAsia="仿宋_GB2312"/>
                <w:color w:val="auto"/>
                <w:szCs w:val="21"/>
                <w:highlight w:val="none"/>
              </w:rPr>
            </w:pPr>
          </w:p>
        </w:tc>
        <w:tc>
          <w:tcPr>
            <w:tcW w:w="2075" w:type="dxa"/>
            <w:tcBorders>
              <w:right w:val="single" w:color="auto" w:sz="12" w:space="0"/>
            </w:tcBorders>
            <w:noWrap w:val="0"/>
            <w:vAlign w:val="top"/>
          </w:tcPr>
          <w:p>
            <w:pPr>
              <w:spacing w:line="360" w:lineRule="auto"/>
              <w:jc w:val="center"/>
              <w:rPr>
                <w:rFonts w:hint="eastAsia" w:ascii="仿宋_GB2312" w:hAnsi="宋体" w:eastAsia="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18" w:type="dxa"/>
            <w:tcBorders>
              <w:left w:val="single" w:color="auto" w:sz="12" w:space="0"/>
            </w:tcBorders>
            <w:noWrap w:val="0"/>
            <w:vAlign w:val="top"/>
          </w:tcPr>
          <w:p>
            <w:pPr>
              <w:spacing w:line="360" w:lineRule="auto"/>
              <w:jc w:val="center"/>
              <w:rPr>
                <w:rFonts w:hint="eastAsia" w:ascii="仿宋_GB2312" w:hAnsi="宋体" w:eastAsia="仿宋_GB2312"/>
                <w:color w:val="auto"/>
                <w:szCs w:val="21"/>
                <w:highlight w:val="none"/>
              </w:rPr>
            </w:pPr>
            <w:r>
              <w:rPr>
                <w:rFonts w:hint="eastAsia" w:ascii="仿宋_GB2312" w:hAnsi="宋体" w:eastAsia="仿宋_GB2312"/>
                <w:color w:val="auto"/>
                <w:szCs w:val="21"/>
                <w:highlight w:val="none"/>
              </w:rPr>
              <w:t>2</w:t>
            </w:r>
          </w:p>
        </w:tc>
        <w:tc>
          <w:tcPr>
            <w:tcW w:w="4751" w:type="dxa"/>
            <w:gridSpan w:val="2"/>
            <w:noWrap w:val="0"/>
            <w:vAlign w:val="center"/>
          </w:tcPr>
          <w:p>
            <w:pPr>
              <w:spacing w:line="360" w:lineRule="auto"/>
              <w:jc w:val="center"/>
              <w:rPr>
                <w:rFonts w:hint="eastAsia" w:ascii="仿宋_GB2312" w:hAnsi="宋体" w:eastAsia="仿宋_GB2312"/>
                <w:color w:val="auto"/>
                <w:szCs w:val="21"/>
                <w:highlight w:val="none"/>
              </w:rPr>
            </w:pPr>
            <w:r>
              <w:rPr>
                <w:rFonts w:hint="eastAsia" w:ascii="仿宋_GB2312" w:hAnsi="宋体" w:eastAsia="仿宋_GB2312"/>
                <w:color w:val="auto"/>
                <w:szCs w:val="21"/>
                <w:highlight w:val="none"/>
              </w:rPr>
              <w:t>工具消耗费</w:t>
            </w:r>
          </w:p>
        </w:tc>
        <w:tc>
          <w:tcPr>
            <w:tcW w:w="2124" w:type="dxa"/>
            <w:noWrap w:val="0"/>
            <w:vAlign w:val="top"/>
          </w:tcPr>
          <w:p>
            <w:pPr>
              <w:spacing w:line="360" w:lineRule="auto"/>
              <w:jc w:val="center"/>
              <w:rPr>
                <w:rFonts w:hint="eastAsia" w:ascii="仿宋_GB2312" w:hAnsi="宋体" w:eastAsia="仿宋_GB2312"/>
                <w:color w:val="auto"/>
                <w:szCs w:val="21"/>
                <w:highlight w:val="none"/>
              </w:rPr>
            </w:pPr>
          </w:p>
        </w:tc>
        <w:tc>
          <w:tcPr>
            <w:tcW w:w="2075" w:type="dxa"/>
            <w:tcBorders>
              <w:right w:val="single" w:color="auto" w:sz="12" w:space="0"/>
            </w:tcBorders>
            <w:noWrap w:val="0"/>
            <w:vAlign w:val="top"/>
          </w:tcPr>
          <w:p>
            <w:pPr>
              <w:spacing w:line="360" w:lineRule="auto"/>
              <w:jc w:val="center"/>
              <w:rPr>
                <w:rFonts w:hint="eastAsia" w:ascii="仿宋_GB2312" w:hAnsi="宋体" w:eastAsia="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18" w:type="dxa"/>
            <w:tcBorders>
              <w:left w:val="single" w:color="auto" w:sz="12" w:space="0"/>
            </w:tcBorders>
            <w:noWrap w:val="0"/>
            <w:vAlign w:val="top"/>
          </w:tcPr>
          <w:p>
            <w:pPr>
              <w:spacing w:line="360" w:lineRule="auto"/>
              <w:jc w:val="center"/>
              <w:rPr>
                <w:rFonts w:hint="eastAsia" w:ascii="仿宋_GB2312" w:hAnsi="宋体" w:eastAsia="仿宋_GB2312"/>
                <w:color w:val="auto"/>
                <w:szCs w:val="21"/>
                <w:highlight w:val="none"/>
              </w:rPr>
            </w:pPr>
            <w:r>
              <w:rPr>
                <w:rFonts w:hint="eastAsia" w:ascii="仿宋_GB2312" w:hAnsi="宋体" w:eastAsia="仿宋_GB2312"/>
                <w:color w:val="auto"/>
                <w:szCs w:val="21"/>
                <w:highlight w:val="none"/>
              </w:rPr>
              <w:t>3</w:t>
            </w:r>
          </w:p>
        </w:tc>
        <w:tc>
          <w:tcPr>
            <w:tcW w:w="4751" w:type="dxa"/>
            <w:gridSpan w:val="2"/>
            <w:noWrap w:val="0"/>
            <w:vAlign w:val="center"/>
          </w:tcPr>
          <w:p>
            <w:pPr>
              <w:spacing w:line="360" w:lineRule="auto"/>
              <w:jc w:val="center"/>
              <w:rPr>
                <w:rFonts w:hint="eastAsia" w:ascii="仿宋_GB2312" w:hAnsi="宋体" w:eastAsia="仿宋_GB2312"/>
                <w:color w:val="auto"/>
                <w:szCs w:val="21"/>
                <w:highlight w:val="none"/>
              </w:rPr>
            </w:pPr>
            <w:r>
              <w:rPr>
                <w:rFonts w:hint="eastAsia" w:ascii="仿宋_GB2312" w:hAnsi="宋体" w:eastAsia="仿宋_GB2312"/>
                <w:b/>
                <w:color w:val="auto"/>
                <w:szCs w:val="21"/>
                <w:highlight w:val="none"/>
              </w:rPr>
              <w:t>小计</w:t>
            </w:r>
          </w:p>
        </w:tc>
        <w:tc>
          <w:tcPr>
            <w:tcW w:w="2124" w:type="dxa"/>
            <w:noWrap w:val="0"/>
            <w:vAlign w:val="top"/>
          </w:tcPr>
          <w:p>
            <w:pPr>
              <w:spacing w:line="360" w:lineRule="auto"/>
              <w:jc w:val="center"/>
              <w:rPr>
                <w:rFonts w:hint="eastAsia" w:ascii="仿宋_GB2312" w:hAnsi="宋体" w:eastAsia="仿宋_GB2312"/>
                <w:color w:val="auto"/>
                <w:szCs w:val="21"/>
                <w:highlight w:val="none"/>
              </w:rPr>
            </w:pPr>
          </w:p>
        </w:tc>
        <w:tc>
          <w:tcPr>
            <w:tcW w:w="2075" w:type="dxa"/>
            <w:tcBorders>
              <w:right w:val="single" w:color="auto" w:sz="12" w:space="0"/>
            </w:tcBorders>
            <w:noWrap w:val="0"/>
            <w:vAlign w:val="top"/>
          </w:tcPr>
          <w:p>
            <w:pPr>
              <w:spacing w:line="360" w:lineRule="auto"/>
              <w:jc w:val="center"/>
              <w:rPr>
                <w:rFonts w:hint="eastAsia" w:ascii="仿宋_GB2312" w:hAnsi="宋体" w:eastAsia="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18" w:type="dxa"/>
            <w:tcBorders>
              <w:left w:val="single" w:color="auto" w:sz="12" w:space="0"/>
            </w:tcBorders>
            <w:noWrap w:val="0"/>
            <w:vAlign w:val="top"/>
          </w:tcPr>
          <w:p>
            <w:pPr>
              <w:spacing w:line="360" w:lineRule="auto"/>
              <w:jc w:val="center"/>
              <w:rPr>
                <w:rFonts w:hint="eastAsia" w:ascii="仿宋_GB2312" w:hAnsi="宋体" w:eastAsia="仿宋_GB2312"/>
                <w:color w:val="auto"/>
                <w:szCs w:val="21"/>
                <w:highlight w:val="none"/>
              </w:rPr>
            </w:pPr>
            <w:r>
              <w:rPr>
                <w:rFonts w:hint="eastAsia" w:ascii="仿宋_GB2312" w:hAnsi="宋体" w:eastAsia="仿宋_GB2312"/>
                <w:color w:val="auto"/>
                <w:szCs w:val="21"/>
                <w:highlight w:val="none"/>
              </w:rPr>
              <w:t>4</w:t>
            </w:r>
          </w:p>
        </w:tc>
        <w:tc>
          <w:tcPr>
            <w:tcW w:w="4751" w:type="dxa"/>
            <w:gridSpan w:val="2"/>
            <w:noWrap w:val="0"/>
            <w:vAlign w:val="center"/>
          </w:tcPr>
          <w:p>
            <w:pPr>
              <w:spacing w:line="360" w:lineRule="auto"/>
              <w:jc w:val="center"/>
              <w:rPr>
                <w:rFonts w:hint="eastAsia" w:ascii="仿宋_GB2312" w:hAnsi="宋体" w:eastAsia="仿宋_GB2312"/>
                <w:color w:val="auto"/>
                <w:szCs w:val="21"/>
                <w:highlight w:val="none"/>
              </w:rPr>
            </w:pPr>
            <w:r>
              <w:rPr>
                <w:rFonts w:hint="eastAsia" w:ascii="仿宋_GB2312" w:hAnsi="宋体" w:eastAsia="仿宋_GB2312"/>
                <w:color w:val="auto"/>
                <w:szCs w:val="21"/>
                <w:highlight w:val="none"/>
              </w:rPr>
              <w:t>企业利润</w:t>
            </w:r>
          </w:p>
        </w:tc>
        <w:tc>
          <w:tcPr>
            <w:tcW w:w="2124" w:type="dxa"/>
            <w:noWrap w:val="0"/>
            <w:vAlign w:val="top"/>
          </w:tcPr>
          <w:p>
            <w:pPr>
              <w:spacing w:line="360" w:lineRule="auto"/>
              <w:jc w:val="center"/>
              <w:rPr>
                <w:rFonts w:hint="eastAsia" w:ascii="仿宋_GB2312" w:hAnsi="宋体" w:eastAsia="仿宋_GB2312"/>
                <w:color w:val="auto"/>
                <w:szCs w:val="21"/>
                <w:highlight w:val="none"/>
              </w:rPr>
            </w:pPr>
          </w:p>
        </w:tc>
        <w:tc>
          <w:tcPr>
            <w:tcW w:w="2075" w:type="dxa"/>
            <w:tcBorders>
              <w:right w:val="single" w:color="auto" w:sz="12" w:space="0"/>
            </w:tcBorders>
            <w:noWrap w:val="0"/>
            <w:vAlign w:val="top"/>
          </w:tcPr>
          <w:p>
            <w:pPr>
              <w:spacing w:line="360" w:lineRule="auto"/>
              <w:jc w:val="center"/>
              <w:rPr>
                <w:rFonts w:hint="eastAsia" w:ascii="仿宋_GB2312" w:hAnsi="宋体" w:eastAsia="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18" w:type="dxa"/>
            <w:tcBorders>
              <w:left w:val="single" w:color="auto" w:sz="12" w:space="0"/>
            </w:tcBorders>
            <w:noWrap w:val="0"/>
            <w:vAlign w:val="top"/>
          </w:tcPr>
          <w:p>
            <w:pPr>
              <w:spacing w:line="360" w:lineRule="auto"/>
              <w:jc w:val="center"/>
              <w:rPr>
                <w:rFonts w:hint="eastAsia" w:ascii="仿宋_GB2312" w:hAnsi="宋体" w:eastAsia="仿宋_GB2312"/>
                <w:color w:val="auto"/>
                <w:szCs w:val="21"/>
                <w:highlight w:val="none"/>
              </w:rPr>
            </w:pPr>
            <w:r>
              <w:rPr>
                <w:rFonts w:hint="eastAsia" w:ascii="仿宋_GB2312" w:hAnsi="宋体" w:eastAsia="仿宋_GB2312"/>
                <w:color w:val="auto"/>
                <w:szCs w:val="21"/>
                <w:highlight w:val="none"/>
              </w:rPr>
              <w:t>5</w:t>
            </w:r>
          </w:p>
        </w:tc>
        <w:tc>
          <w:tcPr>
            <w:tcW w:w="4751" w:type="dxa"/>
            <w:gridSpan w:val="2"/>
            <w:noWrap w:val="0"/>
            <w:vAlign w:val="center"/>
          </w:tcPr>
          <w:p>
            <w:pPr>
              <w:spacing w:line="360" w:lineRule="auto"/>
              <w:jc w:val="center"/>
              <w:rPr>
                <w:rFonts w:hint="eastAsia" w:ascii="仿宋_GB2312" w:hAnsi="宋体" w:eastAsia="仿宋_GB2312"/>
                <w:color w:val="auto"/>
                <w:szCs w:val="21"/>
                <w:highlight w:val="none"/>
              </w:rPr>
            </w:pPr>
            <w:r>
              <w:rPr>
                <w:rFonts w:hint="eastAsia" w:ascii="仿宋_GB2312" w:hAnsi="宋体" w:eastAsia="仿宋_GB2312"/>
                <w:color w:val="auto"/>
                <w:szCs w:val="21"/>
                <w:highlight w:val="none"/>
              </w:rPr>
              <w:t>税费</w:t>
            </w:r>
          </w:p>
        </w:tc>
        <w:tc>
          <w:tcPr>
            <w:tcW w:w="2124" w:type="dxa"/>
            <w:noWrap w:val="0"/>
            <w:vAlign w:val="top"/>
          </w:tcPr>
          <w:p>
            <w:pPr>
              <w:spacing w:line="360" w:lineRule="auto"/>
              <w:jc w:val="center"/>
              <w:rPr>
                <w:rFonts w:hint="eastAsia" w:ascii="仿宋_GB2312" w:hAnsi="宋体" w:eastAsia="仿宋_GB2312"/>
                <w:color w:val="auto"/>
                <w:szCs w:val="21"/>
                <w:highlight w:val="none"/>
              </w:rPr>
            </w:pPr>
          </w:p>
        </w:tc>
        <w:tc>
          <w:tcPr>
            <w:tcW w:w="2075" w:type="dxa"/>
            <w:tcBorders>
              <w:right w:val="single" w:color="auto" w:sz="12" w:space="0"/>
            </w:tcBorders>
            <w:noWrap w:val="0"/>
            <w:vAlign w:val="top"/>
          </w:tcPr>
          <w:p>
            <w:pPr>
              <w:spacing w:line="360" w:lineRule="auto"/>
              <w:jc w:val="center"/>
              <w:rPr>
                <w:rFonts w:hint="eastAsia" w:ascii="仿宋_GB2312" w:hAnsi="宋体" w:eastAsia="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569" w:type="dxa"/>
            <w:gridSpan w:val="3"/>
            <w:tcBorders>
              <w:left w:val="single" w:color="auto" w:sz="12" w:space="0"/>
            </w:tcBorders>
            <w:noWrap w:val="0"/>
            <w:vAlign w:val="top"/>
          </w:tcPr>
          <w:p>
            <w:pPr>
              <w:spacing w:line="360" w:lineRule="auto"/>
              <w:jc w:val="center"/>
              <w:rPr>
                <w:rFonts w:hint="eastAsia" w:ascii="仿宋_GB2312" w:hAnsi="宋体" w:eastAsia="仿宋_GB2312"/>
                <w:color w:val="auto"/>
                <w:szCs w:val="21"/>
                <w:highlight w:val="none"/>
              </w:rPr>
            </w:pPr>
            <w:r>
              <w:rPr>
                <w:rFonts w:hint="eastAsia" w:ascii="仿宋_GB2312" w:hAnsi="宋体" w:eastAsia="仿宋_GB2312"/>
                <w:b/>
                <w:color w:val="auto"/>
                <w:szCs w:val="21"/>
                <w:highlight w:val="none"/>
              </w:rPr>
              <w:t>总计（月）</w:t>
            </w:r>
          </w:p>
        </w:tc>
        <w:tc>
          <w:tcPr>
            <w:tcW w:w="2124" w:type="dxa"/>
            <w:noWrap w:val="0"/>
            <w:vAlign w:val="top"/>
          </w:tcPr>
          <w:p>
            <w:pPr>
              <w:spacing w:line="360" w:lineRule="auto"/>
              <w:jc w:val="center"/>
              <w:rPr>
                <w:rFonts w:hint="eastAsia" w:ascii="仿宋_GB2312" w:hAnsi="宋体" w:eastAsia="仿宋_GB2312"/>
                <w:color w:val="auto"/>
                <w:szCs w:val="21"/>
                <w:highlight w:val="none"/>
              </w:rPr>
            </w:pPr>
          </w:p>
        </w:tc>
        <w:tc>
          <w:tcPr>
            <w:tcW w:w="2075" w:type="dxa"/>
            <w:tcBorders>
              <w:right w:val="single" w:color="auto" w:sz="12" w:space="0"/>
            </w:tcBorders>
            <w:noWrap w:val="0"/>
            <w:vAlign w:val="top"/>
          </w:tcPr>
          <w:p>
            <w:pPr>
              <w:spacing w:line="360" w:lineRule="auto"/>
              <w:jc w:val="center"/>
              <w:rPr>
                <w:rFonts w:hint="eastAsia" w:ascii="仿宋_GB2312" w:hAnsi="宋体" w:eastAsia="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569" w:type="dxa"/>
            <w:gridSpan w:val="3"/>
            <w:tcBorders>
              <w:left w:val="single" w:color="auto" w:sz="12" w:space="0"/>
            </w:tcBorders>
            <w:noWrap w:val="0"/>
            <w:vAlign w:val="top"/>
          </w:tcPr>
          <w:p>
            <w:pPr>
              <w:spacing w:line="360" w:lineRule="auto"/>
              <w:jc w:val="center"/>
              <w:rPr>
                <w:rFonts w:hint="eastAsia" w:ascii="仿宋_GB2312" w:hAnsi="宋体" w:eastAsia="仿宋_GB2312"/>
                <w:b/>
                <w:color w:val="auto"/>
                <w:szCs w:val="21"/>
                <w:highlight w:val="none"/>
              </w:rPr>
            </w:pPr>
            <w:r>
              <w:rPr>
                <w:rFonts w:hint="eastAsia" w:ascii="仿宋_GB2312" w:hAnsi="宋体" w:eastAsia="仿宋_GB2312"/>
                <w:b/>
                <w:color w:val="auto"/>
                <w:szCs w:val="21"/>
                <w:highlight w:val="none"/>
              </w:rPr>
              <w:t>总报价（人民币大写）</w:t>
            </w:r>
          </w:p>
        </w:tc>
        <w:tc>
          <w:tcPr>
            <w:tcW w:w="4199" w:type="dxa"/>
            <w:gridSpan w:val="2"/>
            <w:tcBorders>
              <w:right w:val="single" w:color="auto" w:sz="12" w:space="0"/>
            </w:tcBorders>
            <w:noWrap w:val="0"/>
            <w:vAlign w:val="top"/>
          </w:tcPr>
          <w:p>
            <w:pPr>
              <w:spacing w:line="360" w:lineRule="auto"/>
              <w:jc w:val="left"/>
              <w:rPr>
                <w:rFonts w:hint="eastAsia" w:ascii="仿宋_GB2312" w:hAnsi="宋体" w:eastAsia="仿宋_GB2312"/>
                <w:color w:val="auto"/>
                <w:szCs w:val="21"/>
                <w:highlight w:val="none"/>
                <w:u w:val="single"/>
              </w:rPr>
            </w:pPr>
            <w:r>
              <w:rPr>
                <w:rFonts w:hint="eastAsia" w:ascii="仿宋_GB2312" w:hAnsi="宋体" w:eastAsia="仿宋_GB2312"/>
                <w:color w:val="auto"/>
                <w:szCs w:val="21"/>
                <w:highlight w:val="none"/>
                <w:u w:val="single"/>
              </w:rPr>
              <w:t xml:space="preserve">                   （¥           ）</w:t>
            </w:r>
          </w:p>
        </w:tc>
      </w:tr>
    </w:tbl>
    <w:p>
      <w:pPr>
        <w:adjustRightInd w:val="0"/>
        <w:snapToGrid w:val="0"/>
        <w:spacing w:line="300" w:lineRule="auto"/>
        <w:ind w:left="-88" w:leftChars="-42" w:firstLine="638" w:firstLineChars="265"/>
        <w:rPr>
          <w:rFonts w:hint="eastAsia" w:ascii="仿宋_GB2312" w:hAnsi="宋体" w:eastAsia="仿宋_GB2312"/>
          <w:b/>
          <w:color w:val="auto"/>
          <w:sz w:val="24"/>
          <w:highlight w:val="none"/>
        </w:rPr>
      </w:pPr>
    </w:p>
    <w:p>
      <w:pPr>
        <w:adjustRightInd w:val="0"/>
        <w:snapToGrid w:val="0"/>
        <w:spacing w:line="300" w:lineRule="auto"/>
        <w:ind w:left="-88" w:leftChars="-42" w:firstLine="638" w:firstLineChars="265"/>
        <w:rPr>
          <w:rFonts w:ascii="仿宋_GB2312" w:hAnsi="宋体" w:eastAsia="仿宋_GB2312"/>
          <w:b/>
          <w:color w:val="auto"/>
          <w:sz w:val="24"/>
          <w:highlight w:val="none"/>
        </w:rPr>
      </w:pPr>
      <w:r>
        <w:rPr>
          <w:rFonts w:hint="eastAsia" w:ascii="仿宋_GB2312" w:hAnsi="宋体" w:eastAsia="仿宋_GB2312"/>
          <w:b/>
          <w:color w:val="auto"/>
          <w:sz w:val="24"/>
          <w:highlight w:val="none"/>
        </w:rPr>
        <w:t>注：1.报价明细总计价格必须与报价表一致；</w:t>
      </w:r>
    </w:p>
    <w:p>
      <w:pPr>
        <w:adjustRightInd w:val="0"/>
        <w:snapToGrid w:val="0"/>
        <w:spacing w:line="300" w:lineRule="auto"/>
        <w:ind w:left="-88" w:leftChars="-42" w:firstLine="612" w:firstLineChars="254"/>
        <w:rPr>
          <w:rFonts w:ascii="仿宋_GB2312" w:hAnsi="宋体" w:eastAsia="仿宋_GB2312"/>
          <w:b/>
          <w:color w:val="auto"/>
          <w:sz w:val="24"/>
          <w:highlight w:val="none"/>
        </w:rPr>
      </w:pPr>
      <w:r>
        <w:rPr>
          <w:rFonts w:hint="eastAsia" w:ascii="仿宋_GB2312" w:hAnsi="宋体" w:eastAsia="仿宋_GB2312"/>
          <w:b/>
          <w:color w:val="auto"/>
          <w:sz w:val="24"/>
          <w:highlight w:val="none"/>
        </w:rPr>
        <w:t>2.如果不提供详细的报价明细表将被视为没有对竞争性磋商文件的实质性要求作出响应；</w:t>
      </w:r>
    </w:p>
    <w:p>
      <w:pPr>
        <w:adjustRightInd w:val="0"/>
        <w:snapToGrid w:val="0"/>
        <w:spacing w:line="300" w:lineRule="auto"/>
        <w:ind w:left="-88" w:leftChars="-42" w:firstLine="612" w:firstLineChars="254"/>
        <w:rPr>
          <w:rFonts w:ascii="仿宋_GB2312" w:hAnsi="宋体" w:eastAsia="仿宋_GB2312"/>
          <w:b/>
          <w:color w:val="auto"/>
          <w:sz w:val="24"/>
          <w:highlight w:val="none"/>
        </w:rPr>
      </w:pPr>
      <w:r>
        <w:rPr>
          <w:rFonts w:hint="eastAsia" w:ascii="仿宋_GB2312" w:hAnsi="宋体" w:eastAsia="仿宋_GB2312"/>
          <w:b/>
          <w:color w:val="auto"/>
          <w:sz w:val="24"/>
          <w:highlight w:val="none"/>
        </w:rPr>
        <w:t>3.响应报价是履行合同的最终价格，应包括“采购需求”中所有服务内容所需要的管理服务费及其他所有成本费用。在合同实施时，采购人将不予支付成交供应商没有列入的项目费用，并认为此项费用已包括在总报价中；</w:t>
      </w:r>
    </w:p>
    <w:p>
      <w:pPr>
        <w:adjustRightInd w:val="0"/>
        <w:snapToGrid w:val="0"/>
        <w:spacing w:line="300" w:lineRule="auto"/>
        <w:ind w:left="-88" w:leftChars="-42" w:firstLine="612" w:firstLineChars="254"/>
        <w:rPr>
          <w:rFonts w:ascii="宋体" w:hAnsi="宋体"/>
          <w:color w:val="auto"/>
          <w:szCs w:val="21"/>
          <w:highlight w:val="none"/>
          <w:u w:val="single"/>
        </w:rPr>
      </w:pPr>
      <w:r>
        <w:rPr>
          <w:rFonts w:hint="eastAsia" w:ascii="仿宋_GB2312" w:hAnsi="宋体" w:eastAsia="仿宋_GB2312"/>
          <w:b/>
          <w:color w:val="auto"/>
          <w:sz w:val="24"/>
          <w:highlight w:val="none"/>
        </w:rPr>
        <w:t>4.在填写时，如本表格不适合供应商的实际情况，可根据本表格式自行制表填写，但必须包含“内容明细、单位及数量、单项报价、单项合价”。</w:t>
      </w:r>
    </w:p>
    <w:p>
      <w:pPr>
        <w:adjustRightInd w:val="0"/>
        <w:snapToGrid w:val="0"/>
        <w:spacing w:line="300" w:lineRule="auto"/>
        <w:rPr>
          <w:rFonts w:ascii="仿宋_GB2312" w:hAnsi="宋体" w:eastAsia="仿宋_GB2312"/>
          <w:b/>
          <w:color w:val="auto"/>
          <w:sz w:val="24"/>
          <w:highlight w:val="none"/>
        </w:rPr>
      </w:pPr>
    </w:p>
    <w:p>
      <w:pPr>
        <w:adjustRightInd w:val="0"/>
        <w:snapToGrid w:val="0"/>
        <w:spacing w:line="300" w:lineRule="auto"/>
        <w:rPr>
          <w:rFonts w:ascii="仿宋_GB2312" w:hAnsi="宋体" w:eastAsia="仿宋_GB2312"/>
          <w:b/>
          <w:color w:val="auto"/>
          <w:sz w:val="24"/>
          <w:highlight w:val="none"/>
        </w:rPr>
      </w:pPr>
    </w:p>
    <w:p>
      <w:pPr>
        <w:snapToGrid w:val="0"/>
        <w:spacing w:before="50" w:after="50" w:line="400" w:lineRule="exact"/>
        <w:ind w:left="-2" w:leftChars="-1" w:right="-817" w:rightChars="-389" w:firstLine="2520" w:firstLineChars="1200"/>
        <w:jc w:val="left"/>
        <w:rPr>
          <w:rFonts w:ascii="仿宋_GB2312" w:eastAsia="仿宋_GB2312"/>
          <w:color w:val="auto"/>
          <w:szCs w:val="21"/>
          <w:highlight w:val="none"/>
        </w:rPr>
      </w:pPr>
      <w:r>
        <w:rPr>
          <w:rFonts w:hint="eastAsia" w:ascii="仿宋_GB2312" w:eastAsia="仿宋_GB2312"/>
          <w:color w:val="auto"/>
          <w:szCs w:val="21"/>
          <w:highlight w:val="none"/>
        </w:rPr>
        <w:t>法定代表人（负责人、自然人）或委托代理人</w:t>
      </w:r>
      <w:r>
        <w:rPr>
          <w:rFonts w:hint="eastAsia" w:ascii="仿宋_GB2312" w:eastAsia="仿宋_GB2312"/>
          <w:b/>
          <w:bCs/>
          <w:color w:val="auto"/>
          <w:szCs w:val="21"/>
          <w:highlight w:val="none"/>
        </w:rPr>
        <w:t>（亲笔签字）：</w:t>
      </w:r>
      <w:r>
        <w:rPr>
          <w:rFonts w:hint="eastAsia" w:ascii="仿宋_GB2312" w:eastAsia="仿宋_GB2312"/>
          <w:color w:val="auto"/>
          <w:szCs w:val="21"/>
          <w:highlight w:val="none"/>
          <w:u w:val="single"/>
        </w:rPr>
        <w:t xml:space="preserve">                </w:t>
      </w:r>
    </w:p>
    <w:p>
      <w:pPr>
        <w:spacing w:line="500" w:lineRule="exact"/>
        <w:ind w:firstLine="5040" w:firstLineChars="2400"/>
        <w:rPr>
          <w:rFonts w:hint="eastAsia" w:ascii="仿宋_GB2312" w:hAnsi="宋体" w:eastAsia="仿宋_GB2312"/>
          <w:color w:val="auto"/>
          <w:sz w:val="24"/>
          <w:highlight w:val="none"/>
          <w:u w:val="single"/>
        </w:rPr>
      </w:pPr>
      <w:r>
        <w:rPr>
          <w:rFonts w:hint="eastAsia" w:ascii="仿宋_GB2312" w:hAnsi="Courier New" w:eastAsia="仿宋_GB2312" w:cs="Courier New"/>
          <w:color w:val="auto"/>
          <w:szCs w:val="21"/>
          <w:highlight w:val="none"/>
        </w:rPr>
        <w:t>供应商名称</w:t>
      </w:r>
      <w:r>
        <w:rPr>
          <w:rFonts w:hint="eastAsia" w:ascii="仿宋_GB2312" w:hAnsi="Courier New" w:eastAsia="仿宋_GB2312" w:cs="Courier New"/>
          <w:b/>
          <w:bCs/>
          <w:color w:val="auto"/>
          <w:szCs w:val="21"/>
          <w:highlight w:val="none"/>
        </w:rPr>
        <w:t>（CA电子签章）</w:t>
      </w:r>
      <w:r>
        <w:rPr>
          <w:rFonts w:hint="eastAsia" w:ascii="仿宋_GB2312" w:hAnsi="Courier New" w:eastAsia="仿宋_GB2312" w:cs="Courier New"/>
          <w:color w:val="auto"/>
          <w:szCs w:val="21"/>
          <w:highlight w:val="none"/>
        </w:rPr>
        <w:t>：</w:t>
      </w:r>
      <w:r>
        <w:rPr>
          <w:rFonts w:hint="eastAsia" w:ascii="仿宋_GB2312" w:hAnsi="Courier New" w:eastAsia="仿宋_GB2312" w:cs="Courier New"/>
          <w:color w:val="auto"/>
          <w:szCs w:val="21"/>
          <w:highlight w:val="none"/>
          <w:u w:val="single"/>
        </w:rPr>
        <w:t xml:space="preserve">                     </w:t>
      </w:r>
    </w:p>
    <w:p>
      <w:pPr>
        <w:spacing w:line="276" w:lineRule="auto"/>
        <w:jc w:val="center"/>
        <w:rPr>
          <w:rFonts w:hint="eastAsia" w:ascii="宋体" w:hAnsi="宋体"/>
          <w:b/>
          <w:color w:val="auto"/>
          <w:sz w:val="32"/>
          <w:szCs w:val="32"/>
          <w:highlight w:val="none"/>
        </w:rPr>
      </w:pPr>
    </w:p>
    <w:p>
      <w:pPr>
        <w:spacing w:line="276" w:lineRule="auto"/>
        <w:jc w:val="center"/>
        <w:rPr>
          <w:rFonts w:hint="eastAsia" w:ascii="宋体" w:hAnsi="宋体"/>
          <w:b/>
          <w:color w:val="auto"/>
          <w:sz w:val="32"/>
          <w:szCs w:val="32"/>
          <w:highlight w:val="none"/>
        </w:rPr>
      </w:pPr>
    </w:p>
    <w:p>
      <w:pPr>
        <w:spacing w:line="276" w:lineRule="auto"/>
        <w:jc w:val="center"/>
        <w:rPr>
          <w:rFonts w:hint="eastAsia" w:ascii="宋体" w:hAnsi="宋体"/>
          <w:b/>
          <w:color w:val="auto"/>
          <w:sz w:val="32"/>
          <w:szCs w:val="32"/>
          <w:highlight w:val="none"/>
        </w:rPr>
      </w:pPr>
    </w:p>
    <w:p>
      <w:pPr>
        <w:pStyle w:val="26"/>
        <w:spacing w:line="360" w:lineRule="exact"/>
        <w:ind w:firstLine="482" w:firstLineChars="200"/>
        <w:rPr>
          <w:rFonts w:ascii="仿宋_GB2312" w:hAnsi="宋体" w:eastAsia="仿宋_GB2312"/>
          <w:b/>
          <w:bCs/>
          <w:color w:val="auto"/>
          <w:sz w:val="24"/>
          <w:highlight w:val="none"/>
        </w:rPr>
      </w:pPr>
      <w:r>
        <w:rPr>
          <w:rFonts w:hint="eastAsia" w:ascii="仿宋_GB2312" w:eastAsia="仿宋_GB2312"/>
          <w:b/>
          <w:color w:val="auto"/>
          <w:sz w:val="24"/>
          <w:highlight w:val="none"/>
        </w:rPr>
        <w:t>注：此项材料必须</w:t>
      </w:r>
      <w:r>
        <w:rPr>
          <w:rFonts w:hint="eastAsia" w:ascii="仿宋_GB2312" w:hAnsi="宋体" w:eastAsia="仿宋_GB2312"/>
          <w:b/>
          <w:bCs/>
          <w:color w:val="auto"/>
          <w:sz w:val="24"/>
          <w:highlight w:val="none"/>
        </w:rPr>
        <w:t>以PDF格式上传。</w:t>
      </w:r>
    </w:p>
    <w:p>
      <w:pPr>
        <w:spacing w:line="276" w:lineRule="auto"/>
        <w:jc w:val="center"/>
        <w:rPr>
          <w:rFonts w:hint="eastAsia" w:ascii="宋体" w:hAnsi="宋体"/>
          <w:b/>
          <w:color w:val="auto"/>
          <w:sz w:val="32"/>
          <w:szCs w:val="32"/>
          <w:highlight w:val="none"/>
        </w:rPr>
      </w:pPr>
    </w:p>
    <w:p>
      <w:pPr>
        <w:spacing w:line="276" w:lineRule="auto"/>
        <w:jc w:val="center"/>
        <w:rPr>
          <w:rFonts w:hint="eastAsia" w:ascii="宋体" w:hAnsi="宋体"/>
          <w:b/>
          <w:color w:val="auto"/>
          <w:sz w:val="32"/>
          <w:szCs w:val="32"/>
          <w:highlight w:val="none"/>
        </w:rPr>
      </w:pPr>
    </w:p>
    <w:p>
      <w:pPr>
        <w:spacing w:line="276" w:lineRule="auto"/>
        <w:jc w:val="center"/>
        <w:rPr>
          <w:rFonts w:hint="eastAsia" w:ascii="宋体" w:hAnsi="宋体"/>
          <w:b/>
          <w:color w:val="auto"/>
          <w:sz w:val="32"/>
          <w:szCs w:val="32"/>
          <w:highlight w:val="none"/>
        </w:rPr>
      </w:pPr>
    </w:p>
    <w:p>
      <w:pPr>
        <w:spacing w:line="276" w:lineRule="auto"/>
        <w:jc w:val="center"/>
        <w:rPr>
          <w:rFonts w:hint="eastAsia" w:ascii="宋体" w:hAnsi="宋体"/>
          <w:b/>
          <w:color w:val="auto"/>
          <w:sz w:val="32"/>
          <w:szCs w:val="32"/>
          <w:highlight w:val="none"/>
        </w:rPr>
      </w:pPr>
    </w:p>
    <w:p>
      <w:pPr>
        <w:spacing w:line="276" w:lineRule="auto"/>
        <w:jc w:val="center"/>
        <w:rPr>
          <w:rFonts w:hint="eastAsia" w:ascii="宋体" w:hAnsi="宋体"/>
          <w:b/>
          <w:color w:val="auto"/>
          <w:sz w:val="32"/>
          <w:szCs w:val="32"/>
          <w:highlight w:val="none"/>
        </w:rPr>
      </w:pPr>
    </w:p>
    <w:p>
      <w:pPr>
        <w:spacing w:line="276" w:lineRule="auto"/>
        <w:jc w:val="center"/>
        <w:rPr>
          <w:rFonts w:hint="eastAsia" w:ascii="宋体" w:hAnsi="宋体"/>
          <w:b/>
          <w:color w:val="auto"/>
          <w:sz w:val="32"/>
          <w:szCs w:val="32"/>
          <w:highlight w:val="none"/>
        </w:rPr>
      </w:pPr>
    </w:p>
    <w:p>
      <w:pPr>
        <w:spacing w:line="276" w:lineRule="auto"/>
        <w:jc w:val="center"/>
        <w:rPr>
          <w:rFonts w:hint="eastAsia" w:ascii="宋体" w:hAnsi="宋体"/>
          <w:b/>
          <w:color w:val="auto"/>
          <w:sz w:val="32"/>
          <w:szCs w:val="32"/>
          <w:highlight w:val="none"/>
        </w:rPr>
      </w:pPr>
    </w:p>
    <w:p>
      <w:pPr>
        <w:snapToGrid w:val="0"/>
        <w:spacing w:before="50" w:after="50"/>
        <w:jc w:val="left"/>
        <w:rPr>
          <w:rFonts w:ascii="仿宋_GB2312" w:hAnsi="宋体" w:eastAsia="仿宋_GB2312"/>
          <w:b/>
          <w:bCs/>
          <w:color w:val="auto"/>
          <w:sz w:val="24"/>
          <w:highlight w:val="none"/>
        </w:rPr>
      </w:pPr>
    </w:p>
    <w:p>
      <w:pPr>
        <w:numPr>
          <w:ilvl w:val="0"/>
          <w:numId w:val="0"/>
        </w:numPr>
        <w:snapToGrid w:val="0"/>
        <w:spacing w:before="50" w:after="50"/>
        <w:jc w:val="left"/>
        <w:rPr>
          <w:rFonts w:ascii="仿宋_GB2312" w:hAnsi="宋体" w:eastAsia="仿宋_GB2312"/>
          <w:b/>
          <w:bCs/>
          <w:color w:val="auto"/>
          <w:sz w:val="44"/>
          <w:szCs w:val="44"/>
          <w:highlight w:val="none"/>
        </w:rPr>
      </w:pPr>
    </w:p>
    <w:p>
      <w:pPr>
        <w:numPr>
          <w:ilvl w:val="0"/>
          <w:numId w:val="0"/>
        </w:numPr>
        <w:snapToGrid w:val="0"/>
        <w:spacing w:before="50" w:after="50"/>
        <w:jc w:val="left"/>
        <w:rPr>
          <w:rFonts w:ascii="仿宋_GB2312" w:hAnsi="宋体" w:eastAsia="仿宋_GB2312"/>
          <w:b/>
          <w:bCs/>
          <w:color w:val="auto"/>
          <w:sz w:val="44"/>
          <w:szCs w:val="44"/>
          <w:highlight w:val="none"/>
        </w:rPr>
      </w:pPr>
    </w:p>
    <w:p>
      <w:pPr>
        <w:numPr>
          <w:ilvl w:val="0"/>
          <w:numId w:val="0"/>
        </w:numPr>
        <w:snapToGrid w:val="0"/>
        <w:spacing w:before="50" w:after="50"/>
        <w:jc w:val="left"/>
        <w:rPr>
          <w:rFonts w:ascii="仿宋_GB2312" w:hAnsi="宋体" w:eastAsia="仿宋_GB2312"/>
          <w:b/>
          <w:bCs/>
          <w:color w:val="auto"/>
          <w:sz w:val="44"/>
          <w:szCs w:val="44"/>
          <w:highlight w:val="none"/>
        </w:rPr>
      </w:pPr>
    </w:p>
    <w:p>
      <w:pPr>
        <w:numPr>
          <w:ilvl w:val="0"/>
          <w:numId w:val="0"/>
        </w:numPr>
        <w:snapToGrid w:val="0"/>
        <w:spacing w:before="50" w:after="50"/>
        <w:jc w:val="left"/>
        <w:rPr>
          <w:rFonts w:ascii="仿宋_GB2312" w:hAnsi="宋体" w:eastAsia="仿宋_GB2312"/>
          <w:b/>
          <w:bCs/>
          <w:color w:val="auto"/>
          <w:sz w:val="44"/>
          <w:szCs w:val="44"/>
          <w:highlight w:val="none"/>
        </w:rPr>
      </w:pPr>
    </w:p>
    <w:p>
      <w:pPr>
        <w:numPr>
          <w:ilvl w:val="0"/>
          <w:numId w:val="0"/>
        </w:numPr>
        <w:snapToGrid w:val="0"/>
        <w:spacing w:before="50" w:after="50"/>
        <w:jc w:val="left"/>
        <w:rPr>
          <w:rFonts w:ascii="仿宋_GB2312" w:hAnsi="宋体" w:eastAsia="仿宋_GB2312"/>
          <w:b/>
          <w:bCs/>
          <w:color w:val="auto"/>
          <w:sz w:val="44"/>
          <w:szCs w:val="44"/>
          <w:highlight w:val="none"/>
        </w:rPr>
      </w:pPr>
    </w:p>
    <w:p>
      <w:pPr>
        <w:numPr>
          <w:ilvl w:val="0"/>
          <w:numId w:val="0"/>
        </w:numPr>
        <w:snapToGrid w:val="0"/>
        <w:spacing w:before="50" w:after="50"/>
        <w:jc w:val="left"/>
        <w:rPr>
          <w:rFonts w:ascii="仿宋_GB2312" w:hAnsi="宋体" w:eastAsia="仿宋_GB2312"/>
          <w:b/>
          <w:bCs/>
          <w:color w:val="auto"/>
          <w:sz w:val="44"/>
          <w:szCs w:val="44"/>
          <w:highlight w:val="none"/>
        </w:rPr>
      </w:pPr>
    </w:p>
    <w:p>
      <w:pPr>
        <w:numPr>
          <w:ilvl w:val="0"/>
          <w:numId w:val="0"/>
        </w:numPr>
        <w:snapToGrid w:val="0"/>
        <w:spacing w:before="50" w:after="50"/>
        <w:jc w:val="left"/>
        <w:rPr>
          <w:rFonts w:ascii="仿宋_GB2312" w:hAnsi="宋体" w:eastAsia="仿宋_GB2312"/>
          <w:b/>
          <w:bCs/>
          <w:color w:val="auto"/>
          <w:sz w:val="44"/>
          <w:szCs w:val="44"/>
          <w:highlight w:val="none"/>
        </w:rPr>
      </w:pPr>
    </w:p>
    <w:p>
      <w:pPr>
        <w:numPr>
          <w:ilvl w:val="0"/>
          <w:numId w:val="0"/>
        </w:numPr>
        <w:snapToGrid w:val="0"/>
        <w:spacing w:before="50" w:after="50"/>
        <w:jc w:val="left"/>
        <w:rPr>
          <w:rFonts w:ascii="仿宋_GB2312" w:hAnsi="宋体" w:eastAsia="仿宋_GB2312"/>
          <w:b/>
          <w:bCs/>
          <w:color w:val="auto"/>
          <w:sz w:val="44"/>
          <w:szCs w:val="44"/>
          <w:highlight w:val="none"/>
        </w:rPr>
      </w:pPr>
    </w:p>
    <w:p>
      <w:pPr>
        <w:numPr>
          <w:ilvl w:val="0"/>
          <w:numId w:val="0"/>
        </w:numPr>
        <w:snapToGrid w:val="0"/>
        <w:spacing w:before="50" w:after="50"/>
        <w:jc w:val="left"/>
        <w:rPr>
          <w:rFonts w:ascii="仿宋_GB2312" w:hAnsi="宋体" w:eastAsia="仿宋_GB2312"/>
          <w:b/>
          <w:bCs/>
          <w:color w:val="auto"/>
          <w:sz w:val="44"/>
          <w:szCs w:val="44"/>
          <w:highlight w:val="none"/>
        </w:rPr>
      </w:pPr>
    </w:p>
    <w:p>
      <w:pPr>
        <w:numPr>
          <w:ilvl w:val="0"/>
          <w:numId w:val="0"/>
        </w:numPr>
        <w:snapToGrid w:val="0"/>
        <w:spacing w:before="50" w:after="50"/>
        <w:jc w:val="left"/>
        <w:rPr>
          <w:rFonts w:ascii="仿宋_GB2312" w:hAnsi="宋体" w:eastAsia="仿宋_GB2312"/>
          <w:b/>
          <w:bCs/>
          <w:color w:val="auto"/>
          <w:sz w:val="44"/>
          <w:szCs w:val="44"/>
          <w:highlight w:val="none"/>
        </w:rPr>
      </w:pPr>
    </w:p>
    <w:p>
      <w:pPr>
        <w:numPr>
          <w:ilvl w:val="0"/>
          <w:numId w:val="0"/>
        </w:numPr>
        <w:snapToGrid w:val="0"/>
        <w:spacing w:before="50" w:after="50"/>
        <w:jc w:val="center"/>
        <w:rPr>
          <w:rFonts w:ascii="仿宋_GB2312" w:hAnsi="宋体" w:eastAsia="仿宋_GB2312"/>
          <w:b/>
          <w:bCs/>
          <w:color w:val="auto"/>
          <w:sz w:val="56"/>
          <w:szCs w:val="56"/>
          <w:highlight w:val="none"/>
        </w:rPr>
      </w:pPr>
      <w:r>
        <w:rPr>
          <w:rFonts w:hint="eastAsia" w:ascii="仿宋_GB2312" w:hAnsi="宋体" w:eastAsia="仿宋_GB2312"/>
          <w:b/>
          <w:bCs/>
          <w:color w:val="auto"/>
          <w:sz w:val="56"/>
          <w:szCs w:val="56"/>
          <w:highlight w:val="none"/>
        </w:rPr>
        <w:t>三、商 务 技 术 文 件 格 式</w:t>
      </w:r>
    </w:p>
    <w:p>
      <w:pPr>
        <w:numPr>
          <w:ilvl w:val="0"/>
          <w:numId w:val="0"/>
        </w:numPr>
        <w:snapToGrid w:val="0"/>
        <w:spacing w:before="50" w:after="50"/>
        <w:jc w:val="left"/>
        <w:rPr>
          <w:rFonts w:ascii="仿宋_GB2312" w:hAnsi="宋体" w:eastAsia="仿宋_GB2312"/>
          <w:b/>
          <w:bCs/>
          <w:color w:val="auto"/>
          <w:sz w:val="24"/>
          <w:highlight w:val="none"/>
        </w:rPr>
      </w:pPr>
    </w:p>
    <w:p>
      <w:pPr>
        <w:numPr>
          <w:ilvl w:val="0"/>
          <w:numId w:val="0"/>
        </w:numPr>
        <w:snapToGrid w:val="0"/>
        <w:spacing w:before="50" w:after="50"/>
        <w:jc w:val="left"/>
        <w:rPr>
          <w:rFonts w:ascii="仿宋_GB2312" w:hAnsi="宋体" w:eastAsia="仿宋_GB2312"/>
          <w:b/>
          <w:bCs/>
          <w:color w:val="auto"/>
          <w:sz w:val="24"/>
          <w:highlight w:val="none"/>
        </w:rPr>
      </w:pPr>
    </w:p>
    <w:p>
      <w:pPr>
        <w:numPr>
          <w:ilvl w:val="0"/>
          <w:numId w:val="0"/>
        </w:numPr>
        <w:snapToGrid w:val="0"/>
        <w:spacing w:before="50" w:after="50"/>
        <w:jc w:val="left"/>
        <w:rPr>
          <w:rFonts w:ascii="仿宋_GB2312" w:hAnsi="宋体" w:eastAsia="仿宋_GB2312"/>
          <w:b/>
          <w:bCs/>
          <w:color w:val="auto"/>
          <w:sz w:val="24"/>
          <w:highlight w:val="none"/>
        </w:rPr>
      </w:pPr>
    </w:p>
    <w:p>
      <w:pPr>
        <w:numPr>
          <w:ilvl w:val="0"/>
          <w:numId w:val="0"/>
        </w:numPr>
        <w:snapToGrid w:val="0"/>
        <w:spacing w:before="50" w:after="50"/>
        <w:jc w:val="left"/>
        <w:rPr>
          <w:rFonts w:ascii="仿宋_GB2312" w:hAnsi="宋体" w:eastAsia="仿宋_GB2312"/>
          <w:b/>
          <w:bCs/>
          <w:color w:val="auto"/>
          <w:sz w:val="24"/>
          <w:highlight w:val="none"/>
        </w:rPr>
      </w:pPr>
    </w:p>
    <w:p>
      <w:pPr>
        <w:numPr>
          <w:ilvl w:val="0"/>
          <w:numId w:val="0"/>
        </w:numPr>
        <w:snapToGrid w:val="0"/>
        <w:spacing w:before="50" w:after="50"/>
        <w:jc w:val="left"/>
        <w:rPr>
          <w:rFonts w:ascii="仿宋_GB2312" w:hAnsi="宋体" w:eastAsia="仿宋_GB2312"/>
          <w:b/>
          <w:bCs/>
          <w:color w:val="auto"/>
          <w:sz w:val="24"/>
          <w:highlight w:val="none"/>
        </w:rPr>
      </w:pPr>
    </w:p>
    <w:p>
      <w:pPr>
        <w:numPr>
          <w:ilvl w:val="0"/>
          <w:numId w:val="0"/>
        </w:numPr>
        <w:snapToGrid w:val="0"/>
        <w:spacing w:before="50" w:after="50"/>
        <w:jc w:val="left"/>
        <w:rPr>
          <w:rFonts w:ascii="仿宋_GB2312" w:hAnsi="宋体" w:eastAsia="仿宋_GB2312"/>
          <w:b/>
          <w:bCs/>
          <w:color w:val="auto"/>
          <w:sz w:val="24"/>
          <w:highlight w:val="none"/>
        </w:rPr>
      </w:pPr>
    </w:p>
    <w:p>
      <w:pPr>
        <w:numPr>
          <w:ilvl w:val="0"/>
          <w:numId w:val="0"/>
        </w:numPr>
        <w:snapToGrid w:val="0"/>
        <w:spacing w:before="50" w:after="50"/>
        <w:jc w:val="left"/>
        <w:rPr>
          <w:rFonts w:ascii="仿宋_GB2312" w:hAnsi="宋体" w:eastAsia="仿宋_GB2312"/>
          <w:b/>
          <w:bCs/>
          <w:color w:val="auto"/>
          <w:sz w:val="24"/>
          <w:highlight w:val="none"/>
        </w:rPr>
      </w:pPr>
    </w:p>
    <w:p>
      <w:pPr>
        <w:numPr>
          <w:ilvl w:val="0"/>
          <w:numId w:val="0"/>
        </w:numPr>
        <w:snapToGrid w:val="0"/>
        <w:spacing w:before="50" w:after="50"/>
        <w:jc w:val="left"/>
        <w:rPr>
          <w:rFonts w:ascii="仿宋_GB2312" w:hAnsi="宋体" w:eastAsia="仿宋_GB2312"/>
          <w:b/>
          <w:bCs/>
          <w:color w:val="auto"/>
          <w:sz w:val="24"/>
          <w:highlight w:val="none"/>
        </w:rPr>
      </w:pPr>
    </w:p>
    <w:p>
      <w:pPr>
        <w:numPr>
          <w:ilvl w:val="0"/>
          <w:numId w:val="0"/>
        </w:numPr>
        <w:snapToGrid w:val="0"/>
        <w:spacing w:before="50" w:after="50"/>
        <w:jc w:val="left"/>
        <w:rPr>
          <w:rFonts w:ascii="仿宋_GB2312" w:hAnsi="宋体" w:eastAsia="仿宋_GB2312"/>
          <w:b/>
          <w:bCs/>
          <w:color w:val="auto"/>
          <w:sz w:val="24"/>
          <w:highlight w:val="none"/>
        </w:rPr>
      </w:pPr>
    </w:p>
    <w:p>
      <w:pPr>
        <w:numPr>
          <w:ilvl w:val="0"/>
          <w:numId w:val="0"/>
        </w:numPr>
        <w:snapToGrid w:val="0"/>
        <w:spacing w:before="50" w:after="50"/>
        <w:jc w:val="left"/>
        <w:rPr>
          <w:rFonts w:ascii="仿宋_GB2312" w:hAnsi="宋体" w:eastAsia="仿宋_GB2312"/>
          <w:b/>
          <w:bCs/>
          <w:color w:val="auto"/>
          <w:sz w:val="24"/>
          <w:highlight w:val="none"/>
        </w:rPr>
      </w:pPr>
    </w:p>
    <w:p>
      <w:pPr>
        <w:numPr>
          <w:ilvl w:val="0"/>
          <w:numId w:val="0"/>
        </w:numPr>
        <w:snapToGrid w:val="0"/>
        <w:spacing w:before="50" w:after="50"/>
        <w:jc w:val="left"/>
        <w:rPr>
          <w:rFonts w:ascii="仿宋_GB2312" w:hAnsi="宋体" w:eastAsia="仿宋_GB2312"/>
          <w:b/>
          <w:bCs/>
          <w:color w:val="auto"/>
          <w:sz w:val="24"/>
          <w:highlight w:val="none"/>
        </w:rPr>
      </w:pPr>
    </w:p>
    <w:p>
      <w:pPr>
        <w:numPr>
          <w:ilvl w:val="0"/>
          <w:numId w:val="0"/>
        </w:numPr>
        <w:snapToGrid w:val="0"/>
        <w:spacing w:before="50" w:after="50"/>
        <w:jc w:val="left"/>
        <w:rPr>
          <w:rFonts w:ascii="仿宋_GB2312" w:hAnsi="宋体" w:eastAsia="仿宋_GB2312"/>
          <w:b/>
          <w:bCs/>
          <w:color w:val="auto"/>
          <w:sz w:val="24"/>
          <w:highlight w:val="none"/>
        </w:rPr>
      </w:pPr>
    </w:p>
    <w:p>
      <w:pPr>
        <w:numPr>
          <w:ilvl w:val="0"/>
          <w:numId w:val="0"/>
        </w:numPr>
        <w:snapToGrid w:val="0"/>
        <w:spacing w:before="50" w:after="50"/>
        <w:jc w:val="left"/>
        <w:rPr>
          <w:rFonts w:ascii="仿宋_GB2312" w:hAnsi="宋体" w:eastAsia="仿宋_GB2312"/>
          <w:b/>
          <w:bCs/>
          <w:color w:val="auto"/>
          <w:sz w:val="24"/>
          <w:highlight w:val="none"/>
        </w:rPr>
      </w:pPr>
    </w:p>
    <w:p>
      <w:pPr>
        <w:numPr>
          <w:ilvl w:val="0"/>
          <w:numId w:val="0"/>
        </w:numPr>
        <w:snapToGrid w:val="0"/>
        <w:spacing w:before="50" w:after="50"/>
        <w:jc w:val="left"/>
        <w:rPr>
          <w:rFonts w:ascii="仿宋_GB2312" w:hAnsi="宋体" w:eastAsia="仿宋_GB2312"/>
          <w:b/>
          <w:bCs/>
          <w:color w:val="auto"/>
          <w:sz w:val="24"/>
          <w:highlight w:val="none"/>
        </w:rPr>
      </w:pPr>
    </w:p>
    <w:p>
      <w:pPr>
        <w:numPr>
          <w:ilvl w:val="0"/>
          <w:numId w:val="0"/>
        </w:numPr>
        <w:snapToGrid w:val="0"/>
        <w:spacing w:before="50" w:after="50"/>
        <w:jc w:val="left"/>
        <w:rPr>
          <w:rFonts w:ascii="仿宋_GB2312" w:hAnsi="宋体" w:eastAsia="仿宋_GB2312"/>
          <w:b/>
          <w:bCs/>
          <w:color w:val="auto"/>
          <w:sz w:val="24"/>
          <w:highlight w:val="none"/>
        </w:rPr>
      </w:pPr>
    </w:p>
    <w:p>
      <w:pPr>
        <w:numPr>
          <w:ilvl w:val="0"/>
          <w:numId w:val="0"/>
        </w:numPr>
        <w:snapToGrid w:val="0"/>
        <w:spacing w:before="50" w:after="50"/>
        <w:jc w:val="left"/>
        <w:rPr>
          <w:rFonts w:ascii="仿宋_GB2312" w:hAnsi="宋体" w:eastAsia="仿宋_GB2312"/>
          <w:b/>
          <w:bCs/>
          <w:color w:val="auto"/>
          <w:sz w:val="24"/>
          <w:highlight w:val="none"/>
        </w:rPr>
      </w:pPr>
    </w:p>
    <w:p>
      <w:pPr>
        <w:numPr>
          <w:ilvl w:val="0"/>
          <w:numId w:val="0"/>
        </w:numPr>
        <w:snapToGrid w:val="0"/>
        <w:spacing w:before="50" w:after="50"/>
        <w:jc w:val="left"/>
        <w:rPr>
          <w:rFonts w:ascii="仿宋_GB2312" w:hAnsi="宋体" w:eastAsia="仿宋_GB2312"/>
          <w:b/>
          <w:bCs/>
          <w:color w:val="auto"/>
          <w:sz w:val="24"/>
          <w:highlight w:val="none"/>
        </w:rPr>
      </w:pPr>
    </w:p>
    <w:p>
      <w:pPr>
        <w:numPr>
          <w:ilvl w:val="0"/>
          <w:numId w:val="0"/>
        </w:numPr>
        <w:snapToGrid w:val="0"/>
        <w:spacing w:before="50" w:after="50"/>
        <w:jc w:val="left"/>
        <w:rPr>
          <w:rFonts w:ascii="仿宋_GB2312" w:hAnsi="宋体" w:eastAsia="仿宋_GB2312"/>
          <w:b/>
          <w:bCs/>
          <w:color w:val="auto"/>
          <w:sz w:val="24"/>
          <w:highlight w:val="none"/>
        </w:rPr>
      </w:pPr>
    </w:p>
    <w:p>
      <w:pPr>
        <w:numPr>
          <w:ilvl w:val="0"/>
          <w:numId w:val="0"/>
        </w:numPr>
        <w:snapToGrid w:val="0"/>
        <w:spacing w:before="50" w:after="50"/>
        <w:jc w:val="left"/>
        <w:rPr>
          <w:rFonts w:ascii="仿宋_GB2312" w:hAnsi="宋体" w:eastAsia="仿宋_GB2312"/>
          <w:b/>
          <w:bCs/>
          <w:color w:val="auto"/>
          <w:sz w:val="24"/>
          <w:highlight w:val="none"/>
        </w:rPr>
      </w:pPr>
    </w:p>
    <w:p>
      <w:pPr>
        <w:spacing w:line="276" w:lineRule="auto"/>
        <w:jc w:val="left"/>
        <w:rPr>
          <w:rFonts w:ascii="仿宋_GB2312" w:eastAsia="仿宋_GB2312"/>
          <w:color w:val="auto"/>
          <w:sz w:val="24"/>
          <w:highlight w:val="none"/>
          <w:u w:val="single"/>
        </w:rPr>
      </w:pPr>
      <w:r>
        <w:rPr>
          <w:rFonts w:hint="eastAsia" w:ascii="仿宋_GB2312" w:hAnsi="宋体" w:eastAsia="仿宋_GB2312"/>
          <w:b/>
          <w:bCs/>
          <w:color w:val="auto"/>
          <w:sz w:val="24"/>
          <w:highlight w:val="none"/>
        </w:rPr>
        <w:t>（</w:t>
      </w:r>
      <w:r>
        <w:rPr>
          <w:rFonts w:hint="default" w:ascii="仿宋_GB2312" w:hAnsi="宋体" w:eastAsia="仿宋_GB2312"/>
          <w:b/>
          <w:bCs/>
          <w:color w:val="auto"/>
          <w:sz w:val="24"/>
          <w:highlight w:val="none"/>
          <w:lang w:val="en-US"/>
        </w:rPr>
        <w:t>1</w:t>
      </w:r>
      <w:r>
        <w:rPr>
          <w:rFonts w:hint="eastAsia" w:ascii="仿宋_GB2312" w:hAnsi="宋体" w:eastAsia="仿宋_GB2312"/>
          <w:b/>
          <w:bCs/>
          <w:color w:val="auto"/>
          <w:sz w:val="24"/>
          <w:highlight w:val="none"/>
        </w:rPr>
        <w:t>）项目要求及服务需求响应表格式</w:t>
      </w:r>
      <w:r>
        <w:rPr>
          <w:rFonts w:hint="eastAsia" w:ascii="仿宋_GB2312" w:eastAsia="仿宋_GB2312"/>
          <w:b/>
          <w:color w:val="auto"/>
          <w:sz w:val="24"/>
          <w:highlight w:val="none"/>
        </w:rPr>
        <w:t>（必须提供）</w:t>
      </w:r>
      <w:r>
        <w:rPr>
          <w:rFonts w:hint="eastAsia" w:ascii="仿宋_GB2312" w:hAnsi="宋体" w:eastAsia="仿宋_GB2312"/>
          <w:b/>
          <w:bCs/>
          <w:color w:val="auto"/>
          <w:sz w:val="24"/>
          <w:highlight w:val="none"/>
        </w:rPr>
        <w:t>：</w:t>
      </w:r>
    </w:p>
    <w:p>
      <w:pPr>
        <w:spacing w:line="276" w:lineRule="auto"/>
        <w:jc w:val="center"/>
        <w:rPr>
          <w:rFonts w:ascii="仿宋_GB2312" w:eastAsia="仿宋_GB2312"/>
          <w:color w:val="auto"/>
          <w:sz w:val="24"/>
          <w:highlight w:val="none"/>
          <w:u w:val="single"/>
        </w:rPr>
      </w:pPr>
    </w:p>
    <w:p>
      <w:pPr>
        <w:snapToGrid w:val="0"/>
        <w:spacing w:before="50" w:after="50"/>
        <w:jc w:val="center"/>
        <w:rPr>
          <w:rFonts w:ascii="宋体" w:hAnsi="宋体"/>
          <w:b/>
          <w:color w:val="auto"/>
          <w:sz w:val="32"/>
          <w:szCs w:val="32"/>
          <w:highlight w:val="none"/>
        </w:rPr>
      </w:pPr>
      <w:r>
        <w:rPr>
          <w:rFonts w:hint="eastAsia" w:ascii="宋体" w:hAnsi="宋体"/>
          <w:b/>
          <w:color w:val="auto"/>
          <w:sz w:val="32"/>
          <w:szCs w:val="32"/>
          <w:highlight w:val="none"/>
        </w:rPr>
        <w:t>项目要求及服务需求响应表</w:t>
      </w:r>
    </w:p>
    <w:p>
      <w:pPr>
        <w:snapToGrid w:val="0"/>
        <w:spacing w:before="50" w:after="50"/>
        <w:jc w:val="center"/>
        <w:rPr>
          <w:rFonts w:ascii="宋体" w:hAnsi="宋体"/>
          <w:b/>
          <w:color w:val="auto"/>
          <w:sz w:val="32"/>
          <w:szCs w:val="32"/>
          <w:highlight w:val="none"/>
        </w:rPr>
      </w:pPr>
    </w:p>
    <w:tbl>
      <w:tblPr>
        <w:tblStyle w:val="47"/>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71"/>
        <w:gridCol w:w="3450"/>
        <w:gridCol w:w="3470"/>
        <w:gridCol w:w="125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07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7" w:beforeLines="50"/>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项目</w:t>
            </w:r>
          </w:p>
        </w:tc>
        <w:tc>
          <w:tcPr>
            <w:tcW w:w="345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7" w:beforeLines="50"/>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竞争性磋商文件要求</w:t>
            </w:r>
          </w:p>
        </w:tc>
        <w:tc>
          <w:tcPr>
            <w:tcW w:w="347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7" w:beforeLines="50"/>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竞争性磋商响应文件响应情况</w:t>
            </w:r>
          </w:p>
        </w:tc>
        <w:tc>
          <w:tcPr>
            <w:tcW w:w="125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7" w:beforeLines="50"/>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9242"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before="157" w:beforeLines="50"/>
              <w:jc w:val="left"/>
              <w:rPr>
                <w:rFonts w:ascii="仿宋_GB2312" w:hAnsi="宋体" w:eastAsia="仿宋_GB2312"/>
                <w:color w:val="auto"/>
                <w:sz w:val="24"/>
                <w:highlight w:val="none"/>
              </w:rPr>
            </w:pPr>
            <w:r>
              <w:rPr>
                <w:rFonts w:hint="eastAsia" w:ascii="宋体" w:hAnsi="宋体" w:cs="宋体"/>
                <w:b/>
                <w:color w:val="auto"/>
                <w:sz w:val="24"/>
                <w:highlight w:val="none"/>
                <w:lang w:bidi="ar"/>
              </w:rPr>
              <w:t>★</w:t>
            </w:r>
            <w:r>
              <w:rPr>
                <w:rFonts w:hint="eastAsia" w:ascii="仿宋_GB2312" w:hAnsi="宋体" w:eastAsia="仿宋_GB2312"/>
                <w:b/>
                <w:bCs/>
                <w:color w:val="auto"/>
                <w:sz w:val="24"/>
                <w:highlight w:val="none"/>
              </w:rPr>
              <w:t>一、</w:t>
            </w:r>
            <w:r>
              <w:rPr>
                <w:rFonts w:hint="eastAsia" w:ascii="仿宋_GB2312" w:hAnsi="宋体" w:eastAsia="仿宋_GB2312" w:cs="宋体"/>
                <w:b/>
                <w:color w:val="auto"/>
                <w:kern w:val="0"/>
                <w:sz w:val="24"/>
                <w:highlight w:val="none"/>
              </w:rPr>
              <w:t>项目要求及服务需求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07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7" w:beforeLines="50"/>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1</w:t>
            </w:r>
          </w:p>
        </w:tc>
        <w:tc>
          <w:tcPr>
            <w:tcW w:w="3450"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400" w:lineRule="atLeast"/>
              <w:ind w:firstLine="480" w:firstLineChars="200"/>
              <w:rPr>
                <w:rFonts w:ascii="仿宋_GB2312" w:hAnsi="宋体" w:eastAsia="仿宋_GB2312"/>
                <w:color w:val="auto"/>
                <w:sz w:val="24"/>
                <w:highlight w:val="none"/>
              </w:rPr>
            </w:pPr>
          </w:p>
        </w:tc>
        <w:tc>
          <w:tcPr>
            <w:tcW w:w="3470"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400" w:lineRule="atLeast"/>
              <w:ind w:firstLine="480" w:firstLineChars="200"/>
              <w:rPr>
                <w:rFonts w:ascii="仿宋_GB2312" w:hAnsi="宋体" w:eastAsia="仿宋_GB2312"/>
                <w:color w:val="auto"/>
                <w:sz w:val="24"/>
                <w:highlight w:val="none"/>
              </w:rPr>
            </w:pPr>
          </w:p>
        </w:tc>
        <w:tc>
          <w:tcPr>
            <w:tcW w:w="125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7" w:beforeLines="50"/>
              <w:jc w:val="left"/>
              <w:rPr>
                <w:rFonts w:ascii="仿宋_GB2312" w:hAnsi="宋体"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07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7" w:beforeLines="50"/>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2</w:t>
            </w:r>
          </w:p>
        </w:tc>
        <w:tc>
          <w:tcPr>
            <w:tcW w:w="345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7" w:beforeLines="50"/>
              <w:jc w:val="left"/>
              <w:rPr>
                <w:rFonts w:ascii="仿宋_GB2312" w:hAnsi="宋体" w:eastAsia="仿宋_GB2312"/>
                <w:color w:val="auto"/>
                <w:sz w:val="24"/>
                <w:highlight w:val="none"/>
              </w:rPr>
            </w:pPr>
          </w:p>
        </w:tc>
        <w:tc>
          <w:tcPr>
            <w:tcW w:w="347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7" w:beforeLines="50"/>
              <w:jc w:val="left"/>
              <w:rPr>
                <w:rFonts w:ascii="仿宋_GB2312" w:hAnsi="宋体" w:eastAsia="仿宋_GB2312"/>
                <w:color w:val="auto"/>
                <w:sz w:val="24"/>
                <w:highlight w:val="none"/>
              </w:rPr>
            </w:pPr>
          </w:p>
        </w:tc>
        <w:tc>
          <w:tcPr>
            <w:tcW w:w="125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7" w:beforeLines="50"/>
              <w:jc w:val="left"/>
              <w:rPr>
                <w:rFonts w:ascii="仿宋_GB2312" w:hAnsi="宋体"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07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7" w:beforeLines="50"/>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w:t>
            </w:r>
          </w:p>
        </w:tc>
        <w:tc>
          <w:tcPr>
            <w:tcW w:w="345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7" w:beforeLines="50"/>
              <w:jc w:val="left"/>
              <w:rPr>
                <w:rFonts w:ascii="仿宋_GB2312" w:hAnsi="宋体" w:eastAsia="仿宋_GB2312"/>
                <w:color w:val="auto"/>
                <w:sz w:val="24"/>
                <w:highlight w:val="none"/>
              </w:rPr>
            </w:pPr>
          </w:p>
        </w:tc>
        <w:tc>
          <w:tcPr>
            <w:tcW w:w="347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7" w:beforeLines="50"/>
              <w:jc w:val="left"/>
              <w:rPr>
                <w:rFonts w:ascii="仿宋_GB2312" w:hAnsi="宋体" w:eastAsia="仿宋_GB2312"/>
                <w:color w:val="auto"/>
                <w:sz w:val="24"/>
                <w:highlight w:val="none"/>
              </w:rPr>
            </w:pPr>
          </w:p>
        </w:tc>
        <w:tc>
          <w:tcPr>
            <w:tcW w:w="125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7" w:beforeLines="50"/>
              <w:jc w:val="left"/>
              <w:rPr>
                <w:rFonts w:ascii="仿宋_GB2312" w:hAnsi="宋体" w:eastAsia="仿宋_GB2312"/>
                <w:color w:val="auto"/>
                <w:sz w:val="24"/>
                <w:highlight w:val="none"/>
              </w:rPr>
            </w:pPr>
          </w:p>
        </w:tc>
      </w:tr>
    </w:tbl>
    <w:p>
      <w:pPr>
        <w:ind w:firstLine="5180" w:firstLineChars="2150"/>
        <w:rPr>
          <w:rFonts w:ascii="仿宋_GB2312" w:hAnsi="Courier New" w:eastAsia="仿宋_GB2312" w:cs="Courier New"/>
          <w:b/>
          <w:color w:val="auto"/>
          <w:sz w:val="24"/>
          <w:szCs w:val="21"/>
          <w:highlight w:val="none"/>
        </w:rPr>
      </w:pPr>
    </w:p>
    <w:p>
      <w:pPr>
        <w:spacing w:after="120" w:line="300" w:lineRule="auto"/>
        <w:ind w:right="382" w:rightChars="182" w:firstLine="482" w:firstLineChars="200"/>
        <w:rPr>
          <w:rFonts w:ascii="仿宋_GB2312" w:eastAsia="仿宋_GB2312"/>
          <w:b/>
          <w:color w:val="auto"/>
          <w:sz w:val="24"/>
          <w:highlight w:val="none"/>
        </w:rPr>
      </w:pPr>
      <w:r>
        <w:rPr>
          <w:rFonts w:hint="eastAsia" w:ascii="仿宋_GB2312" w:hAnsi="宋体" w:eastAsia="仿宋_GB2312"/>
          <w:b/>
          <w:color w:val="auto"/>
          <w:sz w:val="24"/>
          <w:highlight w:val="none"/>
        </w:rPr>
        <w:t>注：1.应对照竞争性磋商文件“第三章《采购需求》”一、</w:t>
      </w:r>
      <w:r>
        <w:rPr>
          <w:rFonts w:hint="eastAsia" w:ascii="仿宋_GB2312" w:hAnsi="宋体" w:eastAsia="仿宋_GB2312" w:cs="宋体"/>
          <w:b/>
          <w:color w:val="auto"/>
          <w:kern w:val="0"/>
          <w:sz w:val="24"/>
          <w:highlight w:val="none"/>
        </w:rPr>
        <w:t>项目要求及服务需求</w:t>
      </w:r>
      <w:r>
        <w:rPr>
          <w:rFonts w:hint="eastAsia" w:ascii="仿宋_GB2312" w:hAnsi="宋体" w:eastAsia="仿宋_GB2312"/>
          <w:b/>
          <w:color w:val="auto"/>
          <w:sz w:val="24"/>
          <w:highlight w:val="none"/>
        </w:rPr>
        <w:t>逐条说明所提供服务已对竞争性磋商文件的服务内容要求做出了实质性的响应，并申明与服务内容要求的偏离说明。</w:t>
      </w:r>
      <w:r>
        <w:rPr>
          <w:rFonts w:hint="eastAsia" w:ascii="仿宋_GB2312" w:eastAsia="仿宋_GB2312"/>
          <w:b/>
          <w:color w:val="auto"/>
          <w:sz w:val="24"/>
          <w:highlight w:val="none"/>
        </w:rPr>
        <w:t>具体响应内容优于竞争性磋商文件要求的请在“偏离说明”一栏填写“正偏离”，具体响应内容满足</w:t>
      </w:r>
      <w:r>
        <w:rPr>
          <w:rFonts w:hint="eastAsia" w:ascii="仿宋_GB2312" w:hAnsi="宋体" w:eastAsia="仿宋_GB2312"/>
          <w:b/>
          <w:color w:val="auto"/>
          <w:sz w:val="24"/>
          <w:highlight w:val="none"/>
        </w:rPr>
        <w:t>竞争性</w:t>
      </w:r>
      <w:r>
        <w:rPr>
          <w:rFonts w:hint="eastAsia" w:ascii="仿宋_GB2312" w:eastAsia="仿宋_GB2312"/>
          <w:b/>
          <w:color w:val="auto"/>
          <w:sz w:val="24"/>
          <w:highlight w:val="none"/>
        </w:rPr>
        <w:t>磋商</w:t>
      </w:r>
      <w:r>
        <w:rPr>
          <w:rFonts w:hint="eastAsia" w:ascii="仿宋_GB2312" w:hAnsi="宋体" w:eastAsia="仿宋_GB2312"/>
          <w:b/>
          <w:color w:val="auto"/>
          <w:sz w:val="24"/>
          <w:highlight w:val="none"/>
        </w:rPr>
        <w:t>文件</w:t>
      </w:r>
      <w:r>
        <w:rPr>
          <w:rFonts w:hint="eastAsia" w:ascii="仿宋_GB2312" w:eastAsia="仿宋_GB2312"/>
          <w:b/>
          <w:color w:val="auto"/>
          <w:sz w:val="24"/>
          <w:highlight w:val="none"/>
        </w:rPr>
        <w:t>要求的填写“无偏离”，具体响应内容低于竞争性磋商文件要求的填写“负偏离”；</w:t>
      </w:r>
    </w:p>
    <w:p>
      <w:pPr>
        <w:spacing w:after="120" w:line="300" w:lineRule="auto"/>
        <w:ind w:right="382" w:rightChars="182" w:firstLine="482" w:firstLineChars="200"/>
        <w:rPr>
          <w:rFonts w:ascii="仿宋_GB2312" w:eastAsia="仿宋_GB2312"/>
          <w:b/>
          <w:color w:val="auto"/>
          <w:sz w:val="24"/>
          <w:highlight w:val="none"/>
        </w:rPr>
      </w:pPr>
      <w:r>
        <w:rPr>
          <w:rFonts w:hint="eastAsia" w:ascii="仿宋_GB2312" w:eastAsia="仿宋_GB2312"/>
          <w:b/>
          <w:color w:val="auto"/>
          <w:sz w:val="24"/>
          <w:highlight w:val="none"/>
        </w:rPr>
        <w:t>2.供应商就标记“★”符号的实质性响应内容发生负偏离一项以上的，视为响应无效。</w:t>
      </w:r>
    </w:p>
    <w:p>
      <w:pPr>
        <w:spacing w:after="120" w:line="300" w:lineRule="auto"/>
        <w:ind w:right="382" w:rightChars="182" w:firstLine="482" w:firstLineChars="200"/>
        <w:rPr>
          <w:rFonts w:ascii="仿宋_GB2312" w:eastAsia="仿宋_GB2312"/>
          <w:b/>
          <w:color w:val="auto"/>
          <w:sz w:val="24"/>
          <w:highlight w:val="none"/>
        </w:rPr>
      </w:pPr>
    </w:p>
    <w:p>
      <w:pPr>
        <w:snapToGrid w:val="0"/>
        <w:spacing w:before="50"/>
        <w:ind w:firstLine="480" w:firstLineChars="200"/>
        <w:jc w:val="left"/>
        <w:rPr>
          <w:rFonts w:ascii="仿宋_GB2312" w:eastAsia="仿宋_GB2312"/>
          <w:color w:val="auto"/>
          <w:sz w:val="24"/>
          <w:highlight w:val="none"/>
          <w:u w:val="single"/>
        </w:rPr>
      </w:pPr>
    </w:p>
    <w:p>
      <w:pPr>
        <w:snapToGrid w:val="0"/>
        <w:spacing w:before="157" w:beforeLines="50" w:after="50" w:line="320" w:lineRule="exact"/>
        <w:rPr>
          <w:rFonts w:ascii="仿宋_GB2312" w:hAnsi="宋体" w:eastAsia="仿宋_GB2312"/>
          <w:color w:val="auto"/>
          <w:sz w:val="24"/>
          <w:highlight w:val="none"/>
        </w:rPr>
      </w:pPr>
    </w:p>
    <w:p>
      <w:pPr>
        <w:snapToGrid w:val="0"/>
        <w:spacing w:before="50" w:after="50" w:line="400" w:lineRule="exact"/>
        <w:ind w:left="-2" w:leftChars="-1" w:right="-817" w:rightChars="-389" w:firstLine="3150" w:firstLineChars="1500"/>
        <w:jc w:val="left"/>
        <w:rPr>
          <w:rFonts w:ascii="仿宋_GB2312" w:eastAsia="仿宋_GB2312"/>
          <w:color w:val="auto"/>
          <w:szCs w:val="21"/>
          <w:highlight w:val="none"/>
        </w:rPr>
      </w:pPr>
      <w:r>
        <w:rPr>
          <w:rFonts w:hint="eastAsia" w:ascii="仿宋_GB2312" w:eastAsia="仿宋_GB2312"/>
          <w:color w:val="auto"/>
          <w:szCs w:val="21"/>
          <w:highlight w:val="none"/>
        </w:rPr>
        <w:t xml:space="preserve"> 法定代表人（负责人、自然人）或委托代理人</w:t>
      </w:r>
      <w:r>
        <w:rPr>
          <w:rFonts w:hint="eastAsia" w:ascii="仿宋_GB2312" w:eastAsia="仿宋_GB2312"/>
          <w:b/>
          <w:bCs/>
          <w:color w:val="auto"/>
          <w:szCs w:val="21"/>
          <w:highlight w:val="none"/>
        </w:rPr>
        <w:t>（亲笔签字）：</w:t>
      </w:r>
      <w:r>
        <w:rPr>
          <w:rFonts w:hint="eastAsia" w:ascii="仿宋_GB2312" w:eastAsia="仿宋_GB2312"/>
          <w:color w:val="auto"/>
          <w:szCs w:val="21"/>
          <w:highlight w:val="none"/>
          <w:u w:val="single"/>
        </w:rPr>
        <w:t xml:space="preserve">         </w:t>
      </w:r>
    </w:p>
    <w:p>
      <w:pPr>
        <w:spacing w:line="400" w:lineRule="exact"/>
        <w:ind w:firstLine="4830" w:firstLineChars="2300"/>
        <w:rPr>
          <w:rFonts w:ascii="仿宋_GB2312" w:hAnsi="Courier New" w:eastAsia="仿宋_GB2312" w:cs="Courier New"/>
          <w:color w:val="auto"/>
          <w:szCs w:val="21"/>
          <w:highlight w:val="none"/>
        </w:rPr>
      </w:pPr>
      <w:r>
        <w:rPr>
          <w:rFonts w:hint="eastAsia" w:ascii="仿宋_GB2312" w:hAnsi="Courier New" w:eastAsia="仿宋_GB2312" w:cs="Courier New"/>
          <w:color w:val="auto"/>
          <w:szCs w:val="21"/>
          <w:highlight w:val="none"/>
        </w:rPr>
        <w:t>供应商名称</w:t>
      </w:r>
      <w:r>
        <w:rPr>
          <w:rFonts w:hint="eastAsia" w:ascii="仿宋_GB2312" w:hAnsi="Courier New" w:eastAsia="仿宋_GB2312" w:cs="Courier New"/>
          <w:b/>
          <w:bCs/>
          <w:color w:val="auto"/>
          <w:szCs w:val="21"/>
          <w:highlight w:val="none"/>
        </w:rPr>
        <w:t>（CA电子签章）</w:t>
      </w:r>
      <w:r>
        <w:rPr>
          <w:rFonts w:hint="eastAsia" w:ascii="仿宋_GB2312" w:hAnsi="Courier New" w:eastAsia="仿宋_GB2312" w:cs="Courier New"/>
          <w:color w:val="auto"/>
          <w:szCs w:val="21"/>
          <w:highlight w:val="none"/>
        </w:rPr>
        <w:t>：</w:t>
      </w:r>
      <w:r>
        <w:rPr>
          <w:rFonts w:hint="eastAsia" w:ascii="仿宋_GB2312" w:hAnsi="Courier New" w:eastAsia="仿宋_GB2312" w:cs="Courier New"/>
          <w:color w:val="auto"/>
          <w:szCs w:val="21"/>
          <w:highlight w:val="none"/>
          <w:u w:val="single"/>
        </w:rPr>
        <w:t xml:space="preserve">                               </w:t>
      </w:r>
    </w:p>
    <w:p>
      <w:pPr>
        <w:snapToGrid w:val="0"/>
        <w:spacing w:before="50" w:after="50" w:line="400" w:lineRule="exact"/>
        <w:ind w:left="-2" w:leftChars="-1" w:right="-817" w:rightChars="-389" w:firstLine="420" w:firstLineChars="200"/>
        <w:jc w:val="right"/>
        <w:rPr>
          <w:rFonts w:ascii="仿宋_GB2312" w:eastAsia="仿宋_GB2312"/>
          <w:color w:val="auto"/>
          <w:szCs w:val="21"/>
          <w:highlight w:val="none"/>
        </w:rPr>
      </w:pPr>
    </w:p>
    <w:p>
      <w:pPr>
        <w:ind w:firstLine="420" w:firstLineChars="200"/>
        <w:jc w:val="left"/>
        <w:rPr>
          <w:rFonts w:ascii="仿宋_GB2312" w:eastAsia="仿宋_GB2312"/>
          <w:b/>
          <w:bCs/>
          <w:color w:val="auto"/>
          <w:sz w:val="32"/>
          <w:szCs w:val="32"/>
          <w:highlight w:val="none"/>
        </w:rPr>
      </w:pPr>
      <w:r>
        <w:rPr>
          <w:rFonts w:hint="eastAsia" w:ascii="仿宋_GB2312" w:hAnsi="宋体" w:eastAsia="仿宋_GB2312"/>
          <w:color w:val="auto"/>
          <w:highlight w:val="none"/>
        </w:rPr>
        <w:t xml:space="preserve">                                                        </w:t>
      </w:r>
      <w:r>
        <w:rPr>
          <w:rFonts w:hint="eastAsia" w:ascii="仿宋_GB2312" w:hAnsi="宋体" w:eastAsia="仿宋_GB2312"/>
          <w:color w:val="auto"/>
          <w:sz w:val="24"/>
          <w:highlight w:val="none"/>
        </w:rPr>
        <w:t>日期：</w:t>
      </w:r>
      <w:r>
        <w:rPr>
          <w:rFonts w:hint="eastAsia" w:ascii="仿宋_GB2312" w:eastAsia="仿宋_GB2312"/>
          <w:color w:val="auto"/>
          <w:sz w:val="24"/>
          <w:highlight w:val="none"/>
        </w:rPr>
        <w:t xml:space="preserve">       年   月   日</w:t>
      </w:r>
    </w:p>
    <w:p>
      <w:pPr>
        <w:spacing w:line="276" w:lineRule="auto"/>
        <w:jc w:val="center"/>
        <w:rPr>
          <w:rFonts w:ascii="仿宋_GB2312" w:eastAsia="仿宋_GB2312"/>
          <w:color w:val="auto"/>
          <w:sz w:val="24"/>
          <w:highlight w:val="none"/>
          <w:u w:val="single"/>
        </w:rPr>
      </w:pPr>
    </w:p>
    <w:p>
      <w:pPr>
        <w:pStyle w:val="26"/>
        <w:spacing w:line="360" w:lineRule="exact"/>
        <w:ind w:firstLine="482" w:firstLineChars="200"/>
        <w:rPr>
          <w:rFonts w:ascii="Times New Roman" w:hAnsi="Times New Roman"/>
          <w:color w:val="auto"/>
          <w:highlight w:val="none"/>
        </w:rPr>
      </w:pPr>
      <w:r>
        <w:rPr>
          <w:rFonts w:hint="eastAsia" w:ascii="仿宋_GB2312" w:eastAsia="仿宋_GB2312"/>
          <w:b/>
          <w:color w:val="auto"/>
          <w:sz w:val="24"/>
          <w:highlight w:val="none"/>
        </w:rPr>
        <w:t>注：此项材料必须</w:t>
      </w:r>
      <w:r>
        <w:rPr>
          <w:rFonts w:hint="eastAsia" w:ascii="仿宋_GB2312" w:hAnsi="宋体" w:eastAsia="仿宋_GB2312"/>
          <w:b/>
          <w:bCs/>
          <w:color w:val="auto"/>
          <w:sz w:val="24"/>
          <w:highlight w:val="none"/>
        </w:rPr>
        <w:t>以PDF格式上传。</w:t>
      </w:r>
    </w:p>
    <w:p>
      <w:pPr>
        <w:pStyle w:val="26"/>
        <w:spacing w:line="276" w:lineRule="auto"/>
        <w:jc w:val="left"/>
        <w:rPr>
          <w:rFonts w:ascii="仿宋_GB2312" w:eastAsia="仿宋_GB2312"/>
          <w:color w:val="auto"/>
          <w:sz w:val="24"/>
          <w:highlight w:val="none"/>
        </w:rPr>
      </w:pPr>
      <w:r>
        <w:rPr>
          <w:rFonts w:hint="eastAsia" w:ascii="仿宋_GB2312" w:eastAsia="仿宋_GB2312"/>
          <w:color w:val="auto"/>
          <w:sz w:val="24"/>
          <w:highlight w:val="none"/>
        </w:rPr>
        <w:br w:type="page"/>
      </w:r>
      <w:r>
        <w:rPr>
          <w:rFonts w:hint="eastAsia" w:ascii="仿宋_GB2312" w:hAnsi="宋体" w:eastAsia="仿宋_GB2312"/>
          <w:b/>
          <w:bCs/>
          <w:color w:val="auto"/>
          <w:sz w:val="24"/>
          <w:highlight w:val="none"/>
        </w:rPr>
        <w:t>（</w:t>
      </w:r>
      <w:r>
        <w:rPr>
          <w:rFonts w:hint="default" w:ascii="仿宋_GB2312" w:hAnsi="宋体" w:eastAsia="仿宋_GB2312"/>
          <w:b/>
          <w:bCs/>
          <w:color w:val="auto"/>
          <w:sz w:val="24"/>
          <w:highlight w:val="none"/>
          <w:lang w:val="en-US"/>
        </w:rPr>
        <w:t>2</w:t>
      </w:r>
      <w:r>
        <w:rPr>
          <w:rFonts w:hint="eastAsia" w:ascii="仿宋_GB2312" w:hAnsi="宋体" w:eastAsia="仿宋_GB2312"/>
          <w:b/>
          <w:bCs/>
          <w:color w:val="auto"/>
          <w:sz w:val="24"/>
          <w:highlight w:val="none"/>
        </w:rPr>
        <w:t>）商务响应表格式</w:t>
      </w:r>
      <w:r>
        <w:rPr>
          <w:rFonts w:hint="eastAsia" w:ascii="仿宋_GB2312" w:eastAsia="仿宋_GB2312"/>
          <w:b/>
          <w:color w:val="auto"/>
          <w:sz w:val="24"/>
          <w:highlight w:val="none"/>
        </w:rPr>
        <w:t>（必须提供）</w:t>
      </w:r>
      <w:r>
        <w:rPr>
          <w:rFonts w:hint="eastAsia" w:ascii="仿宋_GB2312" w:hAnsi="宋体" w:eastAsia="仿宋_GB2312"/>
          <w:b/>
          <w:bCs/>
          <w:color w:val="auto"/>
          <w:sz w:val="24"/>
          <w:highlight w:val="none"/>
        </w:rPr>
        <w:t>：</w:t>
      </w:r>
    </w:p>
    <w:p>
      <w:pPr>
        <w:pStyle w:val="26"/>
        <w:spacing w:line="276" w:lineRule="auto"/>
        <w:jc w:val="center"/>
        <w:rPr>
          <w:rFonts w:hAnsi="宋体"/>
          <w:b/>
          <w:color w:val="auto"/>
          <w:sz w:val="32"/>
          <w:szCs w:val="32"/>
          <w:highlight w:val="none"/>
        </w:rPr>
      </w:pPr>
      <w:r>
        <w:rPr>
          <w:rFonts w:hint="eastAsia" w:hAnsi="宋体"/>
          <w:b/>
          <w:color w:val="auto"/>
          <w:sz w:val="32"/>
          <w:szCs w:val="32"/>
          <w:highlight w:val="none"/>
        </w:rPr>
        <w:t>商务响应表</w:t>
      </w:r>
    </w:p>
    <w:tbl>
      <w:tblPr>
        <w:tblStyle w:val="47"/>
        <w:tblW w:w="1020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397"/>
        <w:gridCol w:w="2813"/>
        <w:gridCol w:w="2952"/>
        <w:gridCol w:w="20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jc w:val="center"/>
        </w:trPr>
        <w:tc>
          <w:tcPr>
            <w:tcW w:w="2397" w:type="dxa"/>
            <w:tcBorders>
              <w:top w:val="single" w:color="auto" w:sz="4" w:space="0"/>
              <w:left w:val="single" w:color="auto" w:sz="4" w:space="0"/>
              <w:bottom w:val="single" w:color="auto" w:sz="4" w:space="0"/>
              <w:right w:val="single" w:color="auto" w:sz="4" w:space="0"/>
            </w:tcBorders>
            <w:noWrap w:val="0"/>
            <w:vAlign w:val="top"/>
          </w:tcPr>
          <w:p>
            <w:pPr>
              <w:snapToGrid w:val="0"/>
              <w:spacing w:before="157" w:beforeLines="50"/>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项目</w:t>
            </w:r>
          </w:p>
        </w:tc>
        <w:tc>
          <w:tcPr>
            <w:tcW w:w="2813" w:type="dxa"/>
            <w:tcBorders>
              <w:top w:val="single" w:color="auto" w:sz="4" w:space="0"/>
              <w:left w:val="single" w:color="auto" w:sz="4" w:space="0"/>
              <w:bottom w:val="single" w:color="auto" w:sz="4" w:space="0"/>
              <w:right w:val="single" w:color="auto" w:sz="4" w:space="0"/>
            </w:tcBorders>
            <w:noWrap w:val="0"/>
            <w:vAlign w:val="top"/>
          </w:tcPr>
          <w:p>
            <w:pPr>
              <w:snapToGrid w:val="0"/>
              <w:spacing w:before="157" w:beforeLines="50"/>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竞争性磋商文件要求</w:t>
            </w:r>
          </w:p>
        </w:tc>
        <w:tc>
          <w:tcPr>
            <w:tcW w:w="2952" w:type="dxa"/>
            <w:tcBorders>
              <w:top w:val="single" w:color="auto" w:sz="4" w:space="0"/>
              <w:left w:val="single" w:color="auto" w:sz="4" w:space="0"/>
              <w:bottom w:val="single" w:color="auto" w:sz="4" w:space="0"/>
              <w:right w:val="single" w:color="auto" w:sz="4" w:space="0"/>
            </w:tcBorders>
            <w:noWrap w:val="0"/>
            <w:vAlign w:val="top"/>
          </w:tcPr>
          <w:p>
            <w:pPr>
              <w:snapToGrid w:val="0"/>
              <w:spacing w:before="157" w:beforeLines="50"/>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竞争性磋商响应文件响应情况</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7" w:beforeLines="50"/>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8" w:hRule="atLeast"/>
          <w:jc w:val="center"/>
        </w:trPr>
        <w:tc>
          <w:tcPr>
            <w:tcW w:w="10202" w:type="dxa"/>
            <w:gridSpan w:val="4"/>
            <w:tcBorders>
              <w:top w:val="single" w:color="auto" w:sz="4" w:space="0"/>
              <w:left w:val="single" w:color="auto" w:sz="4" w:space="0"/>
              <w:bottom w:val="single" w:color="auto" w:sz="4" w:space="0"/>
              <w:right w:val="single" w:color="auto" w:sz="4" w:space="0"/>
            </w:tcBorders>
            <w:noWrap w:val="0"/>
            <w:vAlign w:val="top"/>
          </w:tcPr>
          <w:p>
            <w:pPr>
              <w:snapToGrid w:val="0"/>
              <w:spacing w:before="157" w:beforeLines="50"/>
              <w:jc w:val="left"/>
              <w:rPr>
                <w:rFonts w:ascii="仿宋_GB2312" w:hAnsi="宋体" w:eastAsia="仿宋_GB2312"/>
                <w:color w:val="auto"/>
                <w:sz w:val="24"/>
                <w:highlight w:val="none"/>
              </w:rPr>
            </w:pPr>
            <w:r>
              <w:rPr>
                <w:rFonts w:hint="eastAsia" w:ascii="宋体" w:hAnsi="宋体" w:cs="宋体"/>
                <w:b/>
                <w:color w:val="auto"/>
                <w:sz w:val="24"/>
                <w:highlight w:val="none"/>
                <w:lang w:bidi="ar"/>
              </w:rPr>
              <w:t>★</w:t>
            </w:r>
            <w:r>
              <w:rPr>
                <w:rFonts w:hint="eastAsia" w:ascii="仿宋_GB2312" w:hAnsi="宋体" w:eastAsia="仿宋_GB2312"/>
                <w:b/>
                <w:bCs/>
                <w:color w:val="auto"/>
                <w:sz w:val="24"/>
                <w:highlight w:val="none"/>
              </w:rPr>
              <w:t>二、商务要求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239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auto"/>
                <w:sz w:val="24"/>
                <w:highlight w:val="none"/>
              </w:rPr>
            </w:pPr>
            <w:r>
              <w:rPr>
                <w:rFonts w:hint="eastAsia" w:ascii="仿宋_GB2312" w:hAnsi="宋体" w:eastAsia="仿宋_GB2312"/>
                <w:color w:val="auto"/>
                <w:sz w:val="24"/>
                <w:highlight w:val="none"/>
              </w:rPr>
              <w:t>报价要求</w:t>
            </w:r>
          </w:p>
        </w:tc>
        <w:tc>
          <w:tcPr>
            <w:tcW w:w="2813" w:type="dxa"/>
            <w:tcBorders>
              <w:top w:val="single" w:color="auto" w:sz="4" w:space="0"/>
              <w:left w:val="single" w:color="auto" w:sz="4" w:space="0"/>
              <w:bottom w:val="single" w:color="auto" w:sz="4" w:space="0"/>
              <w:right w:val="single" w:color="auto" w:sz="4" w:space="0"/>
            </w:tcBorders>
            <w:noWrap w:val="0"/>
            <w:vAlign w:val="top"/>
          </w:tcPr>
          <w:p>
            <w:pPr>
              <w:snapToGrid w:val="0"/>
              <w:spacing w:before="157" w:beforeLines="50"/>
              <w:jc w:val="center"/>
              <w:rPr>
                <w:rFonts w:ascii="仿宋_GB2312" w:hAnsi="宋体" w:eastAsia="仿宋_GB2312"/>
                <w:color w:val="auto"/>
                <w:sz w:val="24"/>
                <w:highlight w:val="none"/>
              </w:rPr>
            </w:pPr>
          </w:p>
        </w:tc>
        <w:tc>
          <w:tcPr>
            <w:tcW w:w="2952" w:type="dxa"/>
            <w:tcBorders>
              <w:top w:val="single" w:color="auto" w:sz="4" w:space="0"/>
              <w:left w:val="single" w:color="auto" w:sz="4" w:space="0"/>
              <w:bottom w:val="single" w:color="auto" w:sz="4" w:space="0"/>
              <w:right w:val="single" w:color="auto" w:sz="4" w:space="0"/>
            </w:tcBorders>
            <w:noWrap w:val="0"/>
            <w:vAlign w:val="top"/>
          </w:tcPr>
          <w:p>
            <w:pPr>
              <w:snapToGrid w:val="0"/>
              <w:spacing w:before="157" w:beforeLines="50"/>
              <w:jc w:val="center"/>
              <w:rPr>
                <w:rFonts w:ascii="仿宋_GB2312" w:hAnsi="宋体" w:eastAsia="仿宋_GB2312"/>
                <w:color w:val="auto"/>
                <w:sz w:val="24"/>
                <w:highlight w:val="none"/>
              </w:rPr>
            </w:pPr>
          </w:p>
        </w:tc>
        <w:tc>
          <w:tcPr>
            <w:tcW w:w="2040" w:type="dxa"/>
            <w:tcBorders>
              <w:top w:val="single" w:color="auto" w:sz="4" w:space="0"/>
              <w:left w:val="single" w:color="auto" w:sz="4" w:space="0"/>
              <w:bottom w:val="single" w:color="auto" w:sz="4" w:space="0"/>
              <w:right w:val="single" w:color="auto" w:sz="4" w:space="0"/>
            </w:tcBorders>
            <w:noWrap w:val="0"/>
            <w:vAlign w:val="top"/>
          </w:tcPr>
          <w:p>
            <w:pPr>
              <w:snapToGrid w:val="0"/>
              <w:spacing w:before="157" w:beforeLines="50"/>
              <w:jc w:val="center"/>
              <w:rPr>
                <w:rFonts w:ascii="仿宋_GB2312" w:hAnsi="宋体"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7" w:hRule="atLeast"/>
          <w:jc w:val="center"/>
        </w:trPr>
        <w:tc>
          <w:tcPr>
            <w:tcW w:w="239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auto"/>
                <w:sz w:val="24"/>
                <w:highlight w:val="none"/>
              </w:rPr>
            </w:pPr>
            <w:r>
              <w:rPr>
                <w:rFonts w:hint="eastAsia" w:ascii="仿宋_GB2312" w:eastAsia="仿宋_GB2312"/>
                <w:color w:val="auto"/>
                <w:sz w:val="24"/>
                <w:highlight w:val="none"/>
              </w:rPr>
              <w:t>服务期限</w:t>
            </w:r>
          </w:p>
        </w:tc>
        <w:tc>
          <w:tcPr>
            <w:tcW w:w="2813" w:type="dxa"/>
            <w:tcBorders>
              <w:top w:val="single" w:color="auto" w:sz="4" w:space="0"/>
              <w:left w:val="single" w:color="auto" w:sz="4" w:space="0"/>
              <w:bottom w:val="single" w:color="auto" w:sz="4" w:space="0"/>
              <w:right w:val="single" w:color="auto" w:sz="4" w:space="0"/>
            </w:tcBorders>
            <w:noWrap w:val="0"/>
            <w:vAlign w:val="top"/>
          </w:tcPr>
          <w:p>
            <w:pPr>
              <w:snapToGrid w:val="0"/>
              <w:spacing w:before="157" w:beforeLines="50"/>
              <w:jc w:val="center"/>
              <w:rPr>
                <w:rFonts w:ascii="仿宋_GB2312" w:hAnsi="宋体" w:eastAsia="仿宋_GB2312"/>
                <w:color w:val="auto"/>
                <w:sz w:val="24"/>
                <w:highlight w:val="none"/>
              </w:rPr>
            </w:pPr>
          </w:p>
        </w:tc>
        <w:tc>
          <w:tcPr>
            <w:tcW w:w="2952" w:type="dxa"/>
            <w:tcBorders>
              <w:top w:val="single" w:color="auto" w:sz="4" w:space="0"/>
              <w:left w:val="single" w:color="auto" w:sz="4" w:space="0"/>
              <w:bottom w:val="single" w:color="auto" w:sz="4" w:space="0"/>
              <w:right w:val="single" w:color="auto" w:sz="4" w:space="0"/>
            </w:tcBorders>
            <w:noWrap w:val="0"/>
            <w:vAlign w:val="top"/>
          </w:tcPr>
          <w:p>
            <w:pPr>
              <w:snapToGrid w:val="0"/>
              <w:spacing w:before="157" w:beforeLines="50"/>
              <w:jc w:val="center"/>
              <w:rPr>
                <w:rFonts w:ascii="仿宋_GB2312" w:hAnsi="宋体" w:eastAsia="仿宋_GB2312"/>
                <w:color w:val="auto"/>
                <w:sz w:val="24"/>
                <w:highlight w:val="none"/>
              </w:rPr>
            </w:pPr>
          </w:p>
        </w:tc>
        <w:tc>
          <w:tcPr>
            <w:tcW w:w="2040" w:type="dxa"/>
            <w:tcBorders>
              <w:top w:val="single" w:color="auto" w:sz="4" w:space="0"/>
              <w:left w:val="single" w:color="auto" w:sz="4" w:space="0"/>
              <w:bottom w:val="single" w:color="auto" w:sz="4" w:space="0"/>
              <w:right w:val="single" w:color="auto" w:sz="4" w:space="0"/>
            </w:tcBorders>
            <w:noWrap w:val="0"/>
            <w:vAlign w:val="top"/>
          </w:tcPr>
          <w:p>
            <w:pPr>
              <w:snapToGrid w:val="0"/>
              <w:spacing w:before="157" w:beforeLines="50"/>
              <w:jc w:val="center"/>
              <w:rPr>
                <w:rFonts w:ascii="仿宋_GB2312" w:hAnsi="宋体"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239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auto"/>
                <w:sz w:val="24"/>
                <w:highlight w:val="none"/>
              </w:rPr>
            </w:pPr>
            <w:r>
              <w:rPr>
                <w:rFonts w:hint="eastAsia" w:ascii="仿宋_GB2312" w:eastAsia="仿宋_GB2312"/>
                <w:color w:val="auto"/>
                <w:sz w:val="24"/>
                <w:highlight w:val="none"/>
              </w:rPr>
              <w:t>处理问题响应时间</w:t>
            </w:r>
          </w:p>
        </w:tc>
        <w:tc>
          <w:tcPr>
            <w:tcW w:w="2813" w:type="dxa"/>
            <w:tcBorders>
              <w:top w:val="single" w:color="auto" w:sz="4" w:space="0"/>
              <w:left w:val="single" w:color="auto" w:sz="4" w:space="0"/>
              <w:bottom w:val="single" w:color="auto" w:sz="4" w:space="0"/>
              <w:right w:val="single" w:color="auto" w:sz="4" w:space="0"/>
            </w:tcBorders>
            <w:noWrap w:val="0"/>
            <w:vAlign w:val="top"/>
          </w:tcPr>
          <w:p>
            <w:pPr>
              <w:snapToGrid w:val="0"/>
              <w:spacing w:before="157" w:beforeLines="50"/>
              <w:jc w:val="center"/>
              <w:rPr>
                <w:rFonts w:ascii="仿宋_GB2312" w:hAnsi="宋体" w:eastAsia="仿宋_GB2312"/>
                <w:color w:val="auto"/>
                <w:sz w:val="24"/>
                <w:highlight w:val="none"/>
              </w:rPr>
            </w:pPr>
          </w:p>
        </w:tc>
        <w:tc>
          <w:tcPr>
            <w:tcW w:w="2952" w:type="dxa"/>
            <w:tcBorders>
              <w:top w:val="single" w:color="auto" w:sz="4" w:space="0"/>
              <w:left w:val="single" w:color="auto" w:sz="4" w:space="0"/>
              <w:bottom w:val="single" w:color="auto" w:sz="4" w:space="0"/>
              <w:right w:val="single" w:color="auto" w:sz="4" w:space="0"/>
            </w:tcBorders>
            <w:noWrap w:val="0"/>
            <w:vAlign w:val="top"/>
          </w:tcPr>
          <w:p>
            <w:pPr>
              <w:snapToGrid w:val="0"/>
              <w:spacing w:before="157" w:beforeLines="50"/>
              <w:jc w:val="center"/>
              <w:rPr>
                <w:rFonts w:ascii="仿宋_GB2312" w:hAnsi="宋体" w:eastAsia="仿宋_GB2312"/>
                <w:color w:val="auto"/>
                <w:sz w:val="24"/>
                <w:highlight w:val="none"/>
              </w:rPr>
            </w:pPr>
          </w:p>
        </w:tc>
        <w:tc>
          <w:tcPr>
            <w:tcW w:w="2040" w:type="dxa"/>
            <w:tcBorders>
              <w:top w:val="single" w:color="auto" w:sz="4" w:space="0"/>
              <w:left w:val="single" w:color="auto" w:sz="4" w:space="0"/>
              <w:bottom w:val="single" w:color="auto" w:sz="4" w:space="0"/>
              <w:right w:val="single" w:color="auto" w:sz="4" w:space="0"/>
            </w:tcBorders>
            <w:noWrap w:val="0"/>
            <w:vAlign w:val="top"/>
          </w:tcPr>
          <w:p>
            <w:pPr>
              <w:snapToGrid w:val="0"/>
              <w:spacing w:before="157" w:beforeLines="50"/>
              <w:jc w:val="center"/>
              <w:rPr>
                <w:rFonts w:ascii="仿宋_GB2312" w:hAnsi="宋体"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397"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服务交接时间及地点</w:t>
            </w:r>
          </w:p>
        </w:tc>
        <w:tc>
          <w:tcPr>
            <w:tcW w:w="2813" w:type="dxa"/>
            <w:tcBorders>
              <w:top w:val="single" w:color="auto" w:sz="4" w:space="0"/>
              <w:left w:val="single" w:color="auto" w:sz="4" w:space="0"/>
              <w:bottom w:val="single" w:color="auto" w:sz="4" w:space="0"/>
              <w:right w:val="single" w:color="auto" w:sz="4" w:space="0"/>
            </w:tcBorders>
            <w:noWrap w:val="0"/>
            <w:vAlign w:val="top"/>
          </w:tcPr>
          <w:p>
            <w:pPr>
              <w:snapToGrid w:val="0"/>
              <w:spacing w:before="157" w:beforeLines="50"/>
              <w:jc w:val="center"/>
              <w:rPr>
                <w:rFonts w:ascii="仿宋_GB2312" w:hAnsi="宋体" w:eastAsia="仿宋_GB2312"/>
                <w:color w:val="auto"/>
                <w:sz w:val="24"/>
                <w:highlight w:val="none"/>
              </w:rPr>
            </w:pPr>
          </w:p>
        </w:tc>
        <w:tc>
          <w:tcPr>
            <w:tcW w:w="2952" w:type="dxa"/>
            <w:tcBorders>
              <w:top w:val="single" w:color="auto" w:sz="4" w:space="0"/>
              <w:left w:val="single" w:color="auto" w:sz="4" w:space="0"/>
              <w:bottom w:val="single" w:color="auto" w:sz="4" w:space="0"/>
              <w:right w:val="single" w:color="auto" w:sz="4" w:space="0"/>
            </w:tcBorders>
            <w:noWrap w:val="0"/>
            <w:vAlign w:val="top"/>
          </w:tcPr>
          <w:p>
            <w:pPr>
              <w:snapToGrid w:val="0"/>
              <w:spacing w:before="157" w:beforeLines="50"/>
              <w:jc w:val="center"/>
              <w:rPr>
                <w:rFonts w:ascii="仿宋_GB2312" w:hAnsi="宋体" w:eastAsia="仿宋_GB2312"/>
                <w:color w:val="auto"/>
                <w:sz w:val="24"/>
                <w:highlight w:val="none"/>
              </w:rPr>
            </w:pPr>
          </w:p>
        </w:tc>
        <w:tc>
          <w:tcPr>
            <w:tcW w:w="2040" w:type="dxa"/>
            <w:tcBorders>
              <w:top w:val="single" w:color="auto" w:sz="4" w:space="0"/>
              <w:left w:val="single" w:color="auto" w:sz="4" w:space="0"/>
              <w:bottom w:val="single" w:color="auto" w:sz="4" w:space="0"/>
              <w:right w:val="single" w:color="auto" w:sz="4" w:space="0"/>
            </w:tcBorders>
            <w:noWrap w:val="0"/>
            <w:vAlign w:val="top"/>
          </w:tcPr>
          <w:p>
            <w:pPr>
              <w:snapToGrid w:val="0"/>
              <w:spacing w:before="157" w:beforeLines="50"/>
              <w:jc w:val="center"/>
              <w:rPr>
                <w:rFonts w:ascii="仿宋_GB2312" w:hAnsi="宋体"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2" w:hRule="atLeast"/>
          <w:jc w:val="center"/>
        </w:trPr>
        <w:tc>
          <w:tcPr>
            <w:tcW w:w="2397"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付款方式</w:t>
            </w:r>
          </w:p>
        </w:tc>
        <w:tc>
          <w:tcPr>
            <w:tcW w:w="2813" w:type="dxa"/>
            <w:tcBorders>
              <w:top w:val="single" w:color="auto" w:sz="4" w:space="0"/>
              <w:left w:val="single" w:color="auto" w:sz="4" w:space="0"/>
              <w:bottom w:val="single" w:color="auto" w:sz="4" w:space="0"/>
              <w:right w:val="single" w:color="auto" w:sz="4" w:space="0"/>
            </w:tcBorders>
            <w:noWrap w:val="0"/>
            <w:vAlign w:val="top"/>
          </w:tcPr>
          <w:p>
            <w:pPr>
              <w:snapToGrid w:val="0"/>
              <w:spacing w:before="157" w:beforeLines="50"/>
              <w:jc w:val="center"/>
              <w:rPr>
                <w:rFonts w:ascii="仿宋_GB2312" w:hAnsi="宋体" w:eastAsia="仿宋_GB2312"/>
                <w:color w:val="auto"/>
                <w:sz w:val="24"/>
                <w:highlight w:val="none"/>
              </w:rPr>
            </w:pPr>
          </w:p>
        </w:tc>
        <w:tc>
          <w:tcPr>
            <w:tcW w:w="2952" w:type="dxa"/>
            <w:tcBorders>
              <w:top w:val="single" w:color="auto" w:sz="4" w:space="0"/>
              <w:left w:val="single" w:color="auto" w:sz="4" w:space="0"/>
              <w:bottom w:val="single" w:color="auto" w:sz="4" w:space="0"/>
              <w:right w:val="single" w:color="auto" w:sz="4" w:space="0"/>
            </w:tcBorders>
            <w:noWrap w:val="0"/>
            <w:vAlign w:val="top"/>
          </w:tcPr>
          <w:p>
            <w:pPr>
              <w:snapToGrid w:val="0"/>
              <w:spacing w:before="157" w:beforeLines="50"/>
              <w:jc w:val="center"/>
              <w:rPr>
                <w:rFonts w:ascii="仿宋_GB2312" w:hAnsi="宋体" w:eastAsia="仿宋_GB2312"/>
                <w:color w:val="auto"/>
                <w:sz w:val="24"/>
                <w:highlight w:val="none"/>
              </w:rPr>
            </w:pPr>
          </w:p>
        </w:tc>
        <w:tc>
          <w:tcPr>
            <w:tcW w:w="2040" w:type="dxa"/>
            <w:tcBorders>
              <w:top w:val="single" w:color="auto" w:sz="4" w:space="0"/>
              <w:left w:val="single" w:color="auto" w:sz="4" w:space="0"/>
              <w:bottom w:val="single" w:color="auto" w:sz="4" w:space="0"/>
              <w:right w:val="single" w:color="auto" w:sz="4" w:space="0"/>
            </w:tcBorders>
            <w:noWrap w:val="0"/>
            <w:vAlign w:val="top"/>
          </w:tcPr>
          <w:p>
            <w:pPr>
              <w:snapToGrid w:val="0"/>
              <w:spacing w:before="157" w:beforeLines="50"/>
              <w:jc w:val="center"/>
              <w:rPr>
                <w:rFonts w:ascii="仿宋_GB2312" w:hAnsi="宋体"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7" w:hRule="atLeast"/>
          <w:jc w:val="center"/>
        </w:trPr>
        <w:tc>
          <w:tcPr>
            <w:tcW w:w="10202"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before="157" w:beforeLines="50"/>
              <w:jc w:val="left"/>
              <w:rPr>
                <w:rFonts w:ascii="仿宋_GB2312" w:hAnsi="宋体" w:eastAsia="仿宋_GB2312"/>
                <w:color w:val="auto"/>
                <w:sz w:val="24"/>
                <w:highlight w:val="none"/>
              </w:rPr>
            </w:pPr>
            <w:r>
              <w:rPr>
                <w:rFonts w:hint="eastAsia" w:ascii="宋体" w:hAnsi="宋体" w:cs="宋体"/>
                <w:b/>
                <w:color w:val="auto"/>
                <w:sz w:val="24"/>
                <w:highlight w:val="none"/>
                <w:lang w:bidi="ar"/>
              </w:rPr>
              <w:t>★</w:t>
            </w:r>
            <w:r>
              <w:rPr>
                <w:rFonts w:hint="eastAsia" w:ascii="仿宋_GB2312" w:hAnsi="宋体" w:eastAsia="仿宋_GB2312"/>
                <w:b/>
                <w:bCs/>
                <w:color w:val="auto"/>
                <w:sz w:val="24"/>
                <w:highlight w:val="none"/>
              </w:rPr>
              <w:t>三、验收要求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397"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验收标准及要求</w:t>
            </w:r>
          </w:p>
        </w:tc>
        <w:tc>
          <w:tcPr>
            <w:tcW w:w="2813" w:type="dxa"/>
            <w:tcBorders>
              <w:top w:val="single" w:color="auto" w:sz="4" w:space="0"/>
              <w:left w:val="single" w:color="auto" w:sz="4" w:space="0"/>
              <w:bottom w:val="single" w:color="auto" w:sz="4" w:space="0"/>
              <w:right w:val="single" w:color="auto" w:sz="4" w:space="0"/>
            </w:tcBorders>
            <w:noWrap w:val="0"/>
            <w:vAlign w:val="top"/>
          </w:tcPr>
          <w:p>
            <w:pPr>
              <w:snapToGrid w:val="0"/>
              <w:spacing w:before="157" w:beforeLines="50"/>
              <w:jc w:val="center"/>
              <w:rPr>
                <w:rFonts w:ascii="仿宋_GB2312" w:hAnsi="宋体" w:eastAsia="仿宋_GB2312"/>
                <w:color w:val="auto"/>
                <w:sz w:val="24"/>
                <w:highlight w:val="none"/>
              </w:rPr>
            </w:pPr>
          </w:p>
        </w:tc>
        <w:tc>
          <w:tcPr>
            <w:tcW w:w="2952" w:type="dxa"/>
            <w:tcBorders>
              <w:top w:val="single" w:color="auto" w:sz="4" w:space="0"/>
              <w:left w:val="single" w:color="auto" w:sz="4" w:space="0"/>
              <w:bottom w:val="single" w:color="auto" w:sz="4" w:space="0"/>
              <w:right w:val="single" w:color="auto" w:sz="4" w:space="0"/>
            </w:tcBorders>
            <w:noWrap w:val="0"/>
            <w:vAlign w:val="top"/>
          </w:tcPr>
          <w:p>
            <w:pPr>
              <w:snapToGrid w:val="0"/>
              <w:spacing w:before="157" w:beforeLines="50"/>
              <w:jc w:val="center"/>
              <w:rPr>
                <w:rFonts w:ascii="仿宋_GB2312" w:hAnsi="宋体" w:eastAsia="仿宋_GB2312"/>
                <w:color w:val="auto"/>
                <w:sz w:val="24"/>
                <w:highlight w:val="none"/>
              </w:rPr>
            </w:pPr>
          </w:p>
        </w:tc>
        <w:tc>
          <w:tcPr>
            <w:tcW w:w="2040" w:type="dxa"/>
            <w:tcBorders>
              <w:top w:val="single" w:color="auto" w:sz="4" w:space="0"/>
              <w:left w:val="single" w:color="auto" w:sz="4" w:space="0"/>
              <w:bottom w:val="single" w:color="auto" w:sz="4" w:space="0"/>
              <w:right w:val="single" w:color="auto" w:sz="4" w:space="0"/>
            </w:tcBorders>
            <w:noWrap w:val="0"/>
            <w:vAlign w:val="top"/>
          </w:tcPr>
          <w:p>
            <w:pPr>
              <w:snapToGrid w:val="0"/>
              <w:spacing w:before="157" w:beforeLines="50"/>
              <w:jc w:val="center"/>
              <w:rPr>
                <w:rFonts w:ascii="仿宋_GB2312" w:hAnsi="宋体"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202"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before="157" w:beforeLines="50"/>
              <w:jc w:val="left"/>
              <w:rPr>
                <w:rFonts w:ascii="仿宋_GB2312" w:hAnsi="宋体" w:eastAsia="仿宋_GB2312"/>
                <w:color w:val="auto"/>
                <w:sz w:val="24"/>
                <w:highlight w:val="none"/>
              </w:rPr>
            </w:pPr>
            <w:r>
              <w:rPr>
                <w:rFonts w:hint="eastAsia" w:ascii="仿宋_GB2312" w:hAnsi="宋体" w:eastAsia="仿宋_GB2312"/>
                <w:b/>
                <w:bCs/>
                <w:color w:val="auto"/>
                <w:sz w:val="24"/>
                <w:highlight w:val="none"/>
              </w:rPr>
              <w:t>四、资信要求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397"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政策性加分条件（如有）</w:t>
            </w:r>
          </w:p>
        </w:tc>
        <w:tc>
          <w:tcPr>
            <w:tcW w:w="2813" w:type="dxa"/>
            <w:tcBorders>
              <w:top w:val="single" w:color="auto" w:sz="4" w:space="0"/>
              <w:left w:val="single" w:color="auto" w:sz="4" w:space="0"/>
              <w:bottom w:val="single" w:color="auto" w:sz="4" w:space="0"/>
              <w:right w:val="single" w:color="auto" w:sz="4" w:space="0"/>
            </w:tcBorders>
            <w:noWrap w:val="0"/>
            <w:vAlign w:val="top"/>
          </w:tcPr>
          <w:p>
            <w:pPr>
              <w:snapToGrid w:val="0"/>
              <w:spacing w:before="157" w:beforeLines="50"/>
              <w:jc w:val="center"/>
              <w:rPr>
                <w:rFonts w:ascii="仿宋_GB2312" w:hAnsi="宋体" w:eastAsia="仿宋_GB2312"/>
                <w:color w:val="auto"/>
                <w:sz w:val="24"/>
                <w:highlight w:val="none"/>
              </w:rPr>
            </w:pPr>
          </w:p>
        </w:tc>
        <w:tc>
          <w:tcPr>
            <w:tcW w:w="2952" w:type="dxa"/>
            <w:tcBorders>
              <w:top w:val="single" w:color="auto" w:sz="4" w:space="0"/>
              <w:left w:val="single" w:color="auto" w:sz="4" w:space="0"/>
              <w:bottom w:val="single" w:color="auto" w:sz="4" w:space="0"/>
              <w:right w:val="single" w:color="auto" w:sz="4" w:space="0"/>
            </w:tcBorders>
            <w:noWrap w:val="0"/>
            <w:vAlign w:val="top"/>
          </w:tcPr>
          <w:p>
            <w:pPr>
              <w:snapToGrid w:val="0"/>
              <w:spacing w:before="157" w:beforeLines="50"/>
              <w:jc w:val="center"/>
              <w:rPr>
                <w:rFonts w:ascii="仿宋_GB2312" w:hAnsi="宋体" w:eastAsia="仿宋_GB2312"/>
                <w:color w:val="auto"/>
                <w:sz w:val="24"/>
                <w:highlight w:val="none"/>
              </w:rPr>
            </w:pPr>
          </w:p>
        </w:tc>
        <w:tc>
          <w:tcPr>
            <w:tcW w:w="2040" w:type="dxa"/>
            <w:tcBorders>
              <w:top w:val="single" w:color="auto" w:sz="4" w:space="0"/>
              <w:left w:val="single" w:color="auto" w:sz="4" w:space="0"/>
              <w:bottom w:val="single" w:color="auto" w:sz="4" w:space="0"/>
              <w:right w:val="single" w:color="auto" w:sz="4" w:space="0"/>
            </w:tcBorders>
            <w:noWrap w:val="0"/>
            <w:vAlign w:val="top"/>
          </w:tcPr>
          <w:p>
            <w:pPr>
              <w:snapToGrid w:val="0"/>
              <w:spacing w:before="157" w:beforeLines="50"/>
              <w:jc w:val="center"/>
              <w:rPr>
                <w:rFonts w:ascii="仿宋_GB2312" w:hAnsi="宋体"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397"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质量管理、企业信用要求（如有）</w:t>
            </w:r>
          </w:p>
        </w:tc>
        <w:tc>
          <w:tcPr>
            <w:tcW w:w="2813" w:type="dxa"/>
            <w:tcBorders>
              <w:top w:val="single" w:color="auto" w:sz="4" w:space="0"/>
              <w:left w:val="single" w:color="auto" w:sz="4" w:space="0"/>
              <w:bottom w:val="single" w:color="auto" w:sz="4" w:space="0"/>
              <w:right w:val="single" w:color="auto" w:sz="4" w:space="0"/>
            </w:tcBorders>
            <w:noWrap w:val="0"/>
            <w:vAlign w:val="top"/>
          </w:tcPr>
          <w:p>
            <w:pPr>
              <w:snapToGrid w:val="0"/>
              <w:spacing w:before="157" w:beforeLines="50"/>
              <w:jc w:val="center"/>
              <w:rPr>
                <w:rFonts w:ascii="仿宋_GB2312" w:hAnsi="宋体" w:eastAsia="仿宋_GB2312"/>
                <w:color w:val="auto"/>
                <w:sz w:val="24"/>
                <w:highlight w:val="none"/>
              </w:rPr>
            </w:pPr>
          </w:p>
        </w:tc>
        <w:tc>
          <w:tcPr>
            <w:tcW w:w="2952" w:type="dxa"/>
            <w:tcBorders>
              <w:top w:val="single" w:color="auto" w:sz="4" w:space="0"/>
              <w:left w:val="single" w:color="auto" w:sz="4" w:space="0"/>
              <w:bottom w:val="single" w:color="auto" w:sz="4" w:space="0"/>
              <w:right w:val="single" w:color="auto" w:sz="4" w:space="0"/>
            </w:tcBorders>
            <w:noWrap w:val="0"/>
            <w:vAlign w:val="top"/>
          </w:tcPr>
          <w:p>
            <w:pPr>
              <w:snapToGrid w:val="0"/>
              <w:spacing w:before="157" w:beforeLines="50"/>
              <w:jc w:val="center"/>
              <w:rPr>
                <w:rFonts w:ascii="仿宋_GB2312" w:hAnsi="宋体" w:eastAsia="仿宋_GB2312"/>
                <w:color w:val="auto"/>
                <w:sz w:val="24"/>
                <w:highlight w:val="none"/>
              </w:rPr>
            </w:pPr>
          </w:p>
        </w:tc>
        <w:tc>
          <w:tcPr>
            <w:tcW w:w="2040" w:type="dxa"/>
            <w:tcBorders>
              <w:top w:val="single" w:color="auto" w:sz="4" w:space="0"/>
              <w:left w:val="single" w:color="auto" w:sz="4" w:space="0"/>
              <w:bottom w:val="single" w:color="auto" w:sz="4" w:space="0"/>
              <w:right w:val="single" w:color="auto" w:sz="4" w:space="0"/>
            </w:tcBorders>
            <w:noWrap w:val="0"/>
            <w:vAlign w:val="top"/>
          </w:tcPr>
          <w:p>
            <w:pPr>
              <w:snapToGrid w:val="0"/>
              <w:spacing w:before="157" w:beforeLines="50"/>
              <w:jc w:val="center"/>
              <w:rPr>
                <w:rFonts w:ascii="仿宋_GB2312" w:hAnsi="宋体"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397"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能力或业绩要求（如有）</w:t>
            </w:r>
          </w:p>
        </w:tc>
        <w:tc>
          <w:tcPr>
            <w:tcW w:w="2813" w:type="dxa"/>
            <w:tcBorders>
              <w:top w:val="single" w:color="auto" w:sz="4" w:space="0"/>
              <w:left w:val="single" w:color="auto" w:sz="4" w:space="0"/>
              <w:bottom w:val="single" w:color="auto" w:sz="4" w:space="0"/>
              <w:right w:val="single" w:color="auto" w:sz="4" w:space="0"/>
            </w:tcBorders>
            <w:noWrap w:val="0"/>
            <w:vAlign w:val="top"/>
          </w:tcPr>
          <w:p>
            <w:pPr>
              <w:snapToGrid w:val="0"/>
              <w:spacing w:before="157" w:beforeLines="50"/>
              <w:jc w:val="center"/>
              <w:rPr>
                <w:rFonts w:ascii="仿宋_GB2312" w:hAnsi="宋体" w:eastAsia="仿宋_GB2312"/>
                <w:color w:val="auto"/>
                <w:sz w:val="24"/>
                <w:highlight w:val="none"/>
              </w:rPr>
            </w:pPr>
          </w:p>
        </w:tc>
        <w:tc>
          <w:tcPr>
            <w:tcW w:w="2952" w:type="dxa"/>
            <w:tcBorders>
              <w:top w:val="single" w:color="auto" w:sz="4" w:space="0"/>
              <w:left w:val="single" w:color="auto" w:sz="4" w:space="0"/>
              <w:bottom w:val="single" w:color="auto" w:sz="4" w:space="0"/>
              <w:right w:val="single" w:color="auto" w:sz="4" w:space="0"/>
            </w:tcBorders>
            <w:noWrap w:val="0"/>
            <w:vAlign w:val="top"/>
          </w:tcPr>
          <w:p>
            <w:pPr>
              <w:snapToGrid w:val="0"/>
              <w:spacing w:before="157" w:beforeLines="50"/>
              <w:jc w:val="center"/>
              <w:rPr>
                <w:rFonts w:ascii="仿宋_GB2312" w:hAnsi="宋体" w:eastAsia="仿宋_GB2312"/>
                <w:color w:val="auto"/>
                <w:sz w:val="24"/>
                <w:highlight w:val="none"/>
              </w:rPr>
            </w:pPr>
          </w:p>
        </w:tc>
        <w:tc>
          <w:tcPr>
            <w:tcW w:w="2040" w:type="dxa"/>
            <w:tcBorders>
              <w:top w:val="single" w:color="auto" w:sz="4" w:space="0"/>
              <w:left w:val="single" w:color="auto" w:sz="4" w:space="0"/>
              <w:bottom w:val="single" w:color="auto" w:sz="4" w:space="0"/>
              <w:right w:val="single" w:color="auto" w:sz="4" w:space="0"/>
            </w:tcBorders>
            <w:noWrap w:val="0"/>
            <w:vAlign w:val="top"/>
          </w:tcPr>
          <w:p>
            <w:pPr>
              <w:snapToGrid w:val="0"/>
              <w:spacing w:before="157" w:beforeLines="50"/>
              <w:jc w:val="center"/>
              <w:rPr>
                <w:rFonts w:ascii="仿宋_GB2312" w:hAnsi="宋体"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397"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人员要求（如有）</w:t>
            </w:r>
          </w:p>
        </w:tc>
        <w:tc>
          <w:tcPr>
            <w:tcW w:w="2813" w:type="dxa"/>
            <w:tcBorders>
              <w:top w:val="single" w:color="auto" w:sz="4" w:space="0"/>
              <w:left w:val="single" w:color="auto" w:sz="4" w:space="0"/>
              <w:bottom w:val="single" w:color="auto" w:sz="4" w:space="0"/>
              <w:right w:val="single" w:color="auto" w:sz="4" w:space="0"/>
            </w:tcBorders>
            <w:noWrap w:val="0"/>
            <w:vAlign w:val="top"/>
          </w:tcPr>
          <w:p>
            <w:pPr>
              <w:snapToGrid w:val="0"/>
              <w:spacing w:before="157" w:beforeLines="50"/>
              <w:jc w:val="center"/>
              <w:rPr>
                <w:rFonts w:ascii="仿宋_GB2312" w:hAnsi="宋体" w:eastAsia="仿宋_GB2312"/>
                <w:color w:val="auto"/>
                <w:sz w:val="24"/>
                <w:highlight w:val="none"/>
              </w:rPr>
            </w:pPr>
          </w:p>
        </w:tc>
        <w:tc>
          <w:tcPr>
            <w:tcW w:w="2952" w:type="dxa"/>
            <w:tcBorders>
              <w:top w:val="single" w:color="auto" w:sz="4" w:space="0"/>
              <w:left w:val="single" w:color="auto" w:sz="4" w:space="0"/>
              <w:bottom w:val="single" w:color="auto" w:sz="4" w:space="0"/>
              <w:right w:val="single" w:color="auto" w:sz="4" w:space="0"/>
            </w:tcBorders>
            <w:noWrap w:val="0"/>
            <w:vAlign w:val="top"/>
          </w:tcPr>
          <w:p>
            <w:pPr>
              <w:snapToGrid w:val="0"/>
              <w:spacing w:before="157" w:beforeLines="50"/>
              <w:jc w:val="center"/>
              <w:rPr>
                <w:rFonts w:ascii="仿宋_GB2312" w:hAnsi="宋体" w:eastAsia="仿宋_GB2312"/>
                <w:color w:val="auto"/>
                <w:sz w:val="24"/>
                <w:highlight w:val="none"/>
              </w:rPr>
            </w:pPr>
          </w:p>
        </w:tc>
        <w:tc>
          <w:tcPr>
            <w:tcW w:w="2040" w:type="dxa"/>
            <w:tcBorders>
              <w:top w:val="single" w:color="auto" w:sz="4" w:space="0"/>
              <w:left w:val="single" w:color="auto" w:sz="4" w:space="0"/>
              <w:bottom w:val="single" w:color="auto" w:sz="4" w:space="0"/>
              <w:right w:val="single" w:color="auto" w:sz="4" w:space="0"/>
            </w:tcBorders>
            <w:noWrap w:val="0"/>
            <w:vAlign w:val="top"/>
          </w:tcPr>
          <w:p>
            <w:pPr>
              <w:snapToGrid w:val="0"/>
              <w:spacing w:before="157" w:beforeLines="50"/>
              <w:jc w:val="center"/>
              <w:rPr>
                <w:rFonts w:ascii="仿宋_GB2312" w:hAnsi="宋体"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202"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before="157" w:beforeLines="50"/>
              <w:jc w:val="left"/>
              <w:rPr>
                <w:rFonts w:ascii="仿宋_GB2312" w:hAnsi="宋体" w:eastAsia="仿宋_GB2312"/>
                <w:color w:val="auto"/>
                <w:sz w:val="24"/>
                <w:highlight w:val="none"/>
              </w:rPr>
            </w:pPr>
            <w:r>
              <w:rPr>
                <w:rFonts w:hint="eastAsia" w:ascii="仿宋_GB2312" w:hAnsi="宋体" w:eastAsia="仿宋_GB2312"/>
                <w:b/>
                <w:bCs/>
                <w:color w:val="auto"/>
                <w:sz w:val="24"/>
                <w:highlight w:val="none"/>
              </w:rPr>
              <w:t>五、其他要求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397"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其他要求（如有）</w:t>
            </w:r>
          </w:p>
        </w:tc>
        <w:tc>
          <w:tcPr>
            <w:tcW w:w="2813" w:type="dxa"/>
            <w:tcBorders>
              <w:top w:val="single" w:color="auto" w:sz="4" w:space="0"/>
              <w:left w:val="single" w:color="auto" w:sz="4" w:space="0"/>
              <w:bottom w:val="single" w:color="auto" w:sz="4" w:space="0"/>
              <w:right w:val="single" w:color="auto" w:sz="4" w:space="0"/>
            </w:tcBorders>
            <w:noWrap w:val="0"/>
            <w:vAlign w:val="top"/>
          </w:tcPr>
          <w:p>
            <w:pPr>
              <w:snapToGrid w:val="0"/>
              <w:spacing w:before="157" w:beforeLines="50"/>
              <w:jc w:val="center"/>
              <w:rPr>
                <w:rFonts w:ascii="仿宋_GB2312" w:hAnsi="宋体" w:eastAsia="仿宋_GB2312"/>
                <w:color w:val="auto"/>
                <w:sz w:val="24"/>
                <w:highlight w:val="none"/>
              </w:rPr>
            </w:pPr>
          </w:p>
        </w:tc>
        <w:tc>
          <w:tcPr>
            <w:tcW w:w="2952" w:type="dxa"/>
            <w:tcBorders>
              <w:top w:val="single" w:color="auto" w:sz="4" w:space="0"/>
              <w:left w:val="single" w:color="auto" w:sz="4" w:space="0"/>
              <w:bottom w:val="single" w:color="auto" w:sz="4" w:space="0"/>
              <w:right w:val="single" w:color="auto" w:sz="4" w:space="0"/>
            </w:tcBorders>
            <w:noWrap w:val="0"/>
            <w:vAlign w:val="top"/>
          </w:tcPr>
          <w:p>
            <w:pPr>
              <w:snapToGrid w:val="0"/>
              <w:spacing w:before="157" w:beforeLines="50"/>
              <w:jc w:val="center"/>
              <w:rPr>
                <w:rFonts w:ascii="仿宋_GB2312" w:hAnsi="宋体" w:eastAsia="仿宋_GB2312"/>
                <w:color w:val="auto"/>
                <w:sz w:val="24"/>
                <w:highlight w:val="none"/>
              </w:rPr>
            </w:pPr>
          </w:p>
        </w:tc>
        <w:tc>
          <w:tcPr>
            <w:tcW w:w="2040" w:type="dxa"/>
            <w:tcBorders>
              <w:top w:val="single" w:color="auto" w:sz="4" w:space="0"/>
              <w:left w:val="single" w:color="auto" w:sz="4" w:space="0"/>
              <w:bottom w:val="single" w:color="auto" w:sz="4" w:space="0"/>
              <w:right w:val="single" w:color="auto" w:sz="4" w:space="0"/>
            </w:tcBorders>
            <w:noWrap w:val="0"/>
            <w:vAlign w:val="top"/>
          </w:tcPr>
          <w:p>
            <w:pPr>
              <w:snapToGrid w:val="0"/>
              <w:spacing w:before="157" w:beforeLines="50"/>
              <w:jc w:val="center"/>
              <w:rPr>
                <w:rFonts w:ascii="仿宋_GB2312" w:hAnsi="宋体" w:eastAsia="仿宋_GB2312"/>
                <w:color w:val="auto"/>
                <w:sz w:val="24"/>
                <w:highlight w:val="none"/>
              </w:rPr>
            </w:pPr>
          </w:p>
        </w:tc>
      </w:tr>
    </w:tbl>
    <w:p>
      <w:pPr>
        <w:pStyle w:val="26"/>
        <w:ind w:firstLine="5180" w:firstLineChars="2150"/>
        <w:rPr>
          <w:rFonts w:ascii="仿宋_GB2312" w:eastAsia="仿宋_GB2312"/>
          <w:b/>
          <w:color w:val="auto"/>
          <w:sz w:val="24"/>
          <w:highlight w:val="none"/>
        </w:rPr>
      </w:pPr>
    </w:p>
    <w:p>
      <w:pPr>
        <w:pStyle w:val="26"/>
        <w:spacing w:line="300" w:lineRule="exact"/>
        <w:ind w:firstLine="482" w:firstLineChars="200"/>
        <w:rPr>
          <w:rFonts w:ascii="仿宋_GB2312" w:eastAsia="仿宋_GB2312"/>
          <w:b/>
          <w:color w:val="auto"/>
          <w:sz w:val="24"/>
          <w:highlight w:val="none"/>
        </w:rPr>
      </w:pPr>
      <w:r>
        <w:rPr>
          <w:rFonts w:hint="eastAsia" w:ascii="仿宋_GB2312" w:eastAsia="仿宋_GB2312"/>
          <w:b/>
          <w:color w:val="auto"/>
          <w:sz w:val="24"/>
          <w:highlight w:val="none"/>
        </w:rPr>
        <w:t>注：1.应对照竞争性磋商文件“第三章《采购需求》”中的商务要求内容，逐条说明所提供服务已对竞争性磋商文件的商务条款做出了实质性的响应，并申明与商务条款的偏离说明。具体响应内容优于竞争性磋商文件要求的请在“偏离说明”一栏填写“正偏离”，具体响应内容满足竞争性磋商文件要求的填写“无偏离”，具体响应内容低于竞争性磋商文件的填写“负偏离”；</w:t>
      </w:r>
    </w:p>
    <w:p>
      <w:pPr>
        <w:pStyle w:val="26"/>
        <w:spacing w:line="300" w:lineRule="exact"/>
        <w:ind w:firstLine="482" w:firstLineChars="200"/>
        <w:rPr>
          <w:rFonts w:ascii="仿宋_GB2312" w:eastAsia="仿宋_GB2312"/>
          <w:b/>
          <w:color w:val="auto"/>
          <w:sz w:val="24"/>
          <w:highlight w:val="none"/>
        </w:rPr>
      </w:pPr>
      <w:r>
        <w:rPr>
          <w:rFonts w:hint="eastAsia" w:ascii="仿宋_GB2312" w:eastAsia="仿宋_GB2312"/>
          <w:b/>
          <w:color w:val="auto"/>
          <w:sz w:val="24"/>
          <w:highlight w:val="none"/>
        </w:rPr>
        <w:t>2.供应商</w:t>
      </w:r>
      <w:r>
        <w:rPr>
          <w:rFonts w:hint="eastAsia" w:ascii="仿宋_GB2312" w:hAnsi="宋体" w:eastAsia="仿宋_GB2312"/>
          <w:b/>
          <w:bCs/>
          <w:color w:val="auto"/>
          <w:kern w:val="0"/>
          <w:sz w:val="24"/>
          <w:highlight w:val="none"/>
        </w:rPr>
        <w:t>就标记“★”符号的实质性响应内容发生负偏离一项以上的，视为响应无效。</w:t>
      </w:r>
      <w:r>
        <w:rPr>
          <w:rFonts w:hint="eastAsia" w:ascii="仿宋_GB2312" w:eastAsia="仿宋_GB2312"/>
          <w:color w:val="auto"/>
          <w:sz w:val="24"/>
          <w:highlight w:val="none"/>
        </w:rPr>
        <w:t xml:space="preserve">    </w:t>
      </w:r>
    </w:p>
    <w:p>
      <w:pPr>
        <w:snapToGrid w:val="0"/>
        <w:spacing w:before="50" w:after="50" w:line="400" w:lineRule="exact"/>
        <w:ind w:left="-2" w:leftChars="-1" w:right="-817" w:rightChars="-389" w:firstLine="3150" w:firstLineChars="1500"/>
        <w:jc w:val="left"/>
        <w:rPr>
          <w:rFonts w:ascii="仿宋_GB2312" w:eastAsia="仿宋_GB2312"/>
          <w:color w:val="auto"/>
          <w:szCs w:val="21"/>
          <w:highlight w:val="none"/>
        </w:rPr>
      </w:pPr>
      <w:r>
        <w:rPr>
          <w:rFonts w:hint="eastAsia" w:ascii="仿宋_GB2312" w:eastAsia="仿宋_GB2312"/>
          <w:color w:val="auto"/>
          <w:szCs w:val="21"/>
          <w:highlight w:val="none"/>
        </w:rPr>
        <w:t>法定代表人（负责人、自然人）或委托代理人</w:t>
      </w:r>
      <w:r>
        <w:rPr>
          <w:rFonts w:hint="eastAsia" w:ascii="仿宋_GB2312" w:eastAsia="仿宋_GB2312"/>
          <w:b/>
          <w:bCs/>
          <w:color w:val="auto"/>
          <w:szCs w:val="21"/>
          <w:highlight w:val="none"/>
        </w:rPr>
        <w:t>（亲笔签字）：</w:t>
      </w:r>
      <w:r>
        <w:rPr>
          <w:rFonts w:hint="eastAsia" w:ascii="仿宋_GB2312" w:eastAsia="仿宋_GB2312"/>
          <w:color w:val="auto"/>
          <w:szCs w:val="21"/>
          <w:highlight w:val="none"/>
          <w:u w:val="single"/>
        </w:rPr>
        <w:t xml:space="preserve">         </w:t>
      </w:r>
    </w:p>
    <w:p>
      <w:pPr>
        <w:spacing w:line="400" w:lineRule="exact"/>
        <w:ind w:firstLine="4830" w:firstLineChars="2300"/>
        <w:rPr>
          <w:rFonts w:ascii="仿宋_GB2312" w:hAnsi="Courier New" w:eastAsia="仿宋_GB2312" w:cs="Courier New"/>
          <w:color w:val="auto"/>
          <w:szCs w:val="21"/>
          <w:highlight w:val="none"/>
        </w:rPr>
      </w:pPr>
      <w:r>
        <w:rPr>
          <w:rFonts w:hint="eastAsia" w:ascii="仿宋_GB2312" w:hAnsi="Courier New" w:eastAsia="仿宋_GB2312" w:cs="Courier New"/>
          <w:color w:val="auto"/>
          <w:szCs w:val="21"/>
          <w:highlight w:val="none"/>
        </w:rPr>
        <w:t>供应商名称</w:t>
      </w:r>
      <w:r>
        <w:rPr>
          <w:rFonts w:hint="eastAsia" w:ascii="仿宋_GB2312" w:hAnsi="Courier New" w:eastAsia="仿宋_GB2312" w:cs="Courier New"/>
          <w:b/>
          <w:bCs/>
          <w:color w:val="auto"/>
          <w:szCs w:val="21"/>
          <w:highlight w:val="none"/>
        </w:rPr>
        <w:t>（CA电子签章）</w:t>
      </w:r>
      <w:r>
        <w:rPr>
          <w:rFonts w:hint="eastAsia" w:ascii="仿宋_GB2312" w:hAnsi="Courier New" w:eastAsia="仿宋_GB2312" w:cs="Courier New"/>
          <w:color w:val="auto"/>
          <w:szCs w:val="21"/>
          <w:highlight w:val="none"/>
        </w:rPr>
        <w:t>：</w:t>
      </w:r>
      <w:r>
        <w:rPr>
          <w:rFonts w:hint="eastAsia" w:ascii="仿宋_GB2312" w:hAnsi="Courier New" w:eastAsia="仿宋_GB2312" w:cs="Courier New"/>
          <w:color w:val="auto"/>
          <w:szCs w:val="21"/>
          <w:highlight w:val="none"/>
          <w:u w:val="single"/>
        </w:rPr>
        <w:t xml:space="preserve">                               </w:t>
      </w:r>
    </w:p>
    <w:p>
      <w:pPr>
        <w:snapToGrid w:val="0"/>
        <w:spacing w:before="50" w:after="50" w:line="400" w:lineRule="exact"/>
        <w:ind w:left="-2" w:leftChars="-1" w:right="-817" w:rightChars="-389" w:firstLine="420" w:firstLineChars="200"/>
        <w:jc w:val="right"/>
        <w:rPr>
          <w:rFonts w:ascii="仿宋_GB2312" w:eastAsia="仿宋_GB2312"/>
          <w:color w:val="auto"/>
          <w:szCs w:val="21"/>
          <w:highlight w:val="none"/>
        </w:rPr>
      </w:pPr>
    </w:p>
    <w:p>
      <w:pPr>
        <w:ind w:firstLine="420" w:firstLineChars="200"/>
        <w:jc w:val="left"/>
        <w:rPr>
          <w:rFonts w:ascii="仿宋_GB2312" w:eastAsia="仿宋_GB2312"/>
          <w:b/>
          <w:bCs/>
          <w:color w:val="auto"/>
          <w:sz w:val="32"/>
          <w:szCs w:val="32"/>
          <w:highlight w:val="none"/>
        </w:rPr>
      </w:pPr>
      <w:r>
        <w:rPr>
          <w:rFonts w:hint="eastAsia" w:ascii="仿宋_GB2312" w:hAnsi="宋体" w:eastAsia="仿宋_GB2312"/>
          <w:color w:val="auto"/>
          <w:highlight w:val="none"/>
        </w:rPr>
        <w:t xml:space="preserve">                                                        </w:t>
      </w:r>
      <w:r>
        <w:rPr>
          <w:rFonts w:hint="eastAsia" w:ascii="仿宋_GB2312" w:hAnsi="宋体" w:eastAsia="仿宋_GB2312"/>
          <w:color w:val="auto"/>
          <w:sz w:val="24"/>
          <w:highlight w:val="none"/>
        </w:rPr>
        <w:t>日期：</w:t>
      </w:r>
      <w:r>
        <w:rPr>
          <w:rFonts w:hint="eastAsia" w:ascii="仿宋_GB2312" w:eastAsia="仿宋_GB2312"/>
          <w:color w:val="auto"/>
          <w:sz w:val="24"/>
          <w:highlight w:val="none"/>
        </w:rPr>
        <w:t xml:space="preserve">       年   月   日</w:t>
      </w:r>
    </w:p>
    <w:p>
      <w:pPr>
        <w:pStyle w:val="26"/>
        <w:spacing w:line="360" w:lineRule="exact"/>
        <w:ind w:firstLine="482" w:firstLineChars="200"/>
        <w:rPr>
          <w:rFonts w:ascii="Times New Roman" w:hAnsi="Times New Roman"/>
          <w:color w:val="auto"/>
          <w:highlight w:val="none"/>
        </w:rPr>
      </w:pPr>
      <w:r>
        <w:rPr>
          <w:rFonts w:hint="eastAsia" w:ascii="仿宋_GB2312" w:eastAsia="仿宋_GB2312"/>
          <w:b/>
          <w:color w:val="auto"/>
          <w:sz w:val="24"/>
          <w:highlight w:val="none"/>
        </w:rPr>
        <w:t>注：此项材料必须</w:t>
      </w:r>
      <w:r>
        <w:rPr>
          <w:rFonts w:hint="eastAsia" w:ascii="仿宋_GB2312" w:hAnsi="宋体" w:eastAsia="仿宋_GB2312"/>
          <w:b/>
          <w:bCs/>
          <w:color w:val="auto"/>
          <w:sz w:val="24"/>
          <w:highlight w:val="none"/>
        </w:rPr>
        <w:t>以PDF格式上传。</w:t>
      </w:r>
    </w:p>
    <w:p>
      <w:pPr>
        <w:snapToGrid w:val="0"/>
        <w:spacing w:before="50" w:line="400" w:lineRule="exact"/>
        <w:jc w:val="left"/>
        <w:rPr>
          <w:rFonts w:ascii="仿宋_GB2312" w:eastAsia="仿宋_GB2312"/>
          <w:color w:val="auto"/>
          <w:sz w:val="24"/>
          <w:highlight w:val="none"/>
        </w:rPr>
      </w:pPr>
      <w:r>
        <w:rPr>
          <w:rFonts w:hint="eastAsia" w:ascii="宋体" w:hAnsi="宋体"/>
          <w:b/>
          <w:color w:val="auto"/>
          <w:sz w:val="32"/>
          <w:szCs w:val="32"/>
          <w:highlight w:val="none"/>
        </w:rPr>
        <w:br w:type="page"/>
      </w:r>
      <w:r>
        <w:rPr>
          <w:rFonts w:hint="eastAsia" w:ascii="仿宋_GB2312" w:eastAsia="仿宋_GB2312"/>
          <w:b/>
          <w:bCs/>
          <w:color w:val="auto"/>
          <w:sz w:val="24"/>
          <w:highlight w:val="none"/>
        </w:rPr>
        <w:t>（</w:t>
      </w:r>
      <w:r>
        <w:rPr>
          <w:rFonts w:hint="eastAsia" w:ascii="仿宋_GB2312" w:eastAsia="仿宋_GB2312"/>
          <w:b/>
          <w:bCs/>
          <w:color w:val="auto"/>
          <w:sz w:val="24"/>
          <w:highlight w:val="none"/>
          <w:lang w:val="en-US" w:eastAsia="zh-CN"/>
        </w:rPr>
        <w:t>3</w:t>
      </w:r>
      <w:r>
        <w:rPr>
          <w:rFonts w:hint="eastAsia" w:ascii="仿宋_GB2312" w:eastAsia="仿宋_GB2312"/>
          <w:b/>
          <w:bCs/>
          <w:color w:val="auto"/>
          <w:sz w:val="24"/>
          <w:highlight w:val="none"/>
        </w:rPr>
        <w:t>）拟投入服务团队承诺函格式（必须提供）：</w:t>
      </w:r>
    </w:p>
    <w:p>
      <w:pPr>
        <w:snapToGrid w:val="0"/>
        <w:spacing w:before="50" w:line="400" w:lineRule="exact"/>
        <w:jc w:val="left"/>
        <w:rPr>
          <w:rFonts w:ascii="仿宋_GB2312" w:eastAsia="仿宋_GB2312"/>
          <w:color w:val="auto"/>
          <w:sz w:val="24"/>
          <w:highlight w:val="none"/>
        </w:rPr>
      </w:pPr>
    </w:p>
    <w:p>
      <w:pPr>
        <w:snapToGrid w:val="0"/>
        <w:spacing w:before="50" w:after="50" w:line="400" w:lineRule="exact"/>
        <w:jc w:val="center"/>
        <w:rPr>
          <w:rFonts w:ascii="仿宋_GB2312" w:hAnsi="宋体" w:eastAsia="仿宋_GB2312"/>
          <w:b/>
          <w:color w:val="auto"/>
          <w:sz w:val="32"/>
          <w:szCs w:val="32"/>
          <w:highlight w:val="none"/>
        </w:rPr>
      </w:pPr>
      <w:r>
        <w:rPr>
          <w:rFonts w:hint="eastAsia" w:ascii="仿宋_GB2312" w:hAnsi="宋体" w:eastAsia="仿宋_GB2312"/>
          <w:b/>
          <w:color w:val="auto"/>
          <w:sz w:val="32"/>
          <w:szCs w:val="32"/>
          <w:highlight w:val="none"/>
        </w:rPr>
        <w:t>拟投入服务团队承诺函</w:t>
      </w:r>
    </w:p>
    <w:p>
      <w:pPr>
        <w:snapToGrid w:val="0"/>
        <w:spacing w:before="50" w:line="400" w:lineRule="exact"/>
        <w:jc w:val="both"/>
        <w:rPr>
          <w:rFonts w:ascii="仿宋_GB2312" w:eastAsia="仿宋_GB2312"/>
          <w:color w:val="auto"/>
          <w:sz w:val="24"/>
          <w:highlight w:val="none"/>
        </w:rPr>
      </w:pPr>
    </w:p>
    <w:p>
      <w:pPr>
        <w:snapToGrid w:val="0"/>
        <w:spacing w:before="50" w:line="400" w:lineRule="exact"/>
        <w:jc w:val="left"/>
        <w:rPr>
          <w:rFonts w:hint="eastAsia" w:ascii="仿宋_GB2312" w:eastAsia="仿宋_GB2312"/>
          <w:color w:val="auto"/>
          <w:sz w:val="24"/>
          <w:highlight w:val="none"/>
        </w:rPr>
      </w:pPr>
      <w:r>
        <w:rPr>
          <w:rFonts w:hint="eastAsia" w:ascii="仿宋_GB2312" w:eastAsia="仿宋_GB2312"/>
          <w:color w:val="auto"/>
          <w:sz w:val="24"/>
          <w:highlight w:val="none"/>
          <w:u w:val="single"/>
        </w:rPr>
        <w:t>柳州市公安局、柳州市政府集中采购中心：</w:t>
      </w:r>
    </w:p>
    <w:p>
      <w:pPr>
        <w:snapToGrid w:val="0"/>
        <w:spacing w:before="50" w:line="400" w:lineRule="exact"/>
        <w:ind w:firstLine="480" w:firstLineChars="200"/>
        <w:jc w:val="left"/>
        <w:rPr>
          <w:rFonts w:hint="eastAsia" w:ascii="仿宋_GB2312" w:eastAsia="仿宋_GB2312"/>
          <w:color w:val="auto"/>
          <w:sz w:val="24"/>
          <w:highlight w:val="none"/>
        </w:rPr>
      </w:pPr>
      <w:r>
        <w:rPr>
          <w:rFonts w:hint="eastAsia" w:ascii="仿宋_GB2312" w:eastAsia="仿宋_GB2312"/>
          <w:color w:val="auto"/>
          <w:sz w:val="24"/>
          <w:highlight w:val="none"/>
        </w:rPr>
        <w:t>我公司在</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rPr>
        <w:t>项目（项目编号：</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rPr>
        <w:t>）竞争性磋商采购活动中若成交，保证服务团队人员按照</w:t>
      </w:r>
      <w:r>
        <w:rPr>
          <w:rFonts w:hint="eastAsia" w:ascii="仿宋_GB2312" w:eastAsia="仿宋_GB2312"/>
          <w:color w:val="auto"/>
          <w:sz w:val="24"/>
          <w:highlight w:val="none"/>
          <w:lang w:val="en-US" w:eastAsia="zh-CN"/>
        </w:rPr>
        <w:t>响应</w:t>
      </w:r>
      <w:r>
        <w:rPr>
          <w:rFonts w:hint="eastAsia" w:ascii="仿宋_GB2312" w:eastAsia="仿宋_GB2312"/>
          <w:color w:val="auto"/>
          <w:sz w:val="24"/>
          <w:highlight w:val="none"/>
        </w:rPr>
        <w:t>文件中</w:t>
      </w:r>
      <w:r>
        <w:rPr>
          <w:rFonts w:hint="eastAsia" w:ascii="仿宋_GB2312" w:eastAsia="仿宋_GB2312"/>
          <w:color w:val="auto"/>
          <w:sz w:val="24"/>
          <w:highlight w:val="none"/>
          <w:lang w:eastAsia="zh-CN"/>
        </w:rPr>
        <w:t>承诺</w:t>
      </w:r>
      <w:r>
        <w:rPr>
          <w:rFonts w:hint="eastAsia" w:ascii="仿宋_GB2312" w:eastAsia="仿宋_GB2312"/>
          <w:color w:val="auto"/>
          <w:sz w:val="24"/>
          <w:highlight w:val="none"/>
        </w:rPr>
        <w:t>的标准配备。后期履约严格按照响应文件中自行编写的措施及方案执行，如未遵守，将接受违约处罚。并保证</w:t>
      </w:r>
      <w:r>
        <w:rPr>
          <w:rFonts w:hint="eastAsia" w:ascii="仿宋_GB2312" w:hAnsi="仿宋_GB2312" w:eastAsia="仿宋_GB2312" w:cs="仿宋_GB2312"/>
          <w:color w:val="auto"/>
          <w:sz w:val="24"/>
          <w:highlight w:val="none"/>
        </w:rPr>
        <w:t>项目经理只在本物业服务项目中任职，如在其他项目中担任同等职务，将自动放弃本项目成交资格。</w:t>
      </w:r>
    </w:p>
    <w:p>
      <w:pPr>
        <w:snapToGrid w:val="0"/>
        <w:spacing w:before="50" w:line="400" w:lineRule="exact"/>
        <w:ind w:firstLine="480" w:firstLineChars="200"/>
        <w:jc w:val="left"/>
        <w:rPr>
          <w:rFonts w:hint="eastAsia" w:ascii="仿宋_GB2312" w:eastAsia="仿宋_GB2312"/>
          <w:color w:val="auto"/>
          <w:sz w:val="24"/>
          <w:highlight w:val="none"/>
        </w:rPr>
      </w:pPr>
      <w:r>
        <w:rPr>
          <w:rFonts w:hint="eastAsia" w:ascii="仿宋_GB2312" w:eastAsia="仿宋_GB2312"/>
          <w:color w:val="auto"/>
          <w:sz w:val="24"/>
          <w:highlight w:val="none"/>
        </w:rPr>
        <w:t>特此承诺！</w:t>
      </w:r>
    </w:p>
    <w:p>
      <w:pPr>
        <w:snapToGrid w:val="0"/>
        <w:spacing w:before="50" w:line="400" w:lineRule="exact"/>
        <w:jc w:val="left"/>
        <w:rPr>
          <w:rFonts w:ascii="仿宋_GB2312" w:eastAsia="仿宋_GB2312"/>
          <w:color w:val="auto"/>
          <w:sz w:val="24"/>
          <w:highlight w:val="none"/>
        </w:rPr>
      </w:pPr>
    </w:p>
    <w:p>
      <w:pPr>
        <w:snapToGrid w:val="0"/>
        <w:spacing w:before="50" w:line="400" w:lineRule="exact"/>
        <w:jc w:val="left"/>
        <w:rPr>
          <w:rFonts w:ascii="仿宋_GB2312" w:eastAsia="仿宋_GB2312"/>
          <w:color w:val="auto"/>
          <w:sz w:val="24"/>
          <w:highlight w:val="none"/>
        </w:rPr>
      </w:pPr>
    </w:p>
    <w:p>
      <w:pPr>
        <w:snapToGrid w:val="0"/>
        <w:spacing w:before="50" w:line="400" w:lineRule="exact"/>
        <w:ind w:firstLine="480"/>
        <w:jc w:val="left"/>
        <w:rPr>
          <w:rFonts w:ascii="仿宋_GB2312" w:eastAsia="仿宋_GB2312"/>
          <w:color w:val="auto"/>
          <w:sz w:val="24"/>
          <w:highlight w:val="none"/>
        </w:rPr>
      </w:pPr>
      <w:r>
        <w:rPr>
          <w:rFonts w:hint="eastAsia" w:ascii="仿宋_GB2312" w:eastAsia="仿宋_GB2312"/>
          <w:color w:val="auto"/>
          <w:sz w:val="24"/>
          <w:highlight w:val="none"/>
        </w:rPr>
        <w:t xml:space="preserve">                                 供应商名称（</w:t>
      </w:r>
      <w:r>
        <w:rPr>
          <w:rFonts w:hint="eastAsia" w:ascii="仿宋_GB2312" w:eastAsia="仿宋_GB2312"/>
          <w:b/>
          <w:bCs/>
          <w:color w:val="auto"/>
          <w:sz w:val="24"/>
          <w:highlight w:val="none"/>
        </w:rPr>
        <w:t>CA电子签章</w:t>
      </w:r>
      <w:r>
        <w:rPr>
          <w:rFonts w:hint="eastAsia" w:ascii="仿宋_GB2312" w:eastAsia="仿宋_GB2312"/>
          <w:color w:val="auto"/>
          <w:sz w:val="24"/>
          <w:highlight w:val="none"/>
        </w:rPr>
        <w:t>）：</w:t>
      </w:r>
      <w:r>
        <w:rPr>
          <w:rFonts w:hint="eastAsia" w:ascii="仿宋_GB2312" w:eastAsia="仿宋_GB2312"/>
          <w:color w:val="auto"/>
          <w:sz w:val="24"/>
          <w:highlight w:val="none"/>
          <w:u w:val="single"/>
        </w:rPr>
        <w:t xml:space="preserve">                                     </w:t>
      </w:r>
    </w:p>
    <w:p>
      <w:pPr>
        <w:snapToGrid w:val="0"/>
        <w:spacing w:before="50" w:line="400" w:lineRule="exact"/>
        <w:ind w:right="480"/>
        <w:jc w:val="right"/>
        <w:rPr>
          <w:rFonts w:ascii="仿宋_GB2312" w:eastAsia="仿宋_GB2312"/>
          <w:color w:val="auto"/>
          <w:sz w:val="24"/>
          <w:highlight w:val="none"/>
        </w:rPr>
      </w:pPr>
    </w:p>
    <w:p>
      <w:pPr>
        <w:snapToGrid w:val="0"/>
        <w:spacing w:before="50" w:line="400" w:lineRule="exact"/>
        <w:ind w:right="480"/>
        <w:jc w:val="right"/>
        <w:rPr>
          <w:rFonts w:ascii="仿宋_GB2312" w:eastAsia="仿宋_GB2312"/>
          <w:color w:val="auto"/>
          <w:sz w:val="24"/>
          <w:highlight w:val="none"/>
        </w:rPr>
      </w:pPr>
      <w:r>
        <w:rPr>
          <w:rFonts w:hint="eastAsia" w:ascii="仿宋_GB2312" w:eastAsia="仿宋_GB2312"/>
          <w:color w:val="auto"/>
          <w:sz w:val="24"/>
          <w:highlight w:val="none"/>
        </w:rPr>
        <w:t>日期：       年   月   日</w:t>
      </w:r>
    </w:p>
    <w:p>
      <w:pPr>
        <w:pStyle w:val="26"/>
        <w:spacing w:line="360" w:lineRule="exact"/>
        <w:ind w:firstLine="482" w:firstLineChars="200"/>
        <w:rPr>
          <w:rFonts w:ascii="Times New Roman" w:hAnsi="Times New Roman"/>
          <w:color w:val="auto"/>
          <w:highlight w:val="none"/>
        </w:rPr>
      </w:pPr>
      <w:r>
        <w:rPr>
          <w:rFonts w:hint="eastAsia" w:ascii="仿宋_GB2312" w:eastAsia="仿宋_GB2312"/>
          <w:b/>
          <w:color w:val="auto"/>
          <w:sz w:val="24"/>
          <w:highlight w:val="none"/>
        </w:rPr>
        <w:t>注：此项材料必须</w:t>
      </w:r>
      <w:r>
        <w:rPr>
          <w:rFonts w:hint="eastAsia" w:ascii="仿宋_GB2312" w:hAnsi="宋体" w:eastAsia="仿宋_GB2312"/>
          <w:b/>
          <w:bCs/>
          <w:color w:val="auto"/>
          <w:sz w:val="24"/>
          <w:highlight w:val="none"/>
        </w:rPr>
        <w:t>以PDF格式上传。</w:t>
      </w:r>
    </w:p>
    <w:p>
      <w:pPr>
        <w:snapToGrid w:val="0"/>
        <w:spacing w:before="50" w:after="50" w:line="400" w:lineRule="exact"/>
        <w:jc w:val="left"/>
        <w:rPr>
          <w:rFonts w:hint="eastAsia" w:ascii="仿宋_GB2312" w:hAnsi="宋体" w:eastAsia="仿宋_GB2312"/>
          <w:b/>
          <w:color w:val="auto"/>
          <w:sz w:val="24"/>
          <w:highlight w:val="none"/>
        </w:rPr>
      </w:pPr>
    </w:p>
    <w:p>
      <w:pPr>
        <w:snapToGrid w:val="0"/>
        <w:spacing w:before="50" w:after="50" w:line="400" w:lineRule="exact"/>
        <w:jc w:val="left"/>
        <w:rPr>
          <w:rFonts w:hint="eastAsia" w:ascii="仿宋_GB2312" w:hAnsi="宋体" w:eastAsia="仿宋_GB2312"/>
          <w:b/>
          <w:color w:val="auto"/>
          <w:sz w:val="24"/>
          <w:highlight w:val="none"/>
        </w:rPr>
      </w:pPr>
    </w:p>
    <w:p>
      <w:pPr>
        <w:snapToGrid w:val="0"/>
        <w:spacing w:before="50" w:after="50" w:line="400" w:lineRule="exact"/>
        <w:jc w:val="left"/>
        <w:rPr>
          <w:rFonts w:hint="eastAsia" w:ascii="仿宋_GB2312" w:hAnsi="宋体" w:eastAsia="仿宋_GB2312"/>
          <w:b/>
          <w:color w:val="auto"/>
          <w:sz w:val="24"/>
          <w:highlight w:val="none"/>
        </w:rPr>
      </w:pPr>
    </w:p>
    <w:p>
      <w:pPr>
        <w:snapToGrid w:val="0"/>
        <w:spacing w:before="50" w:after="50" w:line="400" w:lineRule="exact"/>
        <w:jc w:val="left"/>
        <w:rPr>
          <w:rFonts w:hint="eastAsia" w:ascii="仿宋_GB2312" w:hAnsi="宋体" w:eastAsia="仿宋_GB2312"/>
          <w:b/>
          <w:color w:val="auto"/>
          <w:sz w:val="24"/>
          <w:highlight w:val="none"/>
        </w:rPr>
      </w:pPr>
    </w:p>
    <w:p>
      <w:pPr>
        <w:snapToGrid w:val="0"/>
        <w:spacing w:before="50" w:after="50" w:line="400" w:lineRule="exact"/>
        <w:jc w:val="left"/>
        <w:rPr>
          <w:rFonts w:hint="eastAsia" w:ascii="仿宋_GB2312" w:hAnsi="宋体" w:eastAsia="仿宋_GB2312"/>
          <w:b/>
          <w:color w:val="auto"/>
          <w:sz w:val="24"/>
          <w:highlight w:val="none"/>
        </w:rPr>
      </w:pPr>
    </w:p>
    <w:p>
      <w:pPr>
        <w:snapToGrid w:val="0"/>
        <w:spacing w:before="50" w:after="50" w:line="400" w:lineRule="exact"/>
        <w:jc w:val="left"/>
        <w:rPr>
          <w:rFonts w:hint="eastAsia" w:ascii="仿宋_GB2312" w:hAnsi="宋体" w:eastAsia="仿宋_GB2312"/>
          <w:b/>
          <w:color w:val="auto"/>
          <w:sz w:val="24"/>
          <w:highlight w:val="none"/>
        </w:rPr>
      </w:pPr>
    </w:p>
    <w:p>
      <w:pPr>
        <w:snapToGrid w:val="0"/>
        <w:spacing w:before="50" w:after="50" w:line="400" w:lineRule="exact"/>
        <w:jc w:val="left"/>
        <w:rPr>
          <w:rFonts w:hint="eastAsia" w:ascii="仿宋_GB2312" w:hAnsi="宋体" w:eastAsia="仿宋_GB2312"/>
          <w:b/>
          <w:color w:val="auto"/>
          <w:sz w:val="24"/>
          <w:highlight w:val="none"/>
        </w:rPr>
      </w:pPr>
    </w:p>
    <w:p>
      <w:pPr>
        <w:snapToGrid w:val="0"/>
        <w:spacing w:before="50" w:after="50" w:line="400" w:lineRule="exact"/>
        <w:jc w:val="left"/>
        <w:rPr>
          <w:rFonts w:hint="eastAsia" w:ascii="仿宋_GB2312" w:hAnsi="宋体" w:eastAsia="仿宋_GB2312"/>
          <w:b/>
          <w:color w:val="auto"/>
          <w:sz w:val="24"/>
          <w:highlight w:val="none"/>
        </w:rPr>
      </w:pPr>
    </w:p>
    <w:p>
      <w:pPr>
        <w:snapToGrid w:val="0"/>
        <w:spacing w:before="50" w:after="50" w:line="400" w:lineRule="exact"/>
        <w:jc w:val="left"/>
        <w:rPr>
          <w:rFonts w:hint="eastAsia" w:ascii="仿宋_GB2312" w:hAnsi="宋体" w:eastAsia="仿宋_GB2312"/>
          <w:b/>
          <w:color w:val="auto"/>
          <w:sz w:val="24"/>
          <w:highlight w:val="none"/>
        </w:rPr>
      </w:pPr>
    </w:p>
    <w:p>
      <w:pPr>
        <w:snapToGrid w:val="0"/>
        <w:spacing w:before="50" w:after="50" w:line="400" w:lineRule="exact"/>
        <w:jc w:val="left"/>
        <w:rPr>
          <w:rFonts w:hint="eastAsia" w:ascii="仿宋_GB2312" w:hAnsi="宋体" w:eastAsia="仿宋_GB2312"/>
          <w:b/>
          <w:color w:val="auto"/>
          <w:sz w:val="24"/>
          <w:highlight w:val="none"/>
        </w:rPr>
      </w:pPr>
    </w:p>
    <w:p>
      <w:pPr>
        <w:snapToGrid w:val="0"/>
        <w:spacing w:before="50" w:after="50" w:line="400" w:lineRule="exact"/>
        <w:jc w:val="left"/>
        <w:rPr>
          <w:rFonts w:hint="eastAsia" w:ascii="仿宋_GB2312" w:hAnsi="宋体" w:eastAsia="仿宋_GB2312"/>
          <w:b/>
          <w:color w:val="auto"/>
          <w:sz w:val="24"/>
          <w:highlight w:val="none"/>
        </w:rPr>
      </w:pPr>
    </w:p>
    <w:p>
      <w:pPr>
        <w:snapToGrid w:val="0"/>
        <w:spacing w:before="50" w:after="50" w:line="400" w:lineRule="exact"/>
        <w:jc w:val="left"/>
        <w:rPr>
          <w:rFonts w:hint="eastAsia" w:ascii="仿宋_GB2312" w:hAnsi="宋体" w:eastAsia="仿宋_GB2312"/>
          <w:b/>
          <w:color w:val="auto"/>
          <w:sz w:val="24"/>
          <w:highlight w:val="none"/>
        </w:rPr>
      </w:pPr>
    </w:p>
    <w:p>
      <w:pPr>
        <w:snapToGrid w:val="0"/>
        <w:spacing w:before="50" w:after="50" w:line="400" w:lineRule="exact"/>
        <w:jc w:val="left"/>
        <w:rPr>
          <w:rFonts w:hint="eastAsia" w:ascii="仿宋_GB2312" w:hAnsi="宋体" w:eastAsia="仿宋_GB2312"/>
          <w:b/>
          <w:color w:val="auto"/>
          <w:sz w:val="24"/>
          <w:highlight w:val="none"/>
        </w:rPr>
      </w:pPr>
    </w:p>
    <w:p>
      <w:pPr>
        <w:snapToGrid w:val="0"/>
        <w:spacing w:before="50" w:after="50" w:line="400" w:lineRule="exact"/>
        <w:jc w:val="left"/>
        <w:rPr>
          <w:rFonts w:hint="eastAsia" w:ascii="仿宋_GB2312" w:hAnsi="宋体" w:eastAsia="仿宋_GB2312"/>
          <w:b/>
          <w:color w:val="auto"/>
          <w:sz w:val="24"/>
          <w:highlight w:val="none"/>
        </w:rPr>
      </w:pPr>
    </w:p>
    <w:p>
      <w:pPr>
        <w:snapToGrid w:val="0"/>
        <w:spacing w:before="50" w:after="50" w:line="400" w:lineRule="exact"/>
        <w:jc w:val="left"/>
        <w:rPr>
          <w:rFonts w:hint="eastAsia" w:ascii="仿宋_GB2312" w:hAnsi="宋体" w:eastAsia="仿宋_GB2312"/>
          <w:b/>
          <w:color w:val="auto"/>
          <w:sz w:val="24"/>
          <w:highlight w:val="none"/>
        </w:rPr>
      </w:pPr>
    </w:p>
    <w:p>
      <w:pPr>
        <w:snapToGrid w:val="0"/>
        <w:spacing w:before="50" w:after="50" w:line="400" w:lineRule="exact"/>
        <w:jc w:val="left"/>
        <w:rPr>
          <w:rFonts w:ascii="仿宋_GB2312" w:hAnsi="宋体" w:eastAsia="仿宋_GB2312"/>
          <w:b/>
          <w:color w:val="auto"/>
          <w:sz w:val="24"/>
          <w:highlight w:val="none"/>
        </w:rPr>
      </w:pPr>
      <w:r>
        <w:rPr>
          <w:rFonts w:hint="eastAsia" w:ascii="仿宋_GB2312" w:hAnsi="宋体" w:eastAsia="仿宋_GB2312"/>
          <w:b/>
          <w:color w:val="auto"/>
          <w:sz w:val="24"/>
          <w:highlight w:val="none"/>
        </w:rPr>
        <w:t>（</w:t>
      </w:r>
      <w:r>
        <w:rPr>
          <w:rFonts w:hint="eastAsia" w:ascii="仿宋_GB2312" w:hAnsi="宋体" w:eastAsia="仿宋_GB2312"/>
          <w:b/>
          <w:color w:val="auto"/>
          <w:sz w:val="24"/>
          <w:highlight w:val="none"/>
          <w:lang w:val="en-US" w:eastAsia="zh-CN"/>
        </w:rPr>
        <w:t>4</w:t>
      </w:r>
      <w:r>
        <w:rPr>
          <w:rFonts w:hint="eastAsia" w:ascii="仿宋_GB2312" w:hAnsi="宋体" w:eastAsia="仿宋_GB2312"/>
          <w:b/>
          <w:color w:val="auto"/>
          <w:sz w:val="24"/>
          <w:highlight w:val="none"/>
        </w:rPr>
        <w:t>）拟投入服务团队一览表格式（</w:t>
      </w:r>
      <w:r>
        <w:rPr>
          <w:rFonts w:hint="eastAsia" w:ascii="仿宋_GB2312" w:hAnsi="宋体" w:eastAsia="仿宋_GB2312"/>
          <w:b/>
          <w:color w:val="auto"/>
          <w:sz w:val="24"/>
          <w:highlight w:val="none"/>
          <w:lang w:val="en-US" w:eastAsia="zh-CN"/>
        </w:rPr>
        <w:t>如有</w:t>
      </w:r>
      <w:r>
        <w:rPr>
          <w:rFonts w:hint="eastAsia" w:ascii="仿宋_GB2312" w:hAnsi="宋体" w:eastAsia="仿宋_GB2312"/>
          <w:b/>
          <w:color w:val="auto"/>
          <w:sz w:val="24"/>
          <w:highlight w:val="none"/>
        </w:rPr>
        <w:t>）：</w:t>
      </w:r>
    </w:p>
    <w:p>
      <w:pPr>
        <w:snapToGrid w:val="0"/>
        <w:spacing w:before="50" w:after="50" w:line="400" w:lineRule="exact"/>
        <w:ind w:firstLine="3518" w:firstLineChars="1095"/>
        <w:rPr>
          <w:rFonts w:hint="eastAsia" w:ascii="仿宋_GB2312" w:eastAsia="仿宋_GB2312"/>
          <w:b/>
          <w:color w:val="auto"/>
          <w:sz w:val="32"/>
          <w:szCs w:val="32"/>
          <w:highlight w:val="none"/>
        </w:rPr>
      </w:pPr>
    </w:p>
    <w:p>
      <w:pPr>
        <w:snapToGrid w:val="0"/>
        <w:spacing w:before="50" w:after="50" w:line="400" w:lineRule="exact"/>
        <w:ind w:firstLine="3518" w:firstLineChars="1095"/>
        <w:rPr>
          <w:rFonts w:ascii="仿宋_GB2312" w:eastAsia="仿宋_GB2312"/>
          <w:b/>
          <w:color w:val="auto"/>
          <w:sz w:val="32"/>
          <w:szCs w:val="32"/>
          <w:highlight w:val="none"/>
        </w:rPr>
      </w:pPr>
      <w:r>
        <w:rPr>
          <w:rFonts w:hint="eastAsia" w:ascii="仿宋_GB2312" w:eastAsia="仿宋_GB2312"/>
          <w:b/>
          <w:color w:val="auto"/>
          <w:sz w:val="32"/>
          <w:szCs w:val="32"/>
          <w:highlight w:val="none"/>
        </w:rPr>
        <w:t>拟投入服务团队一览表</w:t>
      </w:r>
    </w:p>
    <w:p>
      <w:pPr>
        <w:autoSpaceDN w:val="0"/>
        <w:spacing w:line="400" w:lineRule="exact"/>
        <w:ind w:firstLine="482" w:firstLineChars="200"/>
        <w:rPr>
          <w:rFonts w:hint="eastAsia" w:ascii="仿宋_GB2312" w:hAnsi="仿宋_GB2312" w:eastAsia="仿宋_GB2312" w:cs="仿宋_GB2312"/>
          <w:b/>
          <w:bCs/>
          <w:color w:val="auto"/>
          <w:kern w:val="2"/>
          <w:sz w:val="24"/>
          <w:szCs w:val="24"/>
          <w:highlight w:val="none"/>
          <w:lang w:eastAsia="zh-CN"/>
        </w:rPr>
      </w:pPr>
      <w:r>
        <w:rPr>
          <w:rFonts w:hint="eastAsia" w:ascii="仿宋_GB2312" w:hAnsi="仿宋_GB2312" w:eastAsia="仿宋_GB2312" w:cs="仿宋_GB2312"/>
          <w:b/>
          <w:bCs/>
          <w:color w:val="auto"/>
          <w:kern w:val="2"/>
          <w:sz w:val="24"/>
          <w:szCs w:val="24"/>
          <w:highlight w:val="none"/>
          <w:lang w:eastAsia="zh-CN"/>
        </w:rPr>
        <w:t>注：</w:t>
      </w:r>
      <w:r>
        <w:rPr>
          <w:rFonts w:hint="eastAsia" w:ascii="仿宋_GB2312" w:hAnsi="仿宋_GB2312" w:eastAsia="仿宋_GB2312" w:cs="仿宋_GB2312"/>
          <w:b/>
          <w:bCs/>
          <w:color w:val="auto"/>
          <w:kern w:val="2"/>
          <w:sz w:val="24"/>
          <w:szCs w:val="24"/>
          <w:highlight w:val="none"/>
          <w:lang w:val="en-US" w:eastAsia="zh-CN"/>
        </w:rPr>
        <w:t>供应商</w:t>
      </w:r>
      <w:r>
        <w:rPr>
          <w:rFonts w:hint="eastAsia" w:ascii="仿宋_GB2312" w:hAnsi="仿宋_GB2312" w:eastAsia="仿宋_GB2312" w:cs="仿宋_GB2312"/>
          <w:b/>
          <w:bCs/>
          <w:color w:val="auto"/>
          <w:kern w:val="2"/>
          <w:sz w:val="24"/>
          <w:szCs w:val="24"/>
          <w:highlight w:val="none"/>
          <w:lang w:eastAsia="zh-CN"/>
        </w:rPr>
        <w:t>根据评分办法中“人员配置方案分”所对应的人员素质评分内容，结合实际情况响应。</w:t>
      </w:r>
    </w:p>
    <w:p>
      <w:pPr>
        <w:autoSpaceDN w:val="0"/>
        <w:spacing w:line="400" w:lineRule="exact"/>
        <w:ind w:firstLine="482" w:firstLineChars="200"/>
        <w:rPr>
          <w:rFonts w:hint="eastAsia" w:ascii="仿宋_GB2312" w:hAnsi="仿宋_GB2312" w:eastAsia="仿宋_GB2312" w:cs="仿宋_GB2312"/>
          <w:b/>
          <w:bCs/>
          <w:color w:val="auto"/>
          <w:sz w:val="24"/>
          <w:highlight w:val="none"/>
        </w:rPr>
      </w:pPr>
    </w:p>
    <w:p>
      <w:pPr>
        <w:autoSpaceDN w:val="0"/>
        <w:spacing w:line="400" w:lineRule="exact"/>
        <w:ind w:firstLine="482" w:firstLineChars="200"/>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第一条 项目经理简历表</w:t>
      </w:r>
    </w:p>
    <w:p>
      <w:pPr>
        <w:autoSpaceDN w:val="0"/>
        <w:spacing w:line="400" w:lineRule="exact"/>
        <w:jc w:val="center"/>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项目经理简历表</w:t>
      </w:r>
    </w:p>
    <w:tbl>
      <w:tblPr>
        <w:tblStyle w:val="4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2532"/>
        <w:gridCol w:w="1428"/>
        <w:gridCol w:w="2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tcBorders>
              <w:top w:val="single" w:color="auto" w:sz="12" w:space="0"/>
              <w:left w:val="single" w:color="auto" w:sz="12"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姓    名</w:t>
            </w:r>
          </w:p>
        </w:tc>
        <w:tc>
          <w:tcPr>
            <w:tcW w:w="2532" w:type="dxa"/>
            <w:tcBorders>
              <w:top w:val="single" w:color="auto" w:sz="12"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auto"/>
                <w:sz w:val="24"/>
                <w:highlight w:val="none"/>
              </w:rPr>
            </w:pPr>
          </w:p>
        </w:tc>
        <w:tc>
          <w:tcPr>
            <w:tcW w:w="1428" w:type="dxa"/>
            <w:tcBorders>
              <w:top w:val="single" w:color="auto" w:sz="12"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年   龄</w:t>
            </w:r>
          </w:p>
        </w:tc>
        <w:tc>
          <w:tcPr>
            <w:tcW w:w="2834" w:type="dxa"/>
            <w:tcBorders>
              <w:top w:val="single" w:color="auto" w:sz="12" w:space="0"/>
              <w:left w:val="single" w:color="auto" w:sz="4" w:space="0"/>
              <w:bottom w:val="single" w:color="auto" w:sz="4" w:space="0"/>
              <w:right w:val="single" w:color="auto" w:sz="12" w:space="0"/>
            </w:tcBorders>
            <w:noWrap w:val="0"/>
            <w:vAlign w:val="center"/>
          </w:tcPr>
          <w:p>
            <w:pPr>
              <w:spacing w:line="360" w:lineRule="auto"/>
              <w:jc w:val="cente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tcBorders>
              <w:top w:val="single" w:color="auto" w:sz="4" w:space="0"/>
              <w:left w:val="single" w:color="auto" w:sz="12"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性    别</w:t>
            </w:r>
          </w:p>
        </w:tc>
        <w:tc>
          <w:tcPr>
            <w:tcW w:w="253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auto"/>
                <w:sz w:val="24"/>
                <w:highlight w:val="none"/>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学   历</w:t>
            </w:r>
          </w:p>
        </w:tc>
        <w:tc>
          <w:tcPr>
            <w:tcW w:w="2834" w:type="dxa"/>
            <w:tcBorders>
              <w:top w:val="single" w:color="auto" w:sz="4" w:space="0"/>
              <w:left w:val="single" w:color="auto" w:sz="4" w:space="0"/>
              <w:bottom w:val="single" w:color="auto" w:sz="4" w:space="0"/>
              <w:right w:val="single" w:color="auto" w:sz="12" w:space="0"/>
            </w:tcBorders>
            <w:noWrap w:val="0"/>
            <w:vAlign w:val="center"/>
          </w:tcPr>
          <w:p>
            <w:pPr>
              <w:spacing w:line="360" w:lineRule="auto"/>
              <w:jc w:val="cente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tcBorders>
              <w:top w:val="single" w:color="auto" w:sz="4" w:space="0"/>
              <w:left w:val="single" w:color="auto" w:sz="12"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职    称</w:t>
            </w:r>
          </w:p>
        </w:tc>
        <w:tc>
          <w:tcPr>
            <w:tcW w:w="253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auto"/>
                <w:sz w:val="24"/>
                <w:highlight w:val="none"/>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毕业学校</w:t>
            </w:r>
          </w:p>
        </w:tc>
        <w:tc>
          <w:tcPr>
            <w:tcW w:w="2834" w:type="dxa"/>
            <w:tcBorders>
              <w:top w:val="single" w:color="auto" w:sz="4" w:space="0"/>
              <w:left w:val="single" w:color="auto" w:sz="4" w:space="0"/>
              <w:bottom w:val="single" w:color="auto" w:sz="4" w:space="0"/>
              <w:right w:val="single" w:color="auto" w:sz="12" w:space="0"/>
            </w:tcBorders>
            <w:noWrap w:val="0"/>
            <w:vAlign w:val="center"/>
          </w:tcPr>
          <w:p>
            <w:pPr>
              <w:spacing w:line="360" w:lineRule="auto"/>
              <w:jc w:val="cente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28" w:type="dxa"/>
            <w:tcBorders>
              <w:top w:val="single" w:color="auto" w:sz="4" w:space="0"/>
              <w:left w:val="single" w:color="auto" w:sz="12"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执业资格</w:t>
            </w:r>
          </w:p>
        </w:tc>
        <w:tc>
          <w:tcPr>
            <w:tcW w:w="253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auto"/>
                <w:sz w:val="24"/>
                <w:highlight w:val="none"/>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毕业时间</w:t>
            </w:r>
          </w:p>
        </w:tc>
        <w:tc>
          <w:tcPr>
            <w:tcW w:w="2834" w:type="dxa"/>
            <w:tcBorders>
              <w:top w:val="single" w:color="auto" w:sz="4" w:space="0"/>
              <w:left w:val="single" w:color="auto" w:sz="4" w:space="0"/>
              <w:bottom w:val="single" w:color="auto" w:sz="4" w:space="0"/>
              <w:right w:val="single" w:color="auto" w:sz="12" w:space="0"/>
            </w:tcBorders>
            <w:noWrap w:val="0"/>
            <w:vAlign w:val="center"/>
          </w:tcPr>
          <w:p>
            <w:pPr>
              <w:spacing w:line="360" w:lineRule="auto"/>
              <w:jc w:val="cente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28" w:type="dxa"/>
            <w:tcBorders>
              <w:top w:val="single" w:color="auto" w:sz="4" w:space="0"/>
              <w:left w:val="single" w:color="auto" w:sz="12"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lang w:eastAsia="zh-CN"/>
              </w:rPr>
              <w:t>政治面貌</w:t>
            </w:r>
          </w:p>
        </w:tc>
        <w:tc>
          <w:tcPr>
            <w:tcW w:w="6794" w:type="dxa"/>
            <w:gridSpan w:val="3"/>
            <w:tcBorders>
              <w:top w:val="single" w:color="auto" w:sz="4" w:space="0"/>
              <w:left w:val="single" w:color="auto" w:sz="4" w:space="0"/>
              <w:bottom w:val="single" w:color="auto" w:sz="4" w:space="0"/>
              <w:right w:val="single" w:color="auto" w:sz="12" w:space="0"/>
            </w:tcBorders>
            <w:noWrap w:val="0"/>
            <w:vAlign w:val="center"/>
          </w:tcPr>
          <w:p>
            <w:pPr>
              <w:spacing w:line="360" w:lineRule="auto"/>
              <w:jc w:val="cente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5" w:hRule="atLeast"/>
          <w:jc w:val="center"/>
        </w:trPr>
        <w:tc>
          <w:tcPr>
            <w:tcW w:w="8522" w:type="dxa"/>
            <w:gridSpan w:val="4"/>
            <w:tcBorders>
              <w:top w:val="single" w:color="auto" w:sz="4" w:space="0"/>
              <w:left w:val="single" w:color="auto" w:sz="12" w:space="0"/>
              <w:bottom w:val="single" w:color="auto" w:sz="12" w:space="0"/>
              <w:right w:val="single" w:color="auto" w:sz="12" w:space="0"/>
            </w:tcBorders>
            <w:noWrap w:val="0"/>
            <w:vAlign w:val="top"/>
          </w:tcPr>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相关工作经验：</w:t>
            </w:r>
          </w:p>
        </w:tc>
      </w:tr>
    </w:tbl>
    <w:p>
      <w:pPr>
        <w:autoSpaceDN w:val="0"/>
        <w:spacing w:line="400" w:lineRule="exact"/>
        <w:ind w:firstLine="482" w:firstLineChars="200"/>
        <w:rPr>
          <w:rFonts w:hint="eastAsia" w:ascii="仿宋_GB2312" w:hAnsi="宋体" w:eastAsia="仿宋_GB2312"/>
          <w:b/>
          <w:bCs/>
          <w:color w:val="auto"/>
          <w:sz w:val="24"/>
          <w:highlight w:val="none"/>
        </w:rPr>
      </w:pPr>
      <w:r>
        <w:rPr>
          <w:rFonts w:hint="eastAsia" w:ascii="仿宋_GB2312" w:hAnsi="仿宋_GB2312" w:eastAsia="仿宋_GB2312" w:cs="仿宋_GB2312"/>
          <w:b/>
          <w:bCs/>
          <w:color w:val="auto"/>
          <w:sz w:val="24"/>
          <w:highlight w:val="none"/>
        </w:rPr>
        <w:t>注：1.供应商提供</w:t>
      </w:r>
      <w:r>
        <w:rPr>
          <w:rFonts w:hint="eastAsia" w:ascii="仿宋_GB2312" w:hAnsi="宋体" w:eastAsia="仿宋_GB2312"/>
          <w:b/>
          <w:bCs/>
          <w:color w:val="auto"/>
          <w:sz w:val="24"/>
          <w:highlight w:val="none"/>
        </w:rPr>
        <w:t>为项目经理缴纳</w:t>
      </w:r>
      <w:r>
        <w:rPr>
          <w:rFonts w:hint="eastAsia" w:ascii="仿宋_GB2312" w:hAnsi="宋体" w:eastAsia="仿宋_GB2312"/>
          <w:b/>
          <w:bCs/>
          <w:color w:val="auto"/>
          <w:sz w:val="24"/>
          <w:highlight w:val="none"/>
          <w:lang w:val="en-US" w:eastAsia="zh-CN"/>
        </w:rPr>
        <w:t>2021</w:t>
      </w:r>
      <w:r>
        <w:rPr>
          <w:rFonts w:hint="eastAsia" w:ascii="仿宋_GB2312" w:hAnsi="宋体" w:eastAsia="仿宋_GB2312"/>
          <w:b/>
          <w:bCs/>
          <w:color w:val="auto"/>
          <w:sz w:val="24"/>
          <w:highlight w:val="none"/>
        </w:rPr>
        <w:t>年</w:t>
      </w:r>
      <w:r>
        <w:rPr>
          <w:rFonts w:hint="eastAsia" w:ascii="仿宋_GB2312" w:hAnsi="宋体" w:eastAsia="仿宋_GB2312"/>
          <w:b/>
          <w:bCs/>
          <w:color w:val="auto"/>
          <w:sz w:val="24"/>
          <w:highlight w:val="none"/>
          <w:lang w:val="en-US" w:eastAsia="zh-CN"/>
        </w:rPr>
        <w:t>5</w:t>
      </w:r>
      <w:r>
        <w:rPr>
          <w:rFonts w:hint="eastAsia" w:ascii="仿宋_GB2312" w:hAnsi="宋体" w:eastAsia="仿宋_GB2312"/>
          <w:b/>
          <w:bCs/>
          <w:color w:val="auto"/>
          <w:sz w:val="24"/>
          <w:highlight w:val="none"/>
        </w:rPr>
        <w:t>月至</w:t>
      </w:r>
      <w:r>
        <w:rPr>
          <w:rFonts w:hint="eastAsia" w:ascii="仿宋_GB2312" w:hAnsi="宋体" w:eastAsia="仿宋_GB2312"/>
          <w:b/>
          <w:bCs/>
          <w:color w:val="auto"/>
          <w:sz w:val="24"/>
          <w:highlight w:val="none"/>
          <w:lang w:eastAsia="zh-CN"/>
        </w:rPr>
        <w:t>响应</w:t>
      </w:r>
      <w:r>
        <w:rPr>
          <w:rFonts w:hint="eastAsia" w:ascii="仿宋_GB2312" w:hAnsi="宋体" w:eastAsia="仿宋_GB2312"/>
          <w:b/>
          <w:bCs/>
          <w:color w:val="auto"/>
          <w:sz w:val="24"/>
          <w:highlight w:val="none"/>
        </w:rPr>
        <w:t>截止时间前其中任意一个月的社会保险费证明材料的复印件，并附其学历、相关证书复印件（如有）；</w:t>
      </w:r>
    </w:p>
    <w:p>
      <w:pPr>
        <w:autoSpaceDN w:val="0"/>
        <w:spacing w:line="400" w:lineRule="exact"/>
        <w:ind w:firstLine="482" w:firstLineChars="200"/>
        <w:rPr>
          <w:rFonts w:ascii="仿宋_GB2312" w:hAnsi="宋体" w:eastAsia="仿宋_GB2312"/>
          <w:b/>
          <w:bCs/>
          <w:color w:val="auto"/>
          <w:sz w:val="24"/>
          <w:highlight w:val="none"/>
        </w:rPr>
      </w:pPr>
      <w:r>
        <w:rPr>
          <w:rFonts w:hint="eastAsia" w:ascii="仿宋_GB2312" w:hAnsi="宋体" w:eastAsia="仿宋_GB2312"/>
          <w:b/>
          <w:bCs/>
          <w:color w:val="auto"/>
          <w:sz w:val="24"/>
          <w:highlight w:val="none"/>
        </w:rPr>
        <w:t>2.</w:t>
      </w:r>
      <w:r>
        <w:rPr>
          <w:rFonts w:hint="eastAsia" w:ascii="仿宋_GB2312" w:hAnsi="仿宋_GB2312" w:eastAsia="仿宋_GB2312" w:cs="仿宋_GB2312"/>
          <w:color w:val="auto"/>
          <w:sz w:val="24"/>
          <w:highlight w:val="none"/>
        </w:rPr>
        <w:t>项目经理只能在本物业服务项目中任职，如在其他项目中担任同等职务，将按承诺函中的承诺放弃本项目</w:t>
      </w:r>
      <w:r>
        <w:rPr>
          <w:rFonts w:hint="eastAsia" w:ascii="仿宋_GB2312" w:hAnsi="仿宋_GB2312" w:eastAsia="仿宋_GB2312" w:cs="仿宋_GB2312"/>
          <w:color w:val="auto"/>
          <w:sz w:val="24"/>
          <w:highlight w:val="none"/>
          <w:lang w:eastAsia="zh-CN"/>
        </w:rPr>
        <w:t>成交</w:t>
      </w:r>
      <w:r>
        <w:rPr>
          <w:rFonts w:hint="eastAsia" w:ascii="仿宋_GB2312" w:hAnsi="仿宋_GB2312" w:eastAsia="仿宋_GB2312" w:cs="仿宋_GB2312"/>
          <w:color w:val="auto"/>
          <w:sz w:val="24"/>
          <w:highlight w:val="none"/>
        </w:rPr>
        <w:t>资格。</w:t>
      </w:r>
    </w:p>
    <w:p>
      <w:pPr>
        <w:spacing w:line="400" w:lineRule="exact"/>
        <w:rPr>
          <w:rFonts w:hint="eastAsia" w:ascii="仿宋_GB2312" w:hAnsi="仿宋_GB2312" w:eastAsia="仿宋_GB2312" w:cs="仿宋_GB2312"/>
          <w:color w:val="auto"/>
          <w:sz w:val="24"/>
          <w:highlight w:val="none"/>
        </w:rPr>
      </w:pPr>
    </w:p>
    <w:p>
      <w:pPr>
        <w:spacing w:line="400" w:lineRule="exact"/>
        <w:ind w:firstLine="482" w:firstLineChars="200"/>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第二条 其余服务人员素质结构表</w:t>
      </w:r>
    </w:p>
    <w:p>
      <w:pPr>
        <w:spacing w:line="400" w:lineRule="exact"/>
        <w:jc w:val="center"/>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lang w:eastAsia="zh-CN"/>
        </w:rPr>
        <w:t>其余服务</w:t>
      </w:r>
      <w:r>
        <w:rPr>
          <w:rFonts w:hint="eastAsia" w:ascii="仿宋_GB2312" w:hAnsi="仿宋_GB2312" w:eastAsia="仿宋_GB2312" w:cs="仿宋_GB2312"/>
          <w:b/>
          <w:bCs/>
          <w:color w:val="auto"/>
          <w:sz w:val="28"/>
          <w:szCs w:val="28"/>
          <w:highlight w:val="none"/>
        </w:rPr>
        <w:t>人员素质结构表</w:t>
      </w:r>
    </w:p>
    <w:tbl>
      <w:tblPr>
        <w:tblStyle w:val="4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
        <w:gridCol w:w="1333"/>
        <w:gridCol w:w="2033"/>
        <w:gridCol w:w="1171"/>
        <w:gridCol w:w="1346"/>
        <w:gridCol w:w="1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0" w:type="dxa"/>
            <w:gridSpan w:val="6"/>
            <w:noWrap w:val="0"/>
            <w:vAlign w:val="center"/>
          </w:tcPr>
          <w:p>
            <w:pPr>
              <w:spacing w:line="24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b/>
                <w:bCs/>
                <w:color w:val="auto"/>
                <w:sz w:val="24"/>
                <w:highlight w:val="none"/>
                <w:lang w:val="en-US" w:eastAsia="zh-CN"/>
              </w:rPr>
              <w:t>秩序维护员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dxa"/>
            <w:noWrap w:val="0"/>
            <w:vAlign w:val="center"/>
          </w:tcPr>
          <w:p>
            <w:pPr>
              <w:spacing w:line="400" w:lineRule="exact"/>
              <w:jc w:val="center"/>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lang w:eastAsia="zh-CN"/>
              </w:rPr>
              <w:t>序号</w:t>
            </w:r>
          </w:p>
        </w:tc>
        <w:tc>
          <w:tcPr>
            <w:tcW w:w="1333" w:type="dxa"/>
            <w:noWrap w:val="0"/>
            <w:vAlign w:val="center"/>
          </w:tcPr>
          <w:p>
            <w:pPr>
              <w:spacing w:line="400" w:lineRule="exact"/>
              <w:jc w:val="center"/>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lang w:eastAsia="zh-CN"/>
              </w:rPr>
              <w:t>学历</w:t>
            </w:r>
          </w:p>
        </w:tc>
        <w:tc>
          <w:tcPr>
            <w:tcW w:w="2033" w:type="dxa"/>
            <w:noWrap w:val="0"/>
            <w:vAlign w:val="center"/>
          </w:tcPr>
          <w:p>
            <w:pPr>
              <w:spacing w:line="400" w:lineRule="exact"/>
              <w:jc w:val="center"/>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lang w:eastAsia="zh-CN"/>
              </w:rPr>
              <w:t>持证情况</w:t>
            </w:r>
          </w:p>
        </w:tc>
        <w:tc>
          <w:tcPr>
            <w:tcW w:w="1171" w:type="dxa"/>
            <w:noWrap w:val="0"/>
            <w:vAlign w:val="center"/>
          </w:tcPr>
          <w:p>
            <w:pPr>
              <w:spacing w:line="400" w:lineRule="exact"/>
              <w:jc w:val="center"/>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lang w:eastAsia="zh-CN"/>
              </w:rPr>
              <w:t>年龄</w:t>
            </w:r>
          </w:p>
        </w:tc>
        <w:tc>
          <w:tcPr>
            <w:tcW w:w="1346" w:type="dxa"/>
            <w:noWrap w:val="0"/>
            <w:vAlign w:val="center"/>
          </w:tcPr>
          <w:p>
            <w:pPr>
              <w:spacing w:line="400" w:lineRule="exact"/>
              <w:jc w:val="center"/>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lang w:eastAsia="zh-CN"/>
              </w:rPr>
              <w:t>身高</w:t>
            </w:r>
          </w:p>
        </w:tc>
        <w:tc>
          <w:tcPr>
            <w:tcW w:w="1033" w:type="dxa"/>
            <w:noWrap w:val="0"/>
            <w:vAlign w:val="center"/>
          </w:tcPr>
          <w:p>
            <w:pPr>
              <w:spacing w:line="400" w:lineRule="exact"/>
              <w:jc w:val="center"/>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dxa"/>
            <w:noWrap w:val="0"/>
            <w:vAlign w:val="center"/>
          </w:tcPr>
          <w:p>
            <w:pPr>
              <w:spacing w:line="400" w:lineRule="exact"/>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w:t>
            </w:r>
          </w:p>
        </w:tc>
        <w:tc>
          <w:tcPr>
            <w:tcW w:w="1333" w:type="dxa"/>
            <w:noWrap w:val="0"/>
            <w:vAlign w:val="center"/>
          </w:tcPr>
          <w:p>
            <w:pPr>
              <w:spacing w:line="400" w:lineRule="exact"/>
              <w:jc w:val="center"/>
              <w:rPr>
                <w:rFonts w:hint="eastAsia" w:ascii="仿宋_GB2312" w:hAnsi="仿宋_GB2312" w:eastAsia="仿宋_GB2312" w:cs="仿宋_GB2312"/>
                <w:color w:val="auto"/>
                <w:sz w:val="24"/>
                <w:highlight w:val="none"/>
              </w:rPr>
            </w:pPr>
          </w:p>
        </w:tc>
        <w:tc>
          <w:tcPr>
            <w:tcW w:w="2033" w:type="dxa"/>
            <w:noWrap w:val="0"/>
            <w:vAlign w:val="center"/>
          </w:tcPr>
          <w:p>
            <w:pPr>
              <w:spacing w:line="400" w:lineRule="exact"/>
              <w:jc w:val="center"/>
              <w:rPr>
                <w:rFonts w:hint="eastAsia" w:ascii="仿宋_GB2312" w:hAnsi="仿宋_GB2312" w:eastAsia="仿宋_GB2312" w:cs="仿宋_GB2312"/>
                <w:color w:val="auto"/>
                <w:sz w:val="24"/>
                <w:highlight w:val="none"/>
              </w:rPr>
            </w:pPr>
          </w:p>
        </w:tc>
        <w:tc>
          <w:tcPr>
            <w:tcW w:w="1171" w:type="dxa"/>
            <w:noWrap w:val="0"/>
            <w:vAlign w:val="center"/>
          </w:tcPr>
          <w:p>
            <w:pPr>
              <w:spacing w:line="400" w:lineRule="exact"/>
              <w:jc w:val="center"/>
              <w:rPr>
                <w:rFonts w:hint="eastAsia" w:ascii="仿宋_GB2312" w:hAnsi="仿宋_GB2312" w:eastAsia="仿宋_GB2312" w:cs="仿宋_GB2312"/>
                <w:color w:val="auto"/>
                <w:sz w:val="24"/>
                <w:highlight w:val="none"/>
              </w:rPr>
            </w:pPr>
          </w:p>
        </w:tc>
        <w:tc>
          <w:tcPr>
            <w:tcW w:w="1346" w:type="dxa"/>
            <w:noWrap w:val="0"/>
            <w:vAlign w:val="center"/>
          </w:tcPr>
          <w:p>
            <w:pPr>
              <w:spacing w:line="400" w:lineRule="exact"/>
              <w:jc w:val="center"/>
              <w:rPr>
                <w:rFonts w:hint="eastAsia" w:ascii="仿宋_GB2312" w:hAnsi="仿宋_GB2312" w:eastAsia="仿宋_GB2312" w:cs="仿宋_GB2312"/>
                <w:color w:val="auto"/>
                <w:sz w:val="24"/>
                <w:highlight w:val="none"/>
              </w:rPr>
            </w:pPr>
          </w:p>
        </w:tc>
        <w:tc>
          <w:tcPr>
            <w:tcW w:w="1033" w:type="dxa"/>
            <w:noWrap w:val="0"/>
            <w:vAlign w:val="center"/>
          </w:tcPr>
          <w:p>
            <w:pPr>
              <w:spacing w:line="400" w:lineRule="exact"/>
              <w:jc w:val="cente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dxa"/>
            <w:noWrap w:val="0"/>
            <w:vAlign w:val="center"/>
          </w:tcPr>
          <w:p>
            <w:pPr>
              <w:spacing w:line="400" w:lineRule="exact"/>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w:t>
            </w:r>
          </w:p>
        </w:tc>
        <w:tc>
          <w:tcPr>
            <w:tcW w:w="1333" w:type="dxa"/>
            <w:noWrap w:val="0"/>
            <w:vAlign w:val="center"/>
          </w:tcPr>
          <w:p>
            <w:pPr>
              <w:spacing w:line="400" w:lineRule="exact"/>
              <w:jc w:val="center"/>
              <w:rPr>
                <w:rFonts w:hint="eastAsia" w:ascii="仿宋_GB2312" w:hAnsi="仿宋_GB2312" w:eastAsia="仿宋_GB2312" w:cs="仿宋_GB2312"/>
                <w:color w:val="auto"/>
                <w:sz w:val="24"/>
                <w:highlight w:val="none"/>
              </w:rPr>
            </w:pPr>
          </w:p>
        </w:tc>
        <w:tc>
          <w:tcPr>
            <w:tcW w:w="2033" w:type="dxa"/>
            <w:noWrap w:val="0"/>
            <w:vAlign w:val="center"/>
          </w:tcPr>
          <w:p>
            <w:pPr>
              <w:spacing w:line="400" w:lineRule="exact"/>
              <w:jc w:val="center"/>
              <w:rPr>
                <w:rFonts w:hint="eastAsia" w:ascii="仿宋_GB2312" w:hAnsi="仿宋_GB2312" w:eastAsia="仿宋_GB2312" w:cs="仿宋_GB2312"/>
                <w:color w:val="auto"/>
                <w:sz w:val="24"/>
                <w:highlight w:val="none"/>
              </w:rPr>
            </w:pPr>
          </w:p>
        </w:tc>
        <w:tc>
          <w:tcPr>
            <w:tcW w:w="1171" w:type="dxa"/>
            <w:noWrap w:val="0"/>
            <w:vAlign w:val="center"/>
          </w:tcPr>
          <w:p>
            <w:pPr>
              <w:spacing w:line="400" w:lineRule="exact"/>
              <w:jc w:val="center"/>
              <w:rPr>
                <w:rFonts w:hint="eastAsia" w:ascii="仿宋_GB2312" w:hAnsi="仿宋_GB2312" w:eastAsia="仿宋_GB2312" w:cs="仿宋_GB2312"/>
                <w:color w:val="auto"/>
                <w:sz w:val="24"/>
                <w:highlight w:val="none"/>
              </w:rPr>
            </w:pPr>
          </w:p>
        </w:tc>
        <w:tc>
          <w:tcPr>
            <w:tcW w:w="1346" w:type="dxa"/>
            <w:noWrap w:val="0"/>
            <w:vAlign w:val="center"/>
          </w:tcPr>
          <w:p>
            <w:pPr>
              <w:spacing w:line="400" w:lineRule="exact"/>
              <w:jc w:val="center"/>
              <w:rPr>
                <w:rFonts w:hint="eastAsia" w:ascii="仿宋_GB2312" w:hAnsi="仿宋_GB2312" w:eastAsia="仿宋_GB2312" w:cs="仿宋_GB2312"/>
                <w:color w:val="auto"/>
                <w:sz w:val="24"/>
                <w:highlight w:val="none"/>
              </w:rPr>
            </w:pPr>
          </w:p>
        </w:tc>
        <w:tc>
          <w:tcPr>
            <w:tcW w:w="1033" w:type="dxa"/>
            <w:noWrap w:val="0"/>
            <w:vAlign w:val="center"/>
          </w:tcPr>
          <w:p>
            <w:pPr>
              <w:spacing w:line="400" w:lineRule="exact"/>
              <w:jc w:val="cente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dxa"/>
            <w:noWrap w:val="0"/>
            <w:vAlign w:val="center"/>
          </w:tcPr>
          <w:p>
            <w:pPr>
              <w:spacing w:line="400" w:lineRule="exact"/>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w:t>
            </w:r>
          </w:p>
        </w:tc>
        <w:tc>
          <w:tcPr>
            <w:tcW w:w="1333" w:type="dxa"/>
            <w:noWrap w:val="0"/>
            <w:vAlign w:val="center"/>
          </w:tcPr>
          <w:p>
            <w:pPr>
              <w:spacing w:line="400" w:lineRule="exact"/>
              <w:jc w:val="center"/>
              <w:rPr>
                <w:rFonts w:hint="eastAsia" w:ascii="仿宋_GB2312" w:hAnsi="仿宋_GB2312" w:eastAsia="仿宋_GB2312" w:cs="仿宋_GB2312"/>
                <w:color w:val="auto"/>
                <w:sz w:val="24"/>
                <w:highlight w:val="none"/>
              </w:rPr>
            </w:pPr>
          </w:p>
        </w:tc>
        <w:tc>
          <w:tcPr>
            <w:tcW w:w="2033" w:type="dxa"/>
            <w:noWrap w:val="0"/>
            <w:vAlign w:val="center"/>
          </w:tcPr>
          <w:p>
            <w:pPr>
              <w:spacing w:line="400" w:lineRule="exact"/>
              <w:jc w:val="center"/>
              <w:rPr>
                <w:rFonts w:hint="eastAsia" w:ascii="仿宋_GB2312" w:hAnsi="仿宋_GB2312" w:eastAsia="仿宋_GB2312" w:cs="仿宋_GB2312"/>
                <w:color w:val="auto"/>
                <w:sz w:val="24"/>
                <w:highlight w:val="none"/>
              </w:rPr>
            </w:pPr>
          </w:p>
        </w:tc>
        <w:tc>
          <w:tcPr>
            <w:tcW w:w="1171" w:type="dxa"/>
            <w:noWrap w:val="0"/>
            <w:vAlign w:val="center"/>
          </w:tcPr>
          <w:p>
            <w:pPr>
              <w:spacing w:line="400" w:lineRule="exact"/>
              <w:jc w:val="center"/>
              <w:rPr>
                <w:rFonts w:hint="eastAsia" w:ascii="仿宋_GB2312" w:hAnsi="仿宋_GB2312" w:eastAsia="仿宋_GB2312" w:cs="仿宋_GB2312"/>
                <w:color w:val="auto"/>
                <w:sz w:val="24"/>
                <w:highlight w:val="none"/>
              </w:rPr>
            </w:pPr>
          </w:p>
        </w:tc>
        <w:tc>
          <w:tcPr>
            <w:tcW w:w="1346" w:type="dxa"/>
            <w:noWrap w:val="0"/>
            <w:vAlign w:val="center"/>
          </w:tcPr>
          <w:p>
            <w:pPr>
              <w:spacing w:line="400" w:lineRule="exact"/>
              <w:jc w:val="center"/>
              <w:rPr>
                <w:rFonts w:hint="eastAsia" w:ascii="仿宋_GB2312" w:hAnsi="仿宋_GB2312" w:eastAsia="仿宋_GB2312" w:cs="仿宋_GB2312"/>
                <w:color w:val="auto"/>
                <w:sz w:val="24"/>
                <w:highlight w:val="none"/>
              </w:rPr>
            </w:pPr>
          </w:p>
        </w:tc>
        <w:tc>
          <w:tcPr>
            <w:tcW w:w="1033" w:type="dxa"/>
            <w:noWrap w:val="0"/>
            <w:vAlign w:val="center"/>
          </w:tcPr>
          <w:p>
            <w:pPr>
              <w:spacing w:line="400" w:lineRule="exact"/>
              <w:jc w:val="cente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dxa"/>
            <w:noWrap w:val="0"/>
            <w:vAlign w:val="center"/>
          </w:tcPr>
          <w:p>
            <w:pPr>
              <w:spacing w:line="400" w:lineRule="exact"/>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w:t>
            </w:r>
          </w:p>
        </w:tc>
        <w:tc>
          <w:tcPr>
            <w:tcW w:w="1333" w:type="dxa"/>
            <w:noWrap w:val="0"/>
            <w:vAlign w:val="center"/>
          </w:tcPr>
          <w:p>
            <w:pPr>
              <w:spacing w:line="400" w:lineRule="exact"/>
              <w:jc w:val="center"/>
              <w:rPr>
                <w:rFonts w:hint="eastAsia" w:ascii="仿宋_GB2312" w:hAnsi="仿宋_GB2312" w:eastAsia="仿宋_GB2312" w:cs="仿宋_GB2312"/>
                <w:color w:val="auto"/>
                <w:sz w:val="24"/>
                <w:highlight w:val="none"/>
              </w:rPr>
            </w:pPr>
          </w:p>
        </w:tc>
        <w:tc>
          <w:tcPr>
            <w:tcW w:w="2033" w:type="dxa"/>
            <w:noWrap w:val="0"/>
            <w:vAlign w:val="center"/>
          </w:tcPr>
          <w:p>
            <w:pPr>
              <w:spacing w:line="400" w:lineRule="exact"/>
              <w:jc w:val="center"/>
              <w:rPr>
                <w:rFonts w:hint="eastAsia" w:ascii="仿宋_GB2312" w:hAnsi="仿宋_GB2312" w:eastAsia="仿宋_GB2312" w:cs="仿宋_GB2312"/>
                <w:color w:val="auto"/>
                <w:sz w:val="24"/>
                <w:highlight w:val="none"/>
              </w:rPr>
            </w:pPr>
          </w:p>
        </w:tc>
        <w:tc>
          <w:tcPr>
            <w:tcW w:w="1171" w:type="dxa"/>
            <w:noWrap w:val="0"/>
            <w:vAlign w:val="center"/>
          </w:tcPr>
          <w:p>
            <w:pPr>
              <w:spacing w:line="400" w:lineRule="exact"/>
              <w:jc w:val="center"/>
              <w:rPr>
                <w:rFonts w:hint="eastAsia" w:ascii="仿宋_GB2312" w:hAnsi="仿宋_GB2312" w:eastAsia="仿宋_GB2312" w:cs="仿宋_GB2312"/>
                <w:color w:val="auto"/>
                <w:sz w:val="24"/>
                <w:highlight w:val="none"/>
              </w:rPr>
            </w:pPr>
          </w:p>
        </w:tc>
        <w:tc>
          <w:tcPr>
            <w:tcW w:w="1346" w:type="dxa"/>
            <w:noWrap w:val="0"/>
            <w:vAlign w:val="center"/>
          </w:tcPr>
          <w:p>
            <w:pPr>
              <w:spacing w:line="400" w:lineRule="exact"/>
              <w:jc w:val="center"/>
              <w:rPr>
                <w:rFonts w:hint="eastAsia" w:ascii="仿宋_GB2312" w:hAnsi="仿宋_GB2312" w:eastAsia="仿宋_GB2312" w:cs="仿宋_GB2312"/>
                <w:color w:val="auto"/>
                <w:sz w:val="24"/>
                <w:highlight w:val="none"/>
              </w:rPr>
            </w:pPr>
          </w:p>
        </w:tc>
        <w:tc>
          <w:tcPr>
            <w:tcW w:w="1033" w:type="dxa"/>
            <w:noWrap w:val="0"/>
            <w:vAlign w:val="center"/>
          </w:tcPr>
          <w:p>
            <w:pPr>
              <w:spacing w:line="400" w:lineRule="exact"/>
              <w:jc w:val="cente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0" w:type="dxa"/>
            <w:gridSpan w:val="6"/>
            <w:noWrap w:val="0"/>
            <w:vAlign w:val="center"/>
          </w:tcPr>
          <w:p>
            <w:pPr>
              <w:spacing w:line="400" w:lineRule="exact"/>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b/>
                <w:bCs/>
                <w:color w:val="auto"/>
                <w:sz w:val="24"/>
                <w:highlight w:val="none"/>
              </w:rPr>
              <w:t>食堂服务人员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dxa"/>
            <w:noWrap w:val="0"/>
            <w:vAlign w:val="center"/>
          </w:tcPr>
          <w:p>
            <w:pPr>
              <w:spacing w:line="400" w:lineRule="exact"/>
              <w:jc w:val="center"/>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eastAsia="zh-CN"/>
              </w:rPr>
              <w:t>序号</w:t>
            </w:r>
          </w:p>
        </w:tc>
        <w:tc>
          <w:tcPr>
            <w:tcW w:w="1333" w:type="dxa"/>
            <w:noWrap w:val="0"/>
            <w:vAlign w:val="center"/>
          </w:tcPr>
          <w:p>
            <w:pPr>
              <w:spacing w:line="400" w:lineRule="exact"/>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eastAsia="zh-CN"/>
              </w:rPr>
              <w:t>学历</w:t>
            </w:r>
          </w:p>
        </w:tc>
        <w:tc>
          <w:tcPr>
            <w:tcW w:w="2033" w:type="dxa"/>
            <w:noWrap w:val="0"/>
            <w:vAlign w:val="center"/>
          </w:tcPr>
          <w:p>
            <w:pPr>
              <w:spacing w:line="400" w:lineRule="exact"/>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eastAsia="zh-CN"/>
              </w:rPr>
              <w:t>持证情况</w:t>
            </w:r>
          </w:p>
        </w:tc>
        <w:tc>
          <w:tcPr>
            <w:tcW w:w="1171" w:type="dxa"/>
            <w:noWrap w:val="0"/>
            <w:vAlign w:val="center"/>
          </w:tcPr>
          <w:p>
            <w:pPr>
              <w:spacing w:line="400" w:lineRule="exact"/>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eastAsia="zh-CN"/>
              </w:rPr>
              <w:t>年龄</w:t>
            </w:r>
          </w:p>
        </w:tc>
        <w:tc>
          <w:tcPr>
            <w:tcW w:w="1346" w:type="dxa"/>
            <w:noWrap w:val="0"/>
            <w:vAlign w:val="center"/>
          </w:tcPr>
          <w:p>
            <w:pPr>
              <w:spacing w:line="400" w:lineRule="exact"/>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eastAsia="zh-CN"/>
              </w:rPr>
              <w:t>工作经验</w:t>
            </w:r>
          </w:p>
        </w:tc>
        <w:tc>
          <w:tcPr>
            <w:tcW w:w="1033" w:type="dxa"/>
            <w:noWrap w:val="0"/>
            <w:vAlign w:val="center"/>
          </w:tcPr>
          <w:p>
            <w:pPr>
              <w:spacing w:line="400" w:lineRule="exact"/>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dxa"/>
            <w:noWrap w:val="0"/>
            <w:vAlign w:val="center"/>
          </w:tcPr>
          <w:p>
            <w:pPr>
              <w:spacing w:line="400" w:lineRule="exact"/>
              <w:jc w:val="center"/>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1</w:t>
            </w:r>
          </w:p>
        </w:tc>
        <w:tc>
          <w:tcPr>
            <w:tcW w:w="1333" w:type="dxa"/>
            <w:noWrap w:val="0"/>
            <w:vAlign w:val="center"/>
          </w:tcPr>
          <w:p>
            <w:pPr>
              <w:spacing w:line="400" w:lineRule="exact"/>
              <w:jc w:val="center"/>
              <w:rPr>
                <w:rFonts w:hint="eastAsia" w:ascii="仿宋_GB2312" w:hAnsi="仿宋_GB2312" w:eastAsia="仿宋_GB2312" w:cs="仿宋_GB2312"/>
                <w:color w:val="auto"/>
                <w:sz w:val="24"/>
                <w:highlight w:val="none"/>
              </w:rPr>
            </w:pPr>
          </w:p>
        </w:tc>
        <w:tc>
          <w:tcPr>
            <w:tcW w:w="2033" w:type="dxa"/>
            <w:noWrap w:val="0"/>
            <w:vAlign w:val="center"/>
          </w:tcPr>
          <w:p>
            <w:pPr>
              <w:spacing w:line="400" w:lineRule="exact"/>
              <w:jc w:val="center"/>
              <w:rPr>
                <w:rFonts w:hint="eastAsia" w:ascii="仿宋_GB2312" w:hAnsi="仿宋_GB2312" w:eastAsia="仿宋_GB2312" w:cs="仿宋_GB2312"/>
                <w:color w:val="auto"/>
                <w:sz w:val="24"/>
                <w:highlight w:val="none"/>
              </w:rPr>
            </w:pPr>
          </w:p>
        </w:tc>
        <w:tc>
          <w:tcPr>
            <w:tcW w:w="1171" w:type="dxa"/>
            <w:noWrap w:val="0"/>
            <w:vAlign w:val="center"/>
          </w:tcPr>
          <w:p>
            <w:pPr>
              <w:spacing w:line="400" w:lineRule="exact"/>
              <w:jc w:val="center"/>
              <w:rPr>
                <w:rFonts w:hint="eastAsia" w:ascii="仿宋_GB2312" w:hAnsi="仿宋_GB2312" w:eastAsia="仿宋_GB2312" w:cs="仿宋_GB2312"/>
                <w:color w:val="auto"/>
                <w:sz w:val="24"/>
                <w:highlight w:val="none"/>
              </w:rPr>
            </w:pPr>
          </w:p>
        </w:tc>
        <w:tc>
          <w:tcPr>
            <w:tcW w:w="1346" w:type="dxa"/>
            <w:noWrap w:val="0"/>
            <w:vAlign w:val="center"/>
          </w:tcPr>
          <w:p>
            <w:pPr>
              <w:spacing w:line="400" w:lineRule="exact"/>
              <w:jc w:val="center"/>
              <w:rPr>
                <w:rFonts w:hint="eastAsia" w:ascii="仿宋_GB2312" w:hAnsi="仿宋_GB2312" w:eastAsia="仿宋_GB2312" w:cs="仿宋_GB2312"/>
                <w:color w:val="auto"/>
                <w:sz w:val="24"/>
                <w:highlight w:val="none"/>
              </w:rPr>
            </w:pPr>
          </w:p>
        </w:tc>
        <w:tc>
          <w:tcPr>
            <w:tcW w:w="1033" w:type="dxa"/>
            <w:noWrap w:val="0"/>
            <w:vAlign w:val="center"/>
          </w:tcPr>
          <w:p>
            <w:pPr>
              <w:spacing w:line="400" w:lineRule="exact"/>
              <w:jc w:val="cente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dxa"/>
            <w:noWrap w:val="0"/>
            <w:vAlign w:val="center"/>
          </w:tcPr>
          <w:p>
            <w:pPr>
              <w:spacing w:line="400" w:lineRule="exact"/>
              <w:jc w:val="center"/>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w:t>
            </w:r>
          </w:p>
        </w:tc>
        <w:tc>
          <w:tcPr>
            <w:tcW w:w="1333" w:type="dxa"/>
            <w:noWrap w:val="0"/>
            <w:vAlign w:val="center"/>
          </w:tcPr>
          <w:p>
            <w:pPr>
              <w:spacing w:line="400" w:lineRule="exact"/>
              <w:jc w:val="center"/>
              <w:rPr>
                <w:rFonts w:hint="eastAsia" w:ascii="仿宋_GB2312" w:hAnsi="仿宋_GB2312" w:eastAsia="仿宋_GB2312" w:cs="仿宋_GB2312"/>
                <w:color w:val="auto"/>
                <w:sz w:val="24"/>
                <w:highlight w:val="none"/>
              </w:rPr>
            </w:pPr>
          </w:p>
        </w:tc>
        <w:tc>
          <w:tcPr>
            <w:tcW w:w="2033" w:type="dxa"/>
            <w:noWrap w:val="0"/>
            <w:vAlign w:val="center"/>
          </w:tcPr>
          <w:p>
            <w:pPr>
              <w:spacing w:line="400" w:lineRule="exact"/>
              <w:jc w:val="center"/>
              <w:rPr>
                <w:rFonts w:hint="eastAsia" w:ascii="仿宋_GB2312" w:hAnsi="仿宋_GB2312" w:eastAsia="仿宋_GB2312" w:cs="仿宋_GB2312"/>
                <w:color w:val="auto"/>
                <w:sz w:val="24"/>
                <w:highlight w:val="none"/>
              </w:rPr>
            </w:pPr>
          </w:p>
        </w:tc>
        <w:tc>
          <w:tcPr>
            <w:tcW w:w="1171" w:type="dxa"/>
            <w:noWrap w:val="0"/>
            <w:vAlign w:val="center"/>
          </w:tcPr>
          <w:p>
            <w:pPr>
              <w:spacing w:line="400" w:lineRule="exact"/>
              <w:jc w:val="center"/>
              <w:rPr>
                <w:rFonts w:hint="eastAsia" w:ascii="仿宋_GB2312" w:hAnsi="仿宋_GB2312" w:eastAsia="仿宋_GB2312" w:cs="仿宋_GB2312"/>
                <w:color w:val="auto"/>
                <w:sz w:val="24"/>
                <w:highlight w:val="none"/>
              </w:rPr>
            </w:pPr>
          </w:p>
        </w:tc>
        <w:tc>
          <w:tcPr>
            <w:tcW w:w="1346" w:type="dxa"/>
            <w:noWrap w:val="0"/>
            <w:vAlign w:val="center"/>
          </w:tcPr>
          <w:p>
            <w:pPr>
              <w:spacing w:line="400" w:lineRule="exact"/>
              <w:jc w:val="center"/>
              <w:rPr>
                <w:rFonts w:hint="eastAsia" w:ascii="仿宋_GB2312" w:hAnsi="仿宋_GB2312" w:eastAsia="仿宋_GB2312" w:cs="仿宋_GB2312"/>
                <w:color w:val="auto"/>
                <w:sz w:val="24"/>
                <w:highlight w:val="none"/>
              </w:rPr>
            </w:pPr>
          </w:p>
        </w:tc>
        <w:tc>
          <w:tcPr>
            <w:tcW w:w="1033" w:type="dxa"/>
            <w:noWrap w:val="0"/>
            <w:vAlign w:val="center"/>
          </w:tcPr>
          <w:p>
            <w:pPr>
              <w:spacing w:line="400" w:lineRule="exact"/>
              <w:jc w:val="center"/>
              <w:rPr>
                <w:rFonts w:hint="eastAsia" w:ascii="仿宋_GB2312" w:hAnsi="仿宋_GB2312" w:eastAsia="仿宋_GB2312" w:cs="仿宋_GB2312"/>
                <w:color w:val="auto"/>
                <w:sz w:val="24"/>
                <w:highlight w:val="none"/>
              </w:rPr>
            </w:pPr>
          </w:p>
        </w:tc>
      </w:tr>
    </w:tbl>
    <w:p>
      <w:pPr>
        <w:pStyle w:val="26"/>
        <w:spacing w:line="400" w:lineRule="exact"/>
        <w:ind w:firstLine="482" w:firstLineChars="200"/>
        <w:rPr>
          <w:rFonts w:hint="eastAsia" w:ascii="仿宋_GB2312" w:hAnsi="仿宋_GB2312" w:eastAsia="仿宋_GB2312" w:cs="仿宋_GB2312"/>
          <w:b/>
          <w:bCs/>
          <w:color w:val="auto"/>
          <w:sz w:val="24"/>
          <w:highlight w:val="none"/>
        </w:rPr>
      </w:pPr>
    </w:p>
    <w:p>
      <w:pPr>
        <w:snapToGrid w:val="0"/>
        <w:spacing w:before="50" w:line="400" w:lineRule="exact"/>
        <w:ind w:firstLine="480"/>
        <w:jc w:val="left"/>
        <w:rPr>
          <w:rFonts w:ascii="仿宋_GB2312" w:eastAsia="仿宋_GB2312"/>
          <w:color w:val="auto"/>
          <w:sz w:val="24"/>
          <w:highlight w:val="none"/>
        </w:rPr>
      </w:pPr>
    </w:p>
    <w:p>
      <w:pPr>
        <w:snapToGrid w:val="0"/>
        <w:spacing w:before="50" w:line="400" w:lineRule="exact"/>
        <w:ind w:firstLine="480"/>
        <w:jc w:val="left"/>
        <w:rPr>
          <w:rFonts w:ascii="仿宋_GB2312" w:eastAsia="仿宋_GB2312"/>
          <w:color w:val="auto"/>
          <w:sz w:val="24"/>
          <w:highlight w:val="none"/>
        </w:rPr>
      </w:pPr>
      <w:r>
        <w:rPr>
          <w:rFonts w:hint="eastAsia" w:ascii="仿宋_GB2312" w:eastAsia="仿宋_GB2312"/>
          <w:color w:val="auto"/>
          <w:sz w:val="24"/>
          <w:highlight w:val="none"/>
        </w:rPr>
        <w:t xml:space="preserve">                                   </w:t>
      </w:r>
      <w:r>
        <w:rPr>
          <w:rFonts w:hint="eastAsia" w:ascii="仿宋_GB2312" w:hAnsi="Courier New" w:eastAsia="仿宋_GB2312" w:cs="Courier New"/>
          <w:color w:val="auto"/>
          <w:szCs w:val="21"/>
          <w:highlight w:val="none"/>
        </w:rPr>
        <w:t>供应商名称</w:t>
      </w:r>
      <w:r>
        <w:rPr>
          <w:rFonts w:hint="eastAsia" w:ascii="仿宋_GB2312" w:hAnsi="Courier New" w:eastAsia="仿宋_GB2312" w:cs="Courier New"/>
          <w:b/>
          <w:bCs/>
          <w:color w:val="auto"/>
          <w:szCs w:val="21"/>
          <w:highlight w:val="none"/>
        </w:rPr>
        <w:t>（CA电子签章）</w:t>
      </w:r>
      <w:r>
        <w:rPr>
          <w:rFonts w:hint="eastAsia" w:ascii="仿宋_GB2312" w:hAnsi="Courier New" w:eastAsia="仿宋_GB2312" w:cs="Courier New"/>
          <w:color w:val="auto"/>
          <w:szCs w:val="21"/>
          <w:highlight w:val="none"/>
        </w:rPr>
        <w:t>：</w:t>
      </w:r>
      <w:r>
        <w:rPr>
          <w:rFonts w:hint="eastAsia" w:ascii="仿宋_GB2312" w:hAnsi="Courier New" w:eastAsia="仿宋_GB2312" w:cs="Courier New"/>
          <w:color w:val="auto"/>
          <w:szCs w:val="21"/>
          <w:highlight w:val="none"/>
          <w:u w:val="single"/>
        </w:rPr>
        <w:t xml:space="preserve">                          </w:t>
      </w:r>
      <w:r>
        <w:rPr>
          <w:rFonts w:hint="eastAsia" w:ascii="仿宋_GB2312" w:eastAsia="仿宋_GB2312"/>
          <w:color w:val="auto"/>
          <w:sz w:val="24"/>
          <w:highlight w:val="none"/>
          <w:u w:val="single"/>
        </w:rPr>
        <w:t xml:space="preserve">              </w:t>
      </w:r>
    </w:p>
    <w:p>
      <w:pPr>
        <w:snapToGrid w:val="0"/>
        <w:spacing w:before="50" w:line="400" w:lineRule="exact"/>
        <w:ind w:right="480"/>
        <w:jc w:val="right"/>
        <w:rPr>
          <w:rFonts w:ascii="仿宋_GB2312" w:eastAsia="仿宋_GB2312"/>
          <w:color w:val="auto"/>
          <w:szCs w:val="21"/>
          <w:highlight w:val="none"/>
        </w:rPr>
      </w:pPr>
      <w:r>
        <w:rPr>
          <w:rFonts w:hint="eastAsia" w:ascii="仿宋_GB2312" w:eastAsia="仿宋_GB2312"/>
          <w:color w:val="auto"/>
          <w:szCs w:val="21"/>
          <w:highlight w:val="none"/>
        </w:rPr>
        <w:t>日期：       年   月   日</w:t>
      </w:r>
    </w:p>
    <w:p>
      <w:pPr>
        <w:snapToGrid w:val="0"/>
        <w:spacing w:before="50" w:line="400" w:lineRule="exact"/>
        <w:ind w:right="480" w:firstLine="480" w:firstLineChars="200"/>
        <w:jc w:val="left"/>
        <w:rPr>
          <w:color w:val="auto"/>
          <w:highlight w:val="none"/>
        </w:rPr>
      </w:pPr>
      <w:r>
        <w:rPr>
          <w:rFonts w:ascii="仿宋_GB2312" w:eastAsia="仿宋_GB2312"/>
          <w:color w:val="auto"/>
          <w:sz w:val="24"/>
          <w:highlight w:val="none"/>
        </w:rPr>
        <w:t xml:space="preserve"> </w:t>
      </w:r>
      <w:r>
        <w:rPr>
          <w:rFonts w:hint="eastAsia" w:ascii="仿宋_GB2312" w:eastAsia="仿宋_GB2312"/>
          <w:b/>
          <w:color w:val="auto"/>
          <w:sz w:val="24"/>
          <w:highlight w:val="none"/>
        </w:rPr>
        <w:t>注：此项材料</w:t>
      </w:r>
      <w:r>
        <w:rPr>
          <w:rFonts w:hint="eastAsia" w:ascii="仿宋_GB2312" w:eastAsia="仿宋_GB2312"/>
          <w:b/>
          <w:color w:val="auto"/>
          <w:sz w:val="24"/>
          <w:highlight w:val="none"/>
          <w:lang w:val="en-US" w:eastAsia="zh-CN"/>
        </w:rPr>
        <w:t>如有请</w:t>
      </w:r>
      <w:r>
        <w:rPr>
          <w:rFonts w:hint="eastAsia" w:ascii="仿宋_GB2312" w:hAnsi="宋体" w:eastAsia="仿宋_GB2312"/>
          <w:b/>
          <w:bCs/>
          <w:color w:val="auto"/>
          <w:sz w:val="24"/>
          <w:highlight w:val="none"/>
        </w:rPr>
        <w:t>以PDF格式上传。</w:t>
      </w:r>
    </w:p>
    <w:p>
      <w:pPr>
        <w:pStyle w:val="26"/>
        <w:spacing w:line="360" w:lineRule="exact"/>
        <w:ind w:firstLine="480" w:firstLineChars="200"/>
        <w:rPr>
          <w:rFonts w:ascii="Times New Roman" w:hAnsi="Times New Roman"/>
          <w:color w:val="auto"/>
          <w:highlight w:val="none"/>
        </w:rPr>
      </w:pPr>
      <w:r>
        <w:rPr>
          <w:rFonts w:hint="eastAsia" w:ascii="仿宋_GB2312" w:eastAsia="仿宋_GB2312"/>
          <w:color w:val="auto"/>
          <w:sz w:val="24"/>
          <w:highlight w:val="none"/>
        </w:rPr>
        <w:br w:type="page"/>
      </w:r>
    </w:p>
    <w:p>
      <w:pPr>
        <w:snapToGrid w:val="0"/>
        <w:spacing w:before="50" w:line="400" w:lineRule="exact"/>
        <w:ind w:right="480"/>
        <w:rPr>
          <w:rFonts w:ascii="仿宋_GB2312" w:eastAsia="仿宋_GB2312"/>
          <w:b/>
          <w:bCs/>
          <w:color w:val="auto"/>
          <w:sz w:val="24"/>
          <w:highlight w:val="none"/>
        </w:rPr>
      </w:pPr>
      <w:r>
        <w:rPr>
          <w:rFonts w:hint="eastAsia" w:ascii="仿宋_GB2312" w:eastAsia="仿宋_GB2312"/>
          <w:b/>
          <w:bCs/>
          <w:color w:val="auto"/>
          <w:sz w:val="24"/>
          <w:highlight w:val="none"/>
        </w:rPr>
        <w:t>（</w:t>
      </w:r>
      <w:r>
        <w:rPr>
          <w:rFonts w:hint="default" w:ascii="仿宋_GB2312" w:eastAsia="仿宋_GB2312"/>
          <w:b/>
          <w:bCs/>
          <w:color w:val="auto"/>
          <w:sz w:val="24"/>
          <w:highlight w:val="none"/>
          <w:lang w:val="en-US"/>
        </w:rPr>
        <w:t>5</w:t>
      </w:r>
      <w:r>
        <w:rPr>
          <w:rFonts w:hint="eastAsia" w:ascii="仿宋_GB2312" w:eastAsia="仿宋_GB2312"/>
          <w:b/>
          <w:bCs/>
          <w:color w:val="auto"/>
          <w:sz w:val="24"/>
          <w:highlight w:val="none"/>
        </w:rPr>
        <w:t>）针对本项目的理解分析和工作思路格式（如有）：</w:t>
      </w:r>
    </w:p>
    <w:p>
      <w:pPr>
        <w:pStyle w:val="89"/>
        <w:rPr>
          <w:color w:val="auto"/>
          <w:highlight w:val="none"/>
        </w:rPr>
      </w:pPr>
    </w:p>
    <w:p>
      <w:pPr>
        <w:pStyle w:val="89"/>
        <w:jc w:val="center"/>
        <w:rPr>
          <w:rFonts w:hint="eastAsia" w:ascii="仿宋_GB2312" w:hAnsi="宋体" w:eastAsia="仿宋_GB2312"/>
          <w:b/>
          <w:bCs w:val="0"/>
          <w:color w:val="auto"/>
          <w:spacing w:val="0"/>
          <w:kern w:val="2"/>
          <w:sz w:val="32"/>
          <w:szCs w:val="32"/>
          <w:highlight w:val="none"/>
        </w:rPr>
      </w:pPr>
      <w:r>
        <w:rPr>
          <w:rFonts w:hint="eastAsia" w:ascii="仿宋_GB2312" w:hAnsi="宋体" w:eastAsia="仿宋_GB2312"/>
          <w:b/>
          <w:bCs w:val="0"/>
          <w:color w:val="auto"/>
          <w:spacing w:val="0"/>
          <w:kern w:val="2"/>
          <w:sz w:val="32"/>
          <w:szCs w:val="32"/>
          <w:highlight w:val="none"/>
        </w:rPr>
        <w:t>针对本项目的理解分析和工作思路</w:t>
      </w:r>
    </w:p>
    <w:p>
      <w:pPr>
        <w:snapToGrid w:val="0"/>
        <w:spacing w:before="50" w:line="400" w:lineRule="exact"/>
        <w:ind w:right="480"/>
        <w:jc w:val="right"/>
        <w:rPr>
          <w:rFonts w:ascii="仿宋_GB2312" w:eastAsia="仿宋_GB2312"/>
          <w:color w:val="auto"/>
          <w:sz w:val="24"/>
          <w:highlight w:val="none"/>
        </w:rPr>
      </w:pPr>
    </w:p>
    <w:p>
      <w:pPr>
        <w:snapToGrid w:val="0"/>
        <w:spacing w:before="50" w:line="400" w:lineRule="exact"/>
        <w:ind w:firstLine="480" w:firstLineChars="200"/>
        <w:jc w:val="left"/>
        <w:rPr>
          <w:rFonts w:hint="eastAsia" w:ascii="仿宋_GB2312" w:eastAsia="仿宋_GB2312"/>
          <w:b/>
          <w:bCs/>
          <w:color w:val="auto"/>
          <w:sz w:val="24"/>
          <w:highlight w:val="none"/>
        </w:rPr>
      </w:pPr>
      <w:r>
        <w:rPr>
          <w:rFonts w:hint="eastAsia" w:ascii="仿宋_GB2312" w:eastAsia="仿宋_GB2312"/>
          <w:color w:val="auto"/>
          <w:sz w:val="24"/>
          <w:highlight w:val="none"/>
        </w:rPr>
        <w:t>由供应商按第三章《采购需求》要求，自行编写以下内容，</w:t>
      </w:r>
      <w:r>
        <w:rPr>
          <w:rFonts w:hint="eastAsia" w:ascii="仿宋_GB2312" w:eastAsia="仿宋_GB2312"/>
          <w:b/>
          <w:bCs/>
          <w:color w:val="auto"/>
          <w:sz w:val="24"/>
          <w:highlight w:val="none"/>
          <w:lang w:eastAsia="zh-CN"/>
        </w:rPr>
        <w:t>可以</w:t>
      </w:r>
      <w:r>
        <w:rPr>
          <w:rFonts w:hint="eastAsia" w:ascii="仿宋_GB2312" w:eastAsia="仿宋_GB2312"/>
          <w:b/>
          <w:bCs/>
          <w:color w:val="auto"/>
          <w:sz w:val="24"/>
          <w:highlight w:val="none"/>
        </w:rPr>
        <w:t>包括：（1）针对本项目服务内容进行理解分析；（2）针对项目特点提出工作思路及方案；（3）分析工作中可能出现的服务重点和难点；（4）提出服务重点和难点相应解决措施。</w:t>
      </w:r>
    </w:p>
    <w:p>
      <w:pPr>
        <w:snapToGrid w:val="0"/>
        <w:spacing w:before="50" w:line="400" w:lineRule="exact"/>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所列内容作为构成合同不可分割的部分，必须真实、诚信。</w:t>
      </w:r>
    </w:p>
    <w:p>
      <w:pPr>
        <w:snapToGrid w:val="0"/>
        <w:spacing w:before="50" w:line="400" w:lineRule="exact"/>
        <w:ind w:firstLine="480" w:firstLineChars="200"/>
        <w:jc w:val="left"/>
        <w:rPr>
          <w:rFonts w:ascii="仿宋_GB2312" w:eastAsia="仿宋_GB2312"/>
          <w:color w:val="auto"/>
          <w:sz w:val="24"/>
          <w:highlight w:val="none"/>
        </w:rPr>
      </w:pPr>
    </w:p>
    <w:p>
      <w:pPr>
        <w:pStyle w:val="89"/>
        <w:rPr>
          <w:color w:val="auto"/>
          <w:highlight w:val="none"/>
        </w:rPr>
      </w:pPr>
    </w:p>
    <w:p>
      <w:pPr>
        <w:snapToGrid w:val="0"/>
        <w:spacing w:before="50" w:line="400" w:lineRule="exact"/>
        <w:ind w:firstLine="480"/>
        <w:jc w:val="left"/>
        <w:rPr>
          <w:rFonts w:ascii="仿宋_GB2312" w:eastAsia="仿宋_GB2312"/>
          <w:color w:val="auto"/>
          <w:sz w:val="24"/>
          <w:highlight w:val="none"/>
        </w:rPr>
      </w:pPr>
      <w:r>
        <w:rPr>
          <w:rFonts w:hint="eastAsia" w:ascii="仿宋_GB2312" w:eastAsia="仿宋_GB2312"/>
          <w:color w:val="auto"/>
          <w:sz w:val="24"/>
          <w:highlight w:val="none"/>
        </w:rPr>
        <w:t xml:space="preserve">                               供应商名称（</w:t>
      </w:r>
      <w:r>
        <w:rPr>
          <w:rFonts w:hint="eastAsia" w:ascii="仿宋_GB2312" w:eastAsia="仿宋_GB2312"/>
          <w:b/>
          <w:bCs/>
          <w:color w:val="auto"/>
          <w:sz w:val="24"/>
          <w:highlight w:val="none"/>
        </w:rPr>
        <w:t>CA电子签章</w:t>
      </w:r>
      <w:r>
        <w:rPr>
          <w:rFonts w:hint="eastAsia" w:ascii="仿宋_GB2312" w:eastAsia="仿宋_GB2312"/>
          <w:color w:val="auto"/>
          <w:sz w:val="24"/>
          <w:highlight w:val="none"/>
        </w:rPr>
        <w:t>）：</w:t>
      </w:r>
      <w:r>
        <w:rPr>
          <w:rFonts w:hint="eastAsia" w:ascii="仿宋_GB2312" w:eastAsia="仿宋_GB2312"/>
          <w:color w:val="auto"/>
          <w:sz w:val="24"/>
          <w:highlight w:val="none"/>
          <w:u w:val="single"/>
        </w:rPr>
        <w:t xml:space="preserve">                                     </w:t>
      </w:r>
    </w:p>
    <w:p>
      <w:pPr>
        <w:snapToGrid w:val="0"/>
        <w:spacing w:before="50" w:line="400" w:lineRule="exact"/>
        <w:ind w:right="480"/>
        <w:jc w:val="right"/>
        <w:rPr>
          <w:rFonts w:ascii="仿宋_GB2312" w:eastAsia="仿宋_GB2312"/>
          <w:color w:val="auto"/>
          <w:sz w:val="24"/>
          <w:highlight w:val="none"/>
        </w:rPr>
      </w:pPr>
    </w:p>
    <w:p>
      <w:pPr>
        <w:snapToGrid w:val="0"/>
        <w:spacing w:before="50" w:line="400" w:lineRule="exact"/>
        <w:ind w:right="480"/>
        <w:jc w:val="right"/>
        <w:rPr>
          <w:rFonts w:ascii="仿宋_GB2312" w:eastAsia="仿宋_GB2312"/>
          <w:color w:val="auto"/>
          <w:sz w:val="24"/>
          <w:highlight w:val="none"/>
        </w:rPr>
      </w:pPr>
      <w:r>
        <w:rPr>
          <w:rFonts w:hint="eastAsia" w:ascii="仿宋_GB2312" w:eastAsia="仿宋_GB2312"/>
          <w:color w:val="auto"/>
          <w:sz w:val="24"/>
          <w:highlight w:val="none"/>
        </w:rPr>
        <w:t>日期：       年   月   日</w:t>
      </w:r>
    </w:p>
    <w:p>
      <w:pPr>
        <w:pStyle w:val="26"/>
        <w:spacing w:line="360" w:lineRule="exact"/>
        <w:ind w:firstLine="482" w:firstLineChars="200"/>
        <w:rPr>
          <w:rFonts w:ascii="Times New Roman" w:hAnsi="Times New Roman"/>
          <w:color w:val="auto"/>
          <w:highlight w:val="none"/>
        </w:rPr>
      </w:pPr>
      <w:r>
        <w:rPr>
          <w:rFonts w:hint="eastAsia" w:ascii="仿宋_GB2312" w:eastAsia="仿宋_GB2312"/>
          <w:b/>
          <w:color w:val="auto"/>
          <w:sz w:val="24"/>
          <w:highlight w:val="none"/>
        </w:rPr>
        <w:t>注：此项材料</w:t>
      </w:r>
      <w:r>
        <w:rPr>
          <w:rFonts w:hint="eastAsia" w:ascii="仿宋_GB2312" w:eastAsia="仿宋_GB2312"/>
          <w:b/>
          <w:color w:val="auto"/>
          <w:sz w:val="24"/>
          <w:highlight w:val="none"/>
          <w:lang w:eastAsia="zh-CN"/>
        </w:rPr>
        <w:t>如有请</w:t>
      </w:r>
      <w:r>
        <w:rPr>
          <w:rFonts w:hint="eastAsia" w:ascii="仿宋_GB2312" w:hAnsi="宋体" w:eastAsia="仿宋_GB2312"/>
          <w:b/>
          <w:bCs/>
          <w:color w:val="auto"/>
          <w:sz w:val="24"/>
          <w:highlight w:val="none"/>
        </w:rPr>
        <w:t>以PDF格式上传。</w:t>
      </w:r>
    </w:p>
    <w:p>
      <w:pPr>
        <w:snapToGrid w:val="0"/>
        <w:spacing w:before="50" w:line="400" w:lineRule="exact"/>
        <w:ind w:right="480"/>
        <w:rPr>
          <w:rFonts w:ascii="仿宋_GB2312" w:eastAsia="仿宋_GB2312"/>
          <w:b/>
          <w:bCs/>
          <w:color w:val="auto"/>
          <w:sz w:val="24"/>
          <w:highlight w:val="none"/>
        </w:rPr>
      </w:pPr>
      <w:r>
        <w:rPr>
          <w:rFonts w:hint="eastAsia" w:ascii="仿宋_GB2312" w:eastAsia="仿宋_GB2312"/>
          <w:color w:val="auto"/>
          <w:sz w:val="24"/>
          <w:highlight w:val="none"/>
        </w:rPr>
        <w:br w:type="page"/>
      </w:r>
      <w:r>
        <w:rPr>
          <w:rFonts w:hint="eastAsia" w:ascii="仿宋_GB2312" w:eastAsia="仿宋_GB2312"/>
          <w:b/>
          <w:bCs/>
          <w:color w:val="auto"/>
          <w:sz w:val="24"/>
          <w:highlight w:val="none"/>
        </w:rPr>
        <w:t>（</w:t>
      </w:r>
      <w:r>
        <w:rPr>
          <w:rFonts w:hint="default" w:ascii="仿宋_GB2312" w:eastAsia="仿宋_GB2312"/>
          <w:b/>
          <w:bCs/>
          <w:color w:val="auto"/>
          <w:sz w:val="24"/>
          <w:highlight w:val="none"/>
          <w:lang w:val="en-US"/>
        </w:rPr>
        <w:t>6</w:t>
      </w:r>
      <w:r>
        <w:rPr>
          <w:rFonts w:hint="eastAsia" w:ascii="仿宋_GB2312" w:eastAsia="仿宋_GB2312"/>
          <w:b/>
          <w:bCs/>
          <w:color w:val="auto"/>
          <w:sz w:val="24"/>
          <w:highlight w:val="none"/>
        </w:rPr>
        <w:t>）针对本项目的进退场服务交接方案格式（如有）：</w:t>
      </w:r>
    </w:p>
    <w:p>
      <w:pPr>
        <w:pStyle w:val="89"/>
        <w:rPr>
          <w:color w:val="auto"/>
          <w:highlight w:val="none"/>
        </w:rPr>
      </w:pPr>
    </w:p>
    <w:p>
      <w:pPr>
        <w:pStyle w:val="89"/>
        <w:jc w:val="center"/>
        <w:rPr>
          <w:rFonts w:hint="eastAsia" w:ascii="仿宋_GB2312" w:hAnsi="宋体" w:eastAsia="仿宋_GB2312"/>
          <w:b/>
          <w:bCs w:val="0"/>
          <w:color w:val="auto"/>
          <w:spacing w:val="0"/>
          <w:kern w:val="2"/>
          <w:sz w:val="32"/>
          <w:szCs w:val="32"/>
          <w:highlight w:val="none"/>
        </w:rPr>
      </w:pPr>
      <w:r>
        <w:rPr>
          <w:rFonts w:hint="eastAsia" w:ascii="仿宋_GB2312" w:hAnsi="宋体" w:eastAsia="仿宋_GB2312"/>
          <w:b/>
          <w:bCs w:val="0"/>
          <w:color w:val="auto"/>
          <w:spacing w:val="0"/>
          <w:kern w:val="2"/>
          <w:sz w:val="32"/>
          <w:szCs w:val="32"/>
          <w:highlight w:val="none"/>
        </w:rPr>
        <w:t>针对本项目的进退场服务交接方案</w:t>
      </w:r>
    </w:p>
    <w:p>
      <w:pPr>
        <w:snapToGrid w:val="0"/>
        <w:spacing w:before="50" w:line="400" w:lineRule="exact"/>
        <w:ind w:right="480"/>
        <w:jc w:val="right"/>
        <w:rPr>
          <w:rFonts w:ascii="仿宋_GB2312" w:eastAsia="仿宋_GB2312"/>
          <w:color w:val="auto"/>
          <w:sz w:val="24"/>
          <w:highlight w:val="none"/>
        </w:rPr>
      </w:pPr>
    </w:p>
    <w:p>
      <w:pPr>
        <w:snapToGrid w:val="0"/>
        <w:spacing w:before="50" w:line="400" w:lineRule="exact"/>
        <w:ind w:firstLine="480" w:firstLineChars="200"/>
        <w:jc w:val="left"/>
        <w:rPr>
          <w:rFonts w:hint="eastAsia" w:ascii="仿宋_GB2312" w:eastAsia="仿宋_GB2312"/>
          <w:color w:val="auto"/>
          <w:sz w:val="24"/>
          <w:highlight w:val="none"/>
        </w:rPr>
      </w:pPr>
      <w:r>
        <w:rPr>
          <w:rFonts w:hint="eastAsia" w:ascii="仿宋_GB2312" w:eastAsia="仿宋_GB2312"/>
          <w:color w:val="auto"/>
          <w:sz w:val="24"/>
          <w:highlight w:val="none"/>
        </w:rPr>
        <w:t>由供应商按第三章《采购需求》内容自行编写</w:t>
      </w:r>
      <w:r>
        <w:rPr>
          <w:rFonts w:hint="eastAsia" w:ascii="仿宋_GB2312" w:eastAsia="仿宋_GB2312"/>
          <w:color w:val="auto"/>
          <w:sz w:val="24"/>
          <w:highlight w:val="none"/>
          <w:lang w:eastAsia="zh-CN"/>
        </w:rPr>
        <w:t>，</w:t>
      </w:r>
      <w:r>
        <w:rPr>
          <w:rFonts w:hint="eastAsia" w:ascii="仿宋_GB2312" w:eastAsia="仿宋_GB2312"/>
          <w:b/>
          <w:bCs/>
          <w:color w:val="auto"/>
          <w:sz w:val="24"/>
          <w:highlight w:val="none"/>
          <w:lang w:eastAsia="zh-CN"/>
        </w:rPr>
        <w:t>可以包括</w:t>
      </w:r>
      <w:r>
        <w:rPr>
          <w:rFonts w:hint="eastAsia" w:ascii="仿宋_GB2312" w:eastAsia="仿宋_GB2312"/>
          <w:color w:val="auto"/>
          <w:sz w:val="24"/>
          <w:highlight w:val="none"/>
        </w:rPr>
        <w:t>：</w:t>
      </w:r>
      <w:r>
        <w:rPr>
          <w:rFonts w:hint="eastAsia" w:ascii="仿宋_GB2312" w:eastAsia="仿宋_GB2312"/>
          <w:b/>
          <w:bCs/>
          <w:color w:val="auto"/>
          <w:sz w:val="24"/>
          <w:highlight w:val="none"/>
        </w:rPr>
        <w:t>（1）成立针对本项目的进退场交接小组；（2）提出进场交接方案；（3）提出退场交接方案。</w:t>
      </w:r>
    </w:p>
    <w:p>
      <w:pPr>
        <w:snapToGrid w:val="0"/>
        <w:spacing w:before="50" w:line="400" w:lineRule="exact"/>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所列内容作为构成合同不可分割的部分，必须真实、诚信。</w:t>
      </w:r>
    </w:p>
    <w:p>
      <w:pPr>
        <w:pStyle w:val="89"/>
        <w:rPr>
          <w:color w:val="auto"/>
          <w:highlight w:val="none"/>
        </w:rPr>
      </w:pPr>
    </w:p>
    <w:p>
      <w:pPr>
        <w:snapToGrid w:val="0"/>
        <w:spacing w:before="50" w:line="400" w:lineRule="exact"/>
        <w:ind w:firstLine="480"/>
        <w:jc w:val="left"/>
        <w:rPr>
          <w:rFonts w:ascii="仿宋_GB2312" w:eastAsia="仿宋_GB2312"/>
          <w:color w:val="auto"/>
          <w:sz w:val="24"/>
          <w:highlight w:val="none"/>
        </w:rPr>
      </w:pPr>
      <w:r>
        <w:rPr>
          <w:rFonts w:hint="eastAsia" w:ascii="仿宋_GB2312" w:eastAsia="仿宋_GB2312"/>
          <w:color w:val="auto"/>
          <w:sz w:val="24"/>
          <w:highlight w:val="none"/>
        </w:rPr>
        <w:t xml:space="preserve">                              供应商名称（</w:t>
      </w:r>
      <w:r>
        <w:rPr>
          <w:rFonts w:hint="eastAsia" w:ascii="仿宋_GB2312" w:eastAsia="仿宋_GB2312"/>
          <w:b/>
          <w:bCs/>
          <w:color w:val="auto"/>
          <w:sz w:val="24"/>
          <w:highlight w:val="none"/>
        </w:rPr>
        <w:t>CA电子签章</w:t>
      </w:r>
      <w:r>
        <w:rPr>
          <w:rFonts w:hint="eastAsia" w:ascii="仿宋_GB2312" w:eastAsia="仿宋_GB2312"/>
          <w:color w:val="auto"/>
          <w:sz w:val="24"/>
          <w:highlight w:val="none"/>
        </w:rPr>
        <w:t>）：</w:t>
      </w:r>
      <w:r>
        <w:rPr>
          <w:rFonts w:hint="eastAsia" w:ascii="仿宋_GB2312" w:eastAsia="仿宋_GB2312"/>
          <w:color w:val="auto"/>
          <w:sz w:val="24"/>
          <w:highlight w:val="none"/>
          <w:u w:val="single"/>
        </w:rPr>
        <w:t xml:space="preserve">                                     </w:t>
      </w:r>
    </w:p>
    <w:p>
      <w:pPr>
        <w:snapToGrid w:val="0"/>
        <w:spacing w:before="50" w:line="400" w:lineRule="exact"/>
        <w:ind w:right="480"/>
        <w:jc w:val="right"/>
        <w:rPr>
          <w:rFonts w:ascii="仿宋_GB2312" w:eastAsia="仿宋_GB2312"/>
          <w:color w:val="auto"/>
          <w:sz w:val="24"/>
          <w:highlight w:val="none"/>
        </w:rPr>
      </w:pPr>
    </w:p>
    <w:p>
      <w:pPr>
        <w:snapToGrid w:val="0"/>
        <w:spacing w:before="50" w:line="400" w:lineRule="exact"/>
        <w:ind w:right="480"/>
        <w:jc w:val="right"/>
        <w:rPr>
          <w:rFonts w:ascii="仿宋_GB2312" w:eastAsia="仿宋_GB2312"/>
          <w:color w:val="auto"/>
          <w:sz w:val="24"/>
          <w:highlight w:val="none"/>
        </w:rPr>
      </w:pPr>
      <w:r>
        <w:rPr>
          <w:rFonts w:hint="eastAsia" w:ascii="仿宋_GB2312" w:eastAsia="仿宋_GB2312"/>
          <w:color w:val="auto"/>
          <w:sz w:val="24"/>
          <w:highlight w:val="none"/>
        </w:rPr>
        <w:t>日期：       年   月   日</w:t>
      </w:r>
    </w:p>
    <w:p>
      <w:pPr>
        <w:pStyle w:val="26"/>
        <w:spacing w:line="360" w:lineRule="exact"/>
        <w:ind w:firstLine="482" w:firstLineChars="200"/>
        <w:rPr>
          <w:rFonts w:ascii="Times New Roman" w:hAnsi="Times New Roman"/>
          <w:color w:val="auto"/>
          <w:highlight w:val="none"/>
        </w:rPr>
      </w:pPr>
      <w:r>
        <w:rPr>
          <w:rFonts w:hint="eastAsia" w:ascii="仿宋_GB2312" w:eastAsia="仿宋_GB2312"/>
          <w:b/>
          <w:color w:val="auto"/>
          <w:sz w:val="24"/>
          <w:highlight w:val="none"/>
        </w:rPr>
        <w:t>注：此项材料</w:t>
      </w:r>
      <w:r>
        <w:rPr>
          <w:rFonts w:hint="eastAsia" w:ascii="仿宋_GB2312" w:eastAsia="仿宋_GB2312"/>
          <w:b/>
          <w:color w:val="auto"/>
          <w:sz w:val="24"/>
          <w:highlight w:val="none"/>
          <w:lang w:eastAsia="zh-CN"/>
        </w:rPr>
        <w:t>如有请</w:t>
      </w:r>
      <w:r>
        <w:rPr>
          <w:rFonts w:hint="eastAsia" w:ascii="仿宋_GB2312" w:hAnsi="宋体" w:eastAsia="仿宋_GB2312"/>
          <w:b/>
          <w:bCs/>
          <w:color w:val="auto"/>
          <w:sz w:val="24"/>
          <w:highlight w:val="none"/>
        </w:rPr>
        <w:t>以PDF格式上传。</w:t>
      </w:r>
    </w:p>
    <w:p>
      <w:pPr>
        <w:snapToGrid w:val="0"/>
        <w:spacing w:before="50" w:line="400" w:lineRule="exact"/>
        <w:ind w:right="480"/>
        <w:rPr>
          <w:rFonts w:ascii="仿宋_GB2312" w:eastAsia="仿宋_GB2312"/>
          <w:b/>
          <w:bCs/>
          <w:color w:val="auto"/>
          <w:sz w:val="24"/>
          <w:highlight w:val="none"/>
        </w:rPr>
      </w:pPr>
      <w:r>
        <w:rPr>
          <w:rFonts w:hint="eastAsia" w:ascii="仿宋_GB2312" w:eastAsia="仿宋_GB2312"/>
          <w:color w:val="auto"/>
          <w:sz w:val="24"/>
          <w:highlight w:val="none"/>
        </w:rPr>
        <w:br w:type="page"/>
      </w:r>
      <w:r>
        <w:rPr>
          <w:rFonts w:hint="eastAsia" w:ascii="仿宋_GB2312" w:eastAsia="仿宋_GB2312"/>
          <w:b/>
          <w:bCs/>
          <w:color w:val="auto"/>
          <w:sz w:val="24"/>
          <w:highlight w:val="none"/>
        </w:rPr>
        <w:t>（</w:t>
      </w:r>
      <w:r>
        <w:rPr>
          <w:rFonts w:hint="eastAsia" w:ascii="仿宋_GB2312" w:eastAsia="仿宋_GB2312"/>
          <w:b/>
          <w:bCs/>
          <w:color w:val="auto"/>
          <w:sz w:val="24"/>
          <w:highlight w:val="none"/>
          <w:lang w:val="en-US" w:eastAsia="zh-CN"/>
        </w:rPr>
        <w:t>7</w:t>
      </w:r>
      <w:r>
        <w:rPr>
          <w:rFonts w:hint="eastAsia" w:ascii="仿宋_GB2312" w:eastAsia="仿宋_GB2312"/>
          <w:b/>
          <w:bCs/>
          <w:color w:val="auto"/>
          <w:sz w:val="24"/>
          <w:highlight w:val="none"/>
        </w:rPr>
        <w:t>）物业服务方案格式（如有）：</w:t>
      </w:r>
    </w:p>
    <w:p>
      <w:pPr>
        <w:pStyle w:val="89"/>
        <w:rPr>
          <w:color w:val="auto"/>
          <w:highlight w:val="none"/>
        </w:rPr>
      </w:pPr>
    </w:p>
    <w:p>
      <w:pPr>
        <w:pStyle w:val="89"/>
        <w:jc w:val="center"/>
        <w:rPr>
          <w:rFonts w:hint="eastAsia" w:ascii="仿宋_GB2312" w:hAnsi="宋体" w:eastAsia="仿宋_GB2312"/>
          <w:b/>
          <w:bCs w:val="0"/>
          <w:color w:val="auto"/>
          <w:spacing w:val="0"/>
          <w:kern w:val="2"/>
          <w:sz w:val="32"/>
          <w:szCs w:val="32"/>
          <w:highlight w:val="none"/>
        </w:rPr>
      </w:pPr>
      <w:r>
        <w:rPr>
          <w:rFonts w:hint="eastAsia" w:ascii="仿宋_GB2312" w:hAnsi="宋体" w:eastAsia="仿宋_GB2312"/>
          <w:b/>
          <w:bCs w:val="0"/>
          <w:color w:val="auto"/>
          <w:spacing w:val="0"/>
          <w:kern w:val="2"/>
          <w:sz w:val="32"/>
          <w:szCs w:val="32"/>
          <w:highlight w:val="none"/>
        </w:rPr>
        <w:t>物业服务方案</w:t>
      </w:r>
    </w:p>
    <w:p>
      <w:pPr>
        <w:snapToGrid w:val="0"/>
        <w:spacing w:before="50" w:line="400" w:lineRule="exact"/>
        <w:ind w:right="480"/>
        <w:jc w:val="right"/>
        <w:rPr>
          <w:rFonts w:ascii="仿宋_GB2312" w:eastAsia="仿宋_GB2312"/>
          <w:color w:val="auto"/>
          <w:sz w:val="24"/>
          <w:highlight w:val="none"/>
        </w:rPr>
      </w:pPr>
    </w:p>
    <w:p>
      <w:pPr>
        <w:snapToGrid w:val="0"/>
        <w:spacing w:before="50" w:line="400" w:lineRule="exact"/>
        <w:ind w:firstLine="480" w:firstLineChars="200"/>
        <w:jc w:val="left"/>
        <w:rPr>
          <w:rFonts w:hint="eastAsia" w:ascii="仿宋_GB2312" w:eastAsia="仿宋_GB2312"/>
          <w:color w:val="auto"/>
          <w:sz w:val="24"/>
          <w:highlight w:val="none"/>
        </w:rPr>
      </w:pPr>
      <w:r>
        <w:rPr>
          <w:rFonts w:hint="eastAsia" w:ascii="仿宋_GB2312" w:eastAsia="仿宋_GB2312"/>
          <w:color w:val="auto"/>
          <w:sz w:val="24"/>
          <w:highlight w:val="none"/>
        </w:rPr>
        <w:t>由供应商按第三章《采购需求》要求，自行编写针对本项目的物业服务方案，</w:t>
      </w:r>
      <w:r>
        <w:rPr>
          <w:rFonts w:hint="eastAsia" w:ascii="仿宋_GB2312" w:eastAsia="仿宋_GB2312"/>
          <w:b/>
          <w:bCs/>
          <w:color w:val="auto"/>
          <w:sz w:val="24"/>
          <w:highlight w:val="none"/>
        </w:rPr>
        <w:t>方案</w:t>
      </w:r>
      <w:r>
        <w:rPr>
          <w:rFonts w:hint="eastAsia" w:ascii="仿宋_GB2312" w:eastAsia="仿宋_GB2312"/>
          <w:b/>
          <w:bCs/>
          <w:color w:val="auto"/>
          <w:sz w:val="24"/>
          <w:highlight w:val="none"/>
          <w:lang w:eastAsia="zh-CN"/>
        </w:rPr>
        <w:t>可以</w:t>
      </w:r>
      <w:r>
        <w:rPr>
          <w:rFonts w:hint="eastAsia" w:ascii="仿宋_GB2312" w:eastAsia="仿宋_GB2312"/>
          <w:b/>
          <w:bCs/>
          <w:color w:val="auto"/>
          <w:sz w:val="24"/>
          <w:highlight w:val="none"/>
        </w:rPr>
        <w:t>包括：（1）综合服务方案；（2）安保方案；（3）保洁方案；（4）绿化方案；（5）设施设备维护方案；（6）提供本项目的针对性服务方案等</w:t>
      </w:r>
      <w:r>
        <w:rPr>
          <w:rFonts w:hint="eastAsia" w:ascii="仿宋_GB2312" w:eastAsia="仿宋_GB2312"/>
          <w:color w:val="auto"/>
          <w:sz w:val="24"/>
          <w:highlight w:val="none"/>
        </w:rPr>
        <w:t>。</w:t>
      </w:r>
    </w:p>
    <w:p>
      <w:pPr>
        <w:snapToGrid w:val="0"/>
        <w:spacing w:before="50" w:line="400" w:lineRule="exact"/>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所列内容作为构成合同不可分割的部分，必须真实、诚信。</w:t>
      </w:r>
    </w:p>
    <w:p>
      <w:pPr>
        <w:snapToGrid w:val="0"/>
        <w:spacing w:before="50" w:line="400" w:lineRule="exact"/>
        <w:ind w:firstLine="480" w:firstLineChars="200"/>
        <w:jc w:val="left"/>
        <w:rPr>
          <w:rFonts w:ascii="仿宋_GB2312" w:eastAsia="仿宋_GB2312"/>
          <w:color w:val="auto"/>
          <w:sz w:val="24"/>
          <w:highlight w:val="none"/>
        </w:rPr>
      </w:pPr>
    </w:p>
    <w:p>
      <w:pPr>
        <w:pStyle w:val="89"/>
        <w:rPr>
          <w:color w:val="auto"/>
          <w:highlight w:val="none"/>
        </w:rPr>
      </w:pPr>
    </w:p>
    <w:p>
      <w:pPr>
        <w:snapToGrid w:val="0"/>
        <w:spacing w:before="50" w:line="400" w:lineRule="exact"/>
        <w:ind w:firstLine="480"/>
        <w:jc w:val="left"/>
        <w:rPr>
          <w:rFonts w:ascii="仿宋_GB2312" w:eastAsia="仿宋_GB2312"/>
          <w:color w:val="auto"/>
          <w:sz w:val="24"/>
          <w:highlight w:val="none"/>
        </w:rPr>
      </w:pPr>
      <w:r>
        <w:rPr>
          <w:rFonts w:hint="eastAsia" w:ascii="仿宋_GB2312" w:eastAsia="仿宋_GB2312"/>
          <w:color w:val="auto"/>
          <w:sz w:val="24"/>
          <w:highlight w:val="none"/>
        </w:rPr>
        <w:t xml:space="preserve">                              供应商名称（</w:t>
      </w:r>
      <w:r>
        <w:rPr>
          <w:rFonts w:hint="eastAsia" w:ascii="仿宋_GB2312" w:eastAsia="仿宋_GB2312"/>
          <w:b/>
          <w:bCs/>
          <w:color w:val="auto"/>
          <w:sz w:val="24"/>
          <w:highlight w:val="none"/>
        </w:rPr>
        <w:t>CA电子签章</w:t>
      </w:r>
      <w:r>
        <w:rPr>
          <w:rFonts w:hint="eastAsia" w:ascii="仿宋_GB2312" w:eastAsia="仿宋_GB2312"/>
          <w:color w:val="auto"/>
          <w:sz w:val="24"/>
          <w:highlight w:val="none"/>
        </w:rPr>
        <w:t>）：</w:t>
      </w:r>
      <w:r>
        <w:rPr>
          <w:rFonts w:hint="eastAsia" w:ascii="仿宋_GB2312" w:eastAsia="仿宋_GB2312"/>
          <w:color w:val="auto"/>
          <w:sz w:val="24"/>
          <w:highlight w:val="none"/>
          <w:u w:val="single"/>
        </w:rPr>
        <w:t xml:space="preserve">                                     </w:t>
      </w:r>
    </w:p>
    <w:p>
      <w:pPr>
        <w:snapToGrid w:val="0"/>
        <w:spacing w:before="50" w:line="400" w:lineRule="exact"/>
        <w:ind w:right="480"/>
        <w:jc w:val="right"/>
        <w:rPr>
          <w:rFonts w:ascii="仿宋_GB2312" w:eastAsia="仿宋_GB2312"/>
          <w:color w:val="auto"/>
          <w:sz w:val="24"/>
          <w:highlight w:val="none"/>
        </w:rPr>
      </w:pPr>
    </w:p>
    <w:p>
      <w:pPr>
        <w:snapToGrid w:val="0"/>
        <w:spacing w:before="50" w:line="400" w:lineRule="exact"/>
        <w:ind w:right="480"/>
        <w:jc w:val="right"/>
        <w:rPr>
          <w:rFonts w:ascii="仿宋_GB2312" w:eastAsia="仿宋_GB2312"/>
          <w:color w:val="auto"/>
          <w:sz w:val="24"/>
          <w:highlight w:val="none"/>
        </w:rPr>
      </w:pPr>
      <w:r>
        <w:rPr>
          <w:rFonts w:hint="eastAsia" w:ascii="仿宋_GB2312" w:eastAsia="仿宋_GB2312"/>
          <w:color w:val="auto"/>
          <w:sz w:val="24"/>
          <w:highlight w:val="none"/>
        </w:rPr>
        <w:t>日期：       年   月   日</w:t>
      </w:r>
    </w:p>
    <w:p>
      <w:pPr>
        <w:pStyle w:val="26"/>
        <w:spacing w:line="360" w:lineRule="exact"/>
        <w:ind w:firstLine="482" w:firstLineChars="200"/>
        <w:rPr>
          <w:rFonts w:ascii="Times New Roman" w:hAnsi="Times New Roman"/>
          <w:color w:val="auto"/>
          <w:highlight w:val="none"/>
        </w:rPr>
      </w:pPr>
      <w:r>
        <w:rPr>
          <w:rFonts w:hint="eastAsia" w:ascii="仿宋_GB2312" w:eastAsia="仿宋_GB2312"/>
          <w:b/>
          <w:color w:val="auto"/>
          <w:sz w:val="24"/>
          <w:highlight w:val="none"/>
        </w:rPr>
        <w:t>注：此项材料</w:t>
      </w:r>
      <w:r>
        <w:rPr>
          <w:rFonts w:hint="eastAsia" w:ascii="仿宋_GB2312" w:eastAsia="仿宋_GB2312"/>
          <w:b/>
          <w:color w:val="auto"/>
          <w:sz w:val="24"/>
          <w:highlight w:val="none"/>
          <w:lang w:eastAsia="zh-CN"/>
        </w:rPr>
        <w:t>如有请</w:t>
      </w:r>
      <w:r>
        <w:rPr>
          <w:rFonts w:hint="eastAsia" w:ascii="仿宋_GB2312" w:hAnsi="宋体" w:eastAsia="仿宋_GB2312"/>
          <w:b/>
          <w:bCs/>
          <w:color w:val="auto"/>
          <w:sz w:val="24"/>
          <w:highlight w:val="none"/>
        </w:rPr>
        <w:t>以PDF格式上传。</w:t>
      </w:r>
    </w:p>
    <w:p>
      <w:pPr>
        <w:keepNext w:val="0"/>
        <w:keepLines w:val="0"/>
        <w:widowControl/>
        <w:suppressLineNumbers w:val="0"/>
        <w:jc w:val="left"/>
        <w:rPr>
          <w:color w:val="auto"/>
          <w:highlight w:val="none"/>
        </w:rPr>
      </w:pPr>
      <w:r>
        <w:rPr>
          <w:rFonts w:hint="eastAsia" w:ascii="仿宋_GB2312" w:eastAsia="仿宋_GB2312"/>
          <w:color w:val="auto"/>
          <w:highlight w:val="none"/>
        </w:rPr>
        <w:br w:type="page"/>
      </w:r>
      <w:r>
        <w:rPr>
          <w:rFonts w:hint="eastAsia" w:ascii="仿宋_GB2312" w:eastAsia="仿宋_GB2312"/>
          <w:b/>
          <w:bCs w:val="0"/>
          <w:color w:val="auto"/>
          <w:highlight w:val="none"/>
        </w:rPr>
        <w:t>（</w:t>
      </w:r>
      <w:r>
        <w:rPr>
          <w:rFonts w:hint="eastAsia" w:ascii="仿宋_GB2312" w:eastAsia="仿宋_GB2312"/>
          <w:b/>
          <w:bCs w:val="0"/>
          <w:color w:val="auto"/>
          <w:highlight w:val="none"/>
          <w:lang w:val="en-US" w:eastAsia="zh-CN"/>
        </w:rPr>
        <w:t>8</w:t>
      </w:r>
      <w:r>
        <w:rPr>
          <w:rFonts w:hint="eastAsia" w:ascii="仿宋_GB2312" w:eastAsia="仿宋_GB2312"/>
          <w:b/>
          <w:bCs w:val="0"/>
          <w:color w:val="auto"/>
          <w:highlight w:val="none"/>
        </w:rPr>
        <w:t>）</w:t>
      </w:r>
      <w:r>
        <w:rPr>
          <w:rFonts w:ascii="仿宋_GB2312" w:hAnsi="宋体" w:eastAsia="仿宋_GB2312" w:cs="仿宋_GB2312"/>
          <w:b/>
          <w:bCs/>
          <w:color w:val="auto"/>
          <w:kern w:val="0"/>
          <w:sz w:val="24"/>
          <w:szCs w:val="24"/>
          <w:highlight w:val="none"/>
          <w:lang w:val="en-US" w:eastAsia="zh-CN" w:bidi="ar"/>
        </w:rPr>
        <w:t>针对本项目炊事管理服务方案格式（如有）：</w:t>
      </w:r>
    </w:p>
    <w:p>
      <w:pPr>
        <w:pStyle w:val="89"/>
        <w:rPr>
          <w:rFonts w:ascii="仿宋_GB2312" w:eastAsia="仿宋_GB2312"/>
          <w:b/>
          <w:bCs w:val="0"/>
          <w:color w:val="auto"/>
          <w:highlight w:val="none"/>
        </w:rPr>
      </w:pPr>
    </w:p>
    <w:p>
      <w:pPr>
        <w:pStyle w:val="89"/>
        <w:rPr>
          <w:color w:val="auto"/>
          <w:highlight w:val="none"/>
        </w:rPr>
      </w:pPr>
    </w:p>
    <w:p>
      <w:pPr>
        <w:keepNext w:val="0"/>
        <w:keepLines w:val="0"/>
        <w:widowControl/>
        <w:suppressLineNumbers w:val="0"/>
        <w:jc w:val="center"/>
        <w:rPr>
          <w:color w:val="auto"/>
          <w:highlight w:val="none"/>
        </w:rPr>
      </w:pPr>
      <w:r>
        <w:rPr>
          <w:rFonts w:ascii="仿宋_GB2312" w:hAnsi="宋体" w:eastAsia="仿宋_GB2312" w:cs="仿宋_GB2312"/>
          <w:b/>
          <w:bCs/>
          <w:color w:val="auto"/>
          <w:kern w:val="0"/>
          <w:sz w:val="31"/>
          <w:szCs w:val="31"/>
          <w:highlight w:val="none"/>
          <w:lang w:val="en-US" w:eastAsia="zh-CN" w:bidi="ar"/>
        </w:rPr>
        <w:t>针对本项目炊事管理服务方案</w:t>
      </w:r>
    </w:p>
    <w:p>
      <w:pPr>
        <w:snapToGrid w:val="0"/>
        <w:spacing w:before="50" w:line="400" w:lineRule="exact"/>
        <w:ind w:right="480"/>
        <w:jc w:val="right"/>
        <w:rPr>
          <w:rFonts w:ascii="仿宋_GB2312" w:eastAsia="仿宋_GB2312"/>
          <w:color w:val="auto"/>
          <w:sz w:val="24"/>
          <w:highlight w:val="none"/>
        </w:rPr>
      </w:pPr>
    </w:p>
    <w:p>
      <w:pPr>
        <w:keepNext w:val="0"/>
        <w:keepLines w:val="0"/>
        <w:widowControl/>
        <w:suppressLineNumbers w:val="0"/>
        <w:ind w:firstLine="480" w:firstLineChars="200"/>
        <w:jc w:val="left"/>
        <w:rPr>
          <w:color w:val="auto"/>
          <w:highlight w:val="none"/>
        </w:rPr>
      </w:pPr>
      <w:r>
        <w:rPr>
          <w:rFonts w:ascii="仿宋_GB2312" w:hAnsi="宋体" w:eastAsia="仿宋_GB2312" w:cs="仿宋_GB2312"/>
          <w:color w:val="auto"/>
          <w:kern w:val="0"/>
          <w:sz w:val="24"/>
          <w:szCs w:val="24"/>
          <w:highlight w:val="none"/>
          <w:lang w:val="en-US" w:eastAsia="zh-CN" w:bidi="ar"/>
        </w:rPr>
        <w:t>由供应商按第三章《采购需求》要求，自行编写针对本项目的炊事管理服务方案，</w:t>
      </w:r>
      <w:r>
        <w:rPr>
          <w:rFonts w:hint="eastAsia" w:ascii="仿宋_GB2312" w:hAnsi="宋体" w:eastAsia="仿宋_GB2312" w:cs="仿宋_GB2312"/>
          <w:b/>
          <w:bCs/>
          <w:color w:val="auto"/>
          <w:kern w:val="0"/>
          <w:sz w:val="24"/>
          <w:szCs w:val="24"/>
          <w:highlight w:val="none"/>
          <w:lang w:val="en-US" w:eastAsia="zh-CN" w:bidi="ar"/>
        </w:rPr>
        <w:t>可以包括：（1）食厨管理；（2）食品质量及安全；（3）卫生保障；（4）应急预案</w:t>
      </w:r>
      <w:r>
        <w:rPr>
          <w:rFonts w:hint="eastAsia" w:ascii="仿宋_GB2312" w:hAnsi="宋体" w:eastAsia="仿宋_GB2312" w:cs="仿宋_GB2312"/>
          <w:color w:val="auto"/>
          <w:kern w:val="0"/>
          <w:sz w:val="24"/>
          <w:szCs w:val="24"/>
          <w:highlight w:val="none"/>
          <w:lang w:val="en-US" w:eastAsia="zh-CN" w:bidi="ar"/>
        </w:rPr>
        <w:t>。</w:t>
      </w:r>
    </w:p>
    <w:p>
      <w:pPr>
        <w:snapToGrid w:val="0"/>
        <w:spacing w:before="50" w:line="400" w:lineRule="exact"/>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所列内容作为构成合同不可分割的部分，必须真实、诚信。</w:t>
      </w:r>
    </w:p>
    <w:p>
      <w:pPr>
        <w:snapToGrid w:val="0"/>
        <w:spacing w:before="50" w:line="400" w:lineRule="exact"/>
        <w:ind w:firstLine="480" w:firstLineChars="200"/>
        <w:jc w:val="left"/>
        <w:rPr>
          <w:rFonts w:ascii="仿宋_GB2312" w:eastAsia="仿宋_GB2312"/>
          <w:color w:val="auto"/>
          <w:sz w:val="24"/>
          <w:highlight w:val="none"/>
        </w:rPr>
      </w:pPr>
    </w:p>
    <w:p>
      <w:pPr>
        <w:pStyle w:val="89"/>
        <w:rPr>
          <w:color w:val="auto"/>
          <w:highlight w:val="none"/>
        </w:rPr>
      </w:pPr>
    </w:p>
    <w:p>
      <w:pPr>
        <w:snapToGrid w:val="0"/>
        <w:spacing w:before="50" w:line="400" w:lineRule="exact"/>
        <w:ind w:firstLine="480"/>
        <w:jc w:val="left"/>
        <w:rPr>
          <w:rFonts w:ascii="仿宋_GB2312" w:eastAsia="仿宋_GB2312"/>
          <w:color w:val="auto"/>
          <w:sz w:val="24"/>
          <w:highlight w:val="none"/>
        </w:rPr>
      </w:pPr>
      <w:r>
        <w:rPr>
          <w:rFonts w:hint="eastAsia" w:ascii="仿宋_GB2312" w:eastAsia="仿宋_GB2312"/>
          <w:color w:val="auto"/>
          <w:sz w:val="24"/>
          <w:highlight w:val="none"/>
        </w:rPr>
        <w:t xml:space="preserve">                               供应商名称（</w:t>
      </w:r>
      <w:r>
        <w:rPr>
          <w:rFonts w:hint="eastAsia" w:ascii="仿宋_GB2312" w:eastAsia="仿宋_GB2312"/>
          <w:b/>
          <w:bCs/>
          <w:color w:val="auto"/>
          <w:sz w:val="24"/>
          <w:highlight w:val="none"/>
        </w:rPr>
        <w:t>CA电子签章</w:t>
      </w:r>
      <w:r>
        <w:rPr>
          <w:rFonts w:hint="eastAsia" w:ascii="仿宋_GB2312" w:eastAsia="仿宋_GB2312"/>
          <w:color w:val="auto"/>
          <w:sz w:val="24"/>
          <w:highlight w:val="none"/>
        </w:rPr>
        <w:t>）：</w:t>
      </w:r>
      <w:r>
        <w:rPr>
          <w:rFonts w:hint="eastAsia" w:ascii="仿宋_GB2312" w:eastAsia="仿宋_GB2312"/>
          <w:color w:val="auto"/>
          <w:sz w:val="24"/>
          <w:highlight w:val="none"/>
          <w:u w:val="single"/>
        </w:rPr>
        <w:t xml:space="preserve">                                     </w:t>
      </w:r>
    </w:p>
    <w:p>
      <w:pPr>
        <w:snapToGrid w:val="0"/>
        <w:spacing w:before="50" w:line="400" w:lineRule="exact"/>
        <w:ind w:right="480"/>
        <w:jc w:val="right"/>
        <w:rPr>
          <w:rFonts w:ascii="仿宋_GB2312" w:eastAsia="仿宋_GB2312"/>
          <w:color w:val="auto"/>
          <w:sz w:val="24"/>
          <w:highlight w:val="none"/>
        </w:rPr>
      </w:pPr>
    </w:p>
    <w:p>
      <w:pPr>
        <w:snapToGrid w:val="0"/>
        <w:spacing w:before="50" w:line="400" w:lineRule="exact"/>
        <w:ind w:right="480"/>
        <w:jc w:val="right"/>
        <w:rPr>
          <w:rFonts w:ascii="仿宋_GB2312" w:eastAsia="仿宋_GB2312"/>
          <w:color w:val="auto"/>
          <w:sz w:val="24"/>
          <w:highlight w:val="none"/>
        </w:rPr>
      </w:pPr>
      <w:r>
        <w:rPr>
          <w:rFonts w:hint="eastAsia" w:ascii="仿宋_GB2312" w:eastAsia="仿宋_GB2312"/>
          <w:color w:val="auto"/>
          <w:sz w:val="24"/>
          <w:highlight w:val="none"/>
        </w:rPr>
        <w:t>日期：       年   月   日</w:t>
      </w:r>
    </w:p>
    <w:p>
      <w:pPr>
        <w:snapToGrid w:val="0"/>
        <w:spacing w:before="50" w:line="400" w:lineRule="exact"/>
        <w:ind w:right="480"/>
        <w:jc w:val="right"/>
        <w:rPr>
          <w:rFonts w:ascii="仿宋_GB2312" w:eastAsia="仿宋_GB2312"/>
          <w:color w:val="auto"/>
          <w:sz w:val="24"/>
          <w:highlight w:val="none"/>
        </w:rPr>
      </w:pPr>
    </w:p>
    <w:p>
      <w:pPr>
        <w:pStyle w:val="26"/>
        <w:spacing w:line="360" w:lineRule="exact"/>
        <w:ind w:firstLine="482" w:firstLineChars="200"/>
        <w:rPr>
          <w:rFonts w:ascii="Times New Roman" w:hAnsi="Times New Roman"/>
          <w:color w:val="auto"/>
          <w:highlight w:val="none"/>
        </w:rPr>
      </w:pPr>
      <w:r>
        <w:rPr>
          <w:rFonts w:hint="eastAsia" w:ascii="仿宋_GB2312" w:eastAsia="仿宋_GB2312"/>
          <w:b/>
          <w:color w:val="auto"/>
          <w:sz w:val="24"/>
          <w:highlight w:val="none"/>
        </w:rPr>
        <w:t>注：此项材料</w:t>
      </w:r>
      <w:r>
        <w:rPr>
          <w:rFonts w:hint="eastAsia" w:ascii="仿宋_GB2312" w:eastAsia="仿宋_GB2312"/>
          <w:b/>
          <w:color w:val="auto"/>
          <w:sz w:val="24"/>
          <w:highlight w:val="none"/>
          <w:lang w:eastAsia="zh-CN"/>
        </w:rPr>
        <w:t>如有请</w:t>
      </w:r>
      <w:r>
        <w:rPr>
          <w:rFonts w:hint="eastAsia" w:ascii="仿宋_GB2312" w:hAnsi="宋体" w:eastAsia="仿宋_GB2312"/>
          <w:b/>
          <w:bCs/>
          <w:color w:val="auto"/>
          <w:sz w:val="24"/>
          <w:highlight w:val="none"/>
        </w:rPr>
        <w:t>以PDF格式上传。</w:t>
      </w:r>
    </w:p>
    <w:p>
      <w:pPr>
        <w:snapToGrid w:val="0"/>
        <w:spacing w:before="50" w:line="400" w:lineRule="exact"/>
        <w:ind w:right="480"/>
        <w:rPr>
          <w:rFonts w:hint="eastAsia" w:ascii="仿宋_GB2312" w:eastAsia="仿宋_GB2312"/>
          <w:b/>
          <w:bCs/>
          <w:color w:val="auto"/>
          <w:sz w:val="24"/>
          <w:highlight w:val="none"/>
        </w:rPr>
      </w:pPr>
      <w:r>
        <w:rPr>
          <w:rFonts w:hint="eastAsia" w:ascii="仿宋_GB2312" w:eastAsia="仿宋_GB2312"/>
          <w:color w:val="auto"/>
          <w:sz w:val="24"/>
          <w:highlight w:val="none"/>
        </w:rPr>
        <w:br w:type="page"/>
      </w:r>
      <w:r>
        <w:rPr>
          <w:rFonts w:hint="eastAsia" w:ascii="仿宋_GB2312" w:eastAsia="仿宋_GB2312"/>
          <w:b/>
          <w:bCs/>
          <w:color w:val="auto"/>
          <w:sz w:val="24"/>
          <w:highlight w:val="none"/>
        </w:rPr>
        <w:t>（</w:t>
      </w:r>
      <w:r>
        <w:rPr>
          <w:rFonts w:hint="eastAsia" w:ascii="仿宋_GB2312" w:eastAsia="仿宋_GB2312"/>
          <w:b/>
          <w:bCs/>
          <w:color w:val="auto"/>
          <w:sz w:val="24"/>
          <w:highlight w:val="none"/>
          <w:lang w:val="en-US" w:eastAsia="zh-CN"/>
        </w:rPr>
        <w:t>9</w:t>
      </w:r>
      <w:r>
        <w:rPr>
          <w:rFonts w:hint="eastAsia" w:ascii="仿宋_GB2312" w:eastAsia="仿宋_GB2312"/>
          <w:b/>
          <w:bCs/>
          <w:color w:val="auto"/>
          <w:sz w:val="24"/>
          <w:highlight w:val="none"/>
        </w:rPr>
        <w:t>）针对本项目的保密工作方案格式（如有）：</w:t>
      </w:r>
    </w:p>
    <w:p>
      <w:pPr>
        <w:pStyle w:val="89"/>
        <w:rPr>
          <w:rFonts w:hint="eastAsia"/>
          <w:color w:val="auto"/>
          <w:highlight w:val="none"/>
        </w:rPr>
      </w:pPr>
    </w:p>
    <w:p>
      <w:pPr>
        <w:pStyle w:val="89"/>
        <w:jc w:val="center"/>
        <w:rPr>
          <w:rFonts w:hint="eastAsia" w:ascii="仿宋_GB2312" w:hAnsi="宋体" w:eastAsia="仿宋_GB2312"/>
          <w:b/>
          <w:bCs w:val="0"/>
          <w:color w:val="auto"/>
          <w:spacing w:val="0"/>
          <w:kern w:val="2"/>
          <w:sz w:val="32"/>
          <w:szCs w:val="32"/>
          <w:highlight w:val="none"/>
        </w:rPr>
      </w:pPr>
      <w:r>
        <w:rPr>
          <w:rFonts w:hint="eastAsia" w:ascii="仿宋_GB2312" w:hAnsi="宋体" w:eastAsia="仿宋_GB2312"/>
          <w:b/>
          <w:bCs w:val="0"/>
          <w:color w:val="auto"/>
          <w:spacing w:val="0"/>
          <w:kern w:val="2"/>
          <w:sz w:val="32"/>
          <w:szCs w:val="32"/>
          <w:highlight w:val="none"/>
        </w:rPr>
        <w:t>针对本项目的保密工作方案</w:t>
      </w:r>
    </w:p>
    <w:p>
      <w:pPr>
        <w:snapToGrid w:val="0"/>
        <w:spacing w:before="50" w:line="400" w:lineRule="exact"/>
        <w:ind w:right="480"/>
        <w:jc w:val="right"/>
        <w:rPr>
          <w:rFonts w:hint="eastAsia" w:ascii="仿宋_GB2312" w:eastAsia="仿宋_GB2312"/>
          <w:color w:val="auto"/>
          <w:sz w:val="24"/>
          <w:highlight w:val="none"/>
        </w:rPr>
      </w:pPr>
    </w:p>
    <w:p>
      <w:pPr>
        <w:snapToGrid w:val="0"/>
        <w:spacing w:before="50" w:line="400" w:lineRule="exact"/>
        <w:ind w:firstLine="480" w:firstLineChars="200"/>
        <w:jc w:val="left"/>
        <w:rPr>
          <w:rFonts w:hint="eastAsia" w:ascii="仿宋_GB2312" w:eastAsia="仿宋_GB2312"/>
          <w:color w:val="auto"/>
          <w:sz w:val="24"/>
          <w:highlight w:val="none"/>
        </w:rPr>
      </w:pPr>
      <w:r>
        <w:rPr>
          <w:rFonts w:hint="eastAsia" w:ascii="仿宋_GB2312" w:eastAsia="仿宋_GB2312"/>
          <w:color w:val="auto"/>
          <w:sz w:val="24"/>
          <w:highlight w:val="none"/>
        </w:rPr>
        <w:t>由供应商按第三章《采购需求》要求，自行编写针对本项目的保密工作方案。</w:t>
      </w:r>
    </w:p>
    <w:p>
      <w:pPr>
        <w:snapToGrid w:val="0"/>
        <w:spacing w:before="50" w:line="400" w:lineRule="exact"/>
        <w:ind w:firstLine="480" w:firstLineChars="200"/>
        <w:jc w:val="left"/>
        <w:rPr>
          <w:rFonts w:hint="eastAsia" w:ascii="仿宋_GB2312" w:eastAsia="仿宋_GB2312"/>
          <w:color w:val="auto"/>
          <w:sz w:val="24"/>
          <w:highlight w:val="none"/>
        </w:rPr>
      </w:pPr>
      <w:r>
        <w:rPr>
          <w:rFonts w:hint="eastAsia" w:ascii="仿宋_GB2312" w:eastAsia="仿宋_GB2312"/>
          <w:color w:val="auto"/>
          <w:sz w:val="24"/>
          <w:highlight w:val="none"/>
        </w:rPr>
        <w:t>所列内容作为构成合同不可分割的部分，必须真实、诚信。</w:t>
      </w:r>
    </w:p>
    <w:p>
      <w:pPr>
        <w:snapToGrid w:val="0"/>
        <w:spacing w:before="50" w:line="400" w:lineRule="exact"/>
        <w:ind w:firstLine="480" w:firstLineChars="200"/>
        <w:jc w:val="left"/>
        <w:rPr>
          <w:rFonts w:hint="eastAsia" w:ascii="仿宋_GB2312" w:eastAsia="仿宋_GB2312"/>
          <w:color w:val="auto"/>
          <w:sz w:val="24"/>
          <w:highlight w:val="none"/>
        </w:rPr>
      </w:pPr>
    </w:p>
    <w:p>
      <w:pPr>
        <w:snapToGrid w:val="0"/>
        <w:spacing w:before="50" w:line="400" w:lineRule="exact"/>
        <w:ind w:firstLine="480" w:firstLineChars="200"/>
        <w:jc w:val="left"/>
        <w:rPr>
          <w:rFonts w:hint="eastAsia" w:ascii="仿宋_GB2312" w:eastAsia="仿宋_GB2312"/>
          <w:color w:val="auto"/>
          <w:sz w:val="24"/>
          <w:highlight w:val="none"/>
        </w:rPr>
      </w:pPr>
    </w:p>
    <w:p>
      <w:pPr>
        <w:snapToGrid w:val="0"/>
        <w:spacing w:before="50" w:line="400" w:lineRule="exact"/>
        <w:ind w:firstLine="480" w:firstLineChars="200"/>
        <w:jc w:val="left"/>
        <w:rPr>
          <w:rFonts w:hint="eastAsia" w:ascii="仿宋_GB2312" w:eastAsia="仿宋_GB2312"/>
          <w:color w:val="auto"/>
          <w:sz w:val="24"/>
          <w:highlight w:val="none"/>
        </w:rPr>
      </w:pPr>
    </w:p>
    <w:p>
      <w:pPr>
        <w:snapToGrid w:val="0"/>
        <w:spacing w:before="50" w:line="400" w:lineRule="exact"/>
        <w:ind w:firstLine="4142" w:firstLineChars="1726"/>
        <w:jc w:val="left"/>
        <w:rPr>
          <w:rFonts w:ascii="仿宋_GB2312" w:eastAsia="仿宋_GB2312"/>
          <w:color w:val="auto"/>
          <w:sz w:val="24"/>
          <w:highlight w:val="none"/>
        </w:rPr>
      </w:pPr>
      <w:r>
        <w:rPr>
          <w:rFonts w:hint="eastAsia" w:ascii="仿宋_GB2312" w:eastAsia="仿宋_GB2312"/>
          <w:color w:val="auto"/>
          <w:sz w:val="24"/>
          <w:highlight w:val="none"/>
        </w:rPr>
        <w:t>供应商名称（</w:t>
      </w:r>
      <w:r>
        <w:rPr>
          <w:rFonts w:hint="eastAsia" w:ascii="仿宋_GB2312" w:eastAsia="仿宋_GB2312"/>
          <w:b/>
          <w:bCs/>
          <w:color w:val="auto"/>
          <w:sz w:val="24"/>
          <w:highlight w:val="none"/>
        </w:rPr>
        <w:t>CA电子签章</w:t>
      </w:r>
      <w:r>
        <w:rPr>
          <w:rFonts w:hint="eastAsia" w:ascii="仿宋_GB2312" w:eastAsia="仿宋_GB2312"/>
          <w:color w:val="auto"/>
          <w:sz w:val="24"/>
          <w:highlight w:val="none"/>
        </w:rPr>
        <w:t>）：</w:t>
      </w:r>
      <w:r>
        <w:rPr>
          <w:rFonts w:hint="eastAsia" w:ascii="仿宋_GB2312" w:eastAsia="仿宋_GB2312"/>
          <w:color w:val="auto"/>
          <w:sz w:val="24"/>
          <w:highlight w:val="none"/>
          <w:u w:val="single"/>
        </w:rPr>
        <w:t xml:space="preserve">                                     </w:t>
      </w:r>
    </w:p>
    <w:p>
      <w:pPr>
        <w:snapToGrid w:val="0"/>
        <w:spacing w:before="50" w:line="400" w:lineRule="exact"/>
        <w:ind w:right="480"/>
        <w:jc w:val="right"/>
        <w:rPr>
          <w:rFonts w:ascii="仿宋_GB2312" w:eastAsia="仿宋_GB2312"/>
          <w:color w:val="auto"/>
          <w:sz w:val="24"/>
          <w:highlight w:val="none"/>
        </w:rPr>
      </w:pPr>
    </w:p>
    <w:p>
      <w:pPr>
        <w:snapToGrid w:val="0"/>
        <w:spacing w:before="50" w:line="400" w:lineRule="exact"/>
        <w:ind w:right="480"/>
        <w:jc w:val="right"/>
        <w:rPr>
          <w:rFonts w:ascii="仿宋_GB2312" w:eastAsia="仿宋_GB2312"/>
          <w:color w:val="auto"/>
          <w:sz w:val="24"/>
          <w:highlight w:val="none"/>
        </w:rPr>
      </w:pPr>
      <w:r>
        <w:rPr>
          <w:rFonts w:hint="eastAsia" w:ascii="仿宋_GB2312" w:eastAsia="仿宋_GB2312"/>
          <w:color w:val="auto"/>
          <w:sz w:val="24"/>
          <w:highlight w:val="none"/>
        </w:rPr>
        <w:t>日期：       年   月   日</w:t>
      </w:r>
    </w:p>
    <w:p>
      <w:pPr>
        <w:snapToGrid w:val="0"/>
        <w:spacing w:before="50" w:line="400" w:lineRule="exact"/>
        <w:ind w:right="480"/>
        <w:jc w:val="right"/>
        <w:rPr>
          <w:rFonts w:ascii="仿宋_GB2312" w:eastAsia="仿宋_GB2312"/>
          <w:color w:val="auto"/>
          <w:sz w:val="24"/>
          <w:highlight w:val="none"/>
        </w:rPr>
      </w:pPr>
    </w:p>
    <w:p>
      <w:pPr>
        <w:pStyle w:val="26"/>
        <w:spacing w:line="360" w:lineRule="exact"/>
        <w:ind w:firstLine="482" w:firstLineChars="200"/>
        <w:rPr>
          <w:rFonts w:hint="eastAsia" w:ascii="仿宋_GB2312" w:hAnsi="宋体" w:eastAsia="仿宋_GB2312"/>
          <w:b/>
          <w:bCs/>
          <w:color w:val="auto"/>
          <w:sz w:val="24"/>
          <w:highlight w:val="none"/>
        </w:rPr>
      </w:pPr>
      <w:r>
        <w:rPr>
          <w:rFonts w:hint="eastAsia" w:ascii="仿宋_GB2312" w:eastAsia="仿宋_GB2312"/>
          <w:b/>
          <w:color w:val="auto"/>
          <w:sz w:val="24"/>
          <w:highlight w:val="none"/>
        </w:rPr>
        <w:t>注：此项材料</w:t>
      </w:r>
      <w:r>
        <w:rPr>
          <w:rFonts w:hint="eastAsia" w:ascii="仿宋_GB2312" w:eastAsia="仿宋_GB2312"/>
          <w:b/>
          <w:color w:val="auto"/>
          <w:sz w:val="24"/>
          <w:highlight w:val="none"/>
          <w:lang w:eastAsia="zh-CN"/>
        </w:rPr>
        <w:t>如有请</w:t>
      </w:r>
      <w:r>
        <w:rPr>
          <w:rFonts w:hint="eastAsia" w:ascii="仿宋_GB2312" w:hAnsi="宋体" w:eastAsia="仿宋_GB2312"/>
          <w:b/>
          <w:bCs/>
          <w:color w:val="auto"/>
          <w:sz w:val="24"/>
          <w:highlight w:val="none"/>
        </w:rPr>
        <w:t>以PDF格式上传。</w:t>
      </w:r>
    </w:p>
    <w:p>
      <w:pPr>
        <w:pStyle w:val="26"/>
        <w:spacing w:line="360" w:lineRule="exact"/>
        <w:ind w:firstLine="482" w:firstLineChars="200"/>
        <w:rPr>
          <w:rFonts w:hint="eastAsia" w:ascii="仿宋_GB2312" w:hAnsi="宋体" w:eastAsia="仿宋_GB2312"/>
          <w:b/>
          <w:bCs/>
          <w:color w:val="auto"/>
          <w:sz w:val="24"/>
          <w:highlight w:val="none"/>
        </w:rPr>
      </w:pPr>
    </w:p>
    <w:p>
      <w:pPr>
        <w:pStyle w:val="26"/>
        <w:spacing w:line="360" w:lineRule="exact"/>
        <w:ind w:firstLine="482" w:firstLineChars="200"/>
        <w:rPr>
          <w:rFonts w:hint="eastAsia" w:ascii="仿宋_GB2312" w:hAnsi="宋体" w:eastAsia="仿宋_GB2312"/>
          <w:b/>
          <w:bCs/>
          <w:color w:val="auto"/>
          <w:sz w:val="24"/>
          <w:highlight w:val="none"/>
        </w:rPr>
      </w:pPr>
    </w:p>
    <w:p>
      <w:pPr>
        <w:pStyle w:val="26"/>
        <w:spacing w:line="360" w:lineRule="exact"/>
        <w:ind w:firstLine="482" w:firstLineChars="200"/>
        <w:rPr>
          <w:rFonts w:hint="eastAsia" w:ascii="仿宋_GB2312" w:hAnsi="宋体" w:eastAsia="仿宋_GB2312"/>
          <w:b/>
          <w:bCs/>
          <w:color w:val="auto"/>
          <w:sz w:val="24"/>
          <w:highlight w:val="none"/>
        </w:rPr>
      </w:pPr>
    </w:p>
    <w:p>
      <w:pPr>
        <w:pStyle w:val="26"/>
        <w:spacing w:line="360" w:lineRule="exact"/>
        <w:ind w:firstLine="482" w:firstLineChars="200"/>
        <w:rPr>
          <w:rFonts w:hint="eastAsia" w:ascii="仿宋_GB2312" w:hAnsi="宋体" w:eastAsia="仿宋_GB2312"/>
          <w:b/>
          <w:bCs/>
          <w:color w:val="auto"/>
          <w:sz w:val="24"/>
          <w:highlight w:val="none"/>
        </w:rPr>
      </w:pPr>
    </w:p>
    <w:p>
      <w:pPr>
        <w:pStyle w:val="26"/>
        <w:spacing w:line="360" w:lineRule="exact"/>
        <w:ind w:firstLine="482" w:firstLineChars="200"/>
        <w:rPr>
          <w:rFonts w:hint="eastAsia" w:ascii="仿宋_GB2312" w:hAnsi="宋体" w:eastAsia="仿宋_GB2312"/>
          <w:b/>
          <w:bCs/>
          <w:color w:val="auto"/>
          <w:sz w:val="24"/>
          <w:highlight w:val="none"/>
        </w:rPr>
      </w:pPr>
    </w:p>
    <w:p>
      <w:pPr>
        <w:pStyle w:val="26"/>
        <w:spacing w:line="360" w:lineRule="exact"/>
        <w:ind w:firstLine="482" w:firstLineChars="200"/>
        <w:rPr>
          <w:rFonts w:hint="eastAsia" w:ascii="仿宋_GB2312" w:hAnsi="宋体" w:eastAsia="仿宋_GB2312"/>
          <w:b/>
          <w:bCs/>
          <w:color w:val="auto"/>
          <w:sz w:val="24"/>
          <w:highlight w:val="none"/>
        </w:rPr>
      </w:pPr>
    </w:p>
    <w:p>
      <w:pPr>
        <w:pStyle w:val="26"/>
        <w:spacing w:line="360" w:lineRule="exact"/>
        <w:ind w:firstLine="482" w:firstLineChars="200"/>
        <w:rPr>
          <w:rFonts w:hint="eastAsia" w:ascii="仿宋_GB2312" w:hAnsi="宋体" w:eastAsia="仿宋_GB2312"/>
          <w:b/>
          <w:bCs/>
          <w:color w:val="auto"/>
          <w:sz w:val="24"/>
          <w:highlight w:val="none"/>
        </w:rPr>
      </w:pPr>
    </w:p>
    <w:p>
      <w:pPr>
        <w:pStyle w:val="26"/>
        <w:spacing w:line="360" w:lineRule="exact"/>
        <w:ind w:firstLine="482" w:firstLineChars="200"/>
        <w:rPr>
          <w:rFonts w:hint="eastAsia" w:ascii="仿宋_GB2312" w:hAnsi="宋体" w:eastAsia="仿宋_GB2312"/>
          <w:b/>
          <w:bCs/>
          <w:color w:val="auto"/>
          <w:sz w:val="24"/>
          <w:highlight w:val="none"/>
        </w:rPr>
      </w:pPr>
    </w:p>
    <w:p>
      <w:pPr>
        <w:pStyle w:val="26"/>
        <w:spacing w:line="360" w:lineRule="exact"/>
        <w:ind w:firstLine="482" w:firstLineChars="200"/>
        <w:rPr>
          <w:rFonts w:hint="eastAsia" w:ascii="仿宋_GB2312" w:hAnsi="宋体" w:eastAsia="仿宋_GB2312"/>
          <w:b/>
          <w:bCs/>
          <w:color w:val="auto"/>
          <w:sz w:val="24"/>
          <w:highlight w:val="none"/>
        </w:rPr>
      </w:pPr>
    </w:p>
    <w:p>
      <w:pPr>
        <w:pStyle w:val="26"/>
        <w:spacing w:line="360" w:lineRule="exact"/>
        <w:ind w:firstLine="482" w:firstLineChars="200"/>
        <w:rPr>
          <w:rFonts w:hint="eastAsia" w:ascii="仿宋_GB2312" w:hAnsi="宋体" w:eastAsia="仿宋_GB2312"/>
          <w:b/>
          <w:bCs/>
          <w:color w:val="auto"/>
          <w:sz w:val="24"/>
          <w:highlight w:val="none"/>
        </w:rPr>
      </w:pPr>
    </w:p>
    <w:p>
      <w:pPr>
        <w:pStyle w:val="26"/>
        <w:spacing w:line="360" w:lineRule="exact"/>
        <w:ind w:firstLine="482" w:firstLineChars="200"/>
        <w:rPr>
          <w:rFonts w:hint="eastAsia" w:ascii="仿宋_GB2312" w:hAnsi="宋体" w:eastAsia="仿宋_GB2312"/>
          <w:b/>
          <w:bCs/>
          <w:color w:val="auto"/>
          <w:sz w:val="24"/>
          <w:highlight w:val="none"/>
        </w:rPr>
      </w:pPr>
    </w:p>
    <w:p>
      <w:pPr>
        <w:pStyle w:val="26"/>
        <w:spacing w:line="360" w:lineRule="exact"/>
        <w:ind w:firstLine="482" w:firstLineChars="200"/>
        <w:rPr>
          <w:rFonts w:hint="eastAsia" w:ascii="仿宋_GB2312" w:hAnsi="宋体" w:eastAsia="仿宋_GB2312"/>
          <w:b/>
          <w:bCs/>
          <w:color w:val="auto"/>
          <w:sz w:val="24"/>
          <w:highlight w:val="none"/>
        </w:rPr>
      </w:pPr>
    </w:p>
    <w:p>
      <w:pPr>
        <w:pStyle w:val="26"/>
        <w:spacing w:line="360" w:lineRule="exact"/>
        <w:ind w:firstLine="482" w:firstLineChars="200"/>
        <w:rPr>
          <w:rFonts w:hint="eastAsia" w:ascii="仿宋_GB2312" w:hAnsi="宋体" w:eastAsia="仿宋_GB2312"/>
          <w:b/>
          <w:bCs/>
          <w:color w:val="auto"/>
          <w:sz w:val="24"/>
          <w:highlight w:val="none"/>
        </w:rPr>
      </w:pPr>
    </w:p>
    <w:p>
      <w:pPr>
        <w:pStyle w:val="26"/>
        <w:spacing w:line="360" w:lineRule="exact"/>
        <w:ind w:firstLine="482" w:firstLineChars="200"/>
        <w:rPr>
          <w:rFonts w:hint="eastAsia" w:ascii="仿宋_GB2312" w:hAnsi="宋体" w:eastAsia="仿宋_GB2312"/>
          <w:b/>
          <w:bCs/>
          <w:color w:val="auto"/>
          <w:sz w:val="24"/>
          <w:highlight w:val="none"/>
        </w:rPr>
      </w:pPr>
    </w:p>
    <w:p>
      <w:pPr>
        <w:pStyle w:val="26"/>
        <w:spacing w:line="360" w:lineRule="exact"/>
        <w:ind w:firstLine="482" w:firstLineChars="200"/>
        <w:rPr>
          <w:rFonts w:hint="eastAsia" w:ascii="仿宋_GB2312" w:hAnsi="宋体" w:eastAsia="仿宋_GB2312"/>
          <w:b/>
          <w:bCs/>
          <w:color w:val="auto"/>
          <w:sz w:val="24"/>
          <w:highlight w:val="none"/>
        </w:rPr>
      </w:pPr>
    </w:p>
    <w:p>
      <w:pPr>
        <w:pStyle w:val="26"/>
        <w:spacing w:line="360" w:lineRule="exact"/>
        <w:ind w:firstLine="482" w:firstLineChars="200"/>
        <w:rPr>
          <w:rFonts w:hint="eastAsia" w:ascii="仿宋_GB2312" w:hAnsi="宋体" w:eastAsia="仿宋_GB2312"/>
          <w:b/>
          <w:bCs/>
          <w:color w:val="auto"/>
          <w:sz w:val="24"/>
          <w:highlight w:val="none"/>
        </w:rPr>
      </w:pPr>
    </w:p>
    <w:p>
      <w:pPr>
        <w:pStyle w:val="26"/>
        <w:spacing w:line="360" w:lineRule="exact"/>
        <w:ind w:firstLine="482" w:firstLineChars="200"/>
        <w:rPr>
          <w:rFonts w:hint="eastAsia" w:ascii="仿宋_GB2312" w:hAnsi="宋体" w:eastAsia="仿宋_GB2312"/>
          <w:b/>
          <w:bCs/>
          <w:color w:val="auto"/>
          <w:sz w:val="24"/>
          <w:highlight w:val="none"/>
        </w:rPr>
      </w:pPr>
    </w:p>
    <w:p>
      <w:pPr>
        <w:pStyle w:val="26"/>
        <w:spacing w:line="360" w:lineRule="exact"/>
        <w:ind w:firstLine="482" w:firstLineChars="200"/>
        <w:rPr>
          <w:rFonts w:hint="eastAsia" w:ascii="仿宋_GB2312" w:hAnsi="宋体" w:eastAsia="仿宋_GB2312"/>
          <w:b/>
          <w:bCs/>
          <w:color w:val="auto"/>
          <w:sz w:val="24"/>
          <w:highlight w:val="none"/>
        </w:rPr>
      </w:pPr>
    </w:p>
    <w:p>
      <w:pPr>
        <w:pStyle w:val="26"/>
        <w:spacing w:line="360" w:lineRule="exact"/>
        <w:ind w:firstLine="482" w:firstLineChars="200"/>
        <w:rPr>
          <w:rFonts w:hint="eastAsia" w:ascii="仿宋_GB2312" w:hAnsi="宋体" w:eastAsia="仿宋_GB2312"/>
          <w:b/>
          <w:bCs/>
          <w:color w:val="auto"/>
          <w:sz w:val="24"/>
          <w:highlight w:val="none"/>
        </w:rPr>
      </w:pPr>
    </w:p>
    <w:p>
      <w:pPr>
        <w:pStyle w:val="26"/>
        <w:spacing w:line="360" w:lineRule="exact"/>
        <w:ind w:firstLine="482" w:firstLineChars="200"/>
        <w:rPr>
          <w:rFonts w:hint="eastAsia" w:ascii="仿宋_GB2312" w:hAnsi="宋体" w:eastAsia="仿宋_GB2312"/>
          <w:b/>
          <w:bCs/>
          <w:color w:val="auto"/>
          <w:sz w:val="24"/>
          <w:highlight w:val="none"/>
        </w:rPr>
      </w:pPr>
    </w:p>
    <w:p>
      <w:pPr>
        <w:snapToGrid w:val="0"/>
        <w:spacing w:before="50" w:line="400" w:lineRule="exact"/>
        <w:ind w:firstLine="480" w:firstLineChars="200"/>
        <w:jc w:val="left"/>
        <w:rPr>
          <w:rFonts w:hint="eastAsia" w:ascii="仿宋_GB2312" w:eastAsia="仿宋_GB2312"/>
          <w:color w:val="auto"/>
          <w:sz w:val="24"/>
          <w:highlight w:val="none"/>
        </w:rPr>
      </w:pPr>
    </w:p>
    <w:p>
      <w:pPr>
        <w:keepNext w:val="0"/>
        <w:keepLines w:val="0"/>
        <w:widowControl/>
        <w:suppressLineNumbers w:val="0"/>
        <w:jc w:val="left"/>
        <w:rPr>
          <w:rFonts w:hint="eastAsia" w:ascii="仿宋_GB2312" w:eastAsia="仿宋_GB2312"/>
          <w:b/>
          <w:bCs/>
          <w:color w:val="auto"/>
          <w:sz w:val="24"/>
          <w:highlight w:val="none"/>
        </w:rPr>
      </w:pPr>
      <w:r>
        <w:rPr>
          <w:rFonts w:hint="eastAsia" w:ascii="仿宋_GB2312" w:eastAsia="仿宋_GB2312"/>
          <w:b/>
          <w:bCs/>
          <w:color w:val="auto"/>
          <w:sz w:val="24"/>
          <w:highlight w:val="none"/>
        </w:rPr>
        <w:t>（</w:t>
      </w:r>
      <w:r>
        <w:rPr>
          <w:rFonts w:hint="eastAsia" w:ascii="仿宋_GB2312" w:eastAsia="仿宋_GB2312"/>
          <w:b/>
          <w:bCs/>
          <w:color w:val="auto"/>
          <w:sz w:val="24"/>
          <w:highlight w:val="none"/>
          <w:lang w:val="en-US" w:eastAsia="zh-CN"/>
        </w:rPr>
        <w:t>10</w:t>
      </w:r>
      <w:r>
        <w:rPr>
          <w:rFonts w:hint="eastAsia" w:ascii="仿宋_GB2312" w:eastAsia="仿宋_GB2312"/>
          <w:b/>
          <w:bCs/>
          <w:color w:val="auto"/>
          <w:sz w:val="24"/>
          <w:highlight w:val="none"/>
        </w:rPr>
        <w:t>）人员</w:t>
      </w:r>
      <w:r>
        <w:rPr>
          <w:rFonts w:ascii="仿宋_GB2312" w:hAnsi="宋体" w:eastAsia="仿宋_GB2312" w:cs="仿宋_GB2312"/>
          <w:b/>
          <w:bCs/>
          <w:color w:val="auto"/>
          <w:kern w:val="0"/>
          <w:sz w:val="24"/>
          <w:szCs w:val="24"/>
          <w:highlight w:val="none"/>
          <w:lang w:val="en-US" w:eastAsia="zh-CN" w:bidi="ar"/>
        </w:rPr>
        <w:t>管理</w:t>
      </w:r>
      <w:r>
        <w:rPr>
          <w:rFonts w:hint="eastAsia" w:ascii="仿宋_GB2312" w:hAnsi="宋体" w:eastAsia="仿宋_GB2312" w:cs="仿宋_GB2312"/>
          <w:b/>
          <w:bCs/>
          <w:color w:val="auto"/>
          <w:kern w:val="0"/>
          <w:sz w:val="24"/>
          <w:szCs w:val="24"/>
          <w:highlight w:val="none"/>
          <w:lang w:val="en-US" w:eastAsia="zh-CN" w:bidi="ar"/>
        </w:rPr>
        <w:t>及</w:t>
      </w:r>
      <w:r>
        <w:rPr>
          <w:rFonts w:hint="eastAsia" w:ascii="仿宋_GB2312" w:eastAsia="仿宋_GB2312"/>
          <w:b/>
          <w:bCs/>
          <w:color w:val="auto"/>
          <w:sz w:val="24"/>
          <w:highlight w:val="none"/>
        </w:rPr>
        <w:t>稳定性方案格式（如有）：</w:t>
      </w:r>
    </w:p>
    <w:p>
      <w:pPr>
        <w:pStyle w:val="89"/>
        <w:rPr>
          <w:rFonts w:hint="eastAsia"/>
          <w:color w:val="auto"/>
          <w:highlight w:val="none"/>
        </w:rPr>
      </w:pPr>
    </w:p>
    <w:p>
      <w:pPr>
        <w:pStyle w:val="89"/>
        <w:jc w:val="center"/>
        <w:rPr>
          <w:rFonts w:hint="eastAsia" w:ascii="仿宋_GB2312" w:hAnsi="宋体" w:eastAsia="仿宋_GB2312"/>
          <w:b/>
          <w:bCs w:val="0"/>
          <w:color w:val="auto"/>
          <w:spacing w:val="0"/>
          <w:kern w:val="2"/>
          <w:sz w:val="32"/>
          <w:szCs w:val="32"/>
          <w:highlight w:val="none"/>
        </w:rPr>
      </w:pPr>
      <w:r>
        <w:rPr>
          <w:rFonts w:hint="eastAsia" w:ascii="仿宋_GB2312" w:hAnsi="宋体" w:eastAsia="仿宋_GB2312"/>
          <w:b/>
          <w:bCs w:val="0"/>
          <w:color w:val="auto"/>
          <w:spacing w:val="0"/>
          <w:kern w:val="2"/>
          <w:sz w:val="32"/>
          <w:szCs w:val="32"/>
          <w:highlight w:val="none"/>
        </w:rPr>
        <w:t>人员</w:t>
      </w:r>
      <w:r>
        <w:rPr>
          <w:rFonts w:hint="eastAsia" w:ascii="仿宋_GB2312" w:hAnsi="宋体" w:eastAsia="仿宋_GB2312"/>
          <w:b/>
          <w:bCs w:val="0"/>
          <w:color w:val="auto"/>
          <w:spacing w:val="0"/>
          <w:kern w:val="2"/>
          <w:sz w:val="32"/>
          <w:szCs w:val="32"/>
          <w:highlight w:val="none"/>
          <w:lang w:eastAsia="zh-CN"/>
        </w:rPr>
        <w:t>管理及</w:t>
      </w:r>
      <w:r>
        <w:rPr>
          <w:rFonts w:hint="eastAsia" w:ascii="仿宋_GB2312" w:hAnsi="宋体" w:eastAsia="仿宋_GB2312"/>
          <w:b/>
          <w:bCs w:val="0"/>
          <w:color w:val="auto"/>
          <w:spacing w:val="0"/>
          <w:kern w:val="2"/>
          <w:sz w:val="32"/>
          <w:szCs w:val="32"/>
          <w:highlight w:val="none"/>
        </w:rPr>
        <w:t>稳定性方案</w:t>
      </w:r>
    </w:p>
    <w:p>
      <w:pPr>
        <w:snapToGrid w:val="0"/>
        <w:spacing w:before="50" w:line="400" w:lineRule="exact"/>
        <w:ind w:right="480"/>
        <w:jc w:val="right"/>
        <w:rPr>
          <w:rFonts w:hint="eastAsia" w:ascii="仿宋_GB2312" w:eastAsia="仿宋_GB2312"/>
          <w:color w:val="auto"/>
          <w:sz w:val="24"/>
          <w:highlight w:val="none"/>
        </w:rPr>
      </w:pP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rPr>
          <w:color w:val="auto"/>
          <w:highlight w:val="none"/>
        </w:rPr>
      </w:pPr>
      <w:r>
        <w:rPr>
          <w:rFonts w:hint="eastAsia" w:ascii="仿宋_GB2312" w:eastAsia="仿宋_GB2312"/>
          <w:color w:val="auto"/>
          <w:sz w:val="24"/>
          <w:highlight w:val="none"/>
        </w:rPr>
        <w:t>由供应商按第三章《采购需求》要求，自行编写本项目的人员稳定性方案，</w:t>
      </w:r>
      <w:r>
        <w:rPr>
          <w:rFonts w:hint="eastAsia" w:ascii="仿宋_GB2312" w:eastAsia="仿宋_GB2312"/>
          <w:b/>
          <w:bCs/>
          <w:color w:val="auto"/>
          <w:sz w:val="24"/>
          <w:highlight w:val="none"/>
          <w:lang w:eastAsia="zh-CN"/>
        </w:rPr>
        <w:t>可以</w:t>
      </w:r>
      <w:r>
        <w:rPr>
          <w:rFonts w:hint="eastAsia" w:ascii="仿宋_GB2312" w:eastAsia="仿宋_GB2312"/>
          <w:b/>
          <w:bCs/>
          <w:color w:val="auto"/>
          <w:sz w:val="24"/>
          <w:highlight w:val="none"/>
        </w:rPr>
        <w:t>包括：</w:t>
      </w:r>
      <w:r>
        <w:rPr>
          <w:rFonts w:ascii="仿宋_GB2312" w:hAnsi="宋体" w:eastAsia="仿宋_GB2312" w:cs="仿宋_GB2312"/>
          <w:b/>
          <w:bCs/>
          <w:color w:val="auto"/>
          <w:kern w:val="0"/>
          <w:sz w:val="24"/>
          <w:szCs w:val="24"/>
          <w:highlight w:val="none"/>
          <w:lang w:val="en-US" w:eastAsia="zh-CN" w:bidi="ar"/>
        </w:rPr>
        <w:t xml:space="preserve">（1） </w:t>
      </w:r>
    </w:p>
    <w:p>
      <w:pPr>
        <w:keepNext w:val="0"/>
        <w:keepLines w:val="0"/>
        <w:widowControl/>
        <w:suppressLineNumbers w:val="0"/>
        <w:jc w:val="left"/>
        <w:rPr>
          <w:color w:val="auto"/>
          <w:highlight w:val="none"/>
        </w:rPr>
      </w:pPr>
      <w:r>
        <w:rPr>
          <w:rFonts w:hint="eastAsia" w:ascii="仿宋_GB2312" w:hAnsi="宋体" w:eastAsia="仿宋_GB2312" w:cs="仿宋_GB2312"/>
          <w:b/>
          <w:bCs/>
          <w:color w:val="auto"/>
          <w:kern w:val="0"/>
          <w:sz w:val="24"/>
          <w:szCs w:val="24"/>
          <w:highlight w:val="none"/>
          <w:lang w:val="en-US" w:eastAsia="zh-CN" w:bidi="ar"/>
        </w:rPr>
        <w:t xml:space="preserve">提供服务团队组建方案；（2）人员稳定性方案及承诺；（3）人员考核制度；（4）人员培训 </w:t>
      </w:r>
    </w:p>
    <w:p>
      <w:pPr>
        <w:keepNext w:val="0"/>
        <w:keepLines w:val="0"/>
        <w:widowControl/>
        <w:suppressLineNumbers w:val="0"/>
        <w:jc w:val="left"/>
        <w:rPr>
          <w:color w:val="auto"/>
          <w:highlight w:val="none"/>
        </w:rPr>
      </w:pPr>
      <w:r>
        <w:rPr>
          <w:rFonts w:hint="eastAsia" w:ascii="仿宋_GB2312" w:hAnsi="宋体" w:eastAsia="仿宋_GB2312" w:cs="仿宋_GB2312"/>
          <w:b/>
          <w:bCs/>
          <w:color w:val="auto"/>
          <w:kern w:val="0"/>
          <w:sz w:val="24"/>
          <w:szCs w:val="24"/>
          <w:highlight w:val="none"/>
          <w:lang w:val="en-US" w:eastAsia="zh-CN" w:bidi="ar"/>
        </w:rPr>
        <w:t>及奖惩制度。</w:t>
      </w:r>
    </w:p>
    <w:p>
      <w:pPr>
        <w:snapToGrid w:val="0"/>
        <w:spacing w:before="50" w:line="400" w:lineRule="exact"/>
        <w:ind w:firstLine="480" w:firstLineChars="200"/>
        <w:jc w:val="left"/>
        <w:rPr>
          <w:rFonts w:hint="eastAsia" w:ascii="仿宋_GB2312" w:eastAsia="仿宋_GB2312"/>
          <w:color w:val="auto"/>
          <w:sz w:val="24"/>
          <w:highlight w:val="none"/>
        </w:rPr>
      </w:pPr>
    </w:p>
    <w:p>
      <w:pPr>
        <w:snapToGrid w:val="0"/>
        <w:spacing w:before="50" w:line="400" w:lineRule="exact"/>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所列内容作为构成合同不可分割的部分，必须真实、诚信。</w:t>
      </w:r>
    </w:p>
    <w:p>
      <w:pPr>
        <w:snapToGrid w:val="0"/>
        <w:spacing w:before="50" w:line="400" w:lineRule="exact"/>
        <w:ind w:firstLine="480" w:firstLineChars="200"/>
        <w:jc w:val="left"/>
        <w:rPr>
          <w:rFonts w:hint="eastAsia" w:ascii="仿宋_GB2312" w:eastAsia="仿宋_GB2312"/>
          <w:color w:val="auto"/>
          <w:sz w:val="24"/>
          <w:highlight w:val="none"/>
        </w:rPr>
      </w:pPr>
    </w:p>
    <w:p>
      <w:pPr>
        <w:snapToGrid w:val="0"/>
        <w:spacing w:before="50" w:line="400" w:lineRule="exact"/>
        <w:ind w:firstLine="480" w:firstLineChars="200"/>
        <w:jc w:val="left"/>
        <w:rPr>
          <w:rFonts w:hint="eastAsia" w:ascii="仿宋_GB2312" w:eastAsia="仿宋_GB2312"/>
          <w:color w:val="auto"/>
          <w:sz w:val="24"/>
          <w:highlight w:val="none"/>
        </w:rPr>
      </w:pPr>
    </w:p>
    <w:p>
      <w:pPr>
        <w:snapToGrid w:val="0"/>
        <w:spacing w:before="50" w:line="400" w:lineRule="exact"/>
        <w:ind w:firstLine="4142" w:firstLineChars="1726"/>
        <w:jc w:val="left"/>
        <w:rPr>
          <w:rFonts w:ascii="仿宋_GB2312" w:eastAsia="仿宋_GB2312"/>
          <w:color w:val="auto"/>
          <w:sz w:val="24"/>
          <w:highlight w:val="none"/>
        </w:rPr>
      </w:pPr>
      <w:r>
        <w:rPr>
          <w:rFonts w:hint="eastAsia" w:ascii="仿宋_GB2312" w:eastAsia="仿宋_GB2312"/>
          <w:color w:val="auto"/>
          <w:sz w:val="24"/>
          <w:highlight w:val="none"/>
        </w:rPr>
        <w:t>供应商名称（</w:t>
      </w:r>
      <w:r>
        <w:rPr>
          <w:rFonts w:hint="eastAsia" w:ascii="仿宋_GB2312" w:eastAsia="仿宋_GB2312"/>
          <w:b/>
          <w:bCs/>
          <w:color w:val="auto"/>
          <w:sz w:val="24"/>
          <w:highlight w:val="none"/>
        </w:rPr>
        <w:t>CA电子签章</w:t>
      </w:r>
      <w:r>
        <w:rPr>
          <w:rFonts w:hint="eastAsia" w:ascii="仿宋_GB2312" w:eastAsia="仿宋_GB2312"/>
          <w:color w:val="auto"/>
          <w:sz w:val="24"/>
          <w:highlight w:val="none"/>
        </w:rPr>
        <w:t>）：</w:t>
      </w:r>
      <w:r>
        <w:rPr>
          <w:rFonts w:hint="eastAsia" w:ascii="仿宋_GB2312" w:eastAsia="仿宋_GB2312"/>
          <w:color w:val="auto"/>
          <w:sz w:val="24"/>
          <w:highlight w:val="none"/>
          <w:u w:val="single"/>
        </w:rPr>
        <w:t xml:space="preserve">                                     </w:t>
      </w:r>
    </w:p>
    <w:p>
      <w:pPr>
        <w:snapToGrid w:val="0"/>
        <w:spacing w:before="50" w:line="400" w:lineRule="exact"/>
        <w:ind w:right="480"/>
        <w:jc w:val="right"/>
        <w:rPr>
          <w:rFonts w:ascii="仿宋_GB2312" w:eastAsia="仿宋_GB2312"/>
          <w:color w:val="auto"/>
          <w:sz w:val="24"/>
          <w:highlight w:val="none"/>
        </w:rPr>
      </w:pPr>
    </w:p>
    <w:p>
      <w:pPr>
        <w:snapToGrid w:val="0"/>
        <w:spacing w:before="50" w:line="400" w:lineRule="exact"/>
        <w:ind w:right="480"/>
        <w:jc w:val="right"/>
        <w:rPr>
          <w:rFonts w:ascii="仿宋_GB2312" w:eastAsia="仿宋_GB2312"/>
          <w:color w:val="auto"/>
          <w:sz w:val="24"/>
          <w:highlight w:val="none"/>
        </w:rPr>
      </w:pPr>
      <w:r>
        <w:rPr>
          <w:rFonts w:hint="eastAsia" w:ascii="仿宋_GB2312" w:eastAsia="仿宋_GB2312"/>
          <w:color w:val="auto"/>
          <w:sz w:val="24"/>
          <w:highlight w:val="none"/>
        </w:rPr>
        <w:t>日期：       年   月   日</w:t>
      </w:r>
    </w:p>
    <w:p>
      <w:pPr>
        <w:snapToGrid w:val="0"/>
        <w:spacing w:before="50" w:line="400" w:lineRule="exact"/>
        <w:ind w:right="480"/>
        <w:jc w:val="right"/>
        <w:rPr>
          <w:rFonts w:ascii="仿宋_GB2312" w:eastAsia="仿宋_GB2312"/>
          <w:color w:val="auto"/>
          <w:sz w:val="24"/>
          <w:highlight w:val="none"/>
        </w:rPr>
      </w:pPr>
    </w:p>
    <w:p>
      <w:pPr>
        <w:pStyle w:val="26"/>
        <w:spacing w:line="360" w:lineRule="exact"/>
        <w:ind w:firstLine="482" w:firstLineChars="200"/>
        <w:rPr>
          <w:rFonts w:hint="eastAsia" w:ascii="仿宋_GB2312" w:hAnsi="宋体" w:eastAsia="仿宋_GB2312"/>
          <w:b/>
          <w:bCs/>
          <w:color w:val="auto"/>
          <w:sz w:val="24"/>
          <w:highlight w:val="none"/>
        </w:rPr>
      </w:pPr>
      <w:r>
        <w:rPr>
          <w:rFonts w:hint="eastAsia" w:ascii="仿宋_GB2312" w:eastAsia="仿宋_GB2312"/>
          <w:b/>
          <w:color w:val="auto"/>
          <w:sz w:val="24"/>
          <w:highlight w:val="none"/>
        </w:rPr>
        <w:t>注：此项材料</w:t>
      </w:r>
      <w:r>
        <w:rPr>
          <w:rFonts w:hint="eastAsia" w:ascii="仿宋_GB2312" w:eastAsia="仿宋_GB2312"/>
          <w:b/>
          <w:color w:val="auto"/>
          <w:sz w:val="24"/>
          <w:highlight w:val="none"/>
          <w:lang w:eastAsia="zh-CN"/>
        </w:rPr>
        <w:t>如有请</w:t>
      </w:r>
      <w:r>
        <w:rPr>
          <w:rFonts w:hint="eastAsia" w:ascii="仿宋_GB2312" w:hAnsi="宋体" w:eastAsia="仿宋_GB2312"/>
          <w:b/>
          <w:bCs/>
          <w:color w:val="auto"/>
          <w:sz w:val="24"/>
          <w:highlight w:val="none"/>
        </w:rPr>
        <w:t>以PDF格式上传。</w:t>
      </w:r>
    </w:p>
    <w:p>
      <w:pPr>
        <w:pStyle w:val="26"/>
        <w:spacing w:line="360" w:lineRule="exact"/>
        <w:ind w:firstLine="482" w:firstLineChars="200"/>
        <w:rPr>
          <w:rFonts w:hint="eastAsia" w:ascii="仿宋_GB2312" w:hAnsi="宋体" w:eastAsia="仿宋_GB2312"/>
          <w:b/>
          <w:bCs/>
          <w:color w:val="auto"/>
          <w:sz w:val="24"/>
          <w:highlight w:val="none"/>
        </w:rPr>
      </w:pPr>
    </w:p>
    <w:p>
      <w:pPr>
        <w:pStyle w:val="26"/>
        <w:spacing w:line="360" w:lineRule="exact"/>
        <w:ind w:firstLine="482" w:firstLineChars="200"/>
        <w:rPr>
          <w:rFonts w:hint="eastAsia" w:ascii="仿宋_GB2312" w:hAnsi="宋体" w:eastAsia="仿宋_GB2312"/>
          <w:b/>
          <w:bCs/>
          <w:color w:val="auto"/>
          <w:sz w:val="24"/>
          <w:highlight w:val="none"/>
        </w:rPr>
      </w:pPr>
    </w:p>
    <w:p>
      <w:pPr>
        <w:pStyle w:val="26"/>
        <w:spacing w:line="360" w:lineRule="exact"/>
        <w:ind w:firstLine="482" w:firstLineChars="200"/>
        <w:rPr>
          <w:rFonts w:hint="eastAsia" w:ascii="仿宋_GB2312" w:hAnsi="宋体" w:eastAsia="仿宋_GB2312"/>
          <w:b/>
          <w:bCs/>
          <w:color w:val="auto"/>
          <w:sz w:val="24"/>
          <w:highlight w:val="none"/>
        </w:rPr>
      </w:pPr>
    </w:p>
    <w:p>
      <w:pPr>
        <w:pStyle w:val="26"/>
        <w:spacing w:line="360" w:lineRule="exact"/>
        <w:ind w:firstLine="482" w:firstLineChars="200"/>
        <w:rPr>
          <w:rFonts w:hint="eastAsia" w:ascii="仿宋_GB2312" w:hAnsi="宋体" w:eastAsia="仿宋_GB2312"/>
          <w:b/>
          <w:bCs/>
          <w:color w:val="auto"/>
          <w:sz w:val="24"/>
          <w:highlight w:val="none"/>
        </w:rPr>
      </w:pPr>
    </w:p>
    <w:p>
      <w:pPr>
        <w:pStyle w:val="26"/>
        <w:spacing w:line="360" w:lineRule="exact"/>
        <w:ind w:firstLine="482" w:firstLineChars="200"/>
        <w:rPr>
          <w:rFonts w:hint="eastAsia" w:ascii="仿宋_GB2312" w:hAnsi="宋体" w:eastAsia="仿宋_GB2312"/>
          <w:b/>
          <w:bCs/>
          <w:color w:val="auto"/>
          <w:sz w:val="24"/>
          <w:highlight w:val="none"/>
        </w:rPr>
      </w:pPr>
    </w:p>
    <w:p>
      <w:pPr>
        <w:pStyle w:val="26"/>
        <w:spacing w:line="360" w:lineRule="exact"/>
        <w:ind w:firstLine="482" w:firstLineChars="200"/>
        <w:rPr>
          <w:rFonts w:hint="eastAsia" w:ascii="仿宋_GB2312" w:hAnsi="宋体" w:eastAsia="仿宋_GB2312"/>
          <w:b/>
          <w:bCs/>
          <w:color w:val="auto"/>
          <w:sz w:val="24"/>
          <w:highlight w:val="none"/>
        </w:rPr>
      </w:pPr>
    </w:p>
    <w:p>
      <w:pPr>
        <w:pStyle w:val="26"/>
        <w:spacing w:line="360" w:lineRule="exact"/>
        <w:ind w:firstLine="482" w:firstLineChars="200"/>
        <w:rPr>
          <w:rFonts w:hint="eastAsia" w:ascii="仿宋_GB2312" w:hAnsi="宋体" w:eastAsia="仿宋_GB2312"/>
          <w:b/>
          <w:bCs/>
          <w:color w:val="auto"/>
          <w:sz w:val="24"/>
          <w:highlight w:val="none"/>
        </w:rPr>
      </w:pPr>
    </w:p>
    <w:p>
      <w:pPr>
        <w:pStyle w:val="26"/>
        <w:spacing w:line="360" w:lineRule="exact"/>
        <w:ind w:firstLine="482" w:firstLineChars="200"/>
        <w:rPr>
          <w:rFonts w:hint="eastAsia" w:ascii="仿宋_GB2312" w:hAnsi="宋体" w:eastAsia="仿宋_GB2312"/>
          <w:b/>
          <w:bCs/>
          <w:color w:val="auto"/>
          <w:sz w:val="24"/>
          <w:highlight w:val="none"/>
        </w:rPr>
      </w:pPr>
    </w:p>
    <w:p>
      <w:pPr>
        <w:pStyle w:val="26"/>
        <w:spacing w:line="360" w:lineRule="exact"/>
        <w:ind w:firstLine="482" w:firstLineChars="200"/>
        <w:rPr>
          <w:rFonts w:hint="eastAsia" w:ascii="仿宋_GB2312" w:hAnsi="宋体" w:eastAsia="仿宋_GB2312"/>
          <w:b/>
          <w:bCs/>
          <w:color w:val="auto"/>
          <w:sz w:val="24"/>
          <w:highlight w:val="none"/>
        </w:rPr>
      </w:pPr>
    </w:p>
    <w:p>
      <w:pPr>
        <w:pStyle w:val="26"/>
        <w:spacing w:line="360" w:lineRule="exact"/>
        <w:ind w:firstLine="482" w:firstLineChars="200"/>
        <w:rPr>
          <w:rFonts w:hint="eastAsia" w:ascii="仿宋_GB2312" w:hAnsi="宋体" w:eastAsia="仿宋_GB2312"/>
          <w:b/>
          <w:bCs/>
          <w:color w:val="auto"/>
          <w:sz w:val="24"/>
          <w:highlight w:val="none"/>
        </w:rPr>
      </w:pPr>
    </w:p>
    <w:p>
      <w:pPr>
        <w:pStyle w:val="26"/>
        <w:spacing w:line="360" w:lineRule="exact"/>
        <w:ind w:firstLine="482" w:firstLineChars="200"/>
        <w:rPr>
          <w:rFonts w:hint="eastAsia" w:ascii="仿宋_GB2312" w:hAnsi="宋体" w:eastAsia="仿宋_GB2312"/>
          <w:b/>
          <w:bCs/>
          <w:color w:val="auto"/>
          <w:sz w:val="24"/>
          <w:highlight w:val="none"/>
        </w:rPr>
      </w:pPr>
    </w:p>
    <w:p>
      <w:pPr>
        <w:pStyle w:val="26"/>
        <w:spacing w:line="360" w:lineRule="exact"/>
        <w:ind w:firstLine="482" w:firstLineChars="200"/>
        <w:rPr>
          <w:rFonts w:hint="eastAsia" w:ascii="仿宋_GB2312" w:hAnsi="宋体" w:eastAsia="仿宋_GB2312"/>
          <w:b/>
          <w:bCs/>
          <w:color w:val="auto"/>
          <w:sz w:val="24"/>
          <w:highlight w:val="none"/>
        </w:rPr>
      </w:pPr>
    </w:p>
    <w:p>
      <w:pPr>
        <w:pStyle w:val="26"/>
        <w:spacing w:line="360" w:lineRule="exact"/>
        <w:ind w:firstLine="482" w:firstLineChars="200"/>
        <w:rPr>
          <w:rFonts w:hint="eastAsia" w:ascii="仿宋_GB2312" w:hAnsi="宋体" w:eastAsia="仿宋_GB2312"/>
          <w:b/>
          <w:bCs/>
          <w:color w:val="auto"/>
          <w:sz w:val="24"/>
          <w:highlight w:val="none"/>
        </w:rPr>
      </w:pPr>
    </w:p>
    <w:p>
      <w:pPr>
        <w:pStyle w:val="26"/>
        <w:spacing w:line="360" w:lineRule="exact"/>
        <w:ind w:firstLine="482" w:firstLineChars="200"/>
        <w:rPr>
          <w:rFonts w:hint="eastAsia" w:ascii="仿宋_GB2312" w:hAnsi="宋体" w:eastAsia="仿宋_GB2312"/>
          <w:b/>
          <w:bCs/>
          <w:color w:val="auto"/>
          <w:sz w:val="24"/>
          <w:highlight w:val="none"/>
        </w:rPr>
      </w:pPr>
    </w:p>
    <w:p>
      <w:pPr>
        <w:pStyle w:val="26"/>
        <w:spacing w:line="360" w:lineRule="exact"/>
        <w:ind w:firstLine="482" w:firstLineChars="200"/>
        <w:rPr>
          <w:rFonts w:hint="eastAsia" w:ascii="仿宋_GB2312" w:hAnsi="宋体" w:eastAsia="仿宋_GB2312"/>
          <w:b/>
          <w:bCs/>
          <w:color w:val="auto"/>
          <w:sz w:val="24"/>
          <w:highlight w:val="none"/>
        </w:rPr>
      </w:pPr>
    </w:p>
    <w:p>
      <w:pPr>
        <w:pStyle w:val="26"/>
        <w:spacing w:line="360" w:lineRule="exact"/>
        <w:ind w:firstLine="482" w:firstLineChars="200"/>
        <w:rPr>
          <w:rFonts w:hint="eastAsia" w:ascii="仿宋_GB2312" w:hAnsi="宋体" w:eastAsia="仿宋_GB2312"/>
          <w:b/>
          <w:bCs/>
          <w:color w:val="auto"/>
          <w:sz w:val="24"/>
          <w:highlight w:val="none"/>
        </w:rPr>
      </w:pPr>
    </w:p>
    <w:p>
      <w:pPr>
        <w:pStyle w:val="26"/>
        <w:spacing w:line="360" w:lineRule="exact"/>
        <w:ind w:firstLine="482" w:firstLineChars="200"/>
        <w:rPr>
          <w:rFonts w:hint="eastAsia" w:ascii="仿宋_GB2312" w:hAnsi="宋体" w:eastAsia="仿宋_GB2312"/>
          <w:b/>
          <w:bCs/>
          <w:color w:val="auto"/>
          <w:sz w:val="24"/>
          <w:highlight w:val="none"/>
        </w:rPr>
      </w:pPr>
    </w:p>
    <w:p>
      <w:pPr>
        <w:pStyle w:val="26"/>
        <w:spacing w:line="360" w:lineRule="exact"/>
        <w:ind w:firstLine="482" w:firstLineChars="200"/>
        <w:rPr>
          <w:rFonts w:hint="eastAsia" w:ascii="仿宋_GB2312" w:hAnsi="宋体" w:eastAsia="仿宋_GB2312"/>
          <w:b/>
          <w:bCs/>
          <w:color w:val="auto"/>
          <w:sz w:val="24"/>
          <w:highlight w:val="none"/>
        </w:rPr>
      </w:pPr>
    </w:p>
    <w:p>
      <w:pPr>
        <w:pStyle w:val="26"/>
        <w:spacing w:line="360" w:lineRule="exact"/>
        <w:ind w:firstLine="482" w:firstLineChars="200"/>
        <w:rPr>
          <w:rFonts w:hint="eastAsia" w:ascii="仿宋_GB2312" w:hAnsi="宋体" w:eastAsia="仿宋_GB2312"/>
          <w:b/>
          <w:bCs/>
          <w:color w:val="auto"/>
          <w:sz w:val="24"/>
          <w:highlight w:val="none"/>
        </w:rPr>
      </w:pPr>
    </w:p>
    <w:p>
      <w:pPr>
        <w:snapToGrid w:val="0"/>
        <w:spacing w:before="50" w:line="400" w:lineRule="exact"/>
        <w:ind w:firstLine="480" w:firstLineChars="200"/>
        <w:jc w:val="left"/>
        <w:rPr>
          <w:rFonts w:hint="eastAsia" w:ascii="仿宋_GB2312" w:eastAsia="仿宋_GB2312"/>
          <w:color w:val="auto"/>
          <w:sz w:val="24"/>
          <w:highlight w:val="none"/>
        </w:rPr>
      </w:pPr>
    </w:p>
    <w:p>
      <w:pPr>
        <w:snapToGrid w:val="0"/>
        <w:spacing w:before="50"/>
        <w:ind w:firstLine="111" w:firstLineChars="46"/>
        <w:jc w:val="left"/>
        <w:rPr>
          <w:rFonts w:ascii="仿宋_GB2312" w:eastAsia="仿宋_GB2312"/>
          <w:b/>
          <w:color w:val="auto"/>
          <w:sz w:val="24"/>
          <w:highlight w:val="none"/>
        </w:rPr>
      </w:pPr>
      <w:r>
        <w:rPr>
          <w:rFonts w:hint="eastAsia" w:ascii="仿宋_GB2312" w:eastAsia="仿宋_GB2312"/>
          <w:b/>
          <w:color w:val="auto"/>
          <w:sz w:val="24"/>
          <w:highlight w:val="none"/>
        </w:rPr>
        <w:t>（</w:t>
      </w:r>
      <w:r>
        <w:rPr>
          <w:rFonts w:hint="default" w:ascii="仿宋_GB2312" w:eastAsia="仿宋_GB2312"/>
          <w:b/>
          <w:color w:val="auto"/>
          <w:sz w:val="24"/>
          <w:highlight w:val="none"/>
          <w:lang w:val="en-US"/>
        </w:rPr>
        <w:t>1</w:t>
      </w:r>
      <w:r>
        <w:rPr>
          <w:rFonts w:hint="eastAsia" w:ascii="仿宋_GB2312" w:eastAsia="仿宋_GB2312"/>
          <w:b/>
          <w:color w:val="auto"/>
          <w:sz w:val="24"/>
          <w:highlight w:val="none"/>
          <w:lang w:val="en-US" w:eastAsia="zh-CN"/>
        </w:rPr>
        <w:t>1</w:t>
      </w:r>
      <w:r>
        <w:rPr>
          <w:rFonts w:hint="eastAsia" w:ascii="仿宋_GB2312" w:eastAsia="仿宋_GB2312"/>
          <w:b/>
          <w:color w:val="auto"/>
          <w:sz w:val="24"/>
          <w:highlight w:val="none"/>
        </w:rPr>
        <w:t>）供应商同类项目经验一览表格式（如有）：</w:t>
      </w:r>
    </w:p>
    <w:p>
      <w:pPr>
        <w:pStyle w:val="35"/>
        <w:snapToGrid w:val="0"/>
        <w:ind w:left="643" w:hanging="643"/>
        <w:jc w:val="center"/>
        <w:rPr>
          <w:rFonts w:ascii="宋体" w:hAnsi="宋体"/>
          <w:b/>
          <w:color w:val="auto"/>
          <w:sz w:val="32"/>
          <w:szCs w:val="32"/>
          <w:highlight w:val="none"/>
        </w:rPr>
      </w:pPr>
      <w:r>
        <w:rPr>
          <w:rFonts w:hint="eastAsia" w:ascii="宋体" w:hAnsi="宋体"/>
          <w:b/>
          <w:color w:val="auto"/>
          <w:sz w:val="32"/>
          <w:szCs w:val="32"/>
          <w:highlight w:val="none"/>
        </w:rPr>
        <w:t>供应商同类项目经验一览表</w:t>
      </w:r>
    </w:p>
    <w:p>
      <w:pPr>
        <w:keepNext w:val="0"/>
        <w:keepLines w:val="0"/>
        <w:widowControl/>
        <w:suppressLineNumbers w:val="0"/>
        <w:jc w:val="left"/>
        <w:rPr>
          <w:rFonts w:ascii="仿宋_GB2312" w:hAnsi="Courier New" w:eastAsia="仿宋_GB2312" w:cs="Courier New"/>
          <w:color w:val="auto"/>
          <w:sz w:val="24"/>
          <w:highlight w:val="none"/>
        </w:rPr>
      </w:pPr>
      <w:r>
        <w:rPr>
          <w:rFonts w:hint="eastAsia" w:ascii="仿宋_GB2312" w:eastAsia="仿宋_GB2312"/>
          <w:color w:val="auto"/>
          <w:sz w:val="24"/>
          <w:highlight w:val="none"/>
        </w:rPr>
        <w:t>（</w:t>
      </w:r>
      <w:r>
        <w:rPr>
          <w:rFonts w:ascii="仿宋_GB2312" w:hAnsi="宋体" w:eastAsia="仿宋_GB2312" w:cs="仿宋_GB2312"/>
          <w:color w:val="auto"/>
          <w:kern w:val="0"/>
          <w:sz w:val="24"/>
          <w:szCs w:val="24"/>
          <w:highlight w:val="none"/>
          <w:lang w:val="en-US" w:eastAsia="zh-CN" w:bidi="ar"/>
        </w:rPr>
        <w:t>供应商 2019 年 1 月 1 日起至今承接的同类服务项目合同复印件及盖有业主单位公章的服务</w:t>
      </w:r>
      <w:r>
        <w:rPr>
          <w:rFonts w:hint="eastAsia" w:ascii="仿宋_GB2312" w:hAnsi="宋体" w:eastAsia="仿宋_GB2312" w:cs="仿宋_GB2312"/>
          <w:color w:val="auto"/>
          <w:kern w:val="0"/>
          <w:sz w:val="24"/>
          <w:szCs w:val="24"/>
          <w:highlight w:val="none"/>
          <w:lang w:val="en-US" w:eastAsia="zh-CN" w:bidi="ar"/>
        </w:rPr>
        <w:t>好评证明材料复印件附后并加盖供应商 CA 电子签章</w:t>
      </w:r>
      <w:r>
        <w:rPr>
          <w:rFonts w:hint="eastAsia" w:ascii="仿宋_GB2312" w:eastAsia="仿宋_GB2312"/>
          <w:color w:val="auto"/>
          <w:sz w:val="24"/>
          <w:highlight w:val="none"/>
        </w:rPr>
        <w:t>）</w:t>
      </w:r>
    </w:p>
    <w:p>
      <w:pPr>
        <w:ind w:firstLine="10200" w:firstLineChars="4250"/>
        <w:jc w:val="left"/>
        <w:rPr>
          <w:rFonts w:ascii="仿宋_GB2312" w:hAnsi="Courier New" w:eastAsia="仿宋_GB2312" w:cs="Courier New"/>
          <w:color w:val="auto"/>
          <w:sz w:val="24"/>
          <w:highlight w:val="none"/>
        </w:rPr>
      </w:pPr>
    </w:p>
    <w:tbl>
      <w:tblPr>
        <w:tblStyle w:val="47"/>
        <w:tblW w:w="1006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8"/>
        <w:gridCol w:w="2358"/>
        <w:gridCol w:w="1900"/>
        <w:gridCol w:w="1118"/>
        <w:gridCol w:w="900"/>
        <w:gridCol w:w="116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5" w:hRule="atLeast"/>
          <w:jc w:val="center"/>
        </w:trPr>
        <w:tc>
          <w:tcPr>
            <w:tcW w:w="2628" w:type="dxa"/>
            <w:vMerge w:val="restart"/>
            <w:tcBorders>
              <w:top w:val="single" w:color="auto" w:sz="4" w:space="0"/>
              <w:left w:val="single" w:color="auto" w:sz="4" w:space="0"/>
              <w:right w:val="single" w:color="auto" w:sz="4" w:space="0"/>
            </w:tcBorders>
            <w:noWrap w:val="0"/>
            <w:vAlign w:val="center"/>
          </w:tcPr>
          <w:p>
            <w:pPr>
              <w:snapToGrid w:val="0"/>
              <w:spacing w:line="400" w:lineRule="exact"/>
              <w:jc w:val="center"/>
              <w:rPr>
                <w:rFonts w:ascii="仿宋_GB2312" w:eastAsia="仿宋_GB2312"/>
                <w:color w:val="auto"/>
                <w:sz w:val="24"/>
                <w:highlight w:val="none"/>
              </w:rPr>
            </w:pPr>
            <w:r>
              <w:rPr>
                <w:rFonts w:hint="eastAsia" w:ascii="仿宋_GB2312" w:eastAsia="仿宋_GB2312"/>
                <w:color w:val="auto"/>
                <w:sz w:val="24"/>
                <w:highlight w:val="none"/>
              </w:rPr>
              <w:t>业主单位名称</w:t>
            </w:r>
          </w:p>
        </w:tc>
        <w:tc>
          <w:tcPr>
            <w:tcW w:w="2358" w:type="dxa"/>
            <w:vMerge w:val="restart"/>
            <w:tcBorders>
              <w:top w:val="single" w:color="auto" w:sz="4" w:space="0"/>
              <w:left w:val="single" w:color="auto" w:sz="4" w:space="0"/>
              <w:right w:val="single" w:color="auto" w:sz="4" w:space="0"/>
            </w:tcBorders>
            <w:noWrap w:val="0"/>
            <w:vAlign w:val="center"/>
          </w:tcPr>
          <w:p>
            <w:pPr>
              <w:snapToGrid w:val="0"/>
              <w:spacing w:line="400" w:lineRule="exact"/>
              <w:jc w:val="center"/>
              <w:rPr>
                <w:rFonts w:ascii="仿宋_GB2312" w:eastAsia="仿宋_GB2312"/>
                <w:color w:val="auto"/>
                <w:sz w:val="24"/>
                <w:highlight w:val="none"/>
              </w:rPr>
            </w:pPr>
            <w:r>
              <w:rPr>
                <w:rFonts w:hint="eastAsia" w:ascii="仿宋_GB2312" w:eastAsia="仿宋_GB2312"/>
                <w:color w:val="auto"/>
                <w:sz w:val="24"/>
                <w:highlight w:val="none"/>
              </w:rPr>
              <w:t>服务项目名称</w:t>
            </w:r>
          </w:p>
        </w:tc>
        <w:tc>
          <w:tcPr>
            <w:tcW w:w="1900" w:type="dxa"/>
            <w:vMerge w:val="restart"/>
            <w:tcBorders>
              <w:top w:val="single" w:color="auto" w:sz="4" w:space="0"/>
              <w:left w:val="single" w:color="auto" w:sz="4" w:space="0"/>
              <w:right w:val="single" w:color="auto" w:sz="4" w:space="0"/>
            </w:tcBorders>
            <w:noWrap w:val="0"/>
            <w:vAlign w:val="center"/>
          </w:tcPr>
          <w:p>
            <w:pPr>
              <w:snapToGrid w:val="0"/>
              <w:spacing w:line="400" w:lineRule="exact"/>
              <w:jc w:val="center"/>
              <w:rPr>
                <w:rFonts w:ascii="仿宋_GB2312" w:eastAsia="仿宋_GB2312"/>
                <w:color w:val="auto"/>
                <w:sz w:val="24"/>
                <w:highlight w:val="none"/>
              </w:rPr>
            </w:pPr>
            <w:r>
              <w:rPr>
                <w:rFonts w:hint="eastAsia" w:ascii="仿宋_GB2312" w:eastAsia="仿宋_GB2312"/>
                <w:color w:val="auto"/>
                <w:sz w:val="24"/>
                <w:highlight w:val="none"/>
              </w:rPr>
              <w:t>服务起止时间</w:t>
            </w:r>
          </w:p>
        </w:tc>
        <w:tc>
          <w:tcPr>
            <w:tcW w:w="1118" w:type="dxa"/>
            <w:vMerge w:val="restart"/>
            <w:tcBorders>
              <w:top w:val="single" w:color="auto" w:sz="4" w:space="0"/>
              <w:left w:val="single" w:color="auto" w:sz="4" w:space="0"/>
              <w:right w:val="single" w:color="auto" w:sz="4" w:space="0"/>
            </w:tcBorders>
            <w:noWrap w:val="0"/>
            <w:vAlign w:val="center"/>
          </w:tcPr>
          <w:p>
            <w:pPr>
              <w:snapToGrid w:val="0"/>
              <w:spacing w:line="400" w:lineRule="exact"/>
              <w:jc w:val="center"/>
              <w:rPr>
                <w:rFonts w:hint="eastAsia" w:ascii="仿宋_GB2312" w:eastAsia="仿宋_GB2312"/>
                <w:color w:val="auto"/>
                <w:sz w:val="24"/>
                <w:highlight w:val="none"/>
              </w:rPr>
            </w:pPr>
            <w:r>
              <w:rPr>
                <w:rFonts w:hint="eastAsia" w:ascii="仿宋_GB2312" w:eastAsia="仿宋_GB2312"/>
                <w:color w:val="auto"/>
                <w:sz w:val="24"/>
                <w:highlight w:val="none"/>
              </w:rPr>
              <w:t>合同</w:t>
            </w:r>
          </w:p>
          <w:p>
            <w:pPr>
              <w:snapToGrid w:val="0"/>
              <w:spacing w:line="400" w:lineRule="exact"/>
              <w:jc w:val="center"/>
              <w:rPr>
                <w:rFonts w:ascii="仿宋_GB2312" w:eastAsia="仿宋_GB2312"/>
                <w:color w:val="auto"/>
                <w:sz w:val="24"/>
                <w:highlight w:val="none"/>
              </w:rPr>
            </w:pPr>
            <w:r>
              <w:rPr>
                <w:rFonts w:hint="eastAsia" w:ascii="仿宋_GB2312" w:eastAsia="仿宋_GB2312"/>
                <w:color w:val="auto"/>
                <w:sz w:val="24"/>
                <w:highlight w:val="none"/>
              </w:rPr>
              <w:t>金额</w:t>
            </w:r>
          </w:p>
          <w:p>
            <w:pPr>
              <w:snapToGrid w:val="0"/>
              <w:spacing w:line="400" w:lineRule="exact"/>
              <w:jc w:val="center"/>
              <w:rPr>
                <w:rFonts w:ascii="仿宋_GB2312" w:eastAsia="仿宋_GB2312"/>
                <w:color w:val="auto"/>
                <w:sz w:val="24"/>
                <w:highlight w:val="none"/>
              </w:rPr>
            </w:pPr>
            <w:r>
              <w:rPr>
                <w:rFonts w:hint="eastAsia" w:ascii="仿宋_GB2312" w:eastAsia="仿宋_GB2312"/>
                <w:color w:val="auto"/>
                <w:sz w:val="24"/>
                <w:highlight w:val="none"/>
              </w:rPr>
              <w:t>（万元）</w:t>
            </w:r>
          </w:p>
        </w:tc>
        <w:tc>
          <w:tcPr>
            <w:tcW w:w="206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eastAsia="仿宋_GB2312"/>
                <w:color w:val="auto"/>
                <w:sz w:val="24"/>
                <w:highlight w:val="none"/>
              </w:rPr>
            </w:pPr>
            <w:r>
              <w:rPr>
                <w:rFonts w:hint="eastAsia" w:ascii="仿宋_GB2312" w:eastAsia="仿宋_GB2312"/>
                <w:color w:val="auto"/>
                <w:sz w:val="24"/>
                <w:highlight w:val="none"/>
              </w:rPr>
              <w:t>合同附件页码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2628" w:type="dxa"/>
            <w:vMerge w:val="continue"/>
            <w:tcBorders>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仿宋_GB2312" w:eastAsia="仿宋_GB2312"/>
                <w:color w:val="auto"/>
                <w:sz w:val="24"/>
                <w:highlight w:val="none"/>
              </w:rPr>
            </w:pPr>
          </w:p>
        </w:tc>
        <w:tc>
          <w:tcPr>
            <w:tcW w:w="2358" w:type="dxa"/>
            <w:vMerge w:val="continue"/>
            <w:tcBorders>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仿宋_GB2312" w:eastAsia="仿宋_GB2312"/>
                <w:color w:val="auto"/>
                <w:sz w:val="24"/>
                <w:highlight w:val="none"/>
              </w:rPr>
            </w:pPr>
          </w:p>
        </w:tc>
        <w:tc>
          <w:tcPr>
            <w:tcW w:w="1900" w:type="dxa"/>
            <w:vMerge w:val="continue"/>
            <w:tcBorders>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仿宋_GB2312" w:eastAsia="仿宋_GB2312"/>
                <w:color w:val="auto"/>
                <w:sz w:val="24"/>
                <w:highlight w:val="none"/>
              </w:rPr>
            </w:pPr>
          </w:p>
        </w:tc>
        <w:tc>
          <w:tcPr>
            <w:tcW w:w="1118" w:type="dxa"/>
            <w:vMerge w:val="continue"/>
            <w:tcBorders>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仿宋_GB2312" w:eastAsia="仿宋_GB2312"/>
                <w:color w:val="auto"/>
                <w:sz w:val="24"/>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olor w:val="auto"/>
                <w:sz w:val="24"/>
                <w:highlight w:val="none"/>
                <w:lang w:eastAsia="zh-CN"/>
              </w:rPr>
            </w:pPr>
            <w:r>
              <w:rPr>
                <w:rFonts w:hint="eastAsia" w:ascii="仿宋_GB2312" w:eastAsia="仿宋_GB2312"/>
                <w:color w:val="auto"/>
                <w:sz w:val="24"/>
                <w:highlight w:val="none"/>
                <w:lang w:eastAsia="zh-CN"/>
              </w:rPr>
              <w:t>合同</w:t>
            </w:r>
          </w:p>
        </w:tc>
        <w:tc>
          <w:tcPr>
            <w:tcW w:w="116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olor w:val="auto"/>
                <w:sz w:val="24"/>
                <w:highlight w:val="none"/>
                <w:lang w:eastAsia="zh-CN"/>
              </w:rPr>
            </w:pPr>
            <w:r>
              <w:rPr>
                <w:rFonts w:hint="eastAsia" w:ascii="仿宋_GB2312" w:eastAsia="仿宋_GB2312"/>
                <w:color w:val="auto"/>
                <w:sz w:val="24"/>
                <w:highlight w:val="none"/>
                <w:lang w:eastAsia="zh-CN"/>
              </w:rPr>
              <w:t>好评证明材料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jc w:val="center"/>
        </w:trPr>
        <w:tc>
          <w:tcPr>
            <w:tcW w:w="2628"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left"/>
              <w:rPr>
                <w:rFonts w:ascii="仿宋_GB2312" w:eastAsia="仿宋_GB2312"/>
                <w:color w:val="auto"/>
                <w:sz w:val="24"/>
                <w:highlight w:val="none"/>
              </w:rPr>
            </w:pPr>
          </w:p>
        </w:tc>
        <w:tc>
          <w:tcPr>
            <w:tcW w:w="2358"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left"/>
              <w:rPr>
                <w:rFonts w:ascii="仿宋_GB2312" w:eastAsia="仿宋_GB2312"/>
                <w:color w:val="auto"/>
                <w:sz w:val="24"/>
                <w:highlight w:val="none"/>
              </w:rPr>
            </w:pPr>
          </w:p>
        </w:tc>
        <w:tc>
          <w:tcPr>
            <w:tcW w:w="1900"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left"/>
              <w:rPr>
                <w:rFonts w:ascii="仿宋_GB2312" w:eastAsia="仿宋_GB2312"/>
                <w:color w:val="auto"/>
                <w:sz w:val="24"/>
                <w:highlight w:val="none"/>
              </w:rPr>
            </w:pPr>
          </w:p>
        </w:tc>
        <w:tc>
          <w:tcPr>
            <w:tcW w:w="1118"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left"/>
              <w:rPr>
                <w:rFonts w:ascii="仿宋_GB2312" w:eastAsia="仿宋_GB2312"/>
                <w:color w:val="auto"/>
                <w:sz w:val="24"/>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left"/>
              <w:rPr>
                <w:rFonts w:ascii="仿宋_GB2312" w:eastAsia="仿宋_GB2312"/>
                <w:color w:val="auto"/>
                <w:sz w:val="24"/>
                <w:highlight w:val="none"/>
              </w:rPr>
            </w:pPr>
          </w:p>
        </w:tc>
        <w:tc>
          <w:tcPr>
            <w:tcW w:w="1162"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left"/>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6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7" w:afterLines="50" w:line="400" w:lineRule="exact"/>
              <w:jc w:val="left"/>
              <w:rPr>
                <w:rFonts w:ascii="仿宋_GB2312" w:eastAsia="仿宋_GB2312"/>
                <w:color w:val="auto"/>
                <w:sz w:val="24"/>
                <w:highlight w:val="none"/>
              </w:rPr>
            </w:pPr>
          </w:p>
        </w:tc>
        <w:tc>
          <w:tcPr>
            <w:tcW w:w="235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7" w:afterLines="50" w:line="400" w:lineRule="exact"/>
              <w:jc w:val="left"/>
              <w:rPr>
                <w:rFonts w:ascii="仿宋_GB2312" w:eastAsia="仿宋_GB2312"/>
                <w:color w:val="auto"/>
                <w:sz w:val="24"/>
                <w:highlight w:val="none"/>
              </w:rPr>
            </w:pPr>
          </w:p>
        </w:tc>
        <w:tc>
          <w:tcPr>
            <w:tcW w:w="190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7" w:afterLines="50" w:line="400" w:lineRule="exact"/>
              <w:jc w:val="left"/>
              <w:rPr>
                <w:rFonts w:ascii="仿宋_GB2312" w:eastAsia="仿宋_GB2312"/>
                <w:color w:val="auto"/>
                <w:sz w:val="24"/>
                <w:highlight w:val="none"/>
              </w:rPr>
            </w:pPr>
          </w:p>
        </w:tc>
        <w:tc>
          <w:tcPr>
            <w:tcW w:w="111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7" w:afterLines="50" w:line="400" w:lineRule="exact"/>
              <w:jc w:val="left"/>
              <w:rPr>
                <w:rFonts w:ascii="仿宋_GB2312" w:eastAsia="仿宋_GB2312"/>
                <w:color w:val="auto"/>
                <w:sz w:val="24"/>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7" w:afterLines="50" w:line="400" w:lineRule="exact"/>
              <w:jc w:val="left"/>
              <w:rPr>
                <w:rFonts w:ascii="仿宋_GB2312" w:eastAsia="仿宋_GB2312"/>
                <w:color w:val="auto"/>
                <w:sz w:val="24"/>
                <w:highlight w:val="none"/>
              </w:rPr>
            </w:pPr>
          </w:p>
        </w:tc>
        <w:tc>
          <w:tcPr>
            <w:tcW w:w="116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7" w:afterLines="50" w:line="400" w:lineRule="exact"/>
              <w:jc w:val="left"/>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jc w:val="center"/>
        </w:trPr>
        <w:tc>
          <w:tcPr>
            <w:tcW w:w="26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7" w:afterLines="50" w:line="400" w:lineRule="exact"/>
              <w:jc w:val="left"/>
              <w:rPr>
                <w:rFonts w:ascii="仿宋_GB2312" w:eastAsia="仿宋_GB2312"/>
                <w:color w:val="auto"/>
                <w:sz w:val="24"/>
                <w:highlight w:val="none"/>
              </w:rPr>
            </w:pPr>
          </w:p>
        </w:tc>
        <w:tc>
          <w:tcPr>
            <w:tcW w:w="235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7" w:afterLines="50" w:line="400" w:lineRule="exact"/>
              <w:jc w:val="left"/>
              <w:rPr>
                <w:rFonts w:ascii="仿宋_GB2312" w:eastAsia="仿宋_GB2312"/>
                <w:color w:val="auto"/>
                <w:sz w:val="24"/>
                <w:highlight w:val="none"/>
              </w:rPr>
            </w:pPr>
          </w:p>
        </w:tc>
        <w:tc>
          <w:tcPr>
            <w:tcW w:w="190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7" w:afterLines="50" w:line="400" w:lineRule="exact"/>
              <w:jc w:val="left"/>
              <w:rPr>
                <w:rFonts w:ascii="仿宋_GB2312" w:eastAsia="仿宋_GB2312"/>
                <w:color w:val="auto"/>
                <w:sz w:val="24"/>
                <w:highlight w:val="none"/>
              </w:rPr>
            </w:pPr>
          </w:p>
        </w:tc>
        <w:tc>
          <w:tcPr>
            <w:tcW w:w="111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7" w:afterLines="50" w:line="400" w:lineRule="exact"/>
              <w:jc w:val="left"/>
              <w:rPr>
                <w:rFonts w:ascii="仿宋_GB2312" w:eastAsia="仿宋_GB2312"/>
                <w:color w:val="auto"/>
                <w:sz w:val="24"/>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7" w:afterLines="50" w:line="400" w:lineRule="exact"/>
              <w:jc w:val="left"/>
              <w:rPr>
                <w:rFonts w:ascii="仿宋_GB2312" w:eastAsia="仿宋_GB2312"/>
                <w:color w:val="auto"/>
                <w:sz w:val="24"/>
                <w:highlight w:val="none"/>
              </w:rPr>
            </w:pPr>
          </w:p>
        </w:tc>
        <w:tc>
          <w:tcPr>
            <w:tcW w:w="116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7" w:afterLines="50" w:line="400" w:lineRule="exact"/>
              <w:jc w:val="left"/>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6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7" w:afterLines="50" w:line="400" w:lineRule="exact"/>
              <w:jc w:val="left"/>
              <w:rPr>
                <w:rFonts w:ascii="仿宋_GB2312" w:eastAsia="仿宋_GB2312"/>
                <w:color w:val="auto"/>
                <w:sz w:val="24"/>
                <w:highlight w:val="none"/>
              </w:rPr>
            </w:pPr>
          </w:p>
        </w:tc>
        <w:tc>
          <w:tcPr>
            <w:tcW w:w="235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7" w:afterLines="50" w:line="400" w:lineRule="exact"/>
              <w:jc w:val="left"/>
              <w:rPr>
                <w:rFonts w:ascii="仿宋_GB2312" w:eastAsia="仿宋_GB2312"/>
                <w:color w:val="auto"/>
                <w:sz w:val="24"/>
                <w:highlight w:val="none"/>
              </w:rPr>
            </w:pPr>
          </w:p>
        </w:tc>
        <w:tc>
          <w:tcPr>
            <w:tcW w:w="190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7" w:afterLines="50" w:line="400" w:lineRule="exact"/>
              <w:jc w:val="left"/>
              <w:rPr>
                <w:rFonts w:ascii="仿宋_GB2312" w:eastAsia="仿宋_GB2312"/>
                <w:color w:val="auto"/>
                <w:sz w:val="24"/>
                <w:highlight w:val="none"/>
              </w:rPr>
            </w:pPr>
          </w:p>
        </w:tc>
        <w:tc>
          <w:tcPr>
            <w:tcW w:w="111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7" w:afterLines="50" w:line="400" w:lineRule="exact"/>
              <w:jc w:val="left"/>
              <w:rPr>
                <w:rFonts w:ascii="仿宋_GB2312" w:eastAsia="仿宋_GB2312"/>
                <w:color w:val="auto"/>
                <w:sz w:val="24"/>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7" w:afterLines="50" w:line="400" w:lineRule="exact"/>
              <w:jc w:val="left"/>
              <w:rPr>
                <w:rFonts w:ascii="仿宋_GB2312" w:eastAsia="仿宋_GB2312"/>
                <w:color w:val="auto"/>
                <w:sz w:val="24"/>
                <w:highlight w:val="none"/>
              </w:rPr>
            </w:pPr>
          </w:p>
        </w:tc>
        <w:tc>
          <w:tcPr>
            <w:tcW w:w="116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7" w:afterLines="50" w:line="400" w:lineRule="exact"/>
              <w:jc w:val="left"/>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6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7" w:afterLines="50" w:line="400" w:lineRule="exact"/>
              <w:jc w:val="left"/>
              <w:rPr>
                <w:rFonts w:ascii="仿宋_GB2312" w:eastAsia="仿宋_GB2312"/>
                <w:color w:val="auto"/>
                <w:sz w:val="24"/>
                <w:highlight w:val="none"/>
              </w:rPr>
            </w:pPr>
          </w:p>
        </w:tc>
        <w:tc>
          <w:tcPr>
            <w:tcW w:w="235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7" w:afterLines="50" w:line="400" w:lineRule="exact"/>
              <w:jc w:val="left"/>
              <w:rPr>
                <w:rFonts w:ascii="仿宋_GB2312" w:eastAsia="仿宋_GB2312"/>
                <w:color w:val="auto"/>
                <w:sz w:val="24"/>
                <w:highlight w:val="none"/>
              </w:rPr>
            </w:pPr>
          </w:p>
        </w:tc>
        <w:tc>
          <w:tcPr>
            <w:tcW w:w="190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7" w:afterLines="50" w:line="400" w:lineRule="exact"/>
              <w:jc w:val="left"/>
              <w:rPr>
                <w:rFonts w:ascii="仿宋_GB2312" w:eastAsia="仿宋_GB2312"/>
                <w:color w:val="auto"/>
                <w:sz w:val="24"/>
                <w:highlight w:val="none"/>
              </w:rPr>
            </w:pPr>
          </w:p>
        </w:tc>
        <w:tc>
          <w:tcPr>
            <w:tcW w:w="111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7" w:afterLines="50" w:line="400" w:lineRule="exact"/>
              <w:jc w:val="left"/>
              <w:rPr>
                <w:rFonts w:ascii="仿宋_GB2312" w:eastAsia="仿宋_GB2312"/>
                <w:color w:val="auto"/>
                <w:sz w:val="24"/>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7" w:afterLines="50" w:line="400" w:lineRule="exact"/>
              <w:jc w:val="left"/>
              <w:rPr>
                <w:rFonts w:ascii="仿宋_GB2312" w:eastAsia="仿宋_GB2312"/>
                <w:color w:val="auto"/>
                <w:sz w:val="24"/>
                <w:highlight w:val="none"/>
              </w:rPr>
            </w:pPr>
          </w:p>
        </w:tc>
        <w:tc>
          <w:tcPr>
            <w:tcW w:w="116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7" w:afterLines="50" w:line="400" w:lineRule="exact"/>
              <w:jc w:val="left"/>
              <w:rPr>
                <w:rFonts w:ascii="仿宋_GB2312" w:eastAsia="仿宋_GB2312"/>
                <w:color w:val="auto"/>
                <w:sz w:val="24"/>
                <w:highlight w:val="none"/>
              </w:rPr>
            </w:pPr>
          </w:p>
        </w:tc>
      </w:tr>
    </w:tbl>
    <w:p>
      <w:pPr>
        <w:ind w:right="480" w:firstLine="4620" w:firstLineChars="2200"/>
        <w:rPr>
          <w:rFonts w:ascii="仿宋_GB2312" w:hAnsi="Courier New" w:eastAsia="仿宋_GB2312" w:cs="Courier New"/>
          <w:color w:val="auto"/>
          <w:szCs w:val="21"/>
          <w:highlight w:val="none"/>
        </w:rPr>
      </w:pPr>
    </w:p>
    <w:p>
      <w:pPr>
        <w:ind w:right="480" w:firstLine="4620" w:firstLineChars="2200"/>
        <w:rPr>
          <w:rFonts w:ascii="仿宋_GB2312" w:hAnsi="Courier New" w:eastAsia="仿宋_GB2312" w:cs="Courier New"/>
          <w:color w:val="auto"/>
          <w:szCs w:val="21"/>
          <w:highlight w:val="none"/>
        </w:rPr>
      </w:pPr>
    </w:p>
    <w:p>
      <w:pPr>
        <w:ind w:right="480" w:firstLine="4620" w:firstLineChars="2200"/>
        <w:rPr>
          <w:rFonts w:ascii="仿宋_GB2312" w:hAnsi="Courier New" w:eastAsia="仿宋_GB2312" w:cs="Courier New"/>
          <w:color w:val="auto"/>
          <w:szCs w:val="21"/>
          <w:highlight w:val="none"/>
        </w:rPr>
      </w:pPr>
    </w:p>
    <w:p>
      <w:pPr>
        <w:ind w:right="480" w:firstLine="4620" w:firstLineChars="2200"/>
        <w:rPr>
          <w:rFonts w:ascii="仿宋_GB2312" w:hAnsi="Courier New" w:eastAsia="仿宋_GB2312" w:cs="Courier New"/>
          <w:color w:val="auto"/>
          <w:szCs w:val="21"/>
          <w:highlight w:val="none"/>
        </w:rPr>
      </w:pPr>
    </w:p>
    <w:p>
      <w:pPr>
        <w:ind w:right="480" w:firstLine="5280" w:firstLineChars="2200"/>
        <w:rPr>
          <w:rFonts w:ascii="仿宋_GB2312" w:hAnsi="Courier New" w:eastAsia="仿宋_GB2312" w:cs="Courier New"/>
          <w:color w:val="auto"/>
          <w:szCs w:val="21"/>
          <w:highlight w:val="none"/>
          <w:u w:val="single"/>
        </w:rPr>
      </w:pPr>
      <w:r>
        <w:rPr>
          <w:rFonts w:hint="eastAsia" w:ascii="仿宋_GB2312" w:hAnsi="Courier New" w:eastAsia="仿宋_GB2312" w:cs="Courier New"/>
          <w:color w:val="auto"/>
          <w:sz w:val="24"/>
          <w:highlight w:val="none"/>
        </w:rPr>
        <w:t>供应商名称（CA电子签章）：</w:t>
      </w:r>
      <w:r>
        <w:rPr>
          <w:rFonts w:hint="eastAsia" w:ascii="仿宋_GB2312" w:hAnsi="Courier New" w:eastAsia="仿宋_GB2312" w:cs="Courier New"/>
          <w:color w:val="auto"/>
          <w:sz w:val="24"/>
          <w:highlight w:val="none"/>
          <w:u w:val="single"/>
        </w:rPr>
        <w:t xml:space="preserve">                  </w:t>
      </w:r>
      <w:r>
        <w:rPr>
          <w:rFonts w:hint="eastAsia" w:ascii="仿宋_GB2312" w:hAnsi="Courier New" w:eastAsia="仿宋_GB2312" w:cs="Courier New"/>
          <w:color w:val="auto"/>
          <w:szCs w:val="21"/>
          <w:highlight w:val="none"/>
          <w:u w:val="single"/>
        </w:rPr>
        <w:t xml:space="preserve">      </w:t>
      </w:r>
    </w:p>
    <w:p>
      <w:pPr>
        <w:ind w:right="480" w:firstLine="4620" w:firstLineChars="2200"/>
        <w:jc w:val="left"/>
        <w:rPr>
          <w:rFonts w:hAnsi="宋体"/>
          <w:color w:val="auto"/>
          <w:szCs w:val="21"/>
          <w:highlight w:val="none"/>
        </w:rPr>
      </w:pPr>
    </w:p>
    <w:p>
      <w:pPr>
        <w:snapToGrid w:val="0"/>
        <w:spacing w:before="50" w:line="340" w:lineRule="exact"/>
        <w:ind w:firstLine="6480" w:firstLineChars="2700"/>
        <w:rPr>
          <w:rFonts w:ascii="仿宋_GB2312" w:eastAsia="仿宋_GB2312"/>
          <w:color w:val="auto"/>
          <w:sz w:val="24"/>
          <w:highlight w:val="none"/>
        </w:rPr>
      </w:pPr>
      <w:r>
        <w:rPr>
          <w:rFonts w:hint="eastAsia" w:ascii="仿宋_GB2312" w:eastAsia="仿宋_GB2312"/>
          <w:color w:val="auto"/>
          <w:sz w:val="24"/>
          <w:highlight w:val="none"/>
        </w:rPr>
        <w:t xml:space="preserve"> 日期：       年   月   日</w:t>
      </w:r>
    </w:p>
    <w:p>
      <w:pPr>
        <w:snapToGrid w:val="0"/>
        <w:spacing w:before="50" w:line="340" w:lineRule="exact"/>
        <w:ind w:firstLine="6480" w:firstLineChars="2700"/>
        <w:rPr>
          <w:rFonts w:ascii="仿宋_GB2312" w:eastAsia="仿宋_GB2312"/>
          <w:color w:val="auto"/>
          <w:sz w:val="24"/>
          <w:highlight w:val="none"/>
        </w:rPr>
      </w:pPr>
    </w:p>
    <w:p>
      <w:pPr>
        <w:pStyle w:val="26"/>
        <w:spacing w:line="360" w:lineRule="exact"/>
        <w:ind w:firstLine="482" w:firstLineChars="200"/>
        <w:rPr>
          <w:rFonts w:ascii="Times New Roman" w:hAnsi="Times New Roman"/>
          <w:color w:val="auto"/>
          <w:highlight w:val="none"/>
        </w:rPr>
      </w:pPr>
      <w:r>
        <w:rPr>
          <w:rFonts w:hint="eastAsia" w:ascii="仿宋_GB2312" w:eastAsia="仿宋_GB2312"/>
          <w:b/>
          <w:color w:val="auto"/>
          <w:sz w:val="24"/>
          <w:highlight w:val="none"/>
        </w:rPr>
        <w:t>注：此项材料</w:t>
      </w:r>
      <w:r>
        <w:rPr>
          <w:rFonts w:hint="eastAsia" w:ascii="仿宋_GB2312" w:eastAsia="仿宋_GB2312"/>
          <w:b/>
          <w:color w:val="auto"/>
          <w:sz w:val="24"/>
          <w:highlight w:val="none"/>
          <w:lang w:eastAsia="zh-CN"/>
        </w:rPr>
        <w:t>如有请</w:t>
      </w:r>
      <w:r>
        <w:rPr>
          <w:rFonts w:hint="eastAsia" w:ascii="仿宋_GB2312" w:hAnsi="宋体" w:eastAsia="仿宋_GB2312"/>
          <w:b/>
          <w:bCs/>
          <w:color w:val="auto"/>
          <w:sz w:val="24"/>
          <w:highlight w:val="none"/>
        </w:rPr>
        <w:t>以PDF格式上传。</w:t>
      </w:r>
    </w:p>
    <w:p>
      <w:pPr>
        <w:snapToGrid w:val="0"/>
        <w:spacing w:before="50" w:line="340" w:lineRule="exact"/>
        <w:ind w:firstLine="6480" w:firstLineChars="2700"/>
        <w:jc w:val="left"/>
        <w:rPr>
          <w:rFonts w:ascii="仿宋_GB2312" w:eastAsia="仿宋_GB2312"/>
          <w:color w:val="auto"/>
          <w:sz w:val="24"/>
          <w:highlight w:val="none"/>
        </w:rPr>
        <w:sectPr>
          <w:headerReference r:id="rId9" w:type="default"/>
          <w:footerReference r:id="rId10" w:type="default"/>
          <w:pgSz w:w="11906" w:h="16838"/>
          <w:pgMar w:top="1440" w:right="1083" w:bottom="1440" w:left="1083" w:header="851" w:footer="992" w:gutter="0"/>
          <w:cols w:space="720" w:num="1"/>
          <w:docGrid w:type="lines" w:linePitch="314" w:charSpace="0"/>
        </w:sect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color w:val="auto"/>
          <w:highlight w:val="none"/>
        </w:rPr>
      </w:pPr>
      <w:r>
        <w:rPr>
          <w:rFonts w:ascii="仿宋_GB2312" w:hAnsi="宋体" w:eastAsia="仿宋_GB2312" w:cs="仿宋_GB2312"/>
          <w:color w:val="auto"/>
          <w:kern w:val="0"/>
          <w:sz w:val="24"/>
          <w:szCs w:val="24"/>
          <w:highlight w:val="none"/>
          <w:lang w:val="en-US" w:eastAsia="zh-CN" w:bidi="ar"/>
        </w:rPr>
        <w:t xml:space="preserve">（12）供应商具备有效的通过质量管理体系认证证书（复印件，如有）；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color w:val="auto"/>
          <w:highlight w:val="none"/>
        </w:rPr>
      </w:pPr>
      <w:r>
        <w:rPr>
          <w:rFonts w:hint="eastAsia" w:ascii="仿宋_GB2312" w:hAnsi="宋体" w:eastAsia="仿宋_GB2312" w:cs="仿宋_GB2312"/>
          <w:color w:val="auto"/>
          <w:kern w:val="0"/>
          <w:sz w:val="24"/>
          <w:szCs w:val="24"/>
          <w:highlight w:val="none"/>
          <w:lang w:val="en-US" w:eastAsia="zh-CN" w:bidi="ar"/>
        </w:rPr>
        <w:t xml:space="preserve">（13）供应商具备有效的通过职业健康安全管理体系认证证书（复印件，如有）；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color w:val="auto"/>
          <w:highlight w:val="none"/>
        </w:rPr>
      </w:pPr>
      <w:r>
        <w:rPr>
          <w:rFonts w:hint="eastAsia" w:ascii="仿宋_GB2312" w:hAnsi="宋体" w:eastAsia="仿宋_GB2312" w:cs="仿宋_GB2312"/>
          <w:color w:val="auto"/>
          <w:kern w:val="0"/>
          <w:sz w:val="24"/>
          <w:szCs w:val="24"/>
          <w:highlight w:val="none"/>
          <w:lang w:val="en-US" w:eastAsia="zh-CN" w:bidi="ar"/>
        </w:rPr>
        <w:t xml:space="preserve">（14）供应商具备有效的通过环境管理体系认证证书（复印件，如有）；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color w:val="auto"/>
          <w:highlight w:val="none"/>
        </w:rPr>
      </w:pPr>
      <w:r>
        <w:rPr>
          <w:rFonts w:hint="eastAsia" w:ascii="仿宋_GB2312" w:hAnsi="宋体" w:eastAsia="仿宋_GB2312" w:cs="仿宋_GB2312"/>
          <w:color w:val="auto"/>
          <w:kern w:val="0"/>
          <w:sz w:val="24"/>
          <w:szCs w:val="24"/>
          <w:highlight w:val="none"/>
          <w:lang w:val="en-US" w:eastAsia="zh-CN" w:bidi="ar"/>
        </w:rPr>
        <w:t xml:space="preserve">（15）对本项目的合理化建议和改进措施（如有，格式自拟）；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color w:val="auto"/>
          <w:highlight w:val="none"/>
        </w:rPr>
      </w:pPr>
      <w:r>
        <w:rPr>
          <w:rFonts w:hint="eastAsia" w:ascii="仿宋_GB2312" w:hAnsi="宋体" w:eastAsia="仿宋_GB2312" w:cs="仿宋_GB2312"/>
          <w:color w:val="auto"/>
          <w:kern w:val="0"/>
          <w:sz w:val="24"/>
          <w:szCs w:val="24"/>
          <w:highlight w:val="none"/>
          <w:lang w:val="en-US" w:eastAsia="zh-CN" w:bidi="ar"/>
        </w:rPr>
        <w:t>（16）供应商认为需要提供的有关资料（如有，格式自拟）。</w:t>
      </w:r>
    </w:p>
    <w:p>
      <w:pPr>
        <w:snapToGrid w:val="0"/>
        <w:spacing w:before="50" w:after="50"/>
        <w:jc w:val="left"/>
        <w:rPr>
          <w:rFonts w:ascii="仿宋_GB2312" w:hAnsi="宋体" w:eastAsia="仿宋_GB2312"/>
          <w:color w:val="auto"/>
          <w:sz w:val="24"/>
          <w:highlight w:val="none"/>
        </w:rPr>
      </w:pPr>
    </w:p>
    <w:p>
      <w:pPr>
        <w:snapToGrid w:val="0"/>
        <w:spacing w:before="157" w:beforeLines="50" w:after="50" w:line="400" w:lineRule="exact"/>
        <w:outlineLvl w:val="1"/>
        <w:rPr>
          <w:rFonts w:ascii="仿宋_GB2312" w:eastAsia="仿宋_GB2312"/>
          <w:b/>
          <w:bCs/>
          <w:color w:val="auto"/>
          <w:szCs w:val="21"/>
          <w:highlight w:val="none"/>
        </w:rPr>
      </w:pPr>
    </w:p>
    <w:p>
      <w:pPr>
        <w:snapToGrid w:val="0"/>
        <w:spacing w:before="157" w:beforeLines="50" w:after="50" w:line="400" w:lineRule="exact"/>
        <w:ind w:firstLine="643" w:firstLineChars="200"/>
        <w:jc w:val="left"/>
        <w:outlineLvl w:val="1"/>
        <w:rPr>
          <w:rFonts w:ascii="仿宋_GB2312" w:eastAsia="仿宋_GB2312"/>
          <w:b/>
          <w:bCs/>
          <w:color w:val="auto"/>
          <w:sz w:val="32"/>
          <w:szCs w:val="32"/>
          <w:highlight w:val="none"/>
        </w:rPr>
      </w:pPr>
      <w:r>
        <w:rPr>
          <w:rFonts w:hint="eastAsia" w:ascii="仿宋_GB2312" w:eastAsia="仿宋_GB2312"/>
          <w:b/>
          <w:bCs/>
          <w:color w:val="auto"/>
          <w:sz w:val="32"/>
          <w:szCs w:val="32"/>
          <w:highlight w:val="none"/>
        </w:rPr>
        <w:t>注：第（1</w:t>
      </w:r>
      <w:r>
        <w:rPr>
          <w:rFonts w:hint="eastAsia" w:ascii="仿宋_GB2312" w:eastAsia="仿宋_GB2312"/>
          <w:b/>
          <w:bCs/>
          <w:color w:val="auto"/>
          <w:sz w:val="32"/>
          <w:szCs w:val="32"/>
          <w:highlight w:val="none"/>
          <w:lang w:val="en-US" w:eastAsia="zh-CN"/>
        </w:rPr>
        <w:t>2</w:t>
      </w:r>
      <w:r>
        <w:rPr>
          <w:rFonts w:hint="eastAsia" w:ascii="仿宋_GB2312" w:eastAsia="仿宋_GB2312"/>
          <w:b/>
          <w:bCs/>
          <w:color w:val="auto"/>
          <w:sz w:val="32"/>
          <w:szCs w:val="32"/>
          <w:highlight w:val="none"/>
        </w:rPr>
        <w:t>）至第（</w:t>
      </w:r>
      <w:r>
        <w:rPr>
          <w:rFonts w:hint="default" w:ascii="仿宋_GB2312" w:eastAsia="仿宋_GB2312"/>
          <w:b/>
          <w:bCs/>
          <w:color w:val="auto"/>
          <w:sz w:val="32"/>
          <w:szCs w:val="32"/>
          <w:highlight w:val="none"/>
          <w:lang w:val="en-US"/>
        </w:rPr>
        <w:t>1</w:t>
      </w:r>
      <w:r>
        <w:rPr>
          <w:rFonts w:hint="eastAsia" w:ascii="仿宋_GB2312" w:eastAsia="仿宋_GB2312"/>
          <w:b/>
          <w:bCs/>
          <w:color w:val="auto"/>
          <w:sz w:val="32"/>
          <w:szCs w:val="32"/>
          <w:highlight w:val="none"/>
          <w:lang w:val="en-US" w:eastAsia="zh-CN"/>
        </w:rPr>
        <w:t>6</w:t>
      </w:r>
      <w:r>
        <w:rPr>
          <w:rFonts w:hint="eastAsia" w:ascii="仿宋_GB2312" w:eastAsia="仿宋_GB2312"/>
          <w:b/>
          <w:bCs/>
          <w:color w:val="auto"/>
          <w:sz w:val="32"/>
          <w:szCs w:val="32"/>
          <w:highlight w:val="none"/>
        </w:rPr>
        <w:t>）项如有请以PDF格式提供，并加盖供应商CA电子签章。</w:t>
      </w:r>
    </w:p>
    <w:p>
      <w:pPr>
        <w:snapToGrid w:val="0"/>
        <w:spacing w:before="50" w:line="340" w:lineRule="exact"/>
        <w:ind w:firstLine="7408" w:firstLineChars="3528"/>
        <w:jc w:val="left"/>
        <w:rPr>
          <w:rFonts w:hAnsi="宋体"/>
          <w:color w:val="auto"/>
          <w:szCs w:val="21"/>
          <w:highlight w:val="none"/>
        </w:rPr>
      </w:pPr>
    </w:p>
    <w:p>
      <w:pPr>
        <w:spacing w:line="300" w:lineRule="auto"/>
        <w:jc w:val="center"/>
        <w:rPr>
          <w:rFonts w:ascii="仿宋_GB2312" w:eastAsia="仿宋_GB2312"/>
          <w:b/>
          <w:color w:val="auto"/>
          <w:sz w:val="44"/>
          <w:szCs w:val="44"/>
          <w:highlight w:val="none"/>
        </w:rPr>
        <w:sectPr>
          <w:pgSz w:w="11906" w:h="16838"/>
          <w:pgMar w:top="1440" w:right="964" w:bottom="1134" w:left="907" w:header="851" w:footer="992" w:gutter="0"/>
          <w:cols w:space="720" w:num="1"/>
          <w:docGrid w:type="lines" w:linePitch="314" w:charSpace="0"/>
        </w:sectPr>
      </w:pPr>
    </w:p>
    <w:p>
      <w:pPr>
        <w:spacing w:line="300" w:lineRule="auto"/>
        <w:jc w:val="center"/>
        <w:rPr>
          <w:rFonts w:ascii="仿宋_GB2312" w:eastAsia="仿宋_GB2312"/>
          <w:b/>
          <w:color w:val="auto"/>
          <w:sz w:val="44"/>
          <w:szCs w:val="44"/>
          <w:highlight w:val="none"/>
        </w:rPr>
      </w:pPr>
    </w:p>
    <w:p>
      <w:pPr>
        <w:spacing w:line="300" w:lineRule="auto"/>
        <w:jc w:val="center"/>
        <w:rPr>
          <w:rFonts w:ascii="仿宋_GB2312" w:eastAsia="仿宋_GB2312"/>
          <w:b/>
          <w:color w:val="auto"/>
          <w:sz w:val="44"/>
          <w:szCs w:val="44"/>
          <w:highlight w:val="none"/>
        </w:rPr>
      </w:pPr>
    </w:p>
    <w:p>
      <w:pPr>
        <w:spacing w:line="300" w:lineRule="auto"/>
        <w:jc w:val="center"/>
        <w:rPr>
          <w:rFonts w:ascii="仿宋_GB2312" w:eastAsia="仿宋_GB2312"/>
          <w:b/>
          <w:color w:val="auto"/>
          <w:sz w:val="44"/>
          <w:szCs w:val="44"/>
          <w:highlight w:val="none"/>
        </w:rPr>
      </w:pPr>
    </w:p>
    <w:p>
      <w:pPr>
        <w:spacing w:line="300" w:lineRule="auto"/>
        <w:jc w:val="center"/>
        <w:rPr>
          <w:rFonts w:ascii="仿宋_GB2312" w:hAnsi="华文中宋" w:eastAsia="仿宋_GB2312"/>
          <w:bCs/>
          <w:color w:val="auto"/>
          <w:sz w:val="32"/>
          <w:szCs w:val="32"/>
          <w:highlight w:val="none"/>
        </w:rPr>
      </w:pPr>
      <w:r>
        <w:rPr>
          <w:rFonts w:hint="eastAsia" w:ascii="仿宋_GB2312" w:hAnsi="华文中宋" w:eastAsia="仿宋_GB2312"/>
          <w:bCs/>
          <w:color w:val="auto"/>
          <w:sz w:val="32"/>
          <w:szCs w:val="32"/>
          <w:highlight w:val="none"/>
        </w:rPr>
        <w:t xml:space="preserve"> </w:t>
      </w:r>
    </w:p>
    <w:p>
      <w:pPr>
        <w:spacing w:line="300" w:lineRule="auto"/>
        <w:jc w:val="center"/>
        <w:rPr>
          <w:rFonts w:ascii="仿宋_GB2312" w:hAnsi="华文中宋" w:eastAsia="仿宋_GB2312"/>
          <w:bCs/>
          <w:color w:val="auto"/>
          <w:sz w:val="32"/>
          <w:szCs w:val="32"/>
          <w:highlight w:val="none"/>
        </w:rPr>
      </w:pPr>
    </w:p>
    <w:p>
      <w:pPr>
        <w:spacing w:line="300" w:lineRule="auto"/>
        <w:jc w:val="center"/>
        <w:rPr>
          <w:rFonts w:ascii="仿宋_GB2312" w:hAnsi="华文中宋" w:eastAsia="仿宋_GB2312"/>
          <w:bCs/>
          <w:color w:val="auto"/>
          <w:sz w:val="32"/>
          <w:szCs w:val="32"/>
          <w:highlight w:val="none"/>
        </w:rPr>
      </w:pPr>
    </w:p>
    <w:p>
      <w:pPr>
        <w:spacing w:line="300" w:lineRule="auto"/>
        <w:jc w:val="center"/>
        <w:rPr>
          <w:rFonts w:ascii="仿宋_GB2312" w:hAnsi="华文中宋" w:eastAsia="仿宋_GB2312"/>
          <w:bCs/>
          <w:color w:val="auto"/>
          <w:sz w:val="32"/>
          <w:szCs w:val="32"/>
          <w:highlight w:val="none"/>
        </w:rPr>
      </w:pPr>
    </w:p>
    <w:p>
      <w:pPr>
        <w:pStyle w:val="4"/>
        <w:spacing w:line="400" w:lineRule="exact"/>
        <w:jc w:val="center"/>
        <w:rPr>
          <w:rFonts w:ascii="宋体" w:hAnsi="宋体"/>
          <w:color w:val="auto"/>
          <w:sz w:val="30"/>
          <w:szCs w:val="30"/>
          <w:highlight w:val="none"/>
        </w:rPr>
      </w:pPr>
      <w:bookmarkStart w:id="59" w:name="_Toc497578453"/>
    </w:p>
    <w:p>
      <w:pPr>
        <w:pStyle w:val="4"/>
        <w:spacing w:line="400" w:lineRule="exact"/>
        <w:jc w:val="center"/>
        <w:rPr>
          <w:rFonts w:ascii="仿宋_GB2312" w:hAnsi="宋体" w:eastAsia="仿宋_GB2312"/>
          <w:b w:val="0"/>
          <w:bCs w:val="0"/>
          <w:color w:val="auto"/>
          <w:sz w:val="32"/>
          <w:szCs w:val="32"/>
          <w:highlight w:val="none"/>
        </w:rPr>
      </w:pPr>
      <w:bookmarkStart w:id="60" w:name="_Toc15526"/>
      <w:bookmarkStart w:id="61" w:name="_Toc27865"/>
      <w:bookmarkStart w:id="62" w:name="_Toc9030"/>
      <w:r>
        <w:rPr>
          <w:rFonts w:hint="eastAsia" w:ascii="宋体" w:hAnsi="宋体"/>
          <w:color w:val="auto"/>
          <w:sz w:val="30"/>
          <w:szCs w:val="30"/>
          <w:highlight w:val="none"/>
        </w:rPr>
        <w:t>第五章 合同主要条款</w:t>
      </w:r>
      <w:bookmarkEnd w:id="59"/>
      <w:r>
        <w:rPr>
          <w:rStyle w:val="54"/>
          <w:rFonts w:hint="eastAsia" w:ascii="宋体" w:hAnsi="宋体"/>
          <w:color w:val="auto"/>
          <w:sz w:val="30"/>
          <w:szCs w:val="30"/>
          <w:highlight w:val="none"/>
        </w:rPr>
        <w:t>及验收书格式</w:t>
      </w:r>
      <w:bookmarkEnd w:id="60"/>
      <w:bookmarkEnd w:id="61"/>
      <w:bookmarkEnd w:id="62"/>
      <w:r>
        <w:rPr>
          <w:rFonts w:hint="eastAsia" w:ascii="宋体" w:hAnsi="宋体"/>
          <w:color w:val="auto"/>
          <w:sz w:val="30"/>
          <w:szCs w:val="30"/>
          <w:highlight w:val="none"/>
        </w:rPr>
        <w:t xml:space="preserve"> </w:t>
      </w:r>
      <w:r>
        <w:rPr>
          <w:rFonts w:hint="eastAsia" w:ascii="宋体" w:hAnsi="宋体"/>
          <w:b w:val="0"/>
          <w:bCs w:val="0"/>
          <w:color w:val="auto"/>
          <w:sz w:val="32"/>
          <w:szCs w:val="32"/>
          <w:highlight w:val="none"/>
        </w:rPr>
        <w:t xml:space="preserve">   </w:t>
      </w:r>
      <w:r>
        <w:rPr>
          <w:rFonts w:hint="eastAsia" w:ascii="仿宋_GB2312" w:hAnsi="宋体" w:eastAsia="仿宋_GB2312"/>
          <w:b w:val="0"/>
          <w:bCs w:val="0"/>
          <w:color w:val="auto"/>
          <w:sz w:val="32"/>
          <w:szCs w:val="32"/>
          <w:highlight w:val="none"/>
        </w:rPr>
        <w:t xml:space="preserve">                      </w:t>
      </w:r>
    </w:p>
    <w:p>
      <w:pPr>
        <w:snapToGrid w:val="0"/>
        <w:jc w:val="center"/>
        <w:rPr>
          <w:rFonts w:ascii="仿宋_GB2312" w:hAnsi="华文中宋" w:eastAsia="仿宋_GB2312"/>
          <w:bCs/>
          <w:color w:val="auto"/>
          <w:sz w:val="32"/>
          <w:szCs w:val="32"/>
          <w:highlight w:val="none"/>
        </w:rPr>
      </w:pPr>
    </w:p>
    <w:p>
      <w:pPr>
        <w:snapToGrid w:val="0"/>
        <w:jc w:val="center"/>
        <w:rPr>
          <w:rFonts w:ascii="仿宋_GB2312" w:hAnsi="华文中宋" w:eastAsia="仿宋_GB2312"/>
          <w:bCs/>
          <w:color w:val="auto"/>
          <w:sz w:val="32"/>
          <w:szCs w:val="32"/>
          <w:highlight w:val="none"/>
        </w:rPr>
      </w:pPr>
    </w:p>
    <w:p>
      <w:pPr>
        <w:snapToGrid w:val="0"/>
        <w:jc w:val="center"/>
        <w:rPr>
          <w:rFonts w:ascii="仿宋_GB2312" w:hAnsi="华文中宋" w:eastAsia="仿宋_GB2312"/>
          <w:bCs/>
          <w:color w:val="auto"/>
          <w:sz w:val="32"/>
          <w:szCs w:val="32"/>
          <w:highlight w:val="none"/>
        </w:rPr>
      </w:pPr>
    </w:p>
    <w:p>
      <w:pPr>
        <w:snapToGrid w:val="0"/>
        <w:jc w:val="center"/>
        <w:rPr>
          <w:rFonts w:ascii="仿宋_GB2312" w:hAnsi="华文中宋" w:eastAsia="仿宋_GB2312"/>
          <w:bCs/>
          <w:color w:val="auto"/>
          <w:sz w:val="32"/>
          <w:szCs w:val="32"/>
          <w:highlight w:val="none"/>
        </w:rPr>
      </w:pPr>
    </w:p>
    <w:p>
      <w:pPr>
        <w:snapToGrid w:val="0"/>
        <w:jc w:val="center"/>
        <w:rPr>
          <w:rFonts w:ascii="仿宋_GB2312" w:hAnsi="华文中宋" w:eastAsia="仿宋_GB2312"/>
          <w:bCs/>
          <w:color w:val="auto"/>
          <w:sz w:val="32"/>
          <w:szCs w:val="32"/>
          <w:highlight w:val="none"/>
        </w:rPr>
      </w:pPr>
    </w:p>
    <w:p>
      <w:pPr>
        <w:snapToGrid w:val="0"/>
        <w:jc w:val="center"/>
        <w:rPr>
          <w:rFonts w:ascii="仿宋_GB2312" w:hAnsi="华文中宋" w:eastAsia="仿宋_GB2312"/>
          <w:bCs/>
          <w:color w:val="auto"/>
          <w:sz w:val="32"/>
          <w:szCs w:val="32"/>
          <w:highlight w:val="none"/>
        </w:rPr>
      </w:pPr>
    </w:p>
    <w:p>
      <w:pPr>
        <w:snapToGrid w:val="0"/>
        <w:jc w:val="center"/>
        <w:rPr>
          <w:rFonts w:ascii="仿宋_GB2312" w:hAnsi="华文中宋" w:eastAsia="仿宋_GB2312"/>
          <w:bCs/>
          <w:color w:val="auto"/>
          <w:sz w:val="32"/>
          <w:szCs w:val="32"/>
          <w:highlight w:val="none"/>
        </w:rPr>
      </w:pPr>
    </w:p>
    <w:p>
      <w:pPr>
        <w:snapToGrid w:val="0"/>
        <w:jc w:val="center"/>
        <w:rPr>
          <w:rFonts w:ascii="仿宋_GB2312" w:hAnsi="华文中宋" w:eastAsia="仿宋_GB2312"/>
          <w:bCs/>
          <w:color w:val="auto"/>
          <w:sz w:val="32"/>
          <w:szCs w:val="32"/>
          <w:highlight w:val="none"/>
        </w:rPr>
      </w:pPr>
    </w:p>
    <w:p>
      <w:pPr>
        <w:snapToGrid w:val="0"/>
        <w:jc w:val="center"/>
        <w:rPr>
          <w:rFonts w:ascii="仿宋_GB2312" w:hAnsi="华文中宋" w:eastAsia="仿宋_GB2312"/>
          <w:bCs/>
          <w:color w:val="auto"/>
          <w:sz w:val="32"/>
          <w:szCs w:val="32"/>
          <w:highlight w:val="none"/>
        </w:rPr>
      </w:pPr>
    </w:p>
    <w:p>
      <w:pPr>
        <w:snapToGrid w:val="0"/>
        <w:jc w:val="center"/>
        <w:rPr>
          <w:rFonts w:ascii="仿宋_GB2312" w:hAnsi="华文中宋" w:eastAsia="仿宋_GB2312"/>
          <w:bCs/>
          <w:color w:val="auto"/>
          <w:sz w:val="32"/>
          <w:szCs w:val="32"/>
          <w:highlight w:val="none"/>
        </w:rPr>
      </w:pPr>
    </w:p>
    <w:p>
      <w:pPr>
        <w:snapToGrid w:val="0"/>
        <w:jc w:val="center"/>
        <w:rPr>
          <w:rFonts w:ascii="仿宋_GB2312" w:hAnsi="华文中宋" w:eastAsia="仿宋_GB2312"/>
          <w:bCs/>
          <w:color w:val="auto"/>
          <w:sz w:val="32"/>
          <w:szCs w:val="32"/>
          <w:highlight w:val="none"/>
        </w:rPr>
      </w:pPr>
    </w:p>
    <w:p>
      <w:pPr>
        <w:snapToGrid w:val="0"/>
        <w:jc w:val="center"/>
        <w:rPr>
          <w:rFonts w:ascii="仿宋_GB2312" w:hAnsi="华文中宋" w:eastAsia="仿宋_GB2312"/>
          <w:bCs/>
          <w:color w:val="auto"/>
          <w:sz w:val="32"/>
          <w:szCs w:val="32"/>
          <w:highlight w:val="none"/>
        </w:rPr>
      </w:pPr>
    </w:p>
    <w:p>
      <w:pPr>
        <w:snapToGrid w:val="0"/>
        <w:jc w:val="center"/>
        <w:rPr>
          <w:rFonts w:ascii="仿宋_GB2312" w:hAnsi="华文中宋" w:eastAsia="仿宋_GB2312"/>
          <w:bCs/>
          <w:color w:val="auto"/>
          <w:sz w:val="32"/>
          <w:szCs w:val="32"/>
          <w:highlight w:val="none"/>
        </w:rPr>
      </w:pPr>
    </w:p>
    <w:p>
      <w:pPr>
        <w:snapToGrid w:val="0"/>
        <w:jc w:val="center"/>
        <w:rPr>
          <w:rFonts w:ascii="仿宋_GB2312" w:hAnsi="华文中宋" w:eastAsia="仿宋_GB2312"/>
          <w:bCs/>
          <w:color w:val="auto"/>
          <w:sz w:val="32"/>
          <w:szCs w:val="32"/>
          <w:highlight w:val="none"/>
        </w:rPr>
      </w:pPr>
    </w:p>
    <w:p>
      <w:pPr>
        <w:snapToGrid w:val="0"/>
        <w:jc w:val="center"/>
        <w:rPr>
          <w:rFonts w:ascii="仿宋_GB2312" w:hAnsi="华文中宋" w:eastAsia="仿宋_GB2312"/>
          <w:bCs/>
          <w:color w:val="auto"/>
          <w:sz w:val="32"/>
          <w:szCs w:val="32"/>
          <w:highlight w:val="none"/>
        </w:rPr>
      </w:pPr>
    </w:p>
    <w:p>
      <w:pPr>
        <w:snapToGrid w:val="0"/>
        <w:jc w:val="left"/>
        <w:rPr>
          <w:rFonts w:ascii="仿宋_GB2312" w:eastAsia="仿宋_GB2312"/>
          <w:b/>
          <w:color w:val="auto"/>
          <w:sz w:val="24"/>
          <w:highlight w:val="none"/>
        </w:rPr>
      </w:pPr>
      <w:r>
        <w:rPr>
          <w:rFonts w:hAnsi="宋体"/>
          <w:b/>
          <w:bCs/>
          <w:color w:val="auto"/>
          <w:sz w:val="32"/>
          <w:szCs w:val="32"/>
          <w:highlight w:val="none"/>
        </w:rPr>
        <w:br w:type="page"/>
      </w:r>
      <w:r>
        <w:rPr>
          <w:rFonts w:hint="eastAsia" w:hAnsi="宋体"/>
          <w:b/>
          <w:bCs/>
          <w:color w:val="auto"/>
          <w:sz w:val="32"/>
          <w:szCs w:val="32"/>
          <w:highlight w:val="none"/>
        </w:rPr>
        <w:t xml:space="preserve">  </w:t>
      </w:r>
      <w:r>
        <w:rPr>
          <w:rFonts w:hint="eastAsia" w:ascii="仿宋_GB2312" w:eastAsia="仿宋_GB2312"/>
          <w:b/>
          <w:color w:val="auto"/>
          <w:sz w:val="24"/>
          <w:highlight w:val="none"/>
        </w:rPr>
        <w:t>合同使用说明：1.根据《中华人民共和国政府采购法》、《</w:t>
      </w:r>
      <w:r>
        <w:rPr>
          <w:rFonts w:hint="eastAsia" w:ascii="仿宋_GB2312" w:eastAsia="仿宋_GB2312"/>
          <w:b/>
          <w:bCs/>
          <w:color w:val="auto"/>
          <w:sz w:val="24"/>
          <w:highlight w:val="none"/>
        </w:rPr>
        <w:t>中华人民共和国民法典（合同编）</w:t>
      </w:r>
      <w:r>
        <w:rPr>
          <w:rFonts w:hint="eastAsia" w:ascii="仿宋_GB2312" w:eastAsia="仿宋_GB2312"/>
          <w:b/>
          <w:color w:val="auto"/>
          <w:sz w:val="24"/>
          <w:highlight w:val="none"/>
        </w:rPr>
        <w:t>》等法律、法规规定，按照竞争性磋商文件规定条款和成交供应商响应文件及其承诺，甲乙双方签订本合同。</w:t>
      </w:r>
    </w:p>
    <w:p>
      <w:pPr>
        <w:snapToGrid w:val="0"/>
        <w:ind w:firstLine="482" w:firstLineChars="200"/>
        <w:jc w:val="left"/>
        <w:rPr>
          <w:rFonts w:ascii="仿宋_GB2312" w:eastAsia="仿宋_GB2312"/>
          <w:b/>
          <w:color w:val="auto"/>
          <w:sz w:val="24"/>
          <w:highlight w:val="none"/>
        </w:rPr>
      </w:pPr>
      <w:r>
        <w:rPr>
          <w:rFonts w:hint="eastAsia" w:ascii="仿宋_GB2312" w:eastAsia="仿宋_GB2312"/>
          <w:b/>
          <w:color w:val="auto"/>
          <w:sz w:val="24"/>
          <w:highlight w:val="none"/>
        </w:rPr>
        <w:t>2.本合同非中小企业预留合同。</w:t>
      </w:r>
    </w:p>
    <w:p>
      <w:pPr>
        <w:snapToGrid w:val="0"/>
        <w:jc w:val="left"/>
        <w:rPr>
          <w:rFonts w:ascii="仿宋_GB2312" w:eastAsia="仿宋_GB2312"/>
          <w:b/>
          <w:color w:val="auto"/>
          <w:sz w:val="24"/>
          <w:highlight w:val="none"/>
        </w:rPr>
      </w:pPr>
    </w:p>
    <w:p>
      <w:pPr>
        <w:snapToGrid w:val="0"/>
        <w:jc w:val="left"/>
        <w:rPr>
          <w:rFonts w:ascii="仿宋_GB2312" w:eastAsia="仿宋_GB2312"/>
          <w:b/>
          <w:color w:val="auto"/>
          <w:sz w:val="24"/>
          <w:highlight w:val="none"/>
        </w:rPr>
      </w:pPr>
    </w:p>
    <w:p>
      <w:pPr>
        <w:snapToGrid w:val="0"/>
        <w:jc w:val="center"/>
        <w:rPr>
          <w:rFonts w:ascii="仿宋_GB2312" w:hAnsi="宋体" w:eastAsia="仿宋_GB2312"/>
          <w:b/>
          <w:bCs/>
          <w:color w:val="auto"/>
          <w:sz w:val="44"/>
          <w:szCs w:val="44"/>
          <w:highlight w:val="none"/>
        </w:rPr>
      </w:pPr>
      <w:r>
        <w:rPr>
          <w:rFonts w:hint="eastAsia" w:ascii="仿宋_GB2312" w:hAnsi="宋体" w:eastAsia="仿宋_GB2312"/>
          <w:b/>
          <w:bCs/>
          <w:color w:val="auto"/>
          <w:sz w:val="44"/>
          <w:szCs w:val="44"/>
          <w:highlight w:val="none"/>
        </w:rPr>
        <w:t>政府采购合同</w:t>
      </w:r>
    </w:p>
    <w:p>
      <w:pPr>
        <w:spacing w:line="340" w:lineRule="exact"/>
        <w:ind w:right="480"/>
        <w:jc w:val="right"/>
        <w:rPr>
          <w:rFonts w:ascii="仿宋_GB2312" w:hAnsi="宋体" w:eastAsia="仿宋_GB2312"/>
          <w:color w:val="auto"/>
          <w:sz w:val="24"/>
          <w:highlight w:val="none"/>
        </w:rPr>
      </w:pPr>
      <w:r>
        <w:rPr>
          <w:rFonts w:hint="eastAsia" w:ascii="仿宋_GB2312" w:hAnsi="宋体" w:eastAsia="仿宋_GB2312"/>
          <w:color w:val="auto"/>
          <w:sz w:val="24"/>
          <w:highlight w:val="none"/>
        </w:rPr>
        <w:t>合同编号：</w:t>
      </w:r>
    </w:p>
    <w:p>
      <w:pPr>
        <w:snapToGrid w:val="0"/>
        <w:spacing w:line="320" w:lineRule="exact"/>
        <w:jc w:val="left"/>
        <w:rPr>
          <w:rFonts w:ascii="仿宋_GB2312" w:hAnsi="宋体" w:eastAsia="仿宋_GB2312"/>
          <w:color w:val="auto"/>
          <w:sz w:val="24"/>
          <w:highlight w:val="none"/>
          <w:u w:val="single"/>
        </w:rPr>
      </w:pPr>
      <w:r>
        <w:rPr>
          <w:rFonts w:hint="eastAsia" w:ascii="仿宋_GB2312" w:hAnsi="宋体" w:eastAsia="仿宋_GB2312"/>
          <w:color w:val="auto"/>
          <w:sz w:val="24"/>
          <w:highlight w:val="none"/>
        </w:rPr>
        <w:t>采购单位（甲方）</w:t>
      </w:r>
      <w:r>
        <w:rPr>
          <w:rFonts w:hint="eastAsia" w:ascii="仿宋_GB2312" w:hAnsi="宋体" w:eastAsia="仿宋_GB2312"/>
          <w:color w:val="auto"/>
          <w:sz w:val="24"/>
          <w:highlight w:val="none"/>
          <w:u w:val="single"/>
        </w:rPr>
        <w:t xml:space="preserve">   </w:t>
      </w:r>
      <w:r>
        <w:rPr>
          <w:rFonts w:ascii="仿宋_GB2312" w:hAnsi="宋体" w:eastAsia="仿宋_GB2312"/>
          <w:color w:val="auto"/>
          <w:sz w:val="24"/>
          <w:highlight w:val="none"/>
          <w:u w:val="single"/>
        </w:rPr>
        <w:t xml:space="preserve">                            </w:t>
      </w:r>
      <w:r>
        <w:rPr>
          <w:rFonts w:hint="eastAsia" w:ascii="仿宋_GB2312" w:hAnsi="宋体" w:eastAsia="仿宋_GB2312"/>
          <w:color w:val="auto"/>
          <w:spacing w:val="-20"/>
          <w:sz w:val="24"/>
          <w:highlight w:val="none"/>
        </w:rPr>
        <w:t>采 购 计 划表编号</w:t>
      </w:r>
      <w:r>
        <w:rPr>
          <w:rFonts w:hint="eastAsia" w:ascii="仿宋_GB2312" w:hAnsi="宋体" w:eastAsia="仿宋_GB2312"/>
          <w:color w:val="auto"/>
          <w:spacing w:val="-20"/>
          <w:sz w:val="24"/>
          <w:highlight w:val="none"/>
          <w:u w:val="single"/>
        </w:rPr>
        <w:t>：</w:t>
      </w:r>
      <w:r>
        <w:rPr>
          <w:rFonts w:hint="eastAsia" w:ascii="仿宋_GB2312" w:hAnsi="宋体" w:eastAsia="仿宋_GB2312"/>
          <w:color w:val="auto"/>
          <w:sz w:val="24"/>
          <w:highlight w:val="none"/>
          <w:u w:val="single"/>
        </w:rPr>
        <w:t xml:space="preserve">                      </w:t>
      </w:r>
    </w:p>
    <w:p>
      <w:pPr>
        <w:snapToGrid w:val="0"/>
        <w:spacing w:line="320" w:lineRule="exact"/>
        <w:rPr>
          <w:rFonts w:ascii="仿宋_GB2312" w:hAnsi="宋体" w:eastAsia="仿宋_GB2312"/>
          <w:color w:val="auto"/>
          <w:sz w:val="24"/>
          <w:highlight w:val="none"/>
          <w:u w:val="single"/>
        </w:rPr>
      </w:pPr>
      <w:r>
        <w:rPr>
          <w:rFonts w:hint="eastAsia" w:ascii="仿宋_GB2312" w:hAnsi="宋体" w:eastAsia="仿宋_GB2312"/>
          <w:color w:val="auto"/>
          <w:sz w:val="24"/>
          <w:highlight w:val="none"/>
        </w:rPr>
        <w:t>供 应 商（乙方）</w:t>
      </w:r>
      <w:r>
        <w:rPr>
          <w:rFonts w:hint="eastAsia"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 xml:space="preserve">     项目名称和编号</w:t>
      </w:r>
      <w:r>
        <w:rPr>
          <w:rFonts w:hint="eastAsia" w:ascii="仿宋_GB2312" w:hAnsi="宋体" w:eastAsia="仿宋_GB2312"/>
          <w:color w:val="auto"/>
          <w:spacing w:val="-20"/>
          <w:sz w:val="24"/>
          <w:highlight w:val="none"/>
        </w:rPr>
        <w:t>：</w:t>
      </w:r>
      <w:r>
        <w:rPr>
          <w:rFonts w:hint="eastAsia" w:ascii="仿宋_GB2312" w:hAnsi="宋体" w:eastAsia="仿宋_GB2312"/>
          <w:color w:val="auto"/>
          <w:sz w:val="24"/>
          <w:highlight w:val="none"/>
          <w:u w:val="single"/>
        </w:rPr>
        <w:t xml:space="preserve">                         </w:t>
      </w:r>
    </w:p>
    <w:p>
      <w:pPr>
        <w:snapToGrid w:val="0"/>
        <w:spacing w:line="320" w:lineRule="exact"/>
        <w:ind w:right="482"/>
        <w:rPr>
          <w:rFonts w:ascii="仿宋_GB2312" w:hAnsi="宋体" w:eastAsia="仿宋_GB2312"/>
          <w:bCs/>
          <w:color w:val="auto"/>
          <w:sz w:val="24"/>
          <w:highlight w:val="none"/>
        </w:rPr>
      </w:pPr>
      <w:r>
        <w:rPr>
          <w:rFonts w:hint="eastAsia" w:ascii="仿宋_GB2312" w:hAnsi="宋体" w:eastAsia="仿宋_GB2312"/>
          <w:color w:val="auto"/>
          <w:sz w:val="24"/>
          <w:highlight w:val="none"/>
        </w:rPr>
        <w:t xml:space="preserve">签  订  地  点  </w:t>
      </w:r>
      <w:r>
        <w:rPr>
          <w:rFonts w:hint="eastAsia"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 xml:space="preserve">     签 订 时 间</w:t>
      </w:r>
      <w:r>
        <w:rPr>
          <w:rFonts w:hint="eastAsia" w:ascii="仿宋_GB2312" w:hAnsi="宋体" w:eastAsia="仿宋_GB2312"/>
          <w:color w:val="auto"/>
          <w:sz w:val="24"/>
          <w:highlight w:val="none"/>
          <w:u w:val="single"/>
        </w:rPr>
        <w:t xml:space="preserve">                            </w:t>
      </w:r>
    </w:p>
    <w:p>
      <w:pPr>
        <w:spacing w:line="360" w:lineRule="exact"/>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根据《中华人民共和国政府采购法》、《</w:t>
      </w:r>
      <w:r>
        <w:rPr>
          <w:rFonts w:hint="eastAsia" w:ascii="仿宋_GB2312" w:eastAsia="仿宋_GB2312"/>
          <w:color w:val="auto"/>
          <w:sz w:val="24"/>
          <w:highlight w:val="none"/>
        </w:rPr>
        <w:t>中华人民共和国民法典（合同编）</w:t>
      </w:r>
      <w:r>
        <w:rPr>
          <w:rFonts w:hint="eastAsia" w:ascii="仿宋_GB2312" w:hAnsi="宋体" w:eastAsia="仿宋_GB2312"/>
          <w:color w:val="auto"/>
          <w:sz w:val="24"/>
          <w:highlight w:val="none"/>
        </w:rPr>
        <w:t>》等法律、法规规定，按照招标文件（采购文件）规定条款和中标（成交）供应商承诺，就甲方委托乙方提供</w:t>
      </w:r>
      <w:r>
        <w:rPr>
          <w:rFonts w:hint="eastAsia" w:ascii="仿宋_GB2312" w:hAnsi="宋体" w:eastAsia="仿宋_GB2312"/>
          <w:color w:val="auto"/>
          <w:sz w:val="24"/>
          <w:highlight w:val="none"/>
          <w:lang w:val="en-US" w:eastAsia="zh-CN"/>
        </w:rPr>
        <w:fldChar w:fldCharType="begin"/>
      </w:r>
      <w:r>
        <w:rPr>
          <w:rFonts w:hint="eastAsia" w:ascii="仿宋_GB2312" w:hAnsi="宋体" w:eastAsia="仿宋_GB2312"/>
          <w:color w:val="auto"/>
          <w:sz w:val="24"/>
          <w:highlight w:val="none"/>
          <w:lang w:val="en-US" w:eastAsia="zh-CN"/>
        </w:rPr>
        <w:instrText xml:space="preserve"> HYPERLINK "https://www.zcygov.cn/proj-procurement/project-result-detail/5f67a51030d93670" \t "https://www.zcygov.cn/bid-inviting/purchaseFileMake/_blank" </w:instrText>
      </w:r>
      <w:r>
        <w:rPr>
          <w:rFonts w:hint="eastAsia" w:ascii="仿宋_GB2312" w:hAnsi="宋体" w:eastAsia="仿宋_GB2312"/>
          <w:color w:val="auto"/>
          <w:sz w:val="24"/>
          <w:highlight w:val="none"/>
          <w:lang w:val="en-US" w:eastAsia="zh-CN"/>
        </w:rPr>
        <w:fldChar w:fldCharType="separate"/>
      </w:r>
      <w:r>
        <w:rPr>
          <w:rFonts w:hint="eastAsia" w:ascii="仿宋_GB2312" w:hAnsi="宋体" w:eastAsia="仿宋_GB2312"/>
          <w:color w:val="auto"/>
          <w:sz w:val="24"/>
          <w:highlight w:val="none"/>
          <w:lang w:val="en-US" w:eastAsia="zh-CN"/>
        </w:rPr>
        <w:t>柳州市公安局禁毒支队物业管理采购</w:t>
      </w:r>
      <w:r>
        <w:rPr>
          <w:rFonts w:hint="eastAsia" w:ascii="仿宋_GB2312" w:hAnsi="宋体" w:eastAsia="仿宋_GB2312"/>
          <w:color w:val="auto"/>
          <w:sz w:val="24"/>
          <w:highlight w:val="none"/>
          <w:lang w:val="en-US" w:eastAsia="zh-CN"/>
        </w:rPr>
        <w:fldChar w:fldCharType="end"/>
      </w:r>
      <w:r>
        <w:rPr>
          <w:rFonts w:hint="eastAsia" w:ascii="仿宋_GB2312" w:hAnsi="宋体" w:eastAsia="仿宋_GB2312"/>
          <w:color w:val="auto"/>
          <w:sz w:val="24"/>
          <w:highlight w:val="none"/>
        </w:rPr>
        <w:t>之相关事宜，达成以下协议，并承诺共同遵守。</w:t>
      </w:r>
    </w:p>
    <w:p>
      <w:pPr>
        <w:numPr>
          <w:ilvl w:val="0"/>
          <w:numId w:val="12"/>
        </w:numPr>
        <w:adjustRightInd w:val="0"/>
        <w:spacing w:line="360" w:lineRule="exact"/>
        <w:jc w:val="left"/>
        <w:textAlignment w:val="baseline"/>
        <w:rPr>
          <w:rFonts w:ascii="仿宋_GB2312" w:hAnsi="宋体" w:eastAsia="仿宋_GB2312"/>
          <w:b/>
          <w:color w:val="auto"/>
          <w:sz w:val="24"/>
          <w:highlight w:val="none"/>
        </w:rPr>
      </w:pPr>
      <w:r>
        <w:rPr>
          <w:rFonts w:hint="eastAsia" w:ascii="仿宋_GB2312" w:hAnsi="宋体" w:eastAsia="仿宋_GB2312"/>
          <w:b/>
          <w:color w:val="auto"/>
          <w:sz w:val="24"/>
          <w:highlight w:val="none"/>
        </w:rPr>
        <w:t xml:space="preserve"> 合同标的</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0"/>
        <w:gridCol w:w="1201"/>
        <w:gridCol w:w="3803"/>
        <w:gridCol w:w="589"/>
        <w:gridCol w:w="648"/>
        <w:gridCol w:w="1206"/>
        <w:gridCol w:w="1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0" w:hRule="atLeast"/>
        </w:trPr>
        <w:tc>
          <w:tcPr>
            <w:tcW w:w="610" w:type="dxa"/>
            <w:noWrap w:val="0"/>
            <w:vAlign w:val="center"/>
          </w:tcPr>
          <w:p>
            <w:pPr>
              <w:snapToGrid w:val="0"/>
              <w:spacing w:line="360" w:lineRule="exact"/>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序号</w:t>
            </w:r>
          </w:p>
        </w:tc>
        <w:tc>
          <w:tcPr>
            <w:tcW w:w="1201" w:type="dxa"/>
            <w:noWrap w:val="0"/>
            <w:vAlign w:val="center"/>
          </w:tcPr>
          <w:p>
            <w:pPr>
              <w:snapToGrid w:val="0"/>
              <w:spacing w:line="360" w:lineRule="exact"/>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服务名称</w:t>
            </w:r>
          </w:p>
        </w:tc>
        <w:tc>
          <w:tcPr>
            <w:tcW w:w="3803" w:type="dxa"/>
            <w:noWrap w:val="0"/>
            <w:vAlign w:val="center"/>
          </w:tcPr>
          <w:p>
            <w:pPr>
              <w:snapToGrid w:val="0"/>
              <w:spacing w:line="360" w:lineRule="exact"/>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服务内容</w:t>
            </w:r>
          </w:p>
        </w:tc>
        <w:tc>
          <w:tcPr>
            <w:tcW w:w="589" w:type="dxa"/>
            <w:noWrap w:val="0"/>
            <w:vAlign w:val="center"/>
          </w:tcPr>
          <w:p>
            <w:pPr>
              <w:snapToGrid w:val="0"/>
              <w:spacing w:line="360" w:lineRule="exact"/>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数量</w:t>
            </w:r>
          </w:p>
        </w:tc>
        <w:tc>
          <w:tcPr>
            <w:tcW w:w="648" w:type="dxa"/>
            <w:noWrap w:val="0"/>
            <w:vAlign w:val="center"/>
          </w:tcPr>
          <w:p>
            <w:pPr>
              <w:snapToGrid w:val="0"/>
              <w:spacing w:line="360" w:lineRule="exact"/>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单位</w:t>
            </w:r>
          </w:p>
        </w:tc>
        <w:tc>
          <w:tcPr>
            <w:tcW w:w="1206" w:type="dxa"/>
            <w:noWrap w:val="0"/>
            <w:vAlign w:val="center"/>
          </w:tcPr>
          <w:p>
            <w:pPr>
              <w:snapToGrid w:val="0"/>
              <w:spacing w:line="360" w:lineRule="exact"/>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单价（元）</w:t>
            </w:r>
          </w:p>
        </w:tc>
        <w:tc>
          <w:tcPr>
            <w:tcW w:w="1407" w:type="dxa"/>
            <w:noWrap w:val="0"/>
            <w:vAlign w:val="center"/>
          </w:tcPr>
          <w:p>
            <w:pPr>
              <w:snapToGrid w:val="0"/>
              <w:spacing w:line="360" w:lineRule="exact"/>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trPr>
        <w:tc>
          <w:tcPr>
            <w:tcW w:w="610" w:type="dxa"/>
            <w:noWrap w:val="0"/>
            <w:vAlign w:val="center"/>
          </w:tcPr>
          <w:p>
            <w:pPr>
              <w:snapToGrid w:val="0"/>
              <w:spacing w:line="360" w:lineRule="exact"/>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1</w:t>
            </w:r>
          </w:p>
        </w:tc>
        <w:tc>
          <w:tcPr>
            <w:tcW w:w="1201" w:type="dxa"/>
            <w:noWrap w:val="0"/>
            <w:vAlign w:val="center"/>
          </w:tcPr>
          <w:p>
            <w:pPr>
              <w:snapToGrid w:val="0"/>
              <w:spacing w:line="360" w:lineRule="exact"/>
              <w:jc w:val="center"/>
              <w:rPr>
                <w:rFonts w:ascii="仿宋_GB2312" w:hAnsi="宋体" w:eastAsia="仿宋_GB2312"/>
                <w:color w:val="auto"/>
                <w:sz w:val="24"/>
                <w:highlight w:val="none"/>
              </w:rPr>
            </w:pPr>
          </w:p>
        </w:tc>
        <w:tc>
          <w:tcPr>
            <w:tcW w:w="3803" w:type="dxa"/>
            <w:noWrap w:val="0"/>
            <w:vAlign w:val="center"/>
          </w:tcPr>
          <w:p>
            <w:pPr>
              <w:snapToGrid w:val="0"/>
              <w:spacing w:line="360" w:lineRule="exact"/>
              <w:jc w:val="center"/>
              <w:rPr>
                <w:rFonts w:ascii="仿宋_GB2312" w:hAnsi="宋体" w:eastAsia="仿宋_GB2312" w:cs="宋体"/>
                <w:color w:val="auto"/>
                <w:kern w:val="0"/>
                <w:sz w:val="24"/>
                <w:highlight w:val="none"/>
              </w:rPr>
            </w:pPr>
          </w:p>
        </w:tc>
        <w:tc>
          <w:tcPr>
            <w:tcW w:w="589" w:type="dxa"/>
            <w:noWrap w:val="0"/>
            <w:vAlign w:val="center"/>
          </w:tcPr>
          <w:p>
            <w:pPr>
              <w:snapToGrid w:val="0"/>
              <w:spacing w:line="360" w:lineRule="exact"/>
              <w:jc w:val="center"/>
              <w:rPr>
                <w:rFonts w:ascii="仿宋_GB2312" w:hAnsi="宋体" w:eastAsia="仿宋_GB2312"/>
                <w:color w:val="auto"/>
                <w:sz w:val="24"/>
                <w:highlight w:val="none"/>
              </w:rPr>
            </w:pPr>
          </w:p>
        </w:tc>
        <w:tc>
          <w:tcPr>
            <w:tcW w:w="648" w:type="dxa"/>
            <w:noWrap w:val="0"/>
            <w:vAlign w:val="center"/>
          </w:tcPr>
          <w:p>
            <w:pPr>
              <w:snapToGrid w:val="0"/>
              <w:spacing w:line="360" w:lineRule="exact"/>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 xml:space="preserve"> </w:t>
            </w:r>
          </w:p>
        </w:tc>
        <w:tc>
          <w:tcPr>
            <w:tcW w:w="1206" w:type="dxa"/>
            <w:noWrap w:val="0"/>
            <w:vAlign w:val="center"/>
          </w:tcPr>
          <w:p>
            <w:pPr>
              <w:snapToGrid w:val="0"/>
              <w:spacing w:line="360" w:lineRule="exact"/>
              <w:jc w:val="center"/>
              <w:rPr>
                <w:rFonts w:ascii="仿宋_GB2312" w:hAnsi="宋体" w:eastAsia="仿宋_GB2312"/>
                <w:color w:val="auto"/>
                <w:sz w:val="24"/>
                <w:highlight w:val="none"/>
              </w:rPr>
            </w:pPr>
          </w:p>
        </w:tc>
        <w:tc>
          <w:tcPr>
            <w:tcW w:w="1407" w:type="dxa"/>
            <w:noWrap w:val="0"/>
            <w:vAlign w:val="center"/>
          </w:tcPr>
          <w:p>
            <w:pPr>
              <w:snapToGrid w:val="0"/>
              <w:spacing w:line="360" w:lineRule="exact"/>
              <w:jc w:val="center"/>
              <w:rPr>
                <w:rFonts w:ascii="仿宋_GB2312" w:hAnsi="宋体"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trPr>
        <w:tc>
          <w:tcPr>
            <w:tcW w:w="9464" w:type="dxa"/>
            <w:gridSpan w:val="7"/>
            <w:noWrap w:val="0"/>
            <w:vAlign w:val="center"/>
          </w:tcPr>
          <w:p>
            <w:pPr>
              <w:snapToGrid w:val="0"/>
              <w:spacing w:line="36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人民币合计金额（大写）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9464" w:type="dxa"/>
            <w:gridSpan w:val="7"/>
            <w:noWrap w:val="0"/>
            <w:vAlign w:val="center"/>
          </w:tcPr>
          <w:p>
            <w:pPr>
              <w:snapToGrid w:val="0"/>
              <w:spacing w:line="36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服务交接时间：</w:t>
            </w:r>
            <w:r>
              <w:rPr>
                <w:rFonts w:hint="eastAsia" w:ascii="仿宋_GB2312" w:eastAsia="仿宋_GB2312"/>
                <w:color w:val="auto"/>
                <w:sz w:val="24"/>
                <w:highlight w:val="none"/>
              </w:rPr>
              <w:t>自合同约定提供服务之日起</w:t>
            </w:r>
            <w:r>
              <w:rPr>
                <w:rFonts w:hint="eastAsia" w:ascii="仿宋_GB2312" w:eastAsia="仿宋_GB2312"/>
                <w:color w:val="auto"/>
                <w:sz w:val="24"/>
                <w:highlight w:val="none"/>
                <w:u w:val="single"/>
              </w:rPr>
              <w:t xml:space="preserve"> </w:t>
            </w:r>
            <w:r>
              <w:rPr>
                <w:rFonts w:ascii="仿宋_GB2312" w:eastAsia="仿宋_GB2312"/>
                <w:color w:val="auto"/>
                <w:sz w:val="24"/>
                <w:highlight w:val="none"/>
                <w:u w:val="single"/>
              </w:rPr>
              <w:t xml:space="preserve"> </w:t>
            </w:r>
            <w:r>
              <w:rPr>
                <w:rFonts w:hint="eastAsia" w:ascii="仿宋_GB2312" w:eastAsia="仿宋_GB2312"/>
                <w:color w:val="auto"/>
                <w:sz w:val="24"/>
                <w:highlight w:val="none"/>
              </w:rPr>
              <w:t>日内办理完服务交接手续。</w:t>
            </w:r>
          </w:p>
        </w:tc>
      </w:tr>
    </w:tbl>
    <w:p>
      <w:pPr>
        <w:tabs>
          <w:tab w:val="left" w:pos="851"/>
          <w:tab w:val="left" w:pos="993"/>
          <w:tab w:val="left" w:pos="1134"/>
        </w:tabs>
        <w:spacing w:line="360" w:lineRule="exact"/>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合同合计金额包括为了实施和完成服务所需的各种费用及合同包含的所有风险、责任等各项应有的费用。如竞争性磋商文件对其另有规定的，从其规定。</w:t>
      </w:r>
    </w:p>
    <w:p>
      <w:pPr>
        <w:spacing w:line="360" w:lineRule="exact"/>
        <w:ind w:firstLine="590" w:firstLineChars="245"/>
        <w:jc w:val="left"/>
        <w:rPr>
          <w:rFonts w:ascii="仿宋_GB2312" w:hAnsi="宋体" w:eastAsia="仿宋_GB2312"/>
          <w:b/>
          <w:color w:val="auto"/>
          <w:sz w:val="24"/>
          <w:highlight w:val="none"/>
        </w:rPr>
      </w:pPr>
      <w:r>
        <w:rPr>
          <w:rFonts w:hint="eastAsia" w:ascii="仿宋_GB2312" w:hAnsi="宋体" w:eastAsia="仿宋_GB2312"/>
          <w:b/>
          <w:color w:val="auto"/>
          <w:sz w:val="24"/>
          <w:highlight w:val="none"/>
        </w:rPr>
        <w:t>第二条  服务基本情况：</w:t>
      </w:r>
    </w:p>
    <w:p>
      <w:pPr>
        <w:spacing w:line="360" w:lineRule="exact"/>
        <w:ind w:firstLine="588" w:firstLineChars="245"/>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（一）具体管理范围及构成详见本项目采购文件中第三章《采购需求》的相关内容。</w:t>
      </w:r>
    </w:p>
    <w:p>
      <w:pPr>
        <w:spacing w:line="360" w:lineRule="exact"/>
        <w:ind w:firstLine="590" w:firstLineChars="245"/>
        <w:jc w:val="left"/>
        <w:rPr>
          <w:rFonts w:ascii="仿宋_GB2312" w:hAnsi="宋体" w:eastAsia="仿宋_GB2312"/>
          <w:b/>
          <w:color w:val="auto"/>
          <w:sz w:val="24"/>
          <w:highlight w:val="none"/>
        </w:rPr>
      </w:pPr>
      <w:r>
        <w:rPr>
          <w:rFonts w:hint="eastAsia" w:ascii="仿宋_GB2312" w:hAnsi="宋体" w:eastAsia="仿宋_GB2312"/>
          <w:b/>
          <w:color w:val="auto"/>
          <w:sz w:val="24"/>
          <w:highlight w:val="none"/>
        </w:rPr>
        <w:t>（二）乙方提供的管理服务包括以下内容：</w:t>
      </w:r>
    </w:p>
    <w:p>
      <w:pPr>
        <w:spacing w:line="360" w:lineRule="exact"/>
        <w:ind w:firstLine="588" w:firstLineChars="245"/>
        <w:jc w:val="left"/>
        <w:rPr>
          <w:rFonts w:ascii="仿宋_GB2312" w:hAnsi="宋体" w:eastAsia="仿宋_GB2312"/>
          <w:color w:val="auto"/>
          <w:sz w:val="24"/>
          <w:highlight w:val="none"/>
          <w:u w:val="single"/>
        </w:rPr>
      </w:pPr>
      <w:r>
        <w:rPr>
          <w:rFonts w:hint="eastAsia" w:ascii="仿宋_GB2312" w:hAnsi="宋体" w:eastAsia="仿宋_GB2312"/>
          <w:color w:val="auto"/>
          <w:sz w:val="24"/>
          <w:highlight w:val="none"/>
        </w:rPr>
        <w:t>1.</w:t>
      </w:r>
      <w:r>
        <w:rPr>
          <w:rFonts w:hint="eastAsia" w:ascii="仿宋_GB2312" w:hAnsi="宋体" w:eastAsia="仿宋_GB2312"/>
          <w:color w:val="auto"/>
          <w:sz w:val="24"/>
          <w:highlight w:val="none"/>
          <w:u w:val="single"/>
        </w:rPr>
        <w:t>具体服务内容包含乙方响应文件承诺服务内容。</w:t>
      </w:r>
      <w:r>
        <w:rPr>
          <w:rFonts w:hint="eastAsia" w:ascii="仿宋_GB2312" w:hAnsi="宋体" w:eastAsia="仿宋_GB2312"/>
          <w:color w:val="auto"/>
          <w:sz w:val="24"/>
          <w:highlight w:val="none"/>
        </w:rPr>
        <w:t xml:space="preserve">                           </w:t>
      </w:r>
    </w:p>
    <w:p>
      <w:pPr>
        <w:spacing w:line="360" w:lineRule="exact"/>
        <w:ind w:firstLine="588" w:firstLineChars="245"/>
        <w:jc w:val="left"/>
        <w:rPr>
          <w:rFonts w:ascii="仿宋_GB2312" w:hAnsi="宋体" w:eastAsia="仿宋_GB2312"/>
          <w:color w:val="auto"/>
          <w:sz w:val="24"/>
          <w:highlight w:val="none"/>
          <w:u w:val="single"/>
        </w:rPr>
      </w:pPr>
      <w:r>
        <w:rPr>
          <w:rFonts w:hint="eastAsia" w:ascii="仿宋_GB2312" w:hAnsi="宋体" w:eastAsia="仿宋_GB2312"/>
          <w:color w:val="auto"/>
          <w:sz w:val="24"/>
          <w:highlight w:val="none"/>
        </w:rPr>
        <w:t>2.</w:t>
      </w:r>
      <w:r>
        <w:rPr>
          <w:rFonts w:hint="eastAsia"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 xml:space="preserve">                          </w:t>
      </w:r>
    </w:p>
    <w:p>
      <w:pPr>
        <w:spacing w:line="360" w:lineRule="exact"/>
        <w:ind w:firstLine="588" w:firstLineChars="245"/>
        <w:jc w:val="left"/>
        <w:rPr>
          <w:rFonts w:ascii="仿宋_GB2312" w:hAnsi="宋体" w:eastAsia="仿宋_GB2312"/>
          <w:color w:val="auto"/>
          <w:sz w:val="24"/>
          <w:highlight w:val="none"/>
          <w:u w:val="single"/>
        </w:rPr>
      </w:pPr>
      <w:r>
        <w:rPr>
          <w:rFonts w:hint="eastAsia" w:ascii="仿宋_GB2312" w:hAnsi="宋体" w:eastAsia="仿宋_GB2312"/>
          <w:color w:val="auto"/>
          <w:sz w:val="24"/>
          <w:highlight w:val="none"/>
        </w:rPr>
        <w:t>3.</w:t>
      </w:r>
      <w:r>
        <w:rPr>
          <w:rFonts w:hint="eastAsia" w:ascii="仿宋_GB2312" w:hAnsi="宋体" w:eastAsia="仿宋_GB2312"/>
          <w:color w:val="auto"/>
          <w:sz w:val="24"/>
          <w:highlight w:val="none"/>
          <w:u w:val="single"/>
        </w:rPr>
        <w:t xml:space="preserve">                                          </w:t>
      </w:r>
    </w:p>
    <w:p>
      <w:pPr>
        <w:tabs>
          <w:tab w:val="left" w:pos="851"/>
          <w:tab w:val="left" w:pos="993"/>
          <w:tab w:val="left" w:pos="1134"/>
        </w:tabs>
        <w:spacing w:line="360" w:lineRule="exact"/>
        <w:ind w:left="481" w:leftChars="229" w:firstLine="120" w:firstLineChars="50"/>
        <w:jc w:val="left"/>
        <w:rPr>
          <w:rFonts w:ascii="仿宋_GB2312" w:hAnsi="宋体" w:eastAsia="仿宋_GB2312"/>
          <w:color w:val="auto"/>
          <w:sz w:val="24"/>
          <w:highlight w:val="none"/>
        </w:rPr>
      </w:pPr>
      <w:r>
        <w:rPr>
          <w:rFonts w:hint="eastAsia" w:ascii="仿宋_GB2312" w:hAnsi="宋体" w:eastAsia="仿宋_GB2312" w:cs="宋体"/>
          <w:b/>
          <w:bCs/>
          <w:color w:val="auto"/>
          <w:kern w:val="0"/>
          <w:sz w:val="24"/>
          <w:highlight w:val="none"/>
        </w:rPr>
        <w:t xml:space="preserve">第三条  </w:t>
      </w:r>
      <w:r>
        <w:rPr>
          <w:rFonts w:hint="eastAsia" w:ascii="仿宋_GB2312" w:hAnsi="宋体" w:eastAsia="仿宋_GB2312"/>
          <w:b/>
          <w:color w:val="auto"/>
          <w:sz w:val="24"/>
          <w:highlight w:val="none"/>
        </w:rPr>
        <w:t>服务期限、服务人数及工作时间</w:t>
      </w:r>
    </w:p>
    <w:p>
      <w:pPr>
        <w:tabs>
          <w:tab w:val="left" w:pos="851"/>
          <w:tab w:val="left" w:pos="993"/>
          <w:tab w:val="left" w:pos="1134"/>
        </w:tabs>
        <w:spacing w:line="360" w:lineRule="exact"/>
        <w:ind w:left="481" w:leftChars="229" w:firstLine="120" w:firstLineChars="5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（一）服务期限：</w:t>
      </w:r>
      <w:r>
        <w:rPr>
          <w:rFonts w:hint="eastAsia" w:ascii="仿宋_GB2312" w:hAnsi="宋体" w:eastAsia="仿宋_GB2312"/>
          <w:color w:val="auto"/>
          <w:sz w:val="24"/>
          <w:highlight w:val="none"/>
          <w:u w:val="single"/>
        </w:rPr>
        <w:t xml:space="preserve">自   年   月  日起至     年  月   日止，共     </w:t>
      </w:r>
      <w:r>
        <w:rPr>
          <w:rFonts w:hint="eastAsia" w:ascii="仿宋_GB2312" w:eastAsia="仿宋_GB2312"/>
          <w:color w:val="auto"/>
          <w:sz w:val="24"/>
          <w:highlight w:val="none"/>
          <w:u w:val="single"/>
        </w:rPr>
        <w:t>年</w:t>
      </w:r>
      <w:r>
        <w:rPr>
          <w:rFonts w:hint="eastAsia" w:ascii="仿宋_GB2312" w:hAnsi="宋体" w:eastAsia="仿宋_GB2312"/>
          <w:color w:val="auto"/>
          <w:sz w:val="24"/>
          <w:highlight w:val="none"/>
          <w:u w:val="single"/>
        </w:rPr>
        <w:t>。</w:t>
      </w:r>
    </w:p>
    <w:p>
      <w:pPr>
        <w:pStyle w:val="26"/>
        <w:snapToGrid w:val="0"/>
        <w:ind w:firstLine="600" w:firstLineChars="250"/>
        <w:jc w:val="left"/>
        <w:rPr>
          <w:rFonts w:ascii="仿宋_GB2312" w:hAnsi="宋体" w:eastAsia="仿宋_GB2312" w:cs="Arial"/>
          <w:bCs/>
          <w:color w:val="auto"/>
          <w:sz w:val="24"/>
          <w:highlight w:val="none"/>
        </w:rPr>
      </w:pPr>
      <w:r>
        <w:rPr>
          <w:rFonts w:hint="eastAsia" w:ascii="仿宋_GB2312" w:hAnsi="宋体" w:eastAsia="仿宋_GB2312"/>
          <w:color w:val="auto"/>
          <w:sz w:val="24"/>
          <w:highlight w:val="none"/>
        </w:rPr>
        <w:t>（二）服务人数：乙方向甲方派服务人员</w:t>
      </w:r>
      <w:r>
        <w:rPr>
          <w:rFonts w:hint="eastAsia"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名。</w:t>
      </w:r>
    </w:p>
    <w:p>
      <w:pPr>
        <w:tabs>
          <w:tab w:val="left" w:pos="851"/>
          <w:tab w:val="left" w:pos="993"/>
          <w:tab w:val="left" w:pos="1134"/>
        </w:tabs>
        <w:spacing w:line="360" w:lineRule="exact"/>
        <w:ind w:left="481" w:leftChars="229" w:firstLine="120" w:firstLineChars="50"/>
        <w:jc w:val="left"/>
        <w:rPr>
          <w:rFonts w:ascii="仿宋_GB2312" w:hAnsi="宋体" w:eastAsia="仿宋_GB2312" w:cs="宋体"/>
          <w:b/>
          <w:bCs/>
          <w:color w:val="auto"/>
          <w:kern w:val="0"/>
          <w:sz w:val="24"/>
          <w:highlight w:val="none"/>
        </w:rPr>
      </w:pPr>
      <w:r>
        <w:rPr>
          <w:rFonts w:hint="eastAsia" w:ascii="仿宋_GB2312" w:hAnsi="宋体" w:eastAsia="仿宋_GB2312" w:cs="宋体"/>
          <w:b/>
          <w:bCs/>
          <w:color w:val="auto"/>
          <w:kern w:val="0"/>
          <w:sz w:val="24"/>
          <w:highlight w:val="none"/>
        </w:rPr>
        <w:t>第四条  质量保证</w:t>
      </w:r>
    </w:p>
    <w:p>
      <w:pPr>
        <w:tabs>
          <w:tab w:val="left" w:pos="851"/>
          <w:tab w:val="left" w:pos="993"/>
          <w:tab w:val="left" w:pos="1134"/>
        </w:tabs>
        <w:spacing w:line="360" w:lineRule="exact"/>
        <w:ind w:firstLine="470" w:firstLineChars="196"/>
        <w:jc w:val="left"/>
        <w:rPr>
          <w:rFonts w:ascii="仿宋_GB2312" w:hAnsi="宋体" w:eastAsia="仿宋_GB2312" w:cs="宋体"/>
          <w:bCs/>
          <w:color w:val="auto"/>
          <w:kern w:val="0"/>
          <w:sz w:val="24"/>
          <w:highlight w:val="none"/>
        </w:rPr>
      </w:pPr>
      <w:r>
        <w:rPr>
          <w:rFonts w:hint="eastAsia" w:ascii="仿宋_GB2312" w:hAnsi="宋体" w:eastAsia="仿宋_GB2312" w:cs="宋体"/>
          <w:bCs/>
          <w:color w:val="auto"/>
          <w:kern w:val="0"/>
          <w:sz w:val="24"/>
          <w:highlight w:val="none"/>
        </w:rPr>
        <w:t>乙方提供的服务质量标准按国家和地方政府的规定和本合同约定的服务质量要求及乙方在响应文件中的承诺执行。</w:t>
      </w:r>
    </w:p>
    <w:p>
      <w:pPr>
        <w:spacing w:line="360" w:lineRule="exact"/>
        <w:ind w:firstLine="590" w:firstLineChars="245"/>
        <w:jc w:val="left"/>
        <w:rPr>
          <w:rFonts w:ascii="仿宋_GB2312" w:hAnsi="宋体" w:eastAsia="仿宋_GB2312"/>
          <w:b/>
          <w:color w:val="auto"/>
          <w:sz w:val="24"/>
          <w:highlight w:val="none"/>
        </w:rPr>
      </w:pPr>
      <w:r>
        <w:rPr>
          <w:rFonts w:hint="eastAsia" w:ascii="仿宋_GB2312" w:hAnsi="宋体" w:eastAsia="仿宋_GB2312"/>
          <w:b/>
          <w:color w:val="auto"/>
          <w:sz w:val="24"/>
          <w:highlight w:val="none"/>
        </w:rPr>
        <w:t>第五条  服务费及支付</w:t>
      </w:r>
    </w:p>
    <w:p>
      <w:pPr>
        <w:snapToGrid w:val="0"/>
        <w:spacing w:line="360" w:lineRule="exact"/>
        <w:ind w:firstLine="600" w:firstLineChars="25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（一）资金性质：</w:t>
      </w:r>
      <w:r>
        <w:rPr>
          <w:rFonts w:hint="eastAsia"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w:t>
      </w:r>
    </w:p>
    <w:p>
      <w:pPr>
        <w:snapToGrid w:val="0"/>
        <w:spacing w:line="360" w:lineRule="exact"/>
        <w:ind w:firstLine="600" w:firstLineChars="25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（二）合同总金额：（大写）</w:t>
      </w:r>
      <w:r>
        <w:rPr>
          <w:rFonts w:hint="eastAsia"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（小写）¥</w:t>
      </w:r>
      <w:r>
        <w:rPr>
          <w:rFonts w:hint="eastAsia"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w:t>
      </w:r>
    </w:p>
    <w:p>
      <w:pPr>
        <w:tabs>
          <w:tab w:val="left" w:pos="851"/>
          <w:tab w:val="left" w:pos="993"/>
          <w:tab w:val="left" w:pos="1134"/>
        </w:tabs>
        <w:spacing w:line="360" w:lineRule="exact"/>
        <w:ind w:firstLine="600" w:firstLineChars="25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（三）支付办法：</w:t>
      </w:r>
    </w:p>
    <w:p>
      <w:pPr>
        <w:spacing w:line="360" w:lineRule="exact"/>
        <w:ind w:firstLine="588" w:firstLineChars="245"/>
        <w:jc w:val="left"/>
        <w:rPr>
          <w:rFonts w:ascii="仿宋_GB2312" w:hAnsi="宋体" w:eastAsia="仿宋_GB2312"/>
          <w:color w:val="auto"/>
          <w:sz w:val="24"/>
          <w:highlight w:val="none"/>
        </w:rPr>
      </w:pPr>
      <w:r>
        <w:rPr>
          <w:rFonts w:hint="eastAsia" w:ascii="仿宋_GB2312" w:hAnsi="宋体" w:eastAsia="仿宋_GB2312" w:cs="Arial"/>
          <w:bCs/>
          <w:color w:val="auto"/>
          <w:sz w:val="24"/>
          <w:highlight w:val="none"/>
        </w:rPr>
        <w:t>本项目合同正式生效之日起，甲方按</w:t>
      </w:r>
      <w:r>
        <w:rPr>
          <w:rFonts w:hint="eastAsia" w:ascii="仿宋_GB2312" w:hAnsi="宋体" w:eastAsia="仿宋_GB2312" w:cs="Arial"/>
          <w:bCs/>
          <w:color w:val="auto"/>
          <w:sz w:val="24"/>
          <w:highlight w:val="none"/>
          <w:u w:val="single"/>
        </w:rPr>
        <w:t xml:space="preserve">      </w:t>
      </w:r>
      <w:r>
        <w:rPr>
          <w:rFonts w:hint="eastAsia" w:ascii="仿宋_GB2312" w:hAnsi="宋体" w:eastAsia="仿宋_GB2312" w:cs="Arial"/>
          <w:bCs/>
          <w:color w:val="auto"/>
          <w:sz w:val="24"/>
          <w:highlight w:val="none"/>
        </w:rPr>
        <w:t>向成交供应商支付服务费。</w:t>
      </w:r>
      <w:r>
        <w:rPr>
          <w:rFonts w:hint="eastAsia" w:ascii="仿宋_GB2312" w:hAnsi="宋体" w:eastAsia="仿宋_GB2312"/>
          <w:color w:val="auto"/>
          <w:sz w:val="24"/>
          <w:highlight w:val="none"/>
        </w:rPr>
        <w:t>具体支付约定见本项目采购文件中第三章《采购需求》的相关内容。</w:t>
      </w:r>
    </w:p>
    <w:p>
      <w:pPr>
        <w:tabs>
          <w:tab w:val="left" w:pos="851"/>
          <w:tab w:val="left" w:pos="993"/>
          <w:tab w:val="left" w:pos="1134"/>
        </w:tabs>
        <w:spacing w:line="360" w:lineRule="exact"/>
        <w:ind w:firstLine="600" w:firstLineChars="25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（四）支付方式：转账或电汇形式</w:t>
      </w:r>
    </w:p>
    <w:p>
      <w:pPr>
        <w:tabs>
          <w:tab w:val="left" w:pos="851"/>
          <w:tab w:val="left" w:pos="993"/>
          <w:tab w:val="left" w:pos="1134"/>
        </w:tabs>
        <w:spacing w:line="360" w:lineRule="exact"/>
        <w:ind w:firstLine="600" w:firstLineChars="25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（五）甲方将服务费付至乙方指定的以下银行账号：</w:t>
      </w:r>
    </w:p>
    <w:p>
      <w:pPr>
        <w:spacing w:line="360" w:lineRule="exact"/>
        <w:ind w:left="480" w:firstLine="200"/>
        <w:jc w:val="left"/>
        <w:rPr>
          <w:rFonts w:ascii="仿宋_GB2312" w:hAnsi="宋体" w:eastAsia="仿宋_GB2312"/>
          <w:color w:val="auto"/>
          <w:sz w:val="24"/>
          <w:highlight w:val="none"/>
          <w:u w:val="single"/>
        </w:rPr>
      </w:pPr>
      <w:r>
        <w:rPr>
          <w:rFonts w:hint="eastAsia" w:ascii="仿宋_GB2312" w:hAnsi="宋体" w:eastAsia="仿宋_GB2312"/>
          <w:color w:val="auto"/>
          <w:sz w:val="24"/>
          <w:highlight w:val="none"/>
        </w:rPr>
        <w:t>开户名：</w:t>
      </w:r>
      <w:r>
        <w:rPr>
          <w:rFonts w:hint="eastAsia" w:ascii="仿宋_GB2312" w:hAnsi="宋体" w:eastAsia="仿宋_GB2312"/>
          <w:color w:val="auto"/>
          <w:sz w:val="24"/>
          <w:highlight w:val="none"/>
          <w:u w:val="single"/>
        </w:rPr>
        <w:t xml:space="preserve">                                   </w:t>
      </w:r>
    </w:p>
    <w:p>
      <w:pPr>
        <w:spacing w:line="360" w:lineRule="exact"/>
        <w:ind w:left="480" w:firstLine="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开户银行：</w:t>
      </w:r>
      <w:r>
        <w:rPr>
          <w:rFonts w:hint="eastAsia" w:ascii="仿宋_GB2312" w:hAnsi="宋体" w:eastAsia="仿宋_GB2312"/>
          <w:color w:val="auto"/>
          <w:sz w:val="24"/>
          <w:highlight w:val="none"/>
          <w:u w:val="single"/>
        </w:rPr>
        <w:t xml:space="preserve">                                 </w:t>
      </w:r>
    </w:p>
    <w:p>
      <w:pPr>
        <w:spacing w:line="360" w:lineRule="exact"/>
        <w:ind w:left="480" w:firstLine="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账号：</w:t>
      </w:r>
      <w:r>
        <w:rPr>
          <w:rFonts w:hint="eastAsia" w:ascii="仿宋_GB2312" w:hAnsi="宋体" w:eastAsia="仿宋_GB2312"/>
          <w:color w:val="auto"/>
          <w:sz w:val="24"/>
          <w:highlight w:val="none"/>
          <w:u w:val="single"/>
        </w:rPr>
        <w:t xml:space="preserve">                                     </w:t>
      </w:r>
    </w:p>
    <w:p>
      <w:pPr>
        <w:spacing w:line="360" w:lineRule="exact"/>
        <w:ind w:firstLine="472" w:firstLineChars="196"/>
        <w:jc w:val="left"/>
        <w:rPr>
          <w:rFonts w:ascii="仿宋_GB2312" w:hAnsi="宋体" w:eastAsia="仿宋_GB2312"/>
          <w:b/>
          <w:color w:val="auto"/>
          <w:sz w:val="24"/>
          <w:highlight w:val="none"/>
        </w:rPr>
      </w:pPr>
      <w:r>
        <w:rPr>
          <w:rFonts w:hint="eastAsia" w:ascii="仿宋_GB2312" w:hAnsi="宋体" w:eastAsia="仿宋_GB2312"/>
          <w:b/>
          <w:color w:val="auto"/>
          <w:sz w:val="24"/>
          <w:highlight w:val="none"/>
        </w:rPr>
        <w:t>第六条  税费</w:t>
      </w:r>
    </w:p>
    <w:p>
      <w:pPr>
        <w:spacing w:line="360" w:lineRule="exact"/>
        <w:ind w:firstLine="588" w:firstLineChars="245"/>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本合同执行中相关的一切税费均由乙方负担。</w:t>
      </w:r>
    </w:p>
    <w:p>
      <w:pPr>
        <w:spacing w:line="360" w:lineRule="exact"/>
        <w:ind w:firstLine="472" w:firstLineChars="196"/>
        <w:jc w:val="left"/>
        <w:rPr>
          <w:rFonts w:ascii="仿宋_GB2312" w:hAnsi="宋体" w:eastAsia="仿宋_GB2312"/>
          <w:b/>
          <w:color w:val="auto"/>
          <w:sz w:val="24"/>
          <w:highlight w:val="none"/>
        </w:rPr>
      </w:pPr>
      <w:r>
        <w:rPr>
          <w:rFonts w:hint="eastAsia" w:ascii="仿宋_GB2312" w:hAnsi="宋体" w:eastAsia="仿宋_GB2312"/>
          <w:b/>
          <w:color w:val="auto"/>
          <w:sz w:val="24"/>
          <w:highlight w:val="none"/>
        </w:rPr>
        <w:t>第七条  甲方的权利和义务</w:t>
      </w:r>
    </w:p>
    <w:p>
      <w:pPr>
        <w:spacing w:line="360" w:lineRule="exact"/>
        <w:ind w:firstLine="480" w:firstLineChars="200"/>
        <w:jc w:val="left"/>
        <w:rPr>
          <w:rFonts w:ascii="仿宋_GB2312" w:hAnsi="宋体" w:eastAsia="仿宋_GB2312"/>
          <w:color w:val="auto"/>
          <w:sz w:val="24"/>
          <w:highlight w:val="none"/>
          <w:u w:val="single"/>
        </w:rPr>
      </w:pPr>
      <w:r>
        <w:rPr>
          <w:rFonts w:hint="eastAsia" w:ascii="仿宋_GB2312" w:hAnsi="宋体" w:eastAsia="仿宋_GB2312"/>
          <w:color w:val="auto"/>
          <w:sz w:val="24"/>
          <w:highlight w:val="none"/>
        </w:rPr>
        <w:t>（一）</w:t>
      </w:r>
      <w:r>
        <w:rPr>
          <w:rFonts w:hint="eastAsia" w:ascii="仿宋_GB2312" w:hAnsi="宋体" w:eastAsia="仿宋_GB2312"/>
          <w:color w:val="auto"/>
          <w:sz w:val="24"/>
          <w:highlight w:val="none"/>
          <w:u w:val="single"/>
        </w:rPr>
        <w:t>包含竞争性磋商文件的第三章《采购需求》中约定的甲方的权利和义务。</w:t>
      </w:r>
      <w:r>
        <w:rPr>
          <w:rFonts w:hint="eastAsia" w:ascii="仿宋_GB2312" w:hAnsi="宋体" w:eastAsia="仿宋_GB2312"/>
          <w:color w:val="auto"/>
          <w:sz w:val="24"/>
          <w:highlight w:val="none"/>
        </w:rPr>
        <w:t xml:space="preserve">           </w:t>
      </w:r>
    </w:p>
    <w:p>
      <w:pPr>
        <w:spacing w:line="360" w:lineRule="exact"/>
        <w:ind w:firstLine="480" w:firstLineChars="200"/>
        <w:jc w:val="left"/>
        <w:rPr>
          <w:rFonts w:ascii="仿宋_GB2312" w:hAnsi="宋体" w:eastAsia="仿宋_GB2312"/>
          <w:color w:val="auto"/>
          <w:sz w:val="24"/>
          <w:highlight w:val="none"/>
          <w:u w:val="single"/>
        </w:rPr>
      </w:pPr>
      <w:r>
        <w:rPr>
          <w:rFonts w:hint="eastAsia" w:ascii="仿宋_GB2312" w:hAnsi="宋体" w:eastAsia="仿宋_GB2312"/>
          <w:color w:val="auto"/>
          <w:sz w:val="24"/>
          <w:highlight w:val="none"/>
        </w:rPr>
        <w:t>（二）</w:t>
      </w:r>
      <w:r>
        <w:rPr>
          <w:rFonts w:hint="eastAsia"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 xml:space="preserve">           </w:t>
      </w:r>
    </w:p>
    <w:p>
      <w:pPr>
        <w:spacing w:line="360" w:lineRule="exact"/>
        <w:ind w:firstLine="480" w:firstLineChars="200"/>
        <w:jc w:val="left"/>
        <w:rPr>
          <w:rFonts w:ascii="仿宋_GB2312" w:hAnsi="宋体" w:eastAsia="仿宋_GB2312"/>
          <w:color w:val="auto"/>
          <w:sz w:val="24"/>
          <w:highlight w:val="none"/>
          <w:u w:val="single"/>
        </w:rPr>
      </w:pPr>
      <w:r>
        <w:rPr>
          <w:rFonts w:hint="eastAsia" w:ascii="仿宋_GB2312" w:hAnsi="宋体" w:eastAsia="仿宋_GB2312"/>
          <w:color w:val="auto"/>
          <w:sz w:val="24"/>
          <w:highlight w:val="none"/>
        </w:rPr>
        <w:t>（三）</w:t>
      </w:r>
      <w:r>
        <w:rPr>
          <w:rFonts w:hint="eastAsia"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 xml:space="preserve">          </w:t>
      </w:r>
    </w:p>
    <w:p>
      <w:pPr>
        <w:spacing w:line="360" w:lineRule="exact"/>
        <w:ind w:firstLine="422" w:firstLineChars="200"/>
        <w:rPr>
          <w:rFonts w:ascii="仿宋_GB2312" w:hAnsi="宋体" w:eastAsia="仿宋_GB2312"/>
          <w:b/>
          <w:color w:val="auto"/>
          <w:szCs w:val="21"/>
          <w:highlight w:val="none"/>
        </w:rPr>
      </w:pPr>
      <w:r>
        <w:rPr>
          <w:rFonts w:hint="eastAsia" w:ascii="仿宋_GB2312" w:hAnsi="宋体" w:eastAsia="仿宋_GB2312"/>
          <w:b/>
          <w:color w:val="auto"/>
          <w:szCs w:val="21"/>
          <w:highlight w:val="none"/>
        </w:rPr>
        <w:t>第八条  乙方的权利和义务</w:t>
      </w:r>
    </w:p>
    <w:p>
      <w:pPr>
        <w:spacing w:line="360" w:lineRule="exact"/>
        <w:ind w:firstLine="480" w:firstLineChars="200"/>
        <w:jc w:val="left"/>
        <w:rPr>
          <w:rFonts w:ascii="仿宋_GB2312" w:hAnsi="宋体" w:eastAsia="仿宋_GB2312"/>
          <w:color w:val="auto"/>
          <w:sz w:val="24"/>
          <w:highlight w:val="none"/>
          <w:u w:val="single"/>
        </w:rPr>
      </w:pPr>
      <w:r>
        <w:rPr>
          <w:rFonts w:hint="eastAsia" w:ascii="仿宋_GB2312" w:hAnsi="宋体" w:eastAsia="仿宋_GB2312"/>
          <w:color w:val="auto"/>
          <w:sz w:val="24"/>
          <w:highlight w:val="none"/>
        </w:rPr>
        <w:t>（一）</w:t>
      </w:r>
      <w:r>
        <w:rPr>
          <w:rFonts w:hint="eastAsia" w:ascii="仿宋_GB2312" w:hAnsi="宋体" w:eastAsia="仿宋_GB2312"/>
          <w:color w:val="auto"/>
          <w:sz w:val="24"/>
          <w:highlight w:val="none"/>
          <w:u w:val="single"/>
        </w:rPr>
        <w:t>包含竞争性磋商文件的第三章《采购需求》中约定的乙方的权利和义务。</w:t>
      </w:r>
      <w:r>
        <w:rPr>
          <w:rFonts w:hint="eastAsia" w:ascii="仿宋_GB2312" w:hAnsi="宋体" w:eastAsia="仿宋_GB2312"/>
          <w:color w:val="auto"/>
          <w:sz w:val="24"/>
          <w:highlight w:val="none"/>
        </w:rPr>
        <w:t xml:space="preserve">           </w:t>
      </w:r>
    </w:p>
    <w:p>
      <w:pPr>
        <w:spacing w:line="360" w:lineRule="exact"/>
        <w:ind w:firstLine="480" w:firstLineChars="200"/>
        <w:jc w:val="left"/>
        <w:rPr>
          <w:rFonts w:ascii="仿宋_GB2312" w:hAnsi="宋体" w:eastAsia="仿宋_GB2312"/>
          <w:color w:val="auto"/>
          <w:sz w:val="24"/>
          <w:highlight w:val="none"/>
          <w:u w:val="single"/>
        </w:rPr>
      </w:pPr>
      <w:r>
        <w:rPr>
          <w:rFonts w:hint="eastAsia" w:ascii="仿宋_GB2312" w:hAnsi="宋体" w:eastAsia="仿宋_GB2312"/>
          <w:color w:val="auto"/>
          <w:sz w:val="24"/>
          <w:highlight w:val="none"/>
        </w:rPr>
        <w:t>（二）</w:t>
      </w:r>
      <w:r>
        <w:rPr>
          <w:rFonts w:hint="eastAsia"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 xml:space="preserve">           </w:t>
      </w:r>
    </w:p>
    <w:p>
      <w:pPr>
        <w:spacing w:line="360" w:lineRule="exact"/>
        <w:ind w:firstLine="480" w:firstLineChars="200"/>
        <w:jc w:val="left"/>
        <w:rPr>
          <w:rFonts w:ascii="仿宋_GB2312" w:hAnsi="宋体" w:eastAsia="仿宋_GB2312"/>
          <w:color w:val="auto"/>
          <w:sz w:val="24"/>
          <w:highlight w:val="none"/>
          <w:u w:val="single"/>
        </w:rPr>
      </w:pPr>
      <w:r>
        <w:rPr>
          <w:rFonts w:hint="eastAsia" w:ascii="仿宋_GB2312" w:hAnsi="宋体" w:eastAsia="仿宋_GB2312"/>
          <w:color w:val="auto"/>
          <w:sz w:val="24"/>
          <w:highlight w:val="none"/>
        </w:rPr>
        <w:t>（三）</w:t>
      </w:r>
      <w:r>
        <w:rPr>
          <w:rFonts w:hint="eastAsia"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 xml:space="preserve">           </w:t>
      </w:r>
    </w:p>
    <w:p>
      <w:pPr>
        <w:snapToGrid w:val="0"/>
        <w:spacing w:line="360" w:lineRule="exact"/>
        <w:ind w:firstLine="472" w:firstLineChars="196"/>
        <w:jc w:val="left"/>
        <w:rPr>
          <w:rFonts w:ascii="仿宋_GB2312" w:hAnsi="宋体" w:eastAsia="仿宋_GB2312"/>
          <w:b/>
          <w:color w:val="auto"/>
          <w:sz w:val="24"/>
          <w:highlight w:val="none"/>
        </w:rPr>
      </w:pPr>
      <w:r>
        <w:rPr>
          <w:rFonts w:hint="eastAsia" w:ascii="仿宋_GB2312" w:hAnsi="宋体" w:eastAsia="仿宋_GB2312"/>
          <w:b/>
          <w:color w:val="auto"/>
          <w:sz w:val="24"/>
          <w:highlight w:val="none"/>
        </w:rPr>
        <w:t>第九条  违约责任</w:t>
      </w:r>
    </w:p>
    <w:p>
      <w:pPr>
        <w:tabs>
          <w:tab w:val="left" w:pos="567"/>
        </w:tabs>
        <w:spacing w:line="360" w:lineRule="exact"/>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（一）合同双方均应按约定履行，如存在逾期提供服务或逾期付款的，每逾期一日应按逾期提供服务所对应的款项或逾期应付款的</w:t>
      </w:r>
      <w:r>
        <w:rPr>
          <w:rFonts w:hint="eastAsia"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‰支付违约金；逾期超过</w:t>
      </w:r>
      <w:r>
        <w:rPr>
          <w:rFonts w:hint="eastAsia"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日的，守约方有权解除合同，并要求违约方按合同总价款的</w:t>
      </w:r>
      <w:r>
        <w:rPr>
          <w:rFonts w:hint="eastAsia"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%支付违约金；</w:t>
      </w:r>
    </w:p>
    <w:p>
      <w:pPr>
        <w:tabs>
          <w:tab w:val="left" w:pos="567"/>
        </w:tabs>
        <w:spacing w:line="360" w:lineRule="exact"/>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kern w:val="0"/>
          <w:sz w:val="24"/>
          <w:highlight w:val="none"/>
        </w:rPr>
        <w:t>（二）</w:t>
      </w:r>
      <w:r>
        <w:rPr>
          <w:rFonts w:hint="eastAsia" w:ascii="仿宋_GB2312" w:hAnsi="宋体" w:eastAsia="仿宋_GB2312"/>
          <w:color w:val="auto"/>
          <w:sz w:val="24"/>
          <w:highlight w:val="none"/>
        </w:rPr>
        <w:t>乙方未按合同约定全面提供服务的，对于未完成部分，甲方有权不予付款，并要求乙方按未完成部分价款的</w:t>
      </w:r>
      <w:r>
        <w:rPr>
          <w:rFonts w:hint="eastAsia"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%支付违约金。如未完成部分与整个合同的履行有直接影响，导致合同无法履行或无法实现合同目的的，甲方有权解除合同，并要求乙方按合同总价款的</w:t>
      </w:r>
      <w:r>
        <w:rPr>
          <w:rFonts w:hint="eastAsia"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%支付违约金；</w:t>
      </w:r>
    </w:p>
    <w:p>
      <w:pPr>
        <w:tabs>
          <w:tab w:val="left" w:pos="567"/>
        </w:tabs>
        <w:spacing w:line="360" w:lineRule="exact"/>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kern w:val="0"/>
          <w:sz w:val="24"/>
          <w:highlight w:val="none"/>
        </w:rPr>
        <w:t>（三）</w:t>
      </w:r>
      <w:r>
        <w:rPr>
          <w:rFonts w:hint="eastAsia" w:ascii="仿宋_GB2312" w:hAnsi="宋体" w:eastAsia="仿宋_GB2312"/>
          <w:color w:val="auto"/>
          <w:sz w:val="24"/>
          <w:highlight w:val="none"/>
        </w:rPr>
        <w:t>1.如乙方提供的服务不符合合同约定，甲方有权解除合同，并要求乙方按合同总价款的</w:t>
      </w:r>
      <w:r>
        <w:rPr>
          <w:rFonts w:hint="eastAsia"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%支付违约金。2.如甲方同意由乙方继续履行合同或重新提供符合合同约定服务的，乙方除继续履行外，仍需按合同总价款的</w:t>
      </w:r>
      <w:r>
        <w:rPr>
          <w:rFonts w:hint="eastAsia"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%支付违约金（此项违约金的设置比例不得高于前款所约定的违约金比例）；</w:t>
      </w:r>
    </w:p>
    <w:p>
      <w:pPr>
        <w:tabs>
          <w:tab w:val="left" w:pos="567"/>
        </w:tabs>
        <w:spacing w:line="360" w:lineRule="exact"/>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kern w:val="0"/>
          <w:sz w:val="24"/>
          <w:highlight w:val="none"/>
        </w:rPr>
        <w:t>（四）</w:t>
      </w:r>
      <w:r>
        <w:rPr>
          <w:rFonts w:hint="eastAsia" w:ascii="仿宋_GB2312" w:hAnsi="宋体" w:eastAsia="仿宋_GB2312"/>
          <w:color w:val="auto"/>
          <w:sz w:val="24"/>
          <w:highlight w:val="none"/>
        </w:rPr>
        <w:t>若乙方违约，造成甲方的损失超过违约金额的，乙方应赔偿甲方超出违约金部分的损失；</w:t>
      </w:r>
    </w:p>
    <w:p>
      <w:pPr>
        <w:tabs>
          <w:tab w:val="left" w:pos="567"/>
        </w:tabs>
        <w:spacing w:line="360" w:lineRule="exact"/>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（五）合同一方违约，另一方为主张权利而支付的费用（该包括但不限于诉讼费、律师费、公告费等），由违约方承担。</w:t>
      </w:r>
    </w:p>
    <w:p>
      <w:pPr>
        <w:tabs>
          <w:tab w:val="left" w:pos="567"/>
        </w:tabs>
        <w:spacing w:line="360" w:lineRule="exact"/>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（六）违约金的约定支付比例按相关法律法规规定自行约定。</w:t>
      </w:r>
    </w:p>
    <w:p>
      <w:pPr>
        <w:spacing w:line="360" w:lineRule="exact"/>
        <w:ind w:firstLine="354" w:firstLineChars="147"/>
        <w:jc w:val="left"/>
        <w:rPr>
          <w:rFonts w:ascii="仿宋_GB2312" w:hAnsi="宋体" w:eastAsia="仿宋_GB2312"/>
          <w:b/>
          <w:color w:val="auto"/>
          <w:sz w:val="24"/>
          <w:highlight w:val="none"/>
        </w:rPr>
      </w:pPr>
      <w:r>
        <w:rPr>
          <w:rFonts w:hint="eastAsia" w:ascii="仿宋_GB2312" w:hAnsi="宋体" w:eastAsia="仿宋_GB2312"/>
          <w:b/>
          <w:color w:val="auto"/>
          <w:sz w:val="24"/>
          <w:highlight w:val="none"/>
        </w:rPr>
        <w:t>第十条  不可抗力事件处理</w:t>
      </w:r>
    </w:p>
    <w:p>
      <w:pPr>
        <w:pStyle w:val="26"/>
        <w:snapToGrid w:val="0"/>
        <w:spacing w:line="360" w:lineRule="exact"/>
        <w:ind w:firstLine="480" w:firstLineChars="200"/>
        <w:rPr>
          <w:rFonts w:ascii="仿宋_GB2312" w:hAnsi="宋体" w:eastAsia="仿宋_GB2312"/>
          <w:color w:val="auto"/>
          <w:sz w:val="24"/>
          <w:highlight w:val="none"/>
        </w:rPr>
      </w:pPr>
      <w:r>
        <w:rPr>
          <w:rFonts w:hint="eastAsia" w:ascii="仿宋_GB2312" w:hAnsi="宋体" w:eastAsia="仿宋_GB2312" w:cs="Times New Roman"/>
          <w:color w:val="auto"/>
          <w:sz w:val="24"/>
          <w:szCs w:val="24"/>
          <w:highlight w:val="none"/>
        </w:rPr>
        <w:t>（一）</w:t>
      </w:r>
      <w:r>
        <w:rPr>
          <w:rFonts w:hint="eastAsia" w:ascii="仿宋_GB2312" w:hAnsi="宋体" w:eastAsia="仿宋_GB2312"/>
          <w:color w:val="auto"/>
          <w:sz w:val="24"/>
          <w:highlight w:val="none"/>
        </w:rPr>
        <w:t>在合同有效期内，任何一方因不可抗力事件导致不能履行合同，则合同履行期可延长，其延长期与不可抗力影响期相同。</w:t>
      </w:r>
    </w:p>
    <w:p>
      <w:pPr>
        <w:pStyle w:val="26"/>
        <w:snapToGrid w:val="0"/>
        <w:spacing w:line="360" w:lineRule="exact"/>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（二）不可抗力事件发生后，应立即通知对方，并寄送有关权威机构出具的证明。</w:t>
      </w:r>
    </w:p>
    <w:p>
      <w:pPr>
        <w:pStyle w:val="26"/>
        <w:snapToGrid w:val="0"/>
        <w:spacing w:line="360" w:lineRule="exact"/>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（三）不可抗力事件延续30天以上，双方应通过友好协商，确定是否继续履行合同。</w:t>
      </w:r>
    </w:p>
    <w:p>
      <w:pPr>
        <w:spacing w:line="360" w:lineRule="exact"/>
        <w:ind w:firstLine="472" w:firstLineChars="196"/>
        <w:jc w:val="left"/>
        <w:rPr>
          <w:rFonts w:ascii="仿宋_GB2312" w:hAnsi="宋体" w:eastAsia="仿宋_GB2312"/>
          <w:b/>
          <w:color w:val="auto"/>
          <w:sz w:val="24"/>
          <w:highlight w:val="none"/>
        </w:rPr>
      </w:pPr>
      <w:r>
        <w:rPr>
          <w:rFonts w:hint="eastAsia" w:ascii="仿宋_GB2312" w:hAnsi="宋体" w:eastAsia="仿宋_GB2312"/>
          <w:b/>
          <w:color w:val="auto"/>
          <w:sz w:val="24"/>
          <w:highlight w:val="none"/>
        </w:rPr>
        <w:t>第十一条  争议解决</w:t>
      </w:r>
    </w:p>
    <w:p>
      <w:pPr>
        <w:spacing w:line="360" w:lineRule="exact"/>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（一）因服务质量问题发生争议的，应由双方共同委托国家认可的检测部门对质量进行鉴定。服务符合标准或要求的，鉴定费由甲方承担；不符合标准或要求的，鉴定费由乙方承担。</w:t>
      </w:r>
    </w:p>
    <w:p>
      <w:pPr>
        <w:spacing w:line="360" w:lineRule="exact"/>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（二）因履行本合同引起的或与本合同有关的争议，甲乙双方应首先通过友好协商解决，如果协商不能解决，可向甲方住所地的人民法院提起诉讼。</w:t>
      </w:r>
    </w:p>
    <w:p>
      <w:pPr>
        <w:spacing w:line="360" w:lineRule="exact"/>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（三）诉讼期间，本合同继续履行</w:t>
      </w:r>
    </w:p>
    <w:p>
      <w:pPr>
        <w:spacing w:line="360" w:lineRule="exact"/>
        <w:ind w:firstLine="472" w:firstLineChars="196"/>
        <w:jc w:val="left"/>
        <w:rPr>
          <w:rFonts w:ascii="仿宋_GB2312" w:hAnsi="宋体" w:eastAsia="仿宋_GB2312"/>
          <w:b/>
          <w:color w:val="auto"/>
          <w:sz w:val="24"/>
          <w:highlight w:val="none"/>
        </w:rPr>
      </w:pPr>
      <w:r>
        <w:rPr>
          <w:rFonts w:hint="eastAsia" w:ascii="仿宋_GB2312" w:hAnsi="宋体" w:eastAsia="仿宋_GB2312"/>
          <w:b/>
          <w:color w:val="auto"/>
          <w:sz w:val="24"/>
          <w:highlight w:val="none"/>
        </w:rPr>
        <w:t>第十二条  合同生效及其它</w:t>
      </w:r>
    </w:p>
    <w:p>
      <w:pPr>
        <w:snapToGrid w:val="0"/>
        <w:spacing w:line="360" w:lineRule="exact"/>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（一）合同经双方法定代表人或授权代表签字并加盖单位公章后生效。</w:t>
      </w:r>
    </w:p>
    <w:p>
      <w:pPr>
        <w:snapToGrid w:val="0"/>
        <w:spacing w:line="360" w:lineRule="exact"/>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（二）合同执行中涉及采购资金和采购内容修改或补充的，须经财政监督管理部门审批，并签书面补充协议报财政监督管理部门备案，方可作为主合同不可分割的一部分。</w:t>
      </w:r>
    </w:p>
    <w:p>
      <w:pPr>
        <w:snapToGrid w:val="0"/>
        <w:spacing w:line="360" w:lineRule="exact"/>
        <w:ind w:firstLine="470" w:firstLineChars="196"/>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（三）本合同未尽事宜，遵照《</w:t>
      </w:r>
      <w:r>
        <w:rPr>
          <w:rFonts w:hint="eastAsia" w:ascii="仿宋_GB2312" w:eastAsia="仿宋_GB2312"/>
          <w:color w:val="auto"/>
          <w:sz w:val="24"/>
          <w:highlight w:val="none"/>
        </w:rPr>
        <w:t>中华人民共和国民法典（合同编）</w:t>
      </w:r>
      <w:r>
        <w:rPr>
          <w:rFonts w:hint="eastAsia" w:ascii="仿宋_GB2312" w:hAnsi="宋体" w:eastAsia="仿宋_GB2312"/>
          <w:color w:val="auto"/>
          <w:sz w:val="24"/>
          <w:highlight w:val="none"/>
        </w:rPr>
        <w:t>》有关条文执行</w:t>
      </w:r>
    </w:p>
    <w:p>
      <w:pPr>
        <w:snapToGrid w:val="0"/>
        <w:spacing w:line="360" w:lineRule="exact"/>
        <w:ind w:firstLine="472" w:firstLineChars="196"/>
        <w:jc w:val="left"/>
        <w:rPr>
          <w:rFonts w:ascii="仿宋_GB2312" w:hAnsi="宋体" w:eastAsia="仿宋_GB2312"/>
          <w:b/>
          <w:color w:val="auto"/>
          <w:sz w:val="24"/>
          <w:highlight w:val="none"/>
        </w:rPr>
      </w:pPr>
      <w:r>
        <w:rPr>
          <w:rFonts w:hint="eastAsia" w:ascii="仿宋_GB2312" w:hAnsi="宋体" w:eastAsia="仿宋_GB2312"/>
          <w:b/>
          <w:color w:val="auto"/>
          <w:sz w:val="24"/>
          <w:highlight w:val="none"/>
        </w:rPr>
        <w:t>第十三条  合同的变更、终止与转让</w:t>
      </w:r>
    </w:p>
    <w:p>
      <w:pPr>
        <w:spacing w:line="360" w:lineRule="exact"/>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（一）除《中华人民共和国政府采购法》第五十条规定的情形外，本合同一经签订，甲乙双方不得擅自变更、中止或终止。</w:t>
      </w:r>
    </w:p>
    <w:p>
      <w:pPr>
        <w:spacing w:line="360" w:lineRule="exact"/>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（二）乙方不得擅自转让其应履行的合同义务。</w:t>
      </w:r>
    </w:p>
    <w:p>
      <w:pPr>
        <w:snapToGrid w:val="0"/>
        <w:spacing w:line="360" w:lineRule="exact"/>
        <w:ind w:firstLine="482" w:firstLineChars="200"/>
        <w:jc w:val="left"/>
        <w:rPr>
          <w:rFonts w:ascii="仿宋_GB2312" w:hAnsi="宋体" w:eastAsia="仿宋_GB2312"/>
          <w:b/>
          <w:color w:val="auto"/>
          <w:sz w:val="24"/>
          <w:highlight w:val="none"/>
        </w:rPr>
      </w:pPr>
      <w:r>
        <w:rPr>
          <w:rFonts w:hint="eastAsia" w:ascii="仿宋_GB2312" w:hAnsi="宋体" w:eastAsia="仿宋_GB2312"/>
          <w:b/>
          <w:color w:val="auto"/>
          <w:sz w:val="24"/>
          <w:highlight w:val="none"/>
        </w:rPr>
        <w:t>第十四条  签订本合同依据</w:t>
      </w:r>
    </w:p>
    <w:p>
      <w:pPr>
        <w:snapToGrid w:val="0"/>
        <w:spacing w:line="360" w:lineRule="exact"/>
        <w:ind w:firstLine="480" w:firstLineChars="200"/>
        <w:rPr>
          <w:rFonts w:ascii="仿宋_GB2312" w:hAnsi="宋体" w:eastAsia="仿宋_GB2312"/>
          <w:color w:val="auto"/>
          <w:sz w:val="24"/>
          <w:highlight w:val="none"/>
        </w:rPr>
      </w:pPr>
      <w:r>
        <w:rPr>
          <w:rFonts w:hint="eastAsia" w:ascii="仿宋_GB2312" w:hAnsi="宋体" w:eastAsia="仿宋_GB2312"/>
          <w:color w:val="auto"/>
          <w:kern w:val="0"/>
          <w:sz w:val="24"/>
          <w:highlight w:val="none"/>
        </w:rPr>
        <w:t>（一）</w:t>
      </w:r>
      <w:r>
        <w:rPr>
          <w:rFonts w:hint="eastAsia" w:ascii="仿宋_GB2312" w:hAnsi="宋体" w:eastAsia="仿宋_GB2312"/>
          <w:color w:val="auto"/>
          <w:sz w:val="24"/>
          <w:highlight w:val="none"/>
        </w:rPr>
        <w:t>政府采购招标文件；</w:t>
      </w:r>
    </w:p>
    <w:p>
      <w:pPr>
        <w:snapToGrid w:val="0"/>
        <w:spacing w:line="360" w:lineRule="exact"/>
        <w:ind w:firstLine="480" w:firstLineChars="200"/>
        <w:rPr>
          <w:rFonts w:ascii="仿宋_GB2312" w:hAnsi="宋体" w:eastAsia="仿宋_GB2312"/>
          <w:color w:val="auto"/>
          <w:sz w:val="24"/>
          <w:highlight w:val="none"/>
        </w:rPr>
      </w:pPr>
      <w:r>
        <w:rPr>
          <w:rFonts w:hint="eastAsia" w:ascii="仿宋_GB2312" w:hAnsi="宋体" w:eastAsia="仿宋_GB2312"/>
          <w:color w:val="auto"/>
          <w:kern w:val="0"/>
          <w:sz w:val="24"/>
          <w:highlight w:val="none"/>
        </w:rPr>
        <w:t>（二）</w:t>
      </w:r>
      <w:r>
        <w:rPr>
          <w:rFonts w:hint="eastAsia" w:ascii="仿宋_GB2312" w:hAnsi="宋体" w:eastAsia="仿宋_GB2312"/>
          <w:color w:val="auto"/>
          <w:sz w:val="24"/>
          <w:highlight w:val="none"/>
        </w:rPr>
        <w:t>乙方提供的采购响应（或应答）文件；</w:t>
      </w:r>
    </w:p>
    <w:p>
      <w:pPr>
        <w:snapToGrid w:val="0"/>
        <w:spacing w:line="360" w:lineRule="exact"/>
        <w:ind w:firstLine="480" w:firstLineChars="200"/>
        <w:rPr>
          <w:rFonts w:ascii="仿宋_GB2312" w:hAnsi="宋体" w:eastAsia="仿宋_GB2312"/>
          <w:color w:val="auto"/>
          <w:sz w:val="24"/>
          <w:highlight w:val="none"/>
        </w:rPr>
      </w:pPr>
      <w:r>
        <w:rPr>
          <w:rFonts w:hint="eastAsia" w:ascii="仿宋_GB2312" w:hAnsi="宋体" w:eastAsia="仿宋_GB2312"/>
          <w:color w:val="auto"/>
          <w:kern w:val="0"/>
          <w:sz w:val="24"/>
          <w:highlight w:val="none"/>
        </w:rPr>
        <w:t>（三）</w:t>
      </w:r>
      <w:r>
        <w:rPr>
          <w:rFonts w:hint="eastAsia" w:ascii="仿宋_GB2312" w:hAnsi="宋体" w:eastAsia="仿宋_GB2312"/>
          <w:color w:val="auto"/>
          <w:sz w:val="24"/>
          <w:highlight w:val="none"/>
        </w:rPr>
        <w:t>响应承诺书；</w:t>
      </w:r>
    </w:p>
    <w:p>
      <w:pPr>
        <w:snapToGrid w:val="0"/>
        <w:spacing w:line="360" w:lineRule="exact"/>
        <w:ind w:firstLine="480" w:firstLineChars="200"/>
        <w:rPr>
          <w:rFonts w:ascii="仿宋_GB2312" w:hAnsi="宋体" w:eastAsia="仿宋_GB2312"/>
          <w:color w:val="auto"/>
          <w:sz w:val="24"/>
          <w:highlight w:val="none"/>
        </w:rPr>
      </w:pPr>
      <w:r>
        <w:rPr>
          <w:rFonts w:hint="eastAsia" w:ascii="仿宋_GB2312" w:hAnsi="宋体" w:eastAsia="仿宋_GB2312"/>
          <w:color w:val="auto"/>
          <w:kern w:val="0"/>
          <w:sz w:val="24"/>
          <w:highlight w:val="none"/>
        </w:rPr>
        <w:t>（四）</w:t>
      </w:r>
      <w:r>
        <w:rPr>
          <w:rFonts w:hint="eastAsia" w:ascii="仿宋_GB2312" w:hAnsi="宋体" w:eastAsia="仿宋_GB2312"/>
          <w:color w:val="auto"/>
          <w:sz w:val="24"/>
          <w:highlight w:val="none"/>
        </w:rPr>
        <w:t>中标或成交通知书。</w:t>
      </w:r>
    </w:p>
    <w:p>
      <w:pPr>
        <w:snapToGrid w:val="0"/>
        <w:spacing w:line="360" w:lineRule="exact"/>
        <w:ind w:firstLine="482" w:firstLineChars="200"/>
        <w:rPr>
          <w:rFonts w:ascii="仿宋_GB2312" w:hAnsi="宋体" w:eastAsia="仿宋_GB2312"/>
          <w:b/>
          <w:color w:val="auto"/>
          <w:sz w:val="24"/>
          <w:highlight w:val="none"/>
        </w:rPr>
      </w:pPr>
      <w:r>
        <w:rPr>
          <w:rFonts w:hint="eastAsia" w:ascii="仿宋_GB2312" w:hAnsi="宋体" w:eastAsia="仿宋_GB2312"/>
          <w:b/>
          <w:color w:val="auto"/>
          <w:sz w:val="24"/>
          <w:highlight w:val="none"/>
        </w:rPr>
        <w:t>第十五条  合同组成部分及解释顺序</w:t>
      </w:r>
    </w:p>
    <w:p>
      <w:pPr>
        <w:snapToGrid w:val="0"/>
        <w:spacing w:line="360" w:lineRule="exact"/>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下列文件作为合同的组成部分，互为补充和解释，如有不清楚或相互矛盾之处，以下面所列顺序在前的为准。</w:t>
      </w:r>
    </w:p>
    <w:p>
      <w:pPr>
        <w:snapToGrid w:val="0"/>
        <w:spacing w:line="360" w:lineRule="exact"/>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（一）双方签订的补充协议、双方协商同意的变更、纪要、协议；</w:t>
      </w:r>
    </w:p>
    <w:p>
      <w:pPr>
        <w:snapToGrid w:val="0"/>
        <w:spacing w:line="360" w:lineRule="exact"/>
        <w:ind w:firstLine="480" w:firstLineChars="200"/>
        <w:rPr>
          <w:rFonts w:ascii="仿宋_GB2312" w:hAnsi="宋体" w:eastAsia="仿宋_GB2312"/>
          <w:color w:val="auto"/>
          <w:sz w:val="24"/>
          <w:highlight w:val="none"/>
        </w:rPr>
      </w:pPr>
      <w:r>
        <w:rPr>
          <w:rFonts w:hint="eastAsia" w:ascii="仿宋_GB2312" w:hAnsi="宋体" w:eastAsia="仿宋_GB2312"/>
          <w:color w:val="auto"/>
          <w:kern w:val="0"/>
          <w:sz w:val="24"/>
          <w:highlight w:val="none"/>
        </w:rPr>
        <w:t>（二）</w:t>
      </w:r>
      <w:r>
        <w:rPr>
          <w:rFonts w:hint="eastAsia" w:ascii="仿宋_GB2312" w:hAnsi="宋体" w:eastAsia="仿宋_GB2312"/>
          <w:color w:val="auto"/>
          <w:sz w:val="24"/>
          <w:highlight w:val="none"/>
        </w:rPr>
        <w:t>本合同书；</w:t>
      </w:r>
    </w:p>
    <w:p>
      <w:pPr>
        <w:snapToGrid w:val="0"/>
        <w:spacing w:line="360" w:lineRule="exact"/>
        <w:ind w:firstLine="480" w:firstLineChars="200"/>
        <w:rPr>
          <w:rFonts w:ascii="仿宋_GB2312" w:hAnsi="宋体" w:eastAsia="仿宋_GB2312"/>
          <w:color w:val="auto"/>
          <w:sz w:val="24"/>
          <w:highlight w:val="none"/>
        </w:rPr>
      </w:pPr>
      <w:r>
        <w:rPr>
          <w:rFonts w:hint="eastAsia" w:ascii="仿宋_GB2312" w:hAnsi="宋体" w:eastAsia="仿宋_GB2312"/>
          <w:color w:val="auto"/>
          <w:kern w:val="0"/>
          <w:sz w:val="24"/>
          <w:highlight w:val="none"/>
        </w:rPr>
        <w:t>（三）</w:t>
      </w:r>
      <w:r>
        <w:rPr>
          <w:rFonts w:hint="eastAsia" w:ascii="仿宋_GB2312" w:hAnsi="宋体" w:eastAsia="仿宋_GB2312"/>
          <w:color w:val="auto"/>
          <w:sz w:val="24"/>
          <w:highlight w:val="none"/>
        </w:rPr>
        <w:t>中标或成交通知书；</w:t>
      </w:r>
    </w:p>
    <w:p>
      <w:pPr>
        <w:snapToGrid w:val="0"/>
        <w:spacing w:line="360" w:lineRule="exact"/>
        <w:ind w:firstLine="480" w:firstLineChars="200"/>
        <w:rPr>
          <w:rFonts w:ascii="仿宋_GB2312" w:hAnsi="宋体" w:eastAsia="仿宋_GB2312"/>
          <w:color w:val="auto"/>
          <w:sz w:val="24"/>
          <w:highlight w:val="none"/>
        </w:rPr>
      </w:pPr>
      <w:r>
        <w:rPr>
          <w:rFonts w:hint="eastAsia" w:ascii="仿宋_GB2312" w:hAnsi="宋体" w:eastAsia="仿宋_GB2312"/>
          <w:color w:val="auto"/>
          <w:kern w:val="0"/>
          <w:sz w:val="24"/>
          <w:highlight w:val="none"/>
        </w:rPr>
        <w:t>（四）</w:t>
      </w:r>
      <w:r>
        <w:rPr>
          <w:rFonts w:hint="eastAsia" w:ascii="仿宋_GB2312" w:hAnsi="宋体" w:eastAsia="仿宋_GB2312"/>
          <w:color w:val="auto"/>
          <w:sz w:val="24"/>
          <w:highlight w:val="none"/>
        </w:rPr>
        <w:t>响应文件及承诺。</w:t>
      </w:r>
    </w:p>
    <w:p>
      <w:pPr>
        <w:pStyle w:val="26"/>
        <w:spacing w:line="360" w:lineRule="exact"/>
        <w:ind w:firstLine="420"/>
        <w:rPr>
          <w:rFonts w:ascii="仿宋_GB2312" w:hAnsi="宋体" w:eastAsia="仿宋_GB2312"/>
          <w:color w:val="auto"/>
          <w:sz w:val="24"/>
          <w:szCs w:val="24"/>
          <w:highlight w:val="none"/>
        </w:rPr>
      </w:pPr>
      <w:r>
        <w:rPr>
          <w:rFonts w:hint="eastAsia" w:ascii="仿宋_GB2312" w:hAnsi="宋体" w:eastAsia="仿宋_GB2312"/>
          <w:b/>
          <w:color w:val="auto"/>
          <w:sz w:val="24"/>
          <w:highlight w:val="none"/>
        </w:rPr>
        <w:t>第十六条</w:t>
      </w:r>
      <w:r>
        <w:rPr>
          <w:rFonts w:hint="eastAsia" w:ascii="仿宋_GB2312" w:hAnsi="宋体" w:eastAsia="仿宋_GB2312"/>
          <w:color w:val="auto"/>
          <w:sz w:val="24"/>
          <w:highlight w:val="none"/>
        </w:rPr>
        <w:t xml:space="preserve">  本合同一式五份，具有同等法律效力，财政部门（政府采购监管部门）一份，采购代理机构两份，甲乙双方各一份（可根据需要另增加）。</w:t>
      </w:r>
    </w:p>
    <w:tbl>
      <w:tblPr>
        <w:tblStyle w:val="4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8"/>
        <w:gridCol w:w="4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8" w:hRule="atLeast"/>
        </w:trPr>
        <w:tc>
          <w:tcPr>
            <w:tcW w:w="4678" w:type="dxa"/>
            <w:noWrap w:val="0"/>
            <w:vAlign w:val="center"/>
          </w:tcPr>
          <w:p>
            <w:pPr>
              <w:snapToGrid w:val="0"/>
              <w:spacing w:line="320" w:lineRule="exact"/>
              <w:rPr>
                <w:rFonts w:ascii="仿宋_GB2312" w:hAnsi="宋体" w:eastAsia="仿宋_GB2312"/>
                <w:color w:val="auto"/>
                <w:sz w:val="24"/>
                <w:highlight w:val="none"/>
              </w:rPr>
            </w:pPr>
            <w:r>
              <w:rPr>
                <w:rFonts w:hint="eastAsia" w:ascii="仿宋_GB2312" w:hAnsi="宋体" w:eastAsia="仿宋_GB2312"/>
                <w:color w:val="auto"/>
                <w:sz w:val="24"/>
                <w:highlight w:val="none"/>
              </w:rPr>
              <w:t xml:space="preserve">甲方（章）           </w:t>
            </w:r>
          </w:p>
          <w:p>
            <w:pPr>
              <w:snapToGrid w:val="0"/>
              <w:spacing w:line="320" w:lineRule="exact"/>
              <w:ind w:firstLine="480" w:firstLineChars="200"/>
              <w:rPr>
                <w:rFonts w:ascii="仿宋_GB2312" w:hAnsi="宋体" w:eastAsia="仿宋_GB2312"/>
                <w:color w:val="auto"/>
                <w:sz w:val="24"/>
                <w:highlight w:val="none"/>
              </w:rPr>
            </w:pPr>
          </w:p>
          <w:p>
            <w:pPr>
              <w:snapToGrid w:val="0"/>
              <w:spacing w:line="320" w:lineRule="exact"/>
              <w:ind w:firstLine="480" w:firstLineChars="200"/>
              <w:jc w:val="right"/>
              <w:rPr>
                <w:rFonts w:ascii="仿宋_GB2312" w:hAnsi="宋体" w:eastAsia="仿宋_GB2312"/>
                <w:color w:val="auto"/>
                <w:sz w:val="24"/>
                <w:highlight w:val="none"/>
              </w:rPr>
            </w:pPr>
            <w:r>
              <w:rPr>
                <w:rFonts w:hint="eastAsia" w:ascii="仿宋_GB2312" w:hAnsi="宋体" w:eastAsia="仿宋_GB2312"/>
                <w:color w:val="auto"/>
                <w:sz w:val="24"/>
                <w:highlight w:val="none"/>
              </w:rPr>
              <w:t>年   月   日</w:t>
            </w:r>
          </w:p>
        </w:tc>
        <w:tc>
          <w:tcPr>
            <w:tcW w:w="4820" w:type="dxa"/>
            <w:noWrap w:val="0"/>
            <w:vAlign w:val="center"/>
          </w:tcPr>
          <w:p>
            <w:pPr>
              <w:snapToGrid w:val="0"/>
              <w:spacing w:line="320" w:lineRule="exact"/>
              <w:rPr>
                <w:rFonts w:ascii="仿宋_GB2312" w:hAnsi="宋体" w:eastAsia="仿宋_GB2312"/>
                <w:color w:val="auto"/>
                <w:sz w:val="24"/>
                <w:highlight w:val="none"/>
              </w:rPr>
            </w:pPr>
            <w:r>
              <w:rPr>
                <w:rFonts w:hint="eastAsia" w:ascii="仿宋_GB2312" w:hAnsi="宋体" w:eastAsia="仿宋_GB2312"/>
                <w:color w:val="auto"/>
                <w:sz w:val="24"/>
                <w:highlight w:val="none"/>
              </w:rPr>
              <w:t xml:space="preserve">乙方（章）              </w:t>
            </w:r>
          </w:p>
          <w:p>
            <w:pPr>
              <w:snapToGrid w:val="0"/>
              <w:spacing w:line="320" w:lineRule="exact"/>
              <w:ind w:firstLine="480" w:firstLineChars="200"/>
              <w:rPr>
                <w:rFonts w:ascii="仿宋_GB2312" w:hAnsi="宋体" w:eastAsia="仿宋_GB2312"/>
                <w:color w:val="auto"/>
                <w:sz w:val="24"/>
                <w:highlight w:val="none"/>
              </w:rPr>
            </w:pPr>
          </w:p>
          <w:p>
            <w:pPr>
              <w:snapToGrid w:val="0"/>
              <w:spacing w:line="320" w:lineRule="exact"/>
              <w:ind w:firstLine="480" w:firstLineChars="200"/>
              <w:jc w:val="right"/>
              <w:rPr>
                <w:rFonts w:ascii="仿宋_GB2312" w:hAnsi="宋体" w:eastAsia="仿宋_GB2312"/>
                <w:color w:val="auto"/>
                <w:sz w:val="24"/>
                <w:highlight w:val="none"/>
              </w:rPr>
            </w:pPr>
            <w:r>
              <w:rPr>
                <w:rFonts w:hint="eastAsia" w:ascii="仿宋_GB2312" w:hAnsi="宋体" w:eastAsia="仿宋_GB2312"/>
                <w:color w:val="auto"/>
                <w:sz w:val="24"/>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4678" w:type="dxa"/>
            <w:noWrap w:val="0"/>
            <w:vAlign w:val="center"/>
          </w:tcPr>
          <w:p>
            <w:pPr>
              <w:snapToGrid w:val="0"/>
              <w:spacing w:line="320" w:lineRule="exact"/>
              <w:rPr>
                <w:rFonts w:ascii="仿宋_GB2312" w:hAnsi="宋体" w:eastAsia="仿宋_GB2312"/>
                <w:color w:val="auto"/>
                <w:sz w:val="24"/>
                <w:highlight w:val="none"/>
              </w:rPr>
            </w:pPr>
            <w:r>
              <w:rPr>
                <w:rFonts w:hint="eastAsia" w:ascii="仿宋_GB2312" w:hAnsi="宋体" w:eastAsia="仿宋_GB2312"/>
                <w:color w:val="auto"/>
                <w:sz w:val="24"/>
                <w:highlight w:val="none"/>
              </w:rPr>
              <w:t>单位地址：</w:t>
            </w:r>
          </w:p>
        </w:tc>
        <w:tc>
          <w:tcPr>
            <w:tcW w:w="4820" w:type="dxa"/>
            <w:noWrap w:val="0"/>
            <w:vAlign w:val="center"/>
          </w:tcPr>
          <w:p>
            <w:pPr>
              <w:snapToGrid w:val="0"/>
              <w:spacing w:line="320" w:lineRule="exact"/>
              <w:rPr>
                <w:rFonts w:ascii="仿宋_GB2312" w:hAnsi="宋体" w:eastAsia="仿宋_GB2312"/>
                <w:color w:val="auto"/>
                <w:sz w:val="24"/>
                <w:highlight w:val="none"/>
              </w:rPr>
            </w:pPr>
            <w:r>
              <w:rPr>
                <w:rFonts w:hint="eastAsia" w:ascii="仿宋_GB2312" w:hAnsi="宋体" w:eastAsia="仿宋_GB2312"/>
                <w:color w:val="auto"/>
                <w:sz w:val="24"/>
                <w:highlight w:val="none"/>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 w:hRule="atLeast"/>
        </w:trPr>
        <w:tc>
          <w:tcPr>
            <w:tcW w:w="4678" w:type="dxa"/>
            <w:noWrap w:val="0"/>
            <w:vAlign w:val="center"/>
          </w:tcPr>
          <w:p>
            <w:pPr>
              <w:snapToGrid w:val="0"/>
              <w:spacing w:line="320" w:lineRule="exact"/>
              <w:rPr>
                <w:rFonts w:ascii="仿宋_GB2312" w:hAnsi="宋体" w:eastAsia="仿宋_GB2312"/>
                <w:color w:val="auto"/>
                <w:sz w:val="24"/>
                <w:highlight w:val="none"/>
              </w:rPr>
            </w:pPr>
            <w:r>
              <w:rPr>
                <w:rFonts w:hint="eastAsia" w:ascii="仿宋_GB2312" w:hAnsi="宋体" w:eastAsia="仿宋_GB2312"/>
                <w:color w:val="auto"/>
                <w:sz w:val="24"/>
                <w:highlight w:val="none"/>
              </w:rPr>
              <w:t>法定代表人（负责人、自然人）：</w:t>
            </w:r>
          </w:p>
        </w:tc>
        <w:tc>
          <w:tcPr>
            <w:tcW w:w="4820" w:type="dxa"/>
            <w:noWrap w:val="0"/>
            <w:vAlign w:val="center"/>
          </w:tcPr>
          <w:p>
            <w:pPr>
              <w:snapToGrid w:val="0"/>
              <w:spacing w:line="320" w:lineRule="exact"/>
              <w:rPr>
                <w:rFonts w:ascii="仿宋_GB2312" w:hAnsi="宋体" w:eastAsia="仿宋_GB2312"/>
                <w:color w:val="auto"/>
                <w:sz w:val="24"/>
                <w:highlight w:val="none"/>
              </w:rPr>
            </w:pPr>
            <w:r>
              <w:rPr>
                <w:rFonts w:hint="eastAsia" w:ascii="仿宋_GB2312" w:hAnsi="宋体" w:eastAsia="仿宋_GB2312"/>
                <w:color w:val="auto"/>
                <w:sz w:val="24"/>
                <w:highlight w:val="none"/>
              </w:rPr>
              <w:t>法定代表人（负责人、自然人）：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trPr>
        <w:tc>
          <w:tcPr>
            <w:tcW w:w="4678" w:type="dxa"/>
            <w:noWrap w:val="0"/>
            <w:vAlign w:val="center"/>
          </w:tcPr>
          <w:p>
            <w:pPr>
              <w:snapToGrid w:val="0"/>
              <w:spacing w:line="320" w:lineRule="exact"/>
              <w:rPr>
                <w:rFonts w:ascii="仿宋_GB2312" w:hAnsi="宋体" w:eastAsia="仿宋_GB2312"/>
                <w:color w:val="auto"/>
                <w:sz w:val="24"/>
                <w:highlight w:val="none"/>
              </w:rPr>
            </w:pPr>
            <w:r>
              <w:rPr>
                <w:rFonts w:hint="eastAsia" w:ascii="仿宋_GB2312" w:hAnsi="宋体" w:eastAsia="仿宋_GB2312"/>
                <w:color w:val="auto"/>
                <w:sz w:val="24"/>
                <w:highlight w:val="none"/>
              </w:rPr>
              <w:t>委托代理人：</w:t>
            </w:r>
          </w:p>
        </w:tc>
        <w:tc>
          <w:tcPr>
            <w:tcW w:w="4820" w:type="dxa"/>
            <w:noWrap w:val="0"/>
            <w:vAlign w:val="center"/>
          </w:tcPr>
          <w:p>
            <w:pPr>
              <w:snapToGrid w:val="0"/>
              <w:spacing w:line="320" w:lineRule="exact"/>
              <w:rPr>
                <w:rFonts w:ascii="仿宋_GB2312" w:hAnsi="宋体" w:eastAsia="仿宋_GB2312"/>
                <w:color w:val="auto"/>
                <w:sz w:val="24"/>
                <w:highlight w:val="none"/>
              </w:rPr>
            </w:pPr>
            <w:r>
              <w:rPr>
                <w:rFonts w:hint="eastAsia" w:ascii="仿宋_GB2312" w:hAnsi="宋体" w:eastAsia="仿宋_GB2312"/>
                <w:color w:val="auto"/>
                <w:sz w:val="24"/>
                <w:highlight w:val="none"/>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trPr>
        <w:tc>
          <w:tcPr>
            <w:tcW w:w="4678" w:type="dxa"/>
            <w:noWrap w:val="0"/>
            <w:vAlign w:val="center"/>
          </w:tcPr>
          <w:p>
            <w:pPr>
              <w:snapToGrid w:val="0"/>
              <w:spacing w:line="320" w:lineRule="exact"/>
              <w:rPr>
                <w:rFonts w:ascii="仿宋_GB2312" w:hAnsi="宋体" w:eastAsia="仿宋_GB2312"/>
                <w:color w:val="auto"/>
                <w:sz w:val="24"/>
                <w:highlight w:val="none"/>
              </w:rPr>
            </w:pPr>
            <w:r>
              <w:rPr>
                <w:rFonts w:hint="eastAsia" w:ascii="仿宋_GB2312" w:hAnsi="宋体" w:eastAsia="仿宋_GB2312"/>
                <w:color w:val="auto"/>
                <w:sz w:val="24"/>
                <w:highlight w:val="none"/>
              </w:rPr>
              <w:t>电    话：</w:t>
            </w:r>
          </w:p>
        </w:tc>
        <w:tc>
          <w:tcPr>
            <w:tcW w:w="4820" w:type="dxa"/>
            <w:noWrap w:val="0"/>
            <w:vAlign w:val="center"/>
          </w:tcPr>
          <w:p>
            <w:pPr>
              <w:snapToGrid w:val="0"/>
              <w:spacing w:line="320" w:lineRule="exact"/>
              <w:rPr>
                <w:rFonts w:ascii="仿宋_GB2312" w:hAnsi="宋体" w:eastAsia="仿宋_GB2312"/>
                <w:color w:val="auto"/>
                <w:sz w:val="24"/>
                <w:highlight w:val="none"/>
              </w:rPr>
            </w:pPr>
            <w:r>
              <w:rPr>
                <w:rFonts w:hint="eastAsia" w:ascii="仿宋_GB2312" w:hAnsi="宋体" w:eastAsia="仿宋_GB2312"/>
                <w:color w:val="auto"/>
                <w:sz w:val="24"/>
                <w:highlight w:val="none"/>
              </w:rPr>
              <w:t>电    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trPr>
        <w:tc>
          <w:tcPr>
            <w:tcW w:w="4678" w:type="dxa"/>
            <w:noWrap w:val="0"/>
            <w:vAlign w:val="center"/>
          </w:tcPr>
          <w:p>
            <w:pPr>
              <w:snapToGrid w:val="0"/>
              <w:spacing w:line="320" w:lineRule="exact"/>
              <w:rPr>
                <w:rFonts w:ascii="仿宋_GB2312" w:hAnsi="宋体" w:eastAsia="仿宋_GB2312"/>
                <w:color w:val="auto"/>
                <w:sz w:val="24"/>
                <w:highlight w:val="none"/>
              </w:rPr>
            </w:pPr>
            <w:r>
              <w:rPr>
                <w:rFonts w:hint="eastAsia" w:ascii="仿宋_GB2312" w:hAnsi="宋体" w:eastAsia="仿宋_GB2312"/>
                <w:color w:val="auto"/>
                <w:sz w:val="24"/>
                <w:highlight w:val="none"/>
              </w:rPr>
              <w:t>电子邮箱：</w:t>
            </w:r>
          </w:p>
        </w:tc>
        <w:tc>
          <w:tcPr>
            <w:tcW w:w="4820" w:type="dxa"/>
            <w:noWrap w:val="0"/>
            <w:vAlign w:val="center"/>
          </w:tcPr>
          <w:p>
            <w:pPr>
              <w:snapToGrid w:val="0"/>
              <w:spacing w:line="320" w:lineRule="exact"/>
              <w:rPr>
                <w:rFonts w:ascii="仿宋_GB2312" w:hAnsi="宋体" w:eastAsia="仿宋_GB2312"/>
                <w:color w:val="auto"/>
                <w:sz w:val="24"/>
                <w:highlight w:val="none"/>
              </w:rPr>
            </w:pPr>
            <w:r>
              <w:rPr>
                <w:rFonts w:hint="eastAsia" w:ascii="仿宋_GB2312" w:hAnsi="宋体" w:eastAsia="仿宋_GB2312"/>
                <w:color w:val="auto"/>
                <w:sz w:val="24"/>
                <w:highlight w:val="none"/>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4678" w:type="dxa"/>
            <w:noWrap w:val="0"/>
            <w:vAlign w:val="center"/>
          </w:tcPr>
          <w:p>
            <w:pPr>
              <w:snapToGrid w:val="0"/>
              <w:spacing w:line="320" w:lineRule="exact"/>
              <w:rPr>
                <w:rFonts w:ascii="仿宋_GB2312" w:hAnsi="宋体" w:eastAsia="仿宋_GB2312"/>
                <w:color w:val="auto"/>
                <w:sz w:val="24"/>
                <w:highlight w:val="none"/>
              </w:rPr>
            </w:pPr>
            <w:r>
              <w:rPr>
                <w:rFonts w:hint="eastAsia" w:ascii="仿宋_GB2312" w:hAnsi="宋体" w:eastAsia="仿宋_GB2312"/>
                <w:color w:val="auto"/>
                <w:sz w:val="24"/>
                <w:highlight w:val="none"/>
              </w:rPr>
              <w:t>开户银行：</w:t>
            </w:r>
          </w:p>
        </w:tc>
        <w:tc>
          <w:tcPr>
            <w:tcW w:w="4820" w:type="dxa"/>
            <w:noWrap w:val="0"/>
            <w:vAlign w:val="center"/>
          </w:tcPr>
          <w:p>
            <w:pPr>
              <w:snapToGrid w:val="0"/>
              <w:spacing w:line="320" w:lineRule="exact"/>
              <w:rPr>
                <w:rFonts w:ascii="仿宋_GB2312" w:hAnsi="宋体" w:eastAsia="仿宋_GB2312"/>
                <w:color w:val="auto"/>
                <w:sz w:val="24"/>
                <w:highlight w:val="none"/>
              </w:rPr>
            </w:pPr>
            <w:r>
              <w:rPr>
                <w:rFonts w:hint="eastAsia" w:ascii="仿宋_GB2312" w:hAnsi="宋体" w:eastAsia="仿宋_GB2312"/>
                <w:color w:val="auto"/>
                <w:sz w:val="24"/>
                <w:highlight w:val="none"/>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trPr>
        <w:tc>
          <w:tcPr>
            <w:tcW w:w="4678" w:type="dxa"/>
            <w:noWrap w:val="0"/>
            <w:vAlign w:val="center"/>
          </w:tcPr>
          <w:p>
            <w:pPr>
              <w:snapToGrid w:val="0"/>
              <w:spacing w:line="320" w:lineRule="exact"/>
              <w:rPr>
                <w:rFonts w:ascii="仿宋_GB2312" w:hAnsi="宋体" w:eastAsia="仿宋_GB2312"/>
                <w:color w:val="auto"/>
                <w:sz w:val="24"/>
                <w:highlight w:val="none"/>
              </w:rPr>
            </w:pPr>
            <w:r>
              <w:rPr>
                <w:rFonts w:hint="eastAsia" w:ascii="仿宋_GB2312" w:hAnsi="宋体" w:eastAsia="仿宋_GB2312"/>
                <w:color w:val="auto"/>
                <w:sz w:val="24"/>
                <w:highlight w:val="none"/>
              </w:rPr>
              <w:t>账    号：</w:t>
            </w:r>
          </w:p>
        </w:tc>
        <w:tc>
          <w:tcPr>
            <w:tcW w:w="4820" w:type="dxa"/>
            <w:noWrap w:val="0"/>
            <w:vAlign w:val="center"/>
          </w:tcPr>
          <w:p>
            <w:pPr>
              <w:snapToGrid w:val="0"/>
              <w:spacing w:line="320" w:lineRule="exact"/>
              <w:rPr>
                <w:rFonts w:ascii="仿宋_GB2312" w:hAnsi="宋体" w:eastAsia="仿宋_GB2312"/>
                <w:color w:val="auto"/>
                <w:sz w:val="24"/>
                <w:highlight w:val="none"/>
              </w:rPr>
            </w:pPr>
            <w:r>
              <w:rPr>
                <w:rFonts w:hint="eastAsia" w:ascii="仿宋_GB2312" w:hAnsi="宋体" w:eastAsia="仿宋_GB2312"/>
                <w:color w:val="auto"/>
                <w:sz w:val="24"/>
                <w:highlight w:val="none"/>
              </w:rPr>
              <w:t>账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3" w:hRule="atLeast"/>
        </w:trPr>
        <w:tc>
          <w:tcPr>
            <w:tcW w:w="4678" w:type="dxa"/>
            <w:noWrap w:val="0"/>
            <w:vAlign w:val="center"/>
          </w:tcPr>
          <w:p>
            <w:pPr>
              <w:snapToGrid w:val="0"/>
              <w:spacing w:line="320" w:lineRule="exact"/>
              <w:rPr>
                <w:rFonts w:ascii="仿宋_GB2312" w:hAnsi="宋体" w:eastAsia="仿宋_GB2312"/>
                <w:color w:val="auto"/>
                <w:sz w:val="24"/>
                <w:highlight w:val="none"/>
              </w:rPr>
            </w:pPr>
            <w:r>
              <w:rPr>
                <w:rFonts w:hint="eastAsia" w:ascii="仿宋_GB2312" w:hAnsi="宋体" w:eastAsia="仿宋_GB2312"/>
                <w:color w:val="auto"/>
                <w:sz w:val="24"/>
                <w:highlight w:val="none"/>
              </w:rPr>
              <w:t>邮政编码：</w:t>
            </w:r>
          </w:p>
        </w:tc>
        <w:tc>
          <w:tcPr>
            <w:tcW w:w="4820" w:type="dxa"/>
            <w:noWrap w:val="0"/>
            <w:vAlign w:val="center"/>
          </w:tcPr>
          <w:p>
            <w:pPr>
              <w:snapToGrid w:val="0"/>
              <w:spacing w:line="320" w:lineRule="exact"/>
              <w:rPr>
                <w:rFonts w:ascii="仿宋_GB2312" w:hAnsi="宋体" w:eastAsia="仿宋_GB2312"/>
                <w:color w:val="auto"/>
                <w:sz w:val="24"/>
                <w:highlight w:val="none"/>
              </w:rPr>
            </w:pPr>
            <w:r>
              <w:rPr>
                <w:rFonts w:hint="eastAsia" w:ascii="仿宋_GB2312" w:hAnsi="宋体" w:eastAsia="仿宋_GB2312"/>
                <w:color w:val="auto"/>
                <w:sz w:val="24"/>
                <w:highlight w:val="none"/>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7" w:hRule="atLeast"/>
        </w:trPr>
        <w:tc>
          <w:tcPr>
            <w:tcW w:w="9498" w:type="dxa"/>
            <w:gridSpan w:val="2"/>
            <w:noWrap w:val="0"/>
            <w:vAlign w:val="top"/>
          </w:tcPr>
          <w:p>
            <w:pPr>
              <w:snapToGrid w:val="0"/>
              <w:spacing w:line="320" w:lineRule="exact"/>
              <w:rPr>
                <w:rFonts w:ascii="仿宋_GB2312" w:hAnsi="宋体" w:eastAsia="仿宋_GB2312"/>
                <w:color w:val="auto"/>
                <w:sz w:val="24"/>
                <w:highlight w:val="none"/>
              </w:rPr>
            </w:pPr>
            <w:r>
              <w:rPr>
                <w:rFonts w:hint="eastAsia" w:ascii="仿宋_GB2312" w:hAnsi="宋体" w:eastAsia="仿宋_GB2312"/>
                <w:color w:val="auto"/>
                <w:sz w:val="24"/>
                <w:highlight w:val="none"/>
              </w:rPr>
              <w:t>经办人：</w:t>
            </w:r>
          </w:p>
          <w:p>
            <w:pPr>
              <w:snapToGrid w:val="0"/>
              <w:spacing w:line="320" w:lineRule="exact"/>
              <w:ind w:firstLine="480" w:firstLineChars="200"/>
              <w:jc w:val="right"/>
              <w:rPr>
                <w:rFonts w:ascii="仿宋_GB2312" w:hAnsi="宋体" w:eastAsia="仿宋_GB2312"/>
                <w:color w:val="auto"/>
                <w:sz w:val="24"/>
                <w:highlight w:val="none"/>
              </w:rPr>
            </w:pPr>
            <w:r>
              <w:rPr>
                <w:rFonts w:hint="eastAsia" w:ascii="仿宋_GB2312" w:hAnsi="宋体" w:eastAsia="仿宋_GB2312"/>
                <w:color w:val="auto"/>
                <w:sz w:val="24"/>
                <w:highlight w:val="none"/>
              </w:rPr>
              <w:t>年    月    日</w:t>
            </w:r>
          </w:p>
        </w:tc>
      </w:tr>
    </w:tbl>
    <w:p>
      <w:pPr>
        <w:spacing w:line="360" w:lineRule="exact"/>
        <w:ind w:left="420" w:leftChars="200" w:firstLine="360" w:firstLineChars="150"/>
        <w:jc w:val="left"/>
        <w:rPr>
          <w:rFonts w:ascii="仿宋_GB2312" w:hAnsi="宋体" w:eastAsia="仿宋_GB2312"/>
          <w:color w:val="auto"/>
          <w:sz w:val="24"/>
          <w:highlight w:val="none"/>
        </w:rPr>
      </w:pPr>
    </w:p>
    <w:p>
      <w:pPr>
        <w:rPr>
          <w:rFonts w:ascii="仿宋_GB2312" w:hAnsi="宋体" w:eastAsia="仿宋_GB2312"/>
          <w:color w:val="auto"/>
          <w:szCs w:val="21"/>
          <w:highlight w:val="none"/>
        </w:rPr>
      </w:pPr>
    </w:p>
    <w:p>
      <w:pPr>
        <w:widowControl/>
        <w:spacing w:before="150" w:after="150" w:line="345" w:lineRule="atLeast"/>
        <w:rPr>
          <w:rFonts w:ascii="仿宋_GB2312" w:hAnsi="宋体" w:eastAsia="仿宋_GB2312"/>
          <w:color w:val="auto"/>
          <w:highlight w:val="none"/>
        </w:rPr>
      </w:pPr>
      <w:r>
        <w:rPr>
          <w:rFonts w:hint="eastAsia" w:ascii="仿宋_GB2312" w:hAnsi="宋体" w:eastAsia="仿宋_GB2312"/>
          <w:color w:val="auto"/>
          <w:highlight w:val="none"/>
        </w:rPr>
        <w:t xml:space="preserve"> </w:t>
      </w:r>
    </w:p>
    <w:p>
      <w:pPr>
        <w:spacing w:line="276" w:lineRule="auto"/>
        <w:jc w:val="center"/>
        <w:rPr>
          <w:rFonts w:ascii="仿宋_GB2312" w:eastAsia="仿宋_GB2312"/>
          <w:b/>
          <w:color w:val="auto"/>
          <w:sz w:val="44"/>
          <w:szCs w:val="44"/>
          <w:highlight w:val="none"/>
        </w:rPr>
      </w:pPr>
      <w:r>
        <w:rPr>
          <w:rFonts w:hint="eastAsia" w:ascii="仿宋_GB2312" w:eastAsia="仿宋_GB2312"/>
          <w:color w:val="auto"/>
          <w:sz w:val="24"/>
          <w:highlight w:val="none"/>
        </w:rPr>
        <w:br w:type="page"/>
      </w:r>
      <w:r>
        <w:rPr>
          <w:rFonts w:hint="eastAsia" w:ascii="仿宋_GB2312" w:eastAsia="仿宋_GB2312"/>
          <w:b/>
          <w:color w:val="auto"/>
          <w:sz w:val="44"/>
          <w:szCs w:val="44"/>
          <w:highlight w:val="none"/>
        </w:rPr>
        <w:t>合 同 附 件</w:t>
      </w:r>
    </w:p>
    <w:p>
      <w:pPr>
        <w:snapToGrid w:val="0"/>
        <w:spacing w:line="276" w:lineRule="auto"/>
        <w:jc w:val="center"/>
        <w:rPr>
          <w:rFonts w:ascii="仿宋_GB2312" w:eastAsia="仿宋_GB2312"/>
          <w:b/>
          <w:color w:val="auto"/>
          <w:sz w:val="24"/>
          <w:highlight w:val="none"/>
        </w:rPr>
      </w:pPr>
      <w:r>
        <w:rPr>
          <w:rFonts w:hint="eastAsia" w:ascii="仿宋_GB2312" w:eastAsia="仿宋_GB2312"/>
          <w:b/>
          <w:color w:val="auto"/>
          <w:sz w:val="24"/>
          <w:highlight w:val="none"/>
        </w:rPr>
        <w:t>（服务类）</w:t>
      </w:r>
    </w:p>
    <w:tbl>
      <w:tblPr>
        <w:tblStyle w:val="47"/>
        <w:tblW w:w="0" w:type="auto"/>
        <w:tblInd w:w="108" w:type="dxa"/>
        <w:tblLayout w:type="fixed"/>
        <w:tblCellMar>
          <w:top w:w="0" w:type="dxa"/>
          <w:left w:w="108" w:type="dxa"/>
          <w:bottom w:w="0" w:type="dxa"/>
          <w:right w:w="108" w:type="dxa"/>
        </w:tblCellMar>
      </w:tblPr>
      <w:tblGrid>
        <w:gridCol w:w="4678"/>
        <w:gridCol w:w="4394"/>
      </w:tblGrid>
      <w:tr>
        <w:tblPrEx>
          <w:tblCellMar>
            <w:top w:w="0" w:type="dxa"/>
            <w:left w:w="108" w:type="dxa"/>
            <w:bottom w:w="0" w:type="dxa"/>
            <w:right w:w="108" w:type="dxa"/>
          </w:tblCellMar>
        </w:tblPrEx>
        <w:trPr>
          <w:trHeight w:val="2072" w:hRule="atLeast"/>
        </w:trPr>
        <w:tc>
          <w:tcPr>
            <w:tcW w:w="9072" w:type="dxa"/>
            <w:gridSpan w:val="2"/>
            <w:tcBorders>
              <w:top w:val="single" w:color="auto" w:sz="4" w:space="0"/>
              <w:left w:val="single" w:color="auto" w:sz="4" w:space="0"/>
              <w:bottom w:val="nil"/>
              <w:right w:val="single" w:color="auto" w:sz="4" w:space="0"/>
            </w:tcBorders>
            <w:noWrap w:val="0"/>
            <w:vAlign w:val="top"/>
          </w:tcPr>
          <w:p>
            <w:pPr>
              <w:snapToGrid w:val="0"/>
              <w:spacing w:line="276" w:lineRule="auto"/>
              <w:rPr>
                <w:rFonts w:ascii="仿宋_GB2312" w:eastAsia="仿宋_GB2312"/>
                <w:color w:val="auto"/>
                <w:sz w:val="24"/>
                <w:highlight w:val="none"/>
              </w:rPr>
            </w:pPr>
            <w:r>
              <w:rPr>
                <w:rFonts w:hint="eastAsia" w:ascii="仿宋_GB2312" w:eastAsia="仿宋_GB2312"/>
                <w:color w:val="auto"/>
                <w:sz w:val="24"/>
                <w:highlight w:val="none"/>
              </w:rPr>
              <w:t>1</w:t>
            </w:r>
            <w:r>
              <w:rPr>
                <w:rFonts w:hint="eastAsia" w:ascii="仿宋_GB2312" w:hAnsi="宋体" w:eastAsia="仿宋_GB2312"/>
                <w:color w:val="auto"/>
                <w:sz w:val="24"/>
                <w:highlight w:val="none"/>
              </w:rPr>
              <w:t>.</w:t>
            </w:r>
            <w:r>
              <w:rPr>
                <w:rFonts w:hint="eastAsia" w:ascii="仿宋_GB2312" w:eastAsia="仿宋_GB2312"/>
                <w:color w:val="auto"/>
                <w:sz w:val="24"/>
                <w:highlight w:val="none"/>
              </w:rPr>
              <w:t>供应商承诺具体事项：</w:t>
            </w:r>
          </w:p>
          <w:p>
            <w:pPr>
              <w:snapToGrid w:val="0"/>
              <w:spacing w:line="276" w:lineRule="auto"/>
              <w:rPr>
                <w:rFonts w:ascii="仿宋_GB2312" w:eastAsia="仿宋_GB2312"/>
                <w:color w:val="auto"/>
                <w:sz w:val="24"/>
                <w:highlight w:val="none"/>
              </w:rPr>
            </w:pPr>
            <w:r>
              <w:rPr>
                <w:rFonts w:hint="eastAsia" w:ascii="仿宋_GB2312" w:eastAsia="仿宋_GB2312"/>
                <w:color w:val="auto"/>
                <w:sz w:val="24"/>
                <w:highlight w:val="none"/>
              </w:rPr>
              <w:t xml:space="preserve">    </w:t>
            </w:r>
          </w:p>
        </w:tc>
      </w:tr>
      <w:tr>
        <w:tblPrEx>
          <w:tblCellMar>
            <w:top w:w="0" w:type="dxa"/>
            <w:left w:w="108" w:type="dxa"/>
            <w:bottom w:w="0" w:type="dxa"/>
            <w:right w:w="108" w:type="dxa"/>
          </w:tblCellMar>
        </w:tblPrEx>
        <w:trPr>
          <w:trHeight w:val="2133" w:hRule="atLeast"/>
        </w:trPr>
        <w:tc>
          <w:tcPr>
            <w:tcW w:w="9072" w:type="dxa"/>
            <w:gridSpan w:val="2"/>
            <w:tcBorders>
              <w:top w:val="single" w:color="auto" w:sz="4" w:space="0"/>
              <w:left w:val="single" w:color="auto" w:sz="4" w:space="0"/>
              <w:bottom w:val="nil"/>
              <w:right w:val="single" w:color="auto" w:sz="4" w:space="0"/>
            </w:tcBorders>
            <w:noWrap w:val="0"/>
            <w:vAlign w:val="top"/>
          </w:tcPr>
          <w:p>
            <w:pPr>
              <w:snapToGrid w:val="0"/>
              <w:spacing w:line="276" w:lineRule="auto"/>
              <w:rPr>
                <w:rFonts w:ascii="仿宋_GB2312" w:eastAsia="仿宋_GB2312"/>
                <w:color w:val="auto"/>
                <w:sz w:val="24"/>
                <w:highlight w:val="none"/>
              </w:rPr>
            </w:pPr>
            <w:r>
              <w:rPr>
                <w:rFonts w:hint="eastAsia" w:ascii="仿宋_GB2312" w:eastAsia="仿宋_GB2312"/>
                <w:color w:val="auto"/>
                <w:sz w:val="24"/>
                <w:highlight w:val="none"/>
              </w:rPr>
              <w:t>2</w:t>
            </w:r>
            <w:r>
              <w:rPr>
                <w:rFonts w:hint="eastAsia" w:ascii="仿宋_GB2312" w:hAnsi="宋体" w:eastAsia="仿宋_GB2312"/>
                <w:color w:val="auto"/>
                <w:sz w:val="24"/>
                <w:highlight w:val="none"/>
              </w:rPr>
              <w:t>.</w:t>
            </w:r>
            <w:r>
              <w:rPr>
                <w:rFonts w:hint="eastAsia" w:ascii="仿宋_GB2312" w:eastAsia="仿宋_GB2312"/>
                <w:color w:val="auto"/>
                <w:sz w:val="24"/>
                <w:highlight w:val="none"/>
              </w:rPr>
              <w:t>服务期责任：</w:t>
            </w:r>
          </w:p>
          <w:p>
            <w:pPr>
              <w:snapToGrid w:val="0"/>
              <w:spacing w:line="276" w:lineRule="auto"/>
              <w:rPr>
                <w:rFonts w:ascii="仿宋_GB2312" w:eastAsia="仿宋_GB2312"/>
                <w:color w:val="auto"/>
                <w:sz w:val="24"/>
                <w:highlight w:val="none"/>
              </w:rPr>
            </w:pPr>
            <w:r>
              <w:rPr>
                <w:rFonts w:hint="eastAsia" w:ascii="仿宋_GB2312" w:eastAsia="仿宋_GB2312"/>
                <w:color w:val="auto"/>
                <w:sz w:val="24"/>
                <w:highlight w:val="none"/>
              </w:rPr>
              <w:t xml:space="preserve">    </w:t>
            </w:r>
          </w:p>
        </w:tc>
      </w:tr>
      <w:tr>
        <w:tblPrEx>
          <w:tblCellMar>
            <w:top w:w="0" w:type="dxa"/>
            <w:left w:w="108" w:type="dxa"/>
            <w:bottom w:w="0" w:type="dxa"/>
            <w:right w:w="108" w:type="dxa"/>
          </w:tblCellMar>
        </w:tblPrEx>
        <w:trPr>
          <w:trHeight w:val="2702" w:hRule="atLeast"/>
        </w:trPr>
        <w:tc>
          <w:tcPr>
            <w:tcW w:w="9072" w:type="dxa"/>
            <w:gridSpan w:val="2"/>
            <w:tcBorders>
              <w:top w:val="single" w:color="auto" w:sz="4" w:space="0"/>
              <w:left w:val="single" w:color="auto" w:sz="4" w:space="0"/>
              <w:bottom w:val="nil"/>
              <w:right w:val="single" w:color="auto" w:sz="4" w:space="0"/>
            </w:tcBorders>
            <w:noWrap w:val="0"/>
            <w:vAlign w:val="top"/>
          </w:tcPr>
          <w:p>
            <w:pPr>
              <w:snapToGrid w:val="0"/>
              <w:spacing w:line="276" w:lineRule="auto"/>
              <w:rPr>
                <w:rFonts w:ascii="仿宋_GB2312" w:eastAsia="仿宋_GB2312"/>
                <w:color w:val="auto"/>
                <w:sz w:val="24"/>
                <w:highlight w:val="none"/>
              </w:rPr>
            </w:pPr>
            <w:r>
              <w:rPr>
                <w:rFonts w:hint="eastAsia" w:ascii="仿宋_GB2312" w:eastAsia="仿宋_GB2312"/>
                <w:color w:val="auto"/>
                <w:sz w:val="24"/>
                <w:highlight w:val="none"/>
              </w:rPr>
              <w:t>3</w:t>
            </w:r>
            <w:r>
              <w:rPr>
                <w:rFonts w:hint="eastAsia" w:ascii="仿宋_GB2312" w:hAnsi="宋体" w:eastAsia="仿宋_GB2312"/>
                <w:color w:val="auto"/>
                <w:sz w:val="24"/>
                <w:highlight w:val="none"/>
              </w:rPr>
              <w:t>.</w:t>
            </w:r>
            <w:r>
              <w:rPr>
                <w:rFonts w:hint="eastAsia" w:ascii="仿宋_GB2312" w:eastAsia="仿宋_GB2312"/>
                <w:color w:val="auto"/>
                <w:sz w:val="24"/>
                <w:highlight w:val="none"/>
              </w:rPr>
              <w:t>其他具体事项：</w:t>
            </w:r>
          </w:p>
          <w:p>
            <w:pPr>
              <w:snapToGrid w:val="0"/>
              <w:spacing w:line="276" w:lineRule="auto"/>
              <w:rPr>
                <w:rFonts w:ascii="仿宋_GB2312" w:eastAsia="仿宋_GB2312"/>
                <w:color w:val="auto"/>
                <w:sz w:val="24"/>
                <w:highlight w:val="none"/>
              </w:rPr>
            </w:pPr>
            <w:r>
              <w:rPr>
                <w:rFonts w:hint="eastAsia" w:ascii="仿宋_GB2312" w:eastAsia="仿宋_GB2312"/>
                <w:color w:val="auto"/>
                <w:sz w:val="24"/>
                <w:highlight w:val="none"/>
              </w:rPr>
              <w:t xml:space="preserve">    </w:t>
            </w:r>
          </w:p>
        </w:tc>
      </w:tr>
      <w:tr>
        <w:tblPrEx>
          <w:tblCellMar>
            <w:top w:w="0" w:type="dxa"/>
            <w:left w:w="108" w:type="dxa"/>
            <w:bottom w:w="0" w:type="dxa"/>
            <w:right w:w="108" w:type="dxa"/>
          </w:tblCellMar>
        </w:tblPrEx>
        <w:trPr>
          <w:trHeight w:val="2577" w:hRule="atLeast"/>
        </w:trPr>
        <w:tc>
          <w:tcPr>
            <w:tcW w:w="4678"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rPr>
                <w:rFonts w:ascii="仿宋_GB2312" w:eastAsia="仿宋_GB2312"/>
                <w:color w:val="auto"/>
                <w:sz w:val="24"/>
                <w:highlight w:val="none"/>
              </w:rPr>
            </w:pPr>
            <w:r>
              <w:rPr>
                <w:rFonts w:hint="eastAsia" w:ascii="仿宋_GB2312" w:eastAsia="仿宋_GB2312"/>
                <w:color w:val="auto"/>
                <w:sz w:val="24"/>
                <w:highlight w:val="none"/>
              </w:rPr>
              <w:t>甲方（章）</w:t>
            </w:r>
          </w:p>
          <w:p>
            <w:pPr>
              <w:snapToGrid w:val="0"/>
              <w:spacing w:line="276" w:lineRule="auto"/>
              <w:ind w:firstLine="480" w:firstLineChars="200"/>
              <w:rPr>
                <w:rFonts w:ascii="仿宋_GB2312" w:eastAsia="仿宋_GB2312"/>
                <w:color w:val="auto"/>
                <w:sz w:val="24"/>
                <w:highlight w:val="none"/>
              </w:rPr>
            </w:pPr>
          </w:p>
          <w:p>
            <w:pPr>
              <w:snapToGrid w:val="0"/>
              <w:spacing w:line="276" w:lineRule="auto"/>
              <w:ind w:firstLine="480" w:firstLineChars="200"/>
              <w:rPr>
                <w:rFonts w:ascii="仿宋_GB2312" w:eastAsia="仿宋_GB2312"/>
                <w:color w:val="auto"/>
                <w:sz w:val="24"/>
                <w:highlight w:val="none"/>
              </w:rPr>
            </w:pPr>
          </w:p>
          <w:p>
            <w:pPr>
              <w:snapToGrid w:val="0"/>
              <w:spacing w:line="276" w:lineRule="auto"/>
              <w:ind w:firstLine="480" w:firstLineChars="200"/>
              <w:rPr>
                <w:rFonts w:ascii="仿宋_GB2312" w:eastAsia="仿宋_GB2312"/>
                <w:color w:val="auto"/>
                <w:sz w:val="24"/>
                <w:highlight w:val="none"/>
              </w:rPr>
            </w:pPr>
          </w:p>
          <w:p>
            <w:pPr>
              <w:snapToGrid w:val="0"/>
              <w:spacing w:line="276" w:lineRule="auto"/>
              <w:ind w:firstLine="480" w:firstLineChars="200"/>
              <w:rPr>
                <w:rFonts w:ascii="仿宋_GB2312" w:eastAsia="仿宋_GB2312"/>
                <w:color w:val="auto"/>
                <w:sz w:val="24"/>
                <w:highlight w:val="none"/>
              </w:rPr>
            </w:pPr>
          </w:p>
          <w:p>
            <w:pPr>
              <w:snapToGrid w:val="0"/>
              <w:spacing w:line="276" w:lineRule="auto"/>
              <w:ind w:firstLine="480" w:firstLineChars="200"/>
              <w:rPr>
                <w:rFonts w:ascii="仿宋_GB2312" w:eastAsia="仿宋_GB2312"/>
                <w:color w:val="auto"/>
                <w:sz w:val="24"/>
                <w:highlight w:val="none"/>
              </w:rPr>
            </w:pPr>
          </w:p>
          <w:p>
            <w:pPr>
              <w:snapToGrid w:val="0"/>
              <w:spacing w:line="276" w:lineRule="auto"/>
              <w:ind w:firstLine="480" w:firstLineChars="200"/>
              <w:rPr>
                <w:rFonts w:ascii="仿宋_GB2312" w:eastAsia="仿宋_GB2312"/>
                <w:color w:val="auto"/>
                <w:sz w:val="24"/>
                <w:highlight w:val="none"/>
              </w:rPr>
            </w:pPr>
          </w:p>
          <w:p>
            <w:pPr>
              <w:snapToGrid w:val="0"/>
              <w:spacing w:line="276"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 xml:space="preserve">                 年   月   日 </w:t>
            </w:r>
          </w:p>
        </w:tc>
        <w:tc>
          <w:tcPr>
            <w:tcW w:w="4394"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rPr>
                <w:rFonts w:ascii="仿宋_GB2312" w:eastAsia="仿宋_GB2312"/>
                <w:color w:val="auto"/>
                <w:sz w:val="24"/>
                <w:highlight w:val="none"/>
              </w:rPr>
            </w:pPr>
            <w:r>
              <w:rPr>
                <w:rFonts w:hint="eastAsia" w:ascii="仿宋_GB2312" w:eastAsia="仿宋_GB2312"/>
                <w:color w:val="auto"/>
                <w:sz w:val="24"/>
                <w:highlight w:val="none"/>
              </w:rPr>
              <w:t>乙方（章）</w:t>
            </w:r>
          </w:p>
          <w:p>
            <w:pPr>
              <w:snapToGrid w:val="0"/>
              <w:spacing w:line="276" w:lineRule="auto"/>
              <w:ind w:firstLine="480" w:firstLineChars="200"/>
              <w:rPr>
                <w:rFonts w:ascii="仿宋_GB2312" w:eastAsia="仿宋_GB2312"/>
                <w:color w:val="auto"/>
                <w:sz w:val="24"/>
                <w:highlight w:val="none"/>
              </w:rPr>
            </w:pPr>
          </w:p>
          <w:p>
            <w:pPr>
              <w:snapToGrid w:val="0"/>
              <w:spacing w:line="276" w:lineRule="auto"/>
              <w:ind w:firstLine="480" w:firstLineChars="200"/>
              <w:rPr>
                <w:rFonts w:ascii="仿宋_GB2312" w:eastAsia="仿宋_GB2312"/>
                <w:color w:val="auto"/>
                <w:sz w:val="24"/>
                <w:highlight w:val="none"/>
              </w:rPr>
            </w:pPr>
          </w:p>
          <w:p>
            <w:pPr>
              <w:snapToGrid w:val="0"/>
              <w:spacing w:line="276" w:lineRule="auto"/>
              <w:ind w:firstLine="480" w:firstLineChars="200"/>
              <w:rPr>
                <w:rFonts w:ascii="仿宋_GB2312" w:eastAsia="仿宋_GB2312"/>
                <w:color w:val="auto"/>
                <w:sz w:val="24"/>
                <w:highlight w:val="none"/>
              </w:rPr>
            </w:pPr>
          </w:p>
          <w:p>
            <w:pPr>
              <w:snapToGrid w:val="0"/>
              <w:spacing w:line="276" w:lineRule="auto"/>
              <w:ind w:firstLine="480" w:firstLineChars="200"/>
              <w:rPr>
                <w:rFonts w:ascii="仿宋_GB2312" w:eastAsia="仿宋_GB2312"/>
                <w:color w:val="auto"/>
                <w:sz w:val="24"/>
                <w:highlight w:val="none"/>
              </w:rPr>
            </w:pPr>
          </w:p>
          <w:p>
            <w:pPr>
              <w:snapToGrid w:val="0"/>
              <w:spacing w:line="276" w:lineRule="auto"/>
              <w:ind w:firstLine="480" w:firstLineChars="200"/>
              <w:rPr>
                <w:rFonts w:ascii="仿宋_GB2312" w:eastAsia="仿宋_GB2312"/>
                <w:color w:val="auto"/>
                <w:sz w:val="24"/>
                <w:highlight w:val="none"/>
              </w:rPr>
            </w:pPr>
          </w:p>
          <w:p>
            <w:pPr>
              <w:snapToGrid w:val="0"/>
              <w:spacing w:line="276" w:lineRule="auto"/>
              <w:ind w:firstLine="480" w:firstLineChars="200"/>
              <w:rPr>
                <w:rFonts w:ascii="仿宋_GB2312" w:eastAsia="仿宋_GB2312"/>
                <w:color w:val="auto"/>
                <w:sz w:val="24"/>
                <w:highlight w:val="none"/>
              </w:rPr>
            </w:pPr>
          </w:p>
          <w:p>
            <w:pPr>
              <w:snapToGrid w:val="0"/>
              <w:spacing w:line="276"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 xml:space="preserve">                年   月   日</w:t>
            </w:r>
          </w:p>
        </w:tc>
      </w:tr>
    </w:tbl>
    <w:p>
      <w:pPr>
        <w:snapToGrid w:val="0"/>
        <w:spacing w:line="276" w:lineRule="auto"/>
        <w:rPr>
          <w:rFonts w:ascii="仿宋_GB2312" w:eastAsia="仿宋_GB2312"/>
          <w:color w:val="auto"/>
          <w:sz w:val="24"/>
          <w:highlight w:val="none"/>
        </w:rPr>
      </w:pPr>
      <w:r>
        <w:rPr>
          <w:rFonts w:hint="eastAsia" w:ascii="仿宋_GB2312" w:eastAsia="仿宋_GB2312"/>
          <w:b/>
          <w:color w:val="auto"/>
          <w:sz w:val="24"/>
          <w:highlight w:val="none"/>
        </w:rPr>
        <w:t>注：</w:t>
      </w:r>
      <w:r>
        <w:rPr>
          <w:rFonts w:hint="eastAsia" w:ascii="仿宋_GB2312" w:eastAsia="仿宋_GB2312"/>
          <w:color w:val="auto"/>
          <w:sz w:val="24"/>
          <w:highlight w:val="none"/>
        </w:rPr>
        <w:t>填不下时可另加附页</w:t>
      </w:r>
    </w:p>
    <w:p>
      <w:pPr>
        <w:widowControl/>
        <w:jc w:val="left"/>
        <w:rPr>
          <w:rFonts w:ascii="宋体" w:hAnsi="宋体" w:cs="宋体"/>
          <w:b/>
          <w:bCs/>
          <w:color w:val="auto"/>
          <w:kern w:val="0"/>
          <w:sz w:val="32"/>
          <w:szCs w:val="32"/>
          <w:highlight w:val="none"/>
        </w:rPr>
      </w:pPr>
    </w:p>
    <w:p>
      <w:pPr>
        <w:snapToGrid w:val="0"/>
        <w:rPr>
          <w:rFonts w:ascii="仿宋_GB2312" w:eastAsia="仿宋_GB2312"/>
          <w:color w:val="auto"/>
          <w:sz w:val="24"/>
          <w:highlight w:val="none"/>
        </w:rPr>
      </w:pPr>
    </w:p>
    <w:p>
      <w:pPr>
        <w:snapToGrid w:val="0"/>
        <w:rPr>
          <w:rFonts w:ascii="仿宋_GB2312" w:eastAsia="仿宋_GB2312"/>
          <w:color w:val="auto"/>
          <w:sz w:val="24"/>
          <w:highlight w:val="none"/>
        </w:rPr>
      </w:pPr>
    </w:p>
    <w:p>
      <w:pPr>
        <w:snapToGrid w:val="0"/>
        <w:rPr>
          <w:rFonts w:ascii="仿宋_GB2312" w:eastAsia="仿宋_GB2312"/>
          <w:color w:val="auto"/>
          <w:sz w:val="24"/>
          <w:highlight w:val="none"/>
        </w:rPr>
      </w:pPr>
    </w:p>
    <w:p>
      <w:pPr>
        <w:snapToGrid w:val="0"/>
        <w:rPr>
          <w:rFonts w:ascii="仿宋_GB2312" w:eastAsia="仿宋_GB2312"/>
          <w:color w:val="auto"/>
          <w:sz w:val="24"/>
          <w:highlight w:val="none"/>
        </w:rPr>
      </w:pPr>
    </w:p>
    <w:p>
      <w:pPr>
        <w:snapToGrid w:val="0"/>
        <w:rPr>
          <w:rFonts w:ascii="仿宋_GB2312" w:eastAsia="仿宋_GB2312"/>
          <w:color w:val="auto"/>
          <w:sz w:val="24"/>
          <w:highlight w:val="none"/>
        </w:rPr>
      </w:pPr>
    </w:p>
    <w:p>
      <w:pPr>
        <w:snapToGrid w:val="0"/>
        <w:rPr>
          <w:rFonts w:ascii="仿宋_GB2312" w:eastAsia="仿宋_GB2312"/>
          <w:color w:val="auto"/>
          <w:sz w:val="24"/>
          <w:highlight w:val="none"/>
        </w:rPr>
      </w:pPr>
    </w:p>
    <w:p>
      <w:pPr>
        <w:spacing w:before="157" w:beforeLines="50" w:after="628" w:afterLines="200" w:line="340" w:lineRule="exact"/>
        <w:jc w:val="center"/>
        <w:rPr>
          <w:rFonts w:ascii="仿宋_GB2312" w:hAnsi="仿宋_GB2312" w:eastAsia="仿宋_GB2312" w:cs="仿宋_GB2312"/>
          <w:b/>
          <w:color w:val="auto"/>
          <w:kern w:val="0"/>
          <w:sz w:val="32"/>
          <w:szCs w:val="32"/>
          <w:highlight w:val="none"/>
        </w:rPr>
      </w:pPr>
      <w:r>
        <w:rPr>
          <w:b/>
          <w:color w:val="auto"/>
          <w:sz w:val="32"/>
          <w:highlight w:val="none"/>
        </w:rPr>
        <w:br w:type="page"/>
      </w:r>
      <w:r>
        <w:rPr>
          <w:rFonts w:hint="eastAsia" w:ascii="仿宋_GB2312" w:hAnsi="仿宋_GB2312" w:eastAsia="仿宋_GB2312" w:cs="仿宋_GB2312"/>
          <w:b/>
          <w:bCs/>
          <w:color w:val="auto"/>
          <w:kern w:val="0"/>
          <w:sz w:val="32"/>
          <w:szCs w:val="32"/>
          <w:highlight w:val="none"/>
        </w:rPr>
        <w:t>广西壮族自治区政府采购项目</w:t>
      </w:r>
      <w:r>
        <w:rPr>
          <w:rFonts w:hint="eastAsia" w:ascii="仿宋_GB2312" w:hAnsi="仿宋_GB2312" w:eastAsia="仿宋_GB2312" w:cs="仿宋_GB2312"/>
          <w:b/>
          <w:color w:val="auto"/>
          <w:kern w:val="0"/>
          <w:sz w:val="32"/>
          <w:szCs w:val="32"/>
          <w:highlight w:val="none"/>
        </w:rPr>
        <w:t>合同验收书（格式）</w:t>
      </w:r>
    </w:p>
    <w:p>
      <w:pPr>
        <w:spacing w:line="340" w:lineRule="exact"/>
        <w:ind w:firstLine="420" w:firstLineChars="200"/>
        <w:rPr>
          <w:rFonts w:ascii="仿宋_GB2312" w:eastAsia="仿宋_GB2312"/>
          <w:color w:val="auto"/>
          <w:kern w:val="0"/>
          <w:szCs w:val="21"/>
          <w:highlight w:val="none"/>
        </w:rPr>
      </w:pPr>
      <w:r>
        <w:rPr>
          <w:rFonts w:hint="eastAsia" w:ascii="仿宋_GB2312" w:eastAsia="仿宋_GB2312"/>
          <w:color w:val="auto"/>
          <w:kern w:val="0"/>
          <w:szCs w:val="21"/>
          <w:highlight w:val="none"/>
        </w:rPr>
        <w:t>根据政府采购项目（采购合同编号：</w:t>
      </w:r>
      <w:r>
        <w:rPr>
          <w:rFonts w:hint="eastAsia" w:ascii="仿宋_GB2312" w:eastAsia="仿宋_GB2312"/>
          <w:color w:val="auto"/>
          <w:kern w:val="0"/>
          <w:szCs w:val="21"/>
          <w:highlight w:val="none"/>
        </w:rPr>
        <w:softHyphen/>
      </w:r>
      <w:r>
        <w:rPr>
          <w:rFonts w:hint="eastAsia" w:eastAsia="仿宋_GB2312"/>
          <w:color w:val="auto"/>
          <w:kern w:val="0"/>
          <w:szCs w:val="21"/>
          <w:highlight w:val="none"/>
        </w:rPr>
        <w:t>   </w:t>
      </w:r>
      <w:r>
        <w:rPr>
          <w:rFonts w:hint="eastAsia" w:ascii="仿宋_GB2312" w:eastAsia="仿宋_GB2312"/>
          <w:color w:val="auto"/>
          <w:kern w:val="0"/>
          <w:szCs w:val="21"/>
          <w:highlight w:val="none"/>
        </w:rPr>
        <w:t>）的约定，我单位对</w:t>
      </w:r>
      <w:r>
        <w:rPr>
          <w:rFonts w:hint="eastAsia" w:ascii="仿宋_GB2312" w:eastAsia="仿宋_GB2312"/>
          <w:color w:val="auto"/>
          <w:kern w:val="0"/>
          <w:szCs w:val="21"/>
          <w:highlight w:val="none"/>
          <w:u w:val="single"/>
        </w:rPr>
        <w:t>（ 项目名称 ）</w:t>
      </w:r>
      <w:r>
        <w:rPr>
          <w:rFonts w:hint="eastAsia" w:ascii="仿宋_GB2312" w:eastAsia="仿宋_GB2312"/>
          <w:color w:val="auto"/>
          <w:kern w:val="0"/>
          <w:szCs w:val="21"/>
          <w:highlight w:val="none"/>
        </w:rPr>
        <w:t>政府采购项目成交供应商</w:t>
      </w:r>
      <w:r>
        <w:rPr>
          <w:rFonts w:hint="eastAsia" w:ascii="仿宋_GB2312" w:eastAsia="仿宋_GB2312"/>
          <w:color w:val="auto"/>
          <w:kern w:val="0"/>
          <w:szCs w:val="21"/>
          <w:highlight w:val="none"/>
          <w:u w:val="single"/>
        </w:rPr>
        <w:t>（ 公司名称 ）</w:t>
      </w:r>
      <w:r>
        <w:rPr>
          <w:rFonts w:hint="eastAsia" w:ascii="仿宋_GB2312" w:eastAsia="仿宋_GB2312"/>
          <w:color w:val="auto"/>
          <w:kern w:val="0"/>
          <w:szCs w:val="21"/>
          <w:highlight w:val="none"/>
        </w:rPr>
        <w:t>提供的服务进行了验收，验收情况如下：</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6"/>
        <w:gridCol w:w="1614"/>
        <w:gridCol w:w="2637"/>
        <w:gridCol w:w="94"/>
        <w:gridCol w:w="1912"/>
        <w:gridCol w:w="1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0" w:type="dxa"/>
            <w:gridSpan w:val="2"/>
            <w:noWrap w:val="0"/>
            <w:vAlign w:val="top"/>
          </w:tcPr>
          <w:p>
            <w:pPr>
              <w:spacing w:line="340" w:lineRule="exact"/>
              <w:jc w:val="center"/>
              <w:rPr>
                <w:rFonts w:ascii="仿宋_GB2312" w:eastAsia="仿宋_GB2312"/>
                <w:b/>
                <w:color w:val="auto"/>
                <w:szCs w:val="21"/>
                <w:highlight w:val="none"/>
              </w:rPr>
            </w:pPr>
            <w:r>
              <w:rPr>
                <w:rFonts w:hint="eastAsia" w:ascii="仿宋_GB2312" w:eastAsia="仿宋_GB2312"/>
                <w:color w:val="auto"/>
                <w:kern w:val="0"/>
                <w:szCs w:val="21"/>
                <w:highlight w:val="none"/>
              </w:rPr>
              <w:t>验收方式：</w:t>
            </w:r>
          </w:p>
        </w:tc>
        <w:tc>
          <w:tcPr>
            <w:tcW w:w="6429" w:type="dxa"/>
            <w:gridSpan w:val="4"/>
            <w:noWrap w:val="0"/>
            <w:vAlign w:val="top"/>
          </w:tcPr>
          <w:p>
            <w:pPr>
              <w:spacing w:line="340" w:lineRule="exact"/>
              <w:jc w:val="center"/>
              <w:rPr>
                <w:rFonts w:ascii="仿宋_GB2312" w:eastAsia="仿宋_GB2312"/>
                <w:b/>
                <w:color w:val="auto"/>
                <w:szCs w:val="21"/>
                <w:highlight w:val="none"/>
              </w:rPr>
            </w:pPr>
            <w:r>
              <w:rPr>
                <w:rFonts w:hint="eastAsia" w:ascii="仿宋_GB2312" w:eastAsia="仿宋_GB2312"/>
                <w:color w:val="auto"/>
                <w:kern w:val="0"/>
                <w:szCs w:val="21"/>
                <w:highlight w:val="none"/>
              </w:rPr>
              <w:t>□自行验收</w:t>
            </w:r>
            <w:r>
              <w:rPr>
                <w:rFonts w:hint="eastAsia" w:eastAsia="仿宋_GB2312"/>
                <w:color w:val="auto"/>
                <w:kern w:val="0"/>
                <w:szCs w:val="21"/>
                <w:highlight w:val="none"/>
              </w:rPr>
              <w:t>    </w:t>
            </w:r>
            <w:r>
              <w:rPr>
                <w:rFonts w:hint="eastAsia" w:ascii="仿宋_GB2312" w:eastAsia="仿宋_GB2312"/>
                <w:color w:val="auto"/>
                <w:kern w:val="0"/>
                <w:szCs w:val="21"/>
                <w:highlight w:val="none"/>
              </w:rPr>
              <w:t>□委托验收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6" w:type="dxa"/>
            <w:noWrap w:val="0"/>
            <w:vAlign w:val="center"/>
          </w:tcPr>
          <w:p>
            <w:pPr>
              <w:widowControl/>
              <w:snapToGrid w:val="0"/>
              <w:spacing w:before="100" w:beforeAutospacing="1" w:after="100" w:afterAutospacing="1" w:line="320" w:lineRule="atLeast"/>
              <w:ind w:firstLine="2"/>
              <w:jc w:val="center"/>
              <w:rPr>
                <w:rFonts w:ascii="仿宋_GB2312" w:eastAsia="仿宋_GB2312"/>
                <w:color w:val="auto"/>
                <w:kern w:val="0"/>
                <w:szCs w:val="21"/>
                <w:highlight w:val="none"/>
              </w:rPr>
            </w:pPr>
            <w:r>
              <w:rPr>
                <w:rFonts w:hint="eastAsia" w:ascii="仿宋_GB2312" w:eastAsia="仿宋_GB2312"/>
                <w:color w:val="auto"/>
                <w:kern w:val="0"/>
                <w:szCs w:val="21"/>
                <w:highlight w:val="none"/>
              </w:rPr>
              <w:t>序号</w:t>
            </w:r>
          </w:p>
        </w:tc>
        <w:tc>
          <w:tcPr>
            <w:tcW w:w="1614" w:type="dxa"/>
            <w:noWrap w:val="0"/>
            <w:vAlign w:val="center"/>
          </w:tcPr>
          <w:p>
            <w:pPr>
              <w:widowControl/>
              <w:snapToGrid w:val="0"/>
              <w:spacing w:before="100" w:beforeAutospacing="1" w:after="100" w:afterAutospacing="1" w:line="320" w:lineRule="atLeast"/>
              <w:ind w:firstLine="2"/>
              <w:jc w:val="center"/>
              <w:rPr>
                <w:rFonts w:ascii="仿宋_GB2312" w:eastAsia="仿宋_GB2312"/>
                <w:color w:val="auto"/>
                <w:kern w:val="0"/>
                <w:szCs w:val="21"/>
                <w:highlight w:val="none"/>
              </w:rPr>
            </w:pPr>
            <w:r>
              <w:rPr>
                <w:rFonts w:hint="eastAsia" w:ascii="仿宋_GB2312" w:eastAsia="仿宋_GB2312"/>
                <w:color w:val="auto"/>
                <w:kern w:val="0"/>
                <w:szCs w:val="21"/>
                <w:highlight w:val="none"/>
              </w:rPr>
              <w:t>名</w:t>
            </w:r>
            <w:r>
              <w:rPr>
                <w:rFonts w:hint="eastAsia" w:eastAsia="仿宋_GB2312"/>
                <w:color w:val="auto"/>
                <w:kern w:val="0"/>
                <w:szCs w:val="21"/>
                <w:highlight w:val="none"/>
              </w:rPr>
              <w:t> </w:t>
            </w:r>
            <w:r>
              <w:rPr>
                <w:rFonts w:hint="eastAsia" w:ascii="仿宋_GB2312" w:eastAsia="仿宋_GB2312"/>
                <w:color w:val="auto"/>
                <w:kern w:val="0"/>
                <w:szCs w:val="21"/>
                <w:highlight w:val="none"/>
              </w:rPr>
              <w:t>称</w:t>
            </w:r>
          </w:p>
        </w:tc>
        <w:tc>
          <w:tcPr>
            <w:tcW w:w="2731" w:type="dxa"/>
            <w:gridSpan w:val="2"/>
            <w:noWrap w:val="0"/>
            <w:vAlign w:val="center"/>
          </w:tcPr>
          <w:p>
            <w:pPr>
              <w:widowControl/>
              <w:snapToGrid w:val="0"/>
              <w:spacing w:before="100" w:beforeAutospacing="1" w:after="100" w:afterAutospacing="1" w:line="320" w:lineRule="atLeast"/>
              <w:ind w:firstLine="2"/>
              <w:jc w:val="center"/>
              <w:rPr>
                <w:rFonts w:ascii="仿宋_GB2312" w:eastAsia="仿宋_GB2312"/>
                <w:color w:val="auto"/>
                <w:kern w:val="0"/>
                <w:szCs w:val="21"/>
                <w:highlight w:val="none"/>
              </w:rPr>
            </w:pPr>
            <w:r>
              <w:rPr>
                <w:rFonts w:hint="eastAsia" w:ascii="仿宋_GB2312" w:eastAsia="仿宋_GB2312"/>
                <w:color w:val="auto"/>
                <w:kern w:val="0"/>
                <w:szCs w:val="21"/>
                <w:highlight w:val="none"/>
              </w:rPr>
              <w:t>服务内容、标准</w:t>
            </w:r>
          </w:p>
        </w:tc>
        <w:tc>
          <w:tcPr>
            <w:tcW w:w="1912" w:type="dxa"/>
            <w:noWrap w:val="0"/>
            <w:vAlign w:val="center"/>
          </w:tcPr>
          <w:p>
            <w:pPr>
              <w:widowControl/>
              <w:snapToGrid w:val="0"/>
              <w:spacing w:before="100" w:beforeAutospacing="1" w:after="100" w:afterAutospacing="1" w:line="320" w:lineRule="atLeast"/>
              <w:jc w:val="center"/>
              <w:rPr>
                <w:rFonts w:ascii="仿宋_GB2312" w:eastAsia="仿宋_GB2312"/>
                <w:color w:val="auto"/>
                <w:kern w:val="0"/>
                <w:szCs w:val="21"/>
                <w:highlight w:val="none"/>
              </w:rPr>
            </w:pPr>
            <w:r>
              <w:rPr>
                <w:rFonts w:hint="eastAsia" w:ascii="仿宋_GB2312" w:eastAsia="仿宋_GB2312"/>
                <w:color w:val="auto"/>
                <w:kern w:val="0"/>
                <w:szCs w:val="21"/>
                <w:highlight w:val="none"/>
              </w:rPr>
              <w:t>数量</w:t>
            </w:r>
          </w:p>
        </w:tc>
        <w:tc>
          <w:tcPr>
            <w:tcW w:w="1786" w:type="dxa"/>
            <w:noWrap w:val="0"/>
            <w:vAlign w:val="center"/>
          </w:tcPr>
          <w:p>
            <w:pPr>
              <w:widowControl/>
              <w:snapToGrid w:val="0"/>
              <w:spacing w:before="100" w:beforeAutospacing="1" w:after="100" w:afterAutospacing="1" w:line="320" w:lineRule="atLeast"/>
              <w:ind w:firstLine="2"/>
              <w:jc w:val="center"/>
              <w:rPr>
                <w:rFonts w:ascii="仿宋_GB2312" w:eastAsia="仿宋_GB2312"/>
                <w:color w:val="auto"/>
                <w:kern w:val="0"/>
                <w:szCs w:val="21"/>
                <w:highlight w:val="none"/>
              </w:rPr>
            </w:pPr>
            <w:r>
              <w:rPr>
                <w:rFonts w:hint="eastAsia" w:ascii="仿宋_GB2312" w:eastAsia="仿宋_GB2312"/>
                <w:color w:val="auto"/>
                <w:kern w:val="0"/>
                <w:szCs w:val="21"/>
                <w:highlight w:val="none"/>
              </w:rPr>
              <w:t>金</w:t>
            </w:r>
            <w:r>
              <w:rPr>
                <w:rFonts w:hint="eastAsia" w:eastAsia="仿宋_GB2312"/>
                <w:color w:val="auto"/>
                <w:kern w:val="0"/>
                <w:szCs w:val="21"/>
                <w:highlight w:val="none"/>
              </w:rPr>
              <w:t> </w:t>
            </w:r>
            <w:r>
              <w:rPr>
                <w:rFonts w:hint="eastAsia" w:ascii="仿宋_GB2312" w:eastAsia="仿宋_GB2312"/>
                <w:color w:val="auto"/>
                <w:kern w:val="0"/>
                <w:szCs w:val="21"/>
                <w:highlight w:val="none"/>
              </w:rPr>
              <w:t>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6" w:type="dxa"/>
            <w:noWrap w:val="0"/>
            <w:vAlign w:val="center"/>
          </w:tcPr>
          <w:p>
            <w:pPr>
              <w:widowControl/>
              <w:snapToGrid w:val="0"/>
              <w:spacing w:before="100" w:beforeAutospacing="1" w:after="100" w:afterAutospacing="1" w:line="320" w:lineRule="atLeast"/>
              <w:ind w:firstLine="2"/>
              <w:jc w:val="center"/>
              <w:rPr>
                <w:rFonts w:ascii="仿宋_GB2312" w:eastAsia="仿宋_GB2312"/>
                <w:color w:val="auto"/>
                <w:kern w:val="0"/>
                <w:szCs w:val="21"/>
                <w:highlight w:val="none"/>
              </w:rPr>
            </w:pPr>
          </w:p>
        </w:tc>
        <w:tc>
          <w:tcPr>
            <w:tcW w:w="1614" w:type="dxa"/>
            <w:noWrap w:val="0"/>
            <w:vAlign w:val="center"/>
          </w:tcPr>
          <w:p>
            <w:pPr>
              <w:widowControl/>
              <w:snapToGrid w:val="0"/>
              <w:spacing w:before="100" w:beforeAutospacing="1" w:after="100" w:afterAutospacing="1" w:line="320" w:lineRule="atLeast"/>
              <w:ind w:firstLine="2"/>
              <w:jc w:val="center"/>
              <w:rPr>
                <w:rFonts w:ascii="仿宋_GB2312" w:eastAsia="仿宋_GB2312"/>
                <w:color w:val="auto"/>
                <w:kern w:val="0"/>
                <w:szCs w:val="21"/>
                <w:highlight w:val="none"/>
              </w:rPr>
            </w:pPr>
          </w:p>
        </w:tc>
        <w:tc>
          <w:tcPr>
            <w:tcW w:w="2731" w:type="dxa"/>
            <w:gridSpan w:val="2"/>
            <w:noWrap w:val="0"/>
            <w:vAlign w:val="center"/>
          </w:tcPr>
          <w:p>
            <w:pPr>
              <w:widowControl/>
              <w:snapToGrid w:val="0"/>
              <w:spacing w:before="100" w:beforeAutospacing="1" w:after="100" w:afterAutospacing="1" w:line="320" w:lineRule="atLeast"/>
              <w:ind w:firstLine="2"/>
              <w:jc w:val="center"/>
              <w:rPr>
                <w:rFonts w:ascii="仿宋_GB2312" w:eastAsia="仿宋_GB2312"/>
                <w:color w:val="auto"/>
                <w:kern w:val="0"/>
                <w:szCs w:val="21"/>
                <w:highlight w:val="none"/>
              </w:rPr>
            </w:pPr>
          </w:p>
        </w:tc>
        <w:tc>
          <w:tcPr>
            <w:tcW w:w="1912" w:type="dxa"/>
            <w:noWrap w:val="0"/>
            <w:vAlign w:val="center"/>
          </w:tcPr>
          <w:p>
            <w:pPr>
              <w:widowControl/>
              <w:snapToGrid w:val="0"/>
              <w:spacing w:before="100" w:beforeAutospacing="1" w:after="100" w:afterAutospacing="1" w:line="320" w:lineRule="atLeast"/>
              <w:jc w:val="center"/>
              <w:rPr>
                <w:rFonts w:ascii="仿宋_GB2312" w:eastAsia="仿宋_GB2312"/>
                <w:color w:val="auto"/>
                <w:kern w:val="0"/>
                <w:szCs w:val="21"/>
                <w:highlight w:val="none"/>
              </w:rPr>
            </w:pPr>
          </w:p>
        </w:tc>
        <w:tc>
          <w:tcPr>
            <w:tcW w:w="1786" w:type="dxa"/>
            <w:noWrap w:val="0"/>
            <w:vAlign w:val="center"/>
          </w:tcPr>
          <w:p>
            <w:pPr>
              <w:widowControl/>
              <w:snapToGrid w:val="0"/>
              <w:spacing w:before="100" w:beforeAutospacing="1" w:after="100" w:afterAutospacing="1" w:line="320" w:lineRule="atLeast"/>
              <w:ind w:firstLine="2"/>
              <w:jc w:val="center"/>
              <w:rPr>
                <w:rFonts w:ascii="仿宋_GB2312" w:eastAsia="仿宋_GB2312"/>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6" w:type="dxa"/>
            <w:noWrap w:val="0"/>
            <w:vAlign w:val="center"/>
          </w:tcPr>
          <w:p>
            <w:pPr>
              <w:widowControl/>
              <w:snapToGrid w:val="0"/>
              <w:spacing w:before="100" w:beforeAutospacing="1" w:after="100" w:afterAutospacing="1" w:line="320" w:lineRule="atLeast"/>
              <w:ind w:firstLine="2"/>
              <w:jc w:val="center"/>
              <w:rPr>
                <w:rFonts w:ascii="仿宋_GB2312" w:eastAsia="仿宋_GB2312"/>
                <w:color w:val="auto"/>
                <w:kern w:val="0"/>
                <w:szCs w:val="21"/>
                <w:highlight w:val="none"/>
              </w:rPr>
            </w:pPr>
          </w:p>
        </w:tc>
        <w:tc>
          <w:tcPr>
            <w:tcW w:w="1614" w:type="dxa"/>
            <w:noWrap w:val="0"/>
            <w:vAlign w:val="center"/>
          </w:tcPr>
          <w:p>
            <w:pPr>
              <w:widowControl/>
              <w:snapToGrid w:val="0"/>
              <w:spacing w:before="100" w:beforeAutospacing="1" w:after="100" w:afterAutospacing="1" w:line="320" w:lineRule="atLeast"/>
              <w:ind w:firstLine="2"/>
              <w:jc w:val="center"/>
              <w:rPr>
                <w:rFonts w:ascii="仿宋_GB2312" w:eastAsia="仿宋_GB2312"/>
                <w:color w:val="auto"/>
                <w:kern w:val="0"/>
                <w:szCs w:val="21"/>
                <w:highlight w:val="none"/>
              </w:rPr>
            </w:pPr>
          </w:p>
        </w:tc>
        <w:tc>
          <w:tcPr>
            <w:tcW w:w="2731" w:type="dxa"/>
            <w:gridSpan w:val="2"/>
            <w:noWrap w:val="0"/>
            <w:vAlign w:val="center"/>
          </w:tcPr>
          <w:p>
            <w:pPr>
              <w:widowControl/>
              <w:snapToGrid w:val="0"/>
              <w:spacing w:before="100" w:beforeAutospacing="1" w:after="100" w:afterAutospacing="1" w:line="320" w:lineRule="atLeast"/>
              <w:ind w:firstLine="2"/>
              <w:jc w:val="center"/>
              <w:rPr>
                <w:rFonts w:ascii="仿宋_GB2312" w:eastAsia="仿宋_GB2312"/>
                <w:color w:val="auto"/>
                <w:kern w:val="0"/>
                <w:szCs w:val="21"/>
                <w:highlight w:val="none"/>
              </w:rPr>
            </w:pPr>
          </w:p>
        </w:tc>
        <w:tc>
          <w:tcPr>
            <w:tcW w:w="1912" w:type="dxa"/>
            <w:noWrap w:val="0"/>
            <w:vAlign w:val="center"/>
          </w:tcPr>
          <w:p>
            <w:pPr>
              <w:widowControl/>
              <w:snapToGrid w:val="0"/>
              <w:spacing w:before="100" w:beforeAutospacing="1" w:after="100" w:afterAutospacing="1" w:line="320" w:lineRule="atLeast"/>
              <w:jc w:val="center"/>
              <w:rPr>
                <w:rFonts w:ascii="仿宋_GB2312" w:eastAsia="仿宋_GB2312"/>
                <w:color w:val="auto"/>
                <w:kern w:val="0"/>
                <w:szCs w:val="21"/>
                <w:highlight w:val="none"/>
              </w:rPr>
            </w:pPr>
          </w:p>
        </w:tc>
        <w:tc>
          <w:tcPr>
            <w:tcW w:w="1786" w:type="dxa"/>
            <w:noWrap w:val="0"/>
            <w:vAlign w:val="center"/>
          </w:tcPr>
          <w:p>
            <w:pPr>
              <w:widowControl/>
              <w:snapToGrid w:val="0"/>
              <w:spacing w:before="100" w:beforeAutospacing="1" w:after="100" w:afterAutospacing="1" w:line="320" w:lineRule="atLeast"/>
              <w:ind w:firstLine="2"/>
              <w:jc w:val="center"/>
              <w:rPr>
                <w:rFonts w:ascii="仿宋_GB2312" w:eastAsia="仿宋_GB2312"/>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6" w:type="dxa"/>
            <w:noWrap w:val="0"/>
            <w:vAlign w:val="center"/>
          </w:tcPr>
          <w:p>
            <w:pPr>
              <w:widowControl/>
              <w:snapToGrid w:val="0"/>
              <w:spacing w:before="100" w:beforeAutospacing="1" w:after="100" w:afterAutospacing="1" w:line="320" w:lineRule="atLeast"/>
              <w:ind w:firstLine="2"/>
              <w:jc w:val="center"/>
              <w:rPr>
                <w:rFonts w:ascii="仿宋_GB2312" w:eastAsia="仿宋_GB2312"/>
                <w:color w:val="auto"/>
                <w:kern w:val="0"/>
                <w:szCs w:val="21"/>
                <w:highlight w:val="none"/>
              </w:rPr>
            </w:pPr>
          </w:p>
        </w:tc>
        <w:tc>
          <w:tcPr>
            <w:tcW w:w="1614" w:type="dxa"/>
            <w:noWrap w:val="0"/>
            <w:vAlign w:val="center"/>
          </w:tcPr>
          <w:p>
            <w:pPr>
              <w:widowControl/>
              <w:snapToGrid w:val="0"/>
              <w:spacing w:before="100" w:beforeAutospacing="1" w:after="100" w:afterAutospacing="1" w:line="320" w:lineRule="atLeast"/>
              <w:ind w:firstLine="2"/>
              <w:jc w:val="center"/>
              <w:rPr>
                <w:rFonts w:ascii="仿宋_GB2312" w:eastAsia="仿宋_GB2312"/>
                <w:color w:val="auto"/>
                <w:kern w:val="0"/>
                <w:szCs w:val="21"/>
                <w:highlight w:val="none"/>
              </w:rPr>
            </w:pPr>
          </w:p>
        </w:tc>
        <w:tc>
          <w:tcPr>
            <w:tcW w:w="2731" w:type="dxa"/>
            <w:gridSpan w:val="2"/>
            <w:noWrap w:val="0"/>
            <w:vAlign w:val="center"/>
          </w:tcPr>
          <w:p>
            <w:pPr>
              <w:widowControl/>
              <w:snapToGrid w:val="0"/>
              <w:spacing w:before="100" w:beforeAutospacing="1" w:after="100" w:afterAutospacing="1" w:line="320" w:lineRule="atLeast"/>
              <w:ind w:firstLine="2"/>
              <w:jc w:val="center"/>
              <w:rPr>
                <w:rFonts w:ascii="仿宋_GB2312" w:eastAsia="仿宋_GB2312"/>
                <w:color w:val="auto"/>
                <w:kern w:val="0"/>
                <w:szCs w:val="21"/>
                <w:highlight w:val="none"/>
              </w:rPr>
            </w:pPr>
          </w:p>
        </w:tc>
        <w:tc>
          <w:tcPr>
            <w:tcW w:w="1912" w:type="dxa"/>
            <w:noWrap w:val="0"/>
            <w:vAlign w:val="center"/>
          </w:tcPr>
          <w:p>
            <w:pPr>
              <w:widowControl/>
              <w:snapToGrid w:val="0"/>
              <w:spacing w:before="100" w:beforeAutospacing="1" w:after="100" w:afterAutospacing="1" w:line="320" w:lineRule="atLeast"/>
              <w:jc w:val="center"/>
              <w:rPr>
                <w:rFonts w:ascii="仿宋_GB2312" w:eastAsia="仿宋_GB2312"/>
                <w:color w:val="auto"/>
                <w:kern w:val="0"/>
                <w:szCs w:val="21"/>
                <w:highlight w:val="none"/>
              </w:rPr>
            </w:pPr>
          </w:p>
        </w:tc>
        <w:tc>
          <w:tcPr>
            <w:tcW w:w="1786" w:type="dxa"/>
            <w:noWrap w:val="0"/>
            <w:vAlign w:val="center"/>
          </w:tcPr>
          <w:p>
            <w:pPr>
              <w:widowControl/>
              <w:snapToGrid w:val="0"/>
              <w:spacing w:before="100" w:beforeAutospacing="1" w:after="100" w:afterAutospacing="1" w:line="320" w:lineRule="atLeast"/>
              <w:ind w:firstLine="2"/>
              <w:jc w:val="center"/>
              <w:rPr>
                <w:rFonts w:ascii="仿宋_GB2312" w:eastAsia="仿宋_GB2312"/>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1" w:type="dxa"/>
            <w:gridSpan w:val="4"/>
            <w:noWrap w:val="0"/>
            <w:vAlign w:val="center"/>
          </w:tcPr>
          <w:p>
            <w:pPr>
              <w:widowControl/>
              <w:snapToGrid w:val="0"/>
              <w:spacing w:before="100" w:beforeAutospacing="1" w:after="100" w:afterAutospacing="1" w:line="320" w:lineRule="atLeast"/>
              <w:ind w:firstLine="2"/>
              <w:jc w:val="left"/>
              <w:rPr>
                <w:rFonts w:ascii="仿宋_GB2312" w:eastAsia="仿宋_GB2312"/>
                <w:color w:val="auto"/>
                <w:kern w:val="0"/>
                <w:szCs w:val="21"/>
                <w:highlight w:val="none"/>
              </w:rPr>
            </w:pPr>
            <w:r>
              <w:rPr>
                <w:rFonts w:hint="eastAsia" w:ascii="仿宋_GB2312" w:eastAsia="仿宋_GB2312"/>
                <w:color w:val="auto"/>
                <w:kern w:val="0"/>
                <w:szCs w:val="21"/>
                <w:highlight w:val="none"/>
              </w:rPr>
              <w:t>合</w:t>
            </w:r>
            <w:r>
              <w:rPr>
                <w:rFonts w:hint="eastAsia" w:eastAsia="仿宋_GB2312"/>
                <w:color w:val="auto"/>
                <w:kern w:val="0"/>
                <w:szCs w:val="21"/>
                <w:highlight w:val="none"/>
              </w:rPr>
              <w:t>  </w:t>
            </w:r>
            <w:r>
              <w:rPr>
                <w:rFonts w:hint="eastAsia" w:ascii="仿宋_GB2312" w:eastAsia="仿宋_GB2312"/>
                <w:color w:val="auto"/>
                <w:kern w:val="0"/>
                <w:szCs w:val="21"/>
                <w:highlight w:val="none"/>
              </w:rPr>
              <w:t>计</w:t>
            </w:r>
          </w:p>
        </w:tc>
        <w:tc>
          <w:tcPr>
            <w:tcW w:w="1912" w:type="dxa"/>
            <w:noWrap w:val="0"/>
            <w:vAlign w:val="center"/>
          </w:tcPr>
          <w:p>
            <w:pPr>
              <w:widowControl/>
              <w:snapToGrid w:val="0"/>
              <w:spacing w:before="100" w:beforeAutospacing="1" w:after="100" w:afterAutospacing="1" w:line="320" w:lineRule="atLeast"/>
              <w:jc w:val="center"/>
              <w:rPr>
                <w:rFonts w:ascii="仿宋_GB2312" w:eastAsia="仿宋_GB2312"/>
                <w:color w:val="auto"/>
                <w:kern w:val="0"/>
                <w:szCs w:val="21"/>
                <w:highlight w:val="none"/>
              </w:rPr>
            </w:pPr>
          </w:p>
        </w:tc>
        <w:tc>
          <w:tcPr>
            <w:tcW w:w="1786" w:type="dxa"/>
            <w:noWrap w:val="0"/>
            <w:vAlign w:val="center"/>
          </w:tcPr>
          <w:p>
            <w:pPr>
              <w:widowControl/>
              <w:snapToGrid w:val="0"/>
              <w:spacing w:before="100" w:beforeAutospacing="1" w:after="100" w:afterAutospacing="1" w:line="320" w:lineRule="atLeast"/>
              <w:ind w:firstLine="2"/>
              <w:jc w:val="center"/>
              <w:rPr>
                <w:rFonts w:ascii="仿宋_GB2312" w:eastAsia="仿宋_GB2312"/>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19" w:type="dxa"/>
            <w:gridSpan w:val="6"/>
            <w:noWrap w:val="0"/>
            <w:vAlign w:val="center"/>
          </w:tcPr>
          <w:p>
            <w:pPr>
              <w:widowControl/>
              <w:snapToGrid w:val="0"/>
              <w:spacing w:before="100" w:beforeAutospacing="1" w:after="100" w:afterAutospacing="1" w:line="320" w:lineRule="atLeast"/>
              <w:ind w:firstLine="2"/>
              <w:jc w:val="left"/>
              <w:rPr>
                <w:rFonts w:ascii="仿宋_GB2312" w:eastAsia="仿宋_GB2312"/>
                <w:color w:val="auto"/>
                <w:kern w:val="0"/>
                <w:szCs w:val="21"/>
                <w:highlight w:val="none"/>
              </w:rPr>
            </w:pPr>
            <w:r>
              <w:rPr>
                <w:rFonts w:hint="eastAsia" w:ascii="仿宋_GB2312" w:eastAsia="仿宋_GB2312"/>
                <w:color w:val="auto"/>
                <w:kern w:val="0"/>
                <w:szCs w:val="21"/>
                <w:highlight w:val="none"/>
              </w:rPr>
              <w:t>合计大写金额：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976" w:type="dxa"/>
            <w:noWrap w:val="0"/>
            <w:vAlign w:val="center"/>
          </w:tcPr>
          <w:p>
            <w:pPr>
              <w:widowControl/>
              <w:snapToGrid w:val="0"/>
              <w:spacing w:before="100" w:beforeAutospacing="1" w:after="100" w:afterAutospacing="1" w:line="320" w:lineRule="atLeast"/>
              <w:ind w:firstLine="2"/>
              <w:jc w:val="center"/>
              <w:rPr>
                <w:rFonts w:ascii="仿宋_GB2312" w:eastAsia="仿宋_GB2312"/>
                <w:color w:val="auto"/>
                <w:kern w:val="0"/>
                <w:szCs w:val="21"/>
                <w:highlight w:val="none"/>
              </w:rPr>
            </w:pPr>
            <w:r>
              <w:rPr>
                <w:rFonts w:hint="eastAsia" w:ascii="仿宋_GB2312" w:eastAsia="仿宋_GB2312"/>
                <w:color w:val="auto"/>
                <w:kern w:val="0"/>
                <w:szCs w:val="21"/>
                <w:highlight w:val="none"/>
              </w:rPr>
              <w:t>服务开始日期</w:t>
            </w:r>
          </w:p>
        </w:tc>
        <w:tc>
          <w:tcPr>
            <w:tcW w:w="1614" w:type="dxa"/>
            <w:noWrap w:val="0"/>
            <w:vAlign w:val="center"/>
          </w:tcPr>
          <w:p>
            <w:pPr>
              <w:widowControl/>
              <w:snapToGrid w:val="0"/>
              <w:spacing w:before="100" w:beforeAutospacing="1" w:after="100" w:afterAutospacing="1" w:line="320" w:lineRule="atLeast"/>
              <w:ind w:firstLine="2"/>
              <w:jc w:val="center"/>
              <w:rPr>
                <w:rFonts w:ascii="仿宋_GB2312" w:eastAsia="仿宋_GB2312"/>
                <w:color w:val="auto"/>
                <w:kern w:val="0"/>
                <w:szCs w:val="21"/>
                <w:highlight w:val="none"/>
              </w:rPr>
            </w:pPr>
          </w:p>
        </w:tc>
        <w:tc>
          <w:tcPr>
            <w:tcW w:w="2637" w:type="dxa"/>
            <w:noWrap w:val="0"/>
            <w:vAlign w:val="center"/>
          </w:tcPr>
          <w:p>
            <w:pPr>
              <w:widowControl/>
              <w:snapToGrid w:val="0"/>
              <w:spacing w:before="100" w:beforeAutospacing="1" w:after="100" w:afterAutospacing="1" w:line="320" w:lineRule="atLeast"/>
              <w:ind w:firstLine="2"/>
              <w:jc w:val="center"/>
              <w:rPr>
                <w:rFonts w:ascii="仿宋_GB2312" w:eastAsia="仿宋_GB2312"/>
                <w:color w:val="auto"/>
                <w:kern w:val="0"/>
                <w:szCs w:val="21"/>
                <w:highlight w:val="none"/>
              </w:rPr>
            </w:pPr>
            <w:r>
              <w:rPr>
                <w:rFonts w:hint="eastAsia" w:ascii="仿宋_GB2312" w:eastAsia="仿宋_GB2312"/>
                <w:color w:val="auto"/>
                <w:kern w:val="0"/>
                <w:szCs w:val="21"/>
                <w:highlight w:val="none"/>
              </w:rPr>
              <w:t>合同验收日期</w:t>
            </w:r>
          </w:p>
        </w:tc>
        <w:tc>
          <w:tcPr>
            <w:tcW w:w="3792" w:type="dxa"/>
            <w:gridSpan w:val="3"/>
            <w:noWrap w:val="0"/>
            <w:vAlign w:val="center"/>
          </w:tcPr>
          <w:p>
            <w:pPr>
              <w:widowControl/>
              <w:snapToGrid w:val="0"/>
              <w:spacing w:before="100" w:beforeAutospacing="1" w:after="100" w:afterAutospacing="1" w:line="320" w:lineRule="atLeast"/>
              <w:ind w:firstLine="2"/>
              <w:jc w:val="center"/>
              <w:rPr>
                <w:rFonts w:ascii="仿宋_GB2312" w:eastAsia="仿宋_GB2312"/>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976" w:type="dxa"/>
            <w:noWrap w:val="0"/>
            <w:vAlign w:val="center"/>
          </w:tcPr>
          <w:p>
            <w:pPr>
              <w:widowControl/>
              <w:snapToGrid w:val="0"/>
              <w:spacing w:before="100" w:beforeAutospacing="1" w:after="100" w:afterAutospacing="1" w:line="320" w:lineRule="atLeast"/>
              <w:ind w:firstLine="2"/>
              <w:jc w:val="left"/>
              <w:rPr>
                <w:rFonts w:ascii="仿宋_GB2312" w:eastAsia="仿宋_GB2312"/>
                <w:color w:val="auto"/>
                <w:kern w:val="0"/>
                <w:szCs w:val="21"/>
                <w:highlight w:val="none"/>
              </w:rPr>
            </w:pPr>
          </w:p>
        </w:tc>
        <w:tc>
          <w:tcPr>
            <w:tcW w:w="1614" w:type="dxa"/>
            <w:noWrap w:val="0"/>
            <w:vAlign w:val="center"/>
          </w:tcPr>
          <w:p>
            <w:pPr>
              <w:widowControl/>
              <w:snapToGrid w:val="0"/>
              <w:spacing w:before="100" w:beforeAutospacing="1" w:after="100" w:afterAutospacing="1" w:line="320" w:lineRule="atLeast"/>
              <w:ind w:firstLine="2"/>
              <w:jc w:val="left"/>
              <w:rPr>
                <w:rFonts w:ascii="仿宋_GB2312" w:eastAsia="仿宋_GB2312"/>
                <w:color w:val="auto"/>
                <w:kern w:val="0"/>
                <w:szCs w:val="21"/>
                <w:highlight w:val="none"/>
              </w:rPr>
            </w:pPr>
          </w:p>
        </w:tc>
        <w:tc>
          <w:tcPr>
            <w:tcW w:w="2637" w:type="dxa"/>
            <w:noWrap w:val="0"/>
            <w:vAlign w:val="center"/>
          </w:tcPr>
          <w:p>
            <w:pPr>
              <w:widowControl/>
              <w:snapToGrid w:val="0"/>
              <w:spacing w:before="100" w:beforeAutospacing="1" w:after="100" w:afterAutospacing="1" w:line="320" w:lineRule="atLeast"/>
              <w:ind w:firstLine="2"/>
              <w:jc w:val="left"/>
              <w:rPr>
                <w:rFonts w:ascii="仿宋_GB2312" w:eastAsia="仿宋_GB2312"/>
                <w:color w:val="auto"/>
                <w:kern w:val="0"/>
                <w:szCs w:val="21"/>
                <w:highlight w:val="none"/>
              </w:rPr>
            </w:pPr>
          </w:p>
        </w:tc>
        <w:tc>
          <w:tcPr>
            <w:tcW w:w="3792" w:type="dxa"/>
            <w:gridSpan w:val="3"/>
            <w:noWrap w:val="0"/>
            <w:vAlign w:val="center"/>
          </w:tcPr>
          <w:p>
            <w:pPr>
              <w:widowControl/>
              <w:snapToGrid w:val="0"/>
              <w:spacing w:before="100" w:beforeAutospacing="1" w:after="100" w:afterAutospacing="1" w:line="320" w:lineRule="atLeast"/>
              <w:ind w:firstLine="2"/>
              <w:jc w:val="left"/>
              <w:rPr>
                <w:rFonts w:ascii="仿宋_GB2312" w:eastAsia="仿宋_GB2312"/>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1976" w:type="dxa"/>
            <w:noWrap w:val="0"/>
            <w:vAlign w:val="center"/>
          </w:tcPr>
          <w:p>
            <w:pPr>
              <w:widowControl/>
              <w:snapToGrid w:val="0"/>
              <w:spacing w:before="100" w:beforeAutospacing="1" w:after="100" w:afterAutospacing="1" w:line="320" w:lineRule="atLeast"/>
              <w:ind w:firstLine="2"/>
              <w:jc w:val="left"/>
              <w:rPr>
                <w:rFonts w:ascii="仿宋_GB2312" w:eastAsia="仿宋_GB2312"/>
                <w:color w:val="auto"/>
                <w:kern w:val="0"/>
                <w:szCs w:val="21"/>
                <w:highlight w:val="none"/>
              </w:rPr>
            </w:pPr>
            <w:r>
              <w:rPr>
                <w:rFonts w:hint="eastAsia" w:ascii="仿宋_GB2312" w:eastAsia="仿宋_GB2312"/>
                <w:color w:val="auto"/>
                <w:kern w:val="0"/>
                <w:szCs w:val="21"/>
                <w:highlight w:val="none"/>
              </w:rPr>
              <w:t>验收具体内容</w:t>
            </w:r>
          </w:p>
        </w:tc>
        <w:tc>
          <w:tcPr>
            <w:tcW w:w="8043" w:type="dxa"/>
            <w:gridSpan w:val="5"/>
            <w:noWrap w:val="0"/>
            <w:vAlign w:val="center"/>
          </w:tcPr>
          <w:p>
            <w:pPr>
              <w:widowControl/>
              <w:snapToGrid w:val="0"/>
              <w:spacing w:before="100" w:beforeAutospacing="1" w:after="100" w:afterAutospacing="1" w:line="320" w:lineRule="atLeast"/>
              <w:jc w:val="left"/>
              <w:rPr>
                <w:rFonts w:ascii="仿宋_GB2312" w:eastAsia="仿宋_GB2312"/>
                <w:color w:val="auto"/>
                <w:kern w:val="0"/>
                <w:szCs w:val="21"/>
                <w:highlight w:val="none"/>
              </w:rPr>
            </w:pPr>
            <w:r>
              <w:rPr>
                <w:rFonts w:hint="eastAsia" w:ascii="仿宋_GB2312" w:eastAsia="仿宋_GB2312"/>
                <w:color w:val="auto"/>
                <w:kern w:val="0"/>
                <w:szCs w:val="21"/>
                <w:highlight w:val="none"/>
              </w:rPr>
              <w:t>（应按采购合同、采购文件、响应文件及验收方案等进行验收；并核对成交供应商配备的服务人员数量、人员素质、服务规范要求等方面是否达到合同约定。可附件)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1976" w:type="dxa"/>
            <w:vMerge w:val="restart"/>
            <w:noWrap w:val="0"/>
            <w:vAlign w:val="center"/>
          </w:tcPr>
          <w:p>
            <w:pPr>
              <w:widowControl/>
              <w:snapToGrid w:val="0"/>
              <w:spacing w:before="100" w:beforeAutospacing="1" w:after="100" w:afterAutospacing="1" w:line="320" w:lineRule="atLeast"/>
              <w:ind w:firstLine="2"/>
              <w:jc w:val="left"/>
              <w:rPr>
                <w:rFonts w:ascii="仿宋_GB2312" w:eastAsia="仿宋_GB2312"/>
                <w:color w:val="auto"/>
                <w:kern w:val="0"/>
                <w:szCs w:val="21"/>
                <w:highlight w:val="none"/>
              </w:rPr>
            </w:pPr>
            <w:r>
              <w:rPr>
                <w:rFonts w:hint="eastAsia" w:ascii="仿宋_GB2312" w:eastAsia="仿宋_GB2312"/>
                <w:color w:val="auto"/>
                <w:kern w:val="0"/>
                <w:szCs w:val="21"/>
                <w:highlight w:val="none"/>
              </w:rPr>
              <w:t>验收小组意见</w:t>
            </w:r>
          </w:p>
        </w:tc>
        <w:tc>
          <w:tcPr>
            <w:tcW w:w="8043" w:type="dxa"/>
            <w:gridSpan w:val="5"/>
            <w:noWrap w:val="0"/>
            <w:vAlign w:val="center"/>
          </w:tcPr>
          <w:p>
            <w:pPr>
              <w:widowControl/>
              <w:snapToGrid w:val="0"/>
              <w:spacing w:before="100" w:beforeAutospacing="1" w:after="100" w:afterAutospacing="1" w:line="320" w:lineRule="atLeast"/>
              <w:jc w:val="left"/>
              <w:rPr>
                <w:rFonts w:ascii="仿宋_GB2312" w:eastAsia="仿宋_GB2312"/>
                <w:color w:val="auto"/>
                <w:kern w:val="0"/>
                <w:szCs w:val="21"/>
                <w:highlight w:val="none"/>
              </w:rPr>
            </w:pPr>
            <w:r>
              <w:rPr>
                <w:rFonts w:hint="eastAsia" w:ascii="仿宋_GB2312" w:eastAsia="仿宋_GB2312"/>
                <w:color w:val="auto"/>
                <w:kern w:val="0"/>
                <w:szCs w:val="21"/>
                <w:highlight w:val="none"/>
              </w:rPr>
              <w:t>验收结论性意见：</w:t>
            </w:r>
          </w:p>
          <w:p>
            <w:pPr>
              <w:widowControl/>
              <w:snapToGrid w:val="0"/>
              <w:spacing w:before="100" w:beforeAutospacing="1" w:after="100" w:afterAutospacing="1" w:line="320" w:lineRule="atLeast"/>
              <w:jc w:val="left"/>
              <w:rPr>
                <w:rFonts w:ascii="仿宋_GB2312" w:eastAsia="仿宋_GB2312"/>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6" w:type="dxa"/>
            <w:vMerge w:val="continue"/>
            <w:noWrap w:val="0"/>
            <w:vAlign w:val="center"/>
          </w:tcPr>
          <w:p>
            <w:pPr>
              <w:widowControl/>
              <w:snapToGrid w:val="0"/>
              <w:spacing w:before="100" w:beforeAutospacing="1" w:after="100" w:afterAutospacing="1" w:line="320" w:lineRule="atLeast"/>
              <w:ind w:firstLine="2"/>
              <w:jc w:val="left"/>
              <w:rPr>
                <w:rFonts w:ascii="仿宋_GB2312" w:eastAsia="仿宋_GB2312"/>
                <w:color w:val="auto"/>
                <w:kern w:val="0"/>
                <w:szCs w:val="21"/>
                <w:highlight w:val="none"/>
              </w:rPr>
            </w:pPr>
          </w:p>
        </w:tc>
        <w:tc>
          <w:tcPr>
            <w:tcW w:w="8043" w:type="dxa"/>
            <w:gridSpan w:val="5"/>
            <w:noWrap w:val="0"/>
            <w:vAlign w:val="center"/>
          </w:tcPr>
          <w:p>
            <w:pPr>
              <w:widowControl/>
              <w:spacing w:before="100" w:beforeAutospacing="1" w:after="100" w:afterAutospacing="1" w:line="320" w:lineRule="atLeast"/>
              <w:jc w:val="left"/>
              <w:rPr>
                <w:rFonts w:ascii="仿宋_GB2312" w:eastAsia="仿宋_GB2312"/>
                <w:color w:val="auto"/>
                <w:kern w:val="0"/>
                <w:szCs w:val="21"/>
                <w:highlight w:val="none"/>
              </w:rPr>
            </w:pPr>
            <w:r>
              <w:rPr>
                <w:rFonts w:hint="eastAsia" w:ascii="仿宋_GB2312" w:eastAsia="仿宋_GB2312"/>
                <w:color w:val="auto"/>
                <w:kern w:val="0"/>
                <w:szCs w:val="21"/>
                <w:highlight w:val="none"/>
              </w:rPr>
              <w:t>有异议的意见和说明理由：</w:t>
            </w:r>
          </w:p>
          <w:p>
            <w:pPr>
              <w:widowControl/>
              <w:snapToGrid w:val="0"/>
              <w:spacing w:before="100" w:beforeAutospacing="1" w:after="100" w:afterAutospacing="1" w:line="320" w:lineRule="atLeast"/>
              <w:jc w:val="left"/>
              <w:rPr>
                <w:rFonts w:ascii="仿宋_GB2312" w:eastAsia="仿宋_GB2312"/>
                <w:color w:val="auto"/>
                <w:kern w:val="0"/>
                <w:szCs w:val="21"/>
                <w:highlight w:val="none"/>
              </w:rPr>
            </w:pPr>
            <w:r>
              <w:rPr>
                <w:rFonts w:hint="eastAsia" w:eastAsia="仿宋_GB2312"/>
                <w:color w:val="auto"/>
                <w:kern w:val="0"/>
                <w:szCs w:val="21"/>
                <w:highlight w:val="none"/>
              </w:rPr>
              <w:t>        </w:t>
            </w:r>
            <w:r>
              <w:rPr>
                <w:rFonts w:hint="eastAsia" w:ascii="仿宋_GB2312" w:eastAsia="仿宋_GB2312"/>
                <w:color w:val="auto"/>
                <w:kern w:val="0"/>
                <w:szCs w:val="21"/>
                <w:highlight w:val="none"/>
              </w:rPr>
              <w:t xml:space="preserve"> </w:t>
            </w:r>
            <w:r>
              <w:rPr>
                <w:rFonts w:hint="eastAsia" w:eastAsia="仿宋_GB2312"/>
                <w:color w:val="auto"/>
                <w:kern w:val="0"/>
                <w:szCs w:val="21"/>
                <w:highlight w:val="none"/>
              </w:rPr>
              <w:t>                     </w:t>
            </w:r>
            <w:r>
              <w:rPr>
                <w:rFonts w:hint="eastAsia" w:ascii="仿宋_GB2312" w:eastAsia="仿宋_GB2312"/>
                <w:color w:val="auto"/>
                <w:kern w:val="0"/>
                <w:szCs w:val="21"/>
                <w:highlight w:val="none"/>
              </w:rPr>
              <w:t xml:space="preserve">                </w:t>
            </w:r>
            <w:r>
              <w:rPr>
                <w:rFonts w:hint="eastAsia" w:eastAsia="仿宋_GB2312"/>
                <w:color w:val="auto"/>
                <w:kern w:val="0"/>
                <w:szCs w:val="21"/>
                <w:highlight w:val="none"/>
              </w:rPr>
              <w:t> </w:t>
            </w:r>
            <w:r>
              <w:rPr>
                <w:rFonts w:hint="eastAsia" w:ascii="仿宋_GB2312" w:eastAsia="仿宋_GB2312"/>
                <w:color w:val="auto"/>
                <w:kern w:val="0"/>
                <w:szCs w:val="21"/>
                <w:highlight w:val="none"/>
              </w:rPr>
              <w:t xml:space="preserve">                                            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0019" w:type="dxa"/>
            <w:gridSpan w:val="6"/>
            <w:noWrap w:val="0"/>
            <w:vAlign w:val="center"/>
          </w:tcPr>
          <w:p>
            <w:pPr>
              <w:widowControl/>
              <w:snapToGrid w:val="0"/>
              <w:spacing w:before="100" w:beforeAutospacing="1" w:after="100" w:afterAutospacing="1" w:line="320" w:lineRule="atLeast"/>
              <w:jc w:val="left"/>
              <w:rPr>
                <w:rFonts w:ascii="仿宋_GB2312" w:eastAsia="仿宋_GB2312"/>
                <w:color w:val="auto"/>
                <w:kern w:val="0"/>
                <w:szCs w:val="21"/>
                <w:highlight w:val="none"/>
              </w:rPr>
            </w:pPr>
            <w:r>
              <w:rPr>
                <w:rFonts w:hint="eastAsia" w:ascii="仿宋_GB2312" w:eastAsia="仿宋_GB2312"/>
                <w:color w:val="auto"/>
                <w:kern w:val="0"/>
                <w:szCs w:val="21"/>
                <w:highlight w:val="none"/>
              </w:rPr>
              <w:t>验收小组成员签字：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19" w:type="dxa"/>
            <w:gridSpan w:val="6"/>
            <w:noWrap w:val="0"/>
            <w:vAlign w:val="center"/>
          </w:tcPr>
          <w:p>
            <w:pPr>
              <w:widowControl/>
              <w:spacing w:before="100" w:beforeAutospacing="1" w:after="100" w:afterAutospacing="1" w:line="320" w:lineRule="atLeast"/>
              <w:jc w:val="left"/>
              <w:rPr>
                <w:rFonts w:ascii="仿宋_GB2312" w:eastAsia="仿宋_GB2312"/>
                <w:color w:val="auto"/>
                <w:kern w:val="0"/>
                <w:szCs w:val="21"/>
                <w:highlight w:val="none"/>
              </w:rPr>
            </w:pPr>
            <w:r>
              <w:rPr>
                <w:rFonts w:hint="eastAsia" w:ascii="仿宋_GB2312" w:eastAsia="仿宋_GB2312"/>
                <w:color w:val="auto"/>
                <w:kern w:val="0"/>
                <w:szCs w:val="21"/>
                <w:highlight w:val="none"/>
              </w:rPr>
              <w:t>监督人员或其他相关人员签字：</w:t>
            </w:r>
          </w:p>
          <w:p>
            <w:pPr>
              <w:widowControl/>
              <w:spacing w:before="100" w:beforeAutospacing="1" w:after="100" w:afterAutospacing="1" w:line="320" w:lineRule="atLeast"/>
              <w:jc w:val="left"/>
              <w:rPr>
                <w:rFonts w:ascii="仿宋_GB2312" w:eastAsia="仿宋_GB2312"/>
                <w:color w:val="auto"/>
                <w:kern w:val="0"/>
                <w:szCs w:val="21"/>
                <w:highlight w:val="none"/>
              </w:rPr>
            </w:pPr>
            <w:r>
              <w:rPr>
                <w:rFonts w:hint="eastAsia" w:ascii="仿宋_GB2312" w:eastAsia="仿宋_GB2312"/>
                <w:color w:val="auto"/>
                <w:kern w:val="0"/>
                <w:szCs w:val="21"/>
                <w:highlight w:val="none"/>
              </w:rPr>
              <w:t>或受邀机构的意见（盖章）：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19" w:type="dxa"/>
            <w:gridSpan w:val="6"/>
            <w:noWrap w:val="0"/>
            <w:vAlign w:val="center"/>
          </w:tcPr>
          <w:p>
            <w:pPr>
              <w:widowControl/>
              <w:spacing w:before="100" w:beforeAutospacing="1" w:after="100" w:afterAutospacing="1" w:line="320" w:lineRule="atLeast"/>
              <w:jc w:val="left"/>
              <w:rPr>
                <w:rFonts w:ascii="仿宋_GB2312" w:eastAsia="仿宋_GB2312"/>
                <w:color w:val="auto"/>
                <w:kern w:val="0"/>
                <w:szCs w:val="21"/>
                <w:highlight w:val="none"/>
              </w:rPr>
            </w:pPr>
            <w:r>
              <w:rPr>
                <w:rFonts w:hint="eastAsia" w:ascii="仿宋_GB2312" w:eastAsia="仿宋_GB2312"/>
                <w:color w:val="auto"/>
                <w:kern w:val="0"/>
                <w:szCs w:val="21"/>
                <w:highlight w:val="none"/>
              </w:rPr>
              <w:t>成交供应商负责人签字或者盖章：     采购人或受托机构的意见（盖章）：</w:t>
            </w:r>
          </w:p>
          <w:p>
            <w:pPr>
              <w:widowControl/>
              <w:spacing w:before="100" w:beforeAutospacing="1" w:after="100" w:afterAutospacing="1" w:line="320" w:lineRule="atLeast"/>
              <w:jc w:val="left"/>
              <w:rPr>
                <w:rFonts w:ascii="仿宋_GB2312" w:eastAsia="仿宋_GB2312"/>
                <w:color w:val="auto"/>
                <w:kern w:val="0"/>
                <w:szCs w:val="21"/>
                <w:highlight w:val="none"/>
              </w:rPr>
            </w:pPr>
            <w:r>
              <w:rPr>
                <w:rFonts w:hint="eastAsia" w:ascii="仿宋_GB2312" w:eastAsia="仿宋_GB2312"/>
                <w:color w:val="auto"/>
                <w:kern w:val="0"/>
                <w:szCs w:val="21"/>
                <w:highlight w:val="none"/>
              </w:rPr>
              <w:t xml:space="preserve">联系电话： </w:t>
            </w:r>
            <w:r>
              <w:rPr>
                <w:rFonts w:hint="eastAsia" w:eastAsia="仿宋_GB2312"/>
                <w:color w:val="auto"/>
                <w:kern w:val="0"/>
                <w:szCs w:val="21"/>
                <w:highlight w:val="none"/>
              </w:rPr>
              <w:t>  </w:t>
            </w:r>
            <w:r>
              <w:rPr>
                <w:rFonts w:hint="eastAsia" w:ascii="仿宋_GB2312" w:eastAsia="仿宋_GB2312"/>
                <w:color w:val="auto"/>
                <w:kern w:val="0"/>
                <w:szCs w:val="21"/>
                <w:highlight w:val="none"/>
              </w:rPr>
              <w:t xml:space="preserve">  </w:t>
            </w:r>
            <w:r>
              <w:rPr>
                <w:rFonts w:hint="eastAsia" w:eastAsia="仿宋_GB2312"/>
                <w:color w:val="auto"/>
                <w:kern w:val="0"/>
                <w:szCs w:val="21"/>
                <w:highlight w:val="none"/>
              </w:rPr>
              <w:t>  </w:t>
            </w:r>
            <w:r>
              <w:rPr>
                <w:rFonts w:hint="eastAsia" w:ascii="仿宋_GB2312" w:eastAsia="仿宋_GB2312"/>
                <w:color w:val="auto"/>
                <w:kern w:val="0"/>
                <w:szCs w:val="21"/>
                <w:highlight w:val="none"/>
              </w:rPr>
              <w:t xml:space="preserve"> 年</w:t>
            </w:r>
            <w:r>
              <w:rPr>
                <w:rFonts w:hint="eastAsia" w:eastAsia="仿宋_GB2312"/>
                <w:color w:val="auto"/>
                <w:kern w:val="0"/>
                <w:szCs w:val="21"/>
                <w:highlight w:val="none"/>
              </w:rPr>
              <w:t>  </w:t>
            </w:r>
            <w:r>
              <w:rPr>
                <w:rFonts w:hint="eastAsia" w:ascii="仿宋_GB2312" w:eastAsia="仿宋_GB2312"/>
                <w:color w:val="auto"/>
                <w:kern w:val="0"/>
                <w:szCs w:val="21"/>
                <w:highlight w:val="none"/>
              </w:rPr>
              <w:t xml:space="preserve"> 月</w:t>
            </w:r>
            <w:r>
              <w:rPr>
                <w:rFonts w:hint="eastAsia" w:eastAsia="仿宋_GB2312"/>
                <w:color w:val="auto"/>
                <w:kern w:val="0"/>
                <w:szCs w:val="21"/>
                <w:highlight w:val="none"/>
              </w:rPr>
              <w:t>  </w:t>
            </w:r>
            <w:r>
              <w:rPr>
                <w:rFonts w:hint="eastAsia" w:ascii="仿宋_GB2312" w:eastAsia="仿宋_GB2312"/>
                <w:color w:val="auto"/>
                <w:kern w:val="0"/>
                <w:szCs w:val="21"/>
                <w:highlight w:val="none"/>
              </w:rPr>
              <w:t xml:space="preserve"> 日                 联系电话： </w:t>
            </w:r>
            <w:r>
              <w:rPr>
                <w:rFonts w:hint="eastAsia" w:eastAsia="仿宋_GB2312"/>
                <w:color w:val="auto"/>
                <w:kern w:val="0"/>
                <w:szCs w:val="21"/>
                <w:highlight w:val="none"/>
              </w:rPr>
              <w:t>       </w:t>
            </w:r>
            <w:r>
              <w:rPr>
                <w:rFonts w:hint="eastAsia" w:ascii="仿宋_GB2312" w:eastAsia="仿宋_GB2312"/>
                <w:color w:val="auto"/>
                <w:kern w:val="0"/>
                <w:szCs w:val="21"/>
                <w:highlight w:val="none"/>
              </w:rPr>
              <w:t xml:space="preserve"> 年</w:t>
            </w:r>
            <w:r>
              <w:rPr>
                <w:rFonts w:hint="eastAsia" w:eastAsia="仿宋_GB2312"/>
                <w:color w:val="auto"/>
                <w:kern w:val="0"/>
                <w:szCs w:val="21"/>
                <w:highlight w:val="none"/>
              </w:rPr>
              <w:t>  </w:t>
            </w:r>
            <w:r>
              <w:rPr>
                <w:rFonts w:hint="eastAsia" w:ascii="仿宋_GB2312" w:eastAsia="仿宋_GB2312"/>
                <w:color w:val="auto"/>
                <w:kern w:val="0"/>
                <w:szCs w:val="21"/>
                <w:highlight w:val="none"/>
              </w:rPr>
              <w:t xml:space="preserve"> 月</w:t>
            </w:r>
            <w:r>
              <w:rPr>
                <w:rFonts w:hint="eastAsia" w:eastAsia="仿宋_GB2312"/>
                <w:color w:val="auto"/>
                <w:kern w:val="0"/>
                <w:szCs w:val="21"/>
                <w:highlight w:val="none"/>
              </w:rPr>
              <w:t>  </w:t>
            </w:r>
            <w:r>
              <w:rPr>
                <w:rFonts w:hint="eastAsia" w:ascii="仿宋_GB2312" w:eastAsia="仿宋_GB2312"/>
                <w:color w:val="auto"/>
                <w:kern w:val="0"/>
                <w:szCs w:val="21"/>
                <w:highlight w:val="none"/>
              </w:rPr>
              <w:t xml:space="preserve"> 日</w:t>
            </w:r>
          </w:p>
        </w:tc>
      </w:tr>
    </w:tbl>
    <w:p>
      <w:pPr>
        <w:spacing w:line="276" w:lineRule="auto"/>
        <w:jc w:val="left"/>
        <w:rPr>
          <w:rFonts w:ascii="仿宋_GB2312" w:hAnsi="仿宋_GB2312" w:eastAsia="仿宋_GB2312" w:cs="仿宋_GB2312"/>
          <w:b/>
          <w:color w:val="auto"/>
          <w:szCs w:val="21"/>
          <w:highlight w:val="none"/>
        </w:rPr>
      </w:pPr>
      <w:r>
        <w:rPr>
          <w:rFonts w:hint="eastAsia" w:ascii="仿宋_GB2312" w:hAnsi="仿宋_GB2312" w:eastAsia="仿宋_GB2312" w:cs="仿宋_GB2312"/>
          <w:b/>
          <w:color w:val="auto"/>
          <w:sz w:val="32"/>
          <w:highlight w:val="none"/>
        </w:rPr>
        <w:t xml:space="preserve"> </w:t>
      </w:r>
      <w:r>
        <w:rPr>
          <w:rFonts w:hint="eastAsia" w:ascii="仿宋_GB2312" w:hAnsi="仿宋_GB2312" w:eastAsia="仿宋_GB2312" w:cs="仿宋_GB2312"/>
          <w:b/>
          <w:color w:val="auto"/>
          <w:szCs w:val="21"/>
          <w:highlight w:val="none"/>
        </w:rPr>
        <w:t>备注：本验收书一式三份（采购人一份、成交供应商一份、采购代理机构一份）</w:t>
      </w:r>
    </w:p>
    <w:p>
      <w:pPr>
        <w:snapToGrid w:val="0"/>
        <w:rPr>
          <w:b/>
          <w:color w:val="auto"/>
          <w:sz w:val="32"/>
          <w:highlight w:val="none"/>
        </w:rPr>
      </w:pPr>
    </w:p>
    <w:p>
      <w:pPr>
        <w:pStyle w:val="4"/>
        <w:jc w:val="center"/>
        <w:rPr>
          <w:color w:val="auto"/>
          <w:sz w:val="32"/>
          <w:szCs w:val="32"/>
          <w:highlight w:val="none"/>
        </w:rPr>
      </w:pPr>
      <w:r>
        <w:rPr>
          <w:color w:val="auto"/>
          <w:sz w:val="32"/>
          <w:szCs w:val="32"/>
          <w:highlight w:val="none"/>
        </w:rPr>
        <w:br w:type="page"/>
      </w:r>
    </w:p>
    <w:p>
      <w:pPr>
        <w:pStyle w:val="4"/>
        <w:jc w:val="center"/>
        <w:rPr>
          <w:color w:val="auto"/>
          <w:sz w:val="32"/>
          <w:szCs w:val="32"/>
          <w:highlight w:val="none"/>
        </w:rPr>
      </w:pPr>
    </w:p>
    <w:p>
      <w:pPr>
        <w:pStyle w:val="4"/>
        <w:jc w:val="center"/>
        <w:rPr>
          <w:color w:val="auto"/>
          <w:sz w:val="32"/>
          <w:szCs w:val="32"/>
          <w:highlight w:val="none"/>
        </w:rPr>
      </w:pPr>
    </w:p>
    <w:p>
      <w:pPr>
        <w:pStyle w:val="4"/>
        <w:jc w:val="center"/>
        <w:rPr>
          <w:color w:val="auto"/>
          <w:sz w:val="32"/>
          <w:szCs w:val="32"/>
          <w:highlight w:val="none"/>
        </w:rPr>
      </w:pPr>
    </w:p>
    <w:p>
      <w:pPr>
        <w:rPr>
          <w:color w:val="auto"/>
          <w:highlight w:val="none"/>
        </w:rPr>
      </w:pPr>
    </w:p>
    <w:p>
      <w:pPr>
        <w:pStyle w:val="4"/>
        <w:jc w:val="center"/>
        <w:rPr>
          <w:color w:val="auto"/>
          <w:sz w:val="32"/>
          <w:szCs w:val="32"/>
          <w:highlight w:val="none"/>
        </w:rPr>
        <w:sectPr>
          <w:pgSz w:w="11906" w:h="16838"/>
          <w:pgMar w:top="1440" w:right="964" w:bottom="1134" w:left="907" w:header="851" w:footer="992" w:gutter="0"/>
          <w:cols w:space="720" w:num="1"/>
          <w:docGrid w:type="lines" w:linePitch="314" w:charSpace="0"/>
        </w:sectPr>
      </w:pPr>
      <w:bookmarkStart w:id="63" w:name="_Toc9833"/>
      <w:bookmarkStart w:id="64" w:name="_Toc31532"/>
      <w:bookmarkStart w:id="65" w:name="_Toc814"/>
      <w:r>
        <w:rPr>
          <w:rFonts w:hint="eastAsia"/>
          <w:color w:val="auto"/>
          <w:sz w:val="32"/>
          <w:szCs w:val="32"/>
          <w:highlight w:val="none"/>
        </w:rPr>
        <w:t>第六章 评标方法及评标标准</w:t>
      </w:r>
      <w:bookmarkEnd w:id="63"/>
      <w:bookmarkEnd w:id="64"/>
      <w:bookmarkEnd w:id="65"/>
    </w:p>
    <w:p>
      <w:pPr>
        <w:spacing w:line="440" w:lineRule="exact"/>
        <w:jc w:val="center"/>
        <w:rPr>
          <w:b/>
          <w:color w:val="auto"/>
          <w:sz w:val="32"/>
          <w:szCs w:val="32"/>
          <w:highlight w:val="none"/>
        </w:rPr>
      </w:pPr>
      <w:r>
        <w:rPr>
          <w:rFonts w:hint="eastAsia"/>
          <w:b/>
          <w:color w:val="auto"/>
          <w:sz w:val="32"/>
          <w:szCs w:val="32"/>
          <w:highlight w:val="none"/>
        </w:rPr>
        <w:t>评标方法及评标标准</w:t>
      </w:r>
    </w:p>
    <w:p>
      <w:pPr>
        <w:spacing w:line="440" w:lineRule="exact"/>
        <w:ind w:firstLine="482" w:firstLineChars="200"/>
        <w:rPr>
          <w:rFonts w:ascii="仿宋_GB2312" w:hAnsi="宋体" w:eastAsia="仿宋_GB2312"/>
          <w:b/>
          <w:bCs/>
          <w:color w:val="auto"/>
          <w:sz w:val="24"/>
          <w:highlight w:val="none"/>
        </w:rPr>
      </w:pPr>
      <w:r>
        <w:rPr>
          <w:rFonts w:hint="eastAsia" w:ascii="仿宋_GB2312" w:hAnsi="宋体" w:eastAsia="仿宋_GB2312"/>
          <w:b/>
          <w:bCs/>
          <w:color w:val="auto"/>
          <w:sz w:val="24"/>
          <w:highlight w:val="none"/>
        </w:rPr>
        <w:t>一、评标原则</w:t>
      </w:r>
    </w:p>
    <w:p>
      <w:pPr>
        <w:spacing w:line="440" w:lineRule="exact"/>
        <w:ind w:firstLine="480" w:firstLineChars="200"/>
        <w:rPr>
          <w:rFonts w:ascii="仿宋_GB2312" w:eastAsia="仿宋_GB2312"/>
          <w:color w:val="auto"/>
          <w:sz w:val="24"/>
          <w:highlight w:val="none"/>
        </w:rPr>
      </w:pPr>
      <w:r>
        <w:rPr>
          <w:rFonts w:hint="eastAsia" w:ascii="仿宋_GB2312" w:eastAsia="仿宋_GB2312"/>
          <w:color w:val="auto"/>
          <w:sz w:val="24"/>
          <w:highlight w:val="none"/>
        </w:rPr>
        <w:t>（一）磋商小组成员组成：本竞争性磋商采购项目的磋商小组由采购人代表和评审专家共三人以上的单数组成，其中评审专家的人数不得少于磋商小组成员总数的三分之二。</w:t>
      </w:r>
    </w:p>
    <w:p>
      <w:pPr>
        <w:spacing w:line="440" w:lineRule="exact"/>
        <w:ind w:right="-168" w:rightChars="-80" w:firstLine="435"/>
        <w:rPr>
          <w:rFonts w:ascii="仿宋_GB2312" w:eastAsia="仿宋_GB2312"/>
          <w:b/>
          <w:bCs/>
          <w:color w:val="auto"/>
          <w:sz w:val="24"/>
          <w:highlight w:val="none"/>
        </w:rPr>
      </w:pPr>
      <w:r>
        <w:rPr>
          <w:rFonts w:hint="eastAsia" w:ascii="仿宋_GB2312" w:eastAsia="仿宋_GB2312"/>
          <w:b/>
          <w:bCs/>
          <w:color w:val="auto"/>
          <w:sz w:val="24"/>
          <w:highlight w:val="none"/>
        </w:rPr>
        <w:t>（二）评标依据：磋商小组以竞争性磋商文件和竞争性磋商响应文件为依据，对磋商供应商的</w:t>
      </w:r>
      <w:r>
        <w:rPr>
          <w:rFonts w:hint="eastAsia" w:ascii="仿宋_GB2312" w:eastAsia="仿宋_GB2312"/>
          <w:b/>
          <w:color w:val="auto"/>
          <w:sz w:val="24"/>
          <w:highlight w:val="none"/>
        </w:rPr>
        <w:t>价格、服务方案、信誉、业绩等方面</w:t>
      </w:r>
      <w:r>
        <w:rPr>
          <w:rFonts w:hint="eastAsia" w:ascii="仿宋_GB2312" w:eastAsia="仿宋_GB2312"/>
          <w:b/>
          <w:bCs/>
          <w:color w:val="auto"/>
          <w:sz w:val="24"/>
          <w:highlight w:val="none"/>
        </w:rPr>
        <w:t>按百分制打分。</w:t>
      </w:r>
    </w:p>
    <w:p>
      <w:pPr>
        <w:spacing w:line="440" w:lineRule="exact"/>
        <w:ind w:firstLine="480" w:firstLineChars="200"/>
        <w:rPr>
          <w:rFonts w:ascii="仿宋_GB2312" w:eastAsia="仿宋_GB2312"/>
          <w:color w:val="auto"/>
          <w:sz w:val="24"/>
          <w:highlight w:val="none"/>
        </w:rPr>
      </w:pPr>
      <w:r>
        <w:rPr>
          <w:rFonts w:hint="eastAsia" w:ascii="仿宋_GB2312" w:eastAsia="仿宋_GB2312"/>
          <w:color w:val="auto"/>
          <w:sz w:val="24"/>
          <w:highlight w:val="none"/>
        </w:rPr>
        <w:t>（三）评标方式：以封闭方式进行。</w:t>
      </w:r>
    </w:p>
    <w:p>
      <w:pPr>
        <w:spacing w:line="440" w:lineRule="exact"/>
        <w:ind w:firstLine="480" w:firstLineChars="200"/>
        <w:rPr>
          <w:rFonts w:ascii="仿宋_GB2312" w:eastAsia="仿宋_GB2312"/>
          <w:color w:val="auto"/>
          <w:sz w:val="24"/>
          <w:highlight w:val="none"/>
        </w:rPr>
      </w:pPr>
      <w:r>
        <w:rPr>
          <w:rFonts w:hint="eastAsia" w:ascii="仿宋_GB2312" w:eastAsia="仿宋_GB2312"/>
          <w:color w:val="auto"/>
          <w:sz w:val="24"/>
          <w:highlight w:val="none"/>
        </w:rPr>
        <w:t>（四）磋商小组认为磋商供应商的报价明显低于其他通过符合性审查磋商供应商的报价，有可能影响产品质量或者不能诚信履约的，</w:t>
      </w:r>
      <w:r>
        <w:rPr>
          <w:rFonts w:hint="eastAsia" w:ascii="仿宋_GB2312" w:hAnsi="Times New Roman" w:eastAsia="仿宋_GB2312" w:cs="Times New Roman"/>
          <w:color w:val="auto"/>
          <w:sz w:val="24"/>
          <w:szCs w:val="24"/>
          <w:highlight w:val="none"/>
        </w:rPr>
        <w:t>应当通过政采云平台发起询标函，要求其在评</w:t>
      </w:r>
      <w:r>
        <w:rPr>
          <w:rFonts w:hint="eastAsia" w:ascii="仿宋_GB2312" w:eastAsia="仿宋_GB2312" w:cs="Times New Roman"/>
          <w:color w:val="auto"/>
          <w:sz w:val="24"/>
          <w:szCs w:val="24"/>
          <w:highlight w:val="none"/>
          <w:lang w:eastAsia="zh-CN"/>
        </w:rPr>
        <w:t>审</w:t>
      </w:r>
      <w:r>
        <w:rPr>
          <w:rFonts w:hint="eastAsia" w:ascii="仿宋_GB2312" w:hAnsi="Times New Roman" w:eastAsia="仿宋_GB2312" w:cs="Times New Roman"/>
          <w:color w:val="auto"/>
          <w:sz w:val="24"/>
          <w:szCs w:val="24"/>
          <w:highlight w:val="none"/>
        </w:rPr>
        <w:t>现场合理的时间内通过政采云平台提供书面说明</w:t>
      </w:r>
      <w:r>
        <w:rPr>
          <w:rFonts w:hint="eastAsia" w:ascii="仿宋_GB2312" w:eastAsia="仿宋_GB2312"/>
          <w:color w:val="auto"/>
          <w:sz w:val="24"/>
          <w:highlight w:val="none"/>
        </w:rPr>
        <w:t>，必要时提交相关证明材料；磋商供应商不能证明其报价合理性的，磋商小组不推荐该磋商供应商为成交候选供应商。</w:t>
      </w:r>
    </w:p>
    <w:p>
      <w:pPr>
        <w:spacing w:line="440" w:lineRule="exact"/>
        <w:ind w:firstLine="482" w:firstLineChars="200"/>
        <w:rPr>
          <w:rFonts w:ascii="仿宋_GB2312" w:eastAsia="仿宋_GB2312"/>
          <w:b/>
          <w:bCs/>
          <w:color w:val="auto"/>
          <w:sz w:val="24"/>
          <w:highlight w:val="none"/>
        </w:rPr>
      </w:pPr>
      <w:r>
        <w:rPr>
          <w:rFonts w:hint="eastAsia" w:ascii="仿宋_GB2312" w:eastAsia="仿宋_GB2312"/>
          <w:b/>
          <w:bCs/>
          <w:color w:val="auto"/>
          <w:sz w:val="24"/>
          <w:highlight w:val="none"/>
        </w:rPr>
        <w:t>二、评标方法</w:t>
      </w:r>
    </w:p>
    <w:p>
      <w:pPr>
        <w:spacing w:line="440" w:lineRule="exact"/>
        <w:ind w:firstLine="480" w:firstLineChars="200"/>
        <w:rPr>
          <w:rFonts w:ascii="仿宋_GB2312" w:eastAsia="仿宋_GB2312"/>
          <w:color w:val="auto"/>
          <w:sz w:val="24"/>
          <w:highlight w:val="none"/>
        </w:rPr>
      </w:pPr>
      <w:r>
        <w:rPr>
          <w:rFonts w:hint="eastAsia" w:ascii="仿宋_GB2312" w:eastAsia="仿宋_GB2312"/>
          <w:color w:val="auto"/>
          <w:sz w:val="24"/>
          <w:highlight w:val="none"/>
        </w:rPr>
        <w:t>（一）对进入详评的，采用百分制综合评分法。</w:t>
      </w:r>
    </w:p>
    <w:p>
      <w:pPr>
        <w:spacing w:line="440" w:lineRule="exact"/>
        <w:ind w:firstLine="480" w:firstLineChars="200"/>
        <w:rPr>
          <w:rFonts w:ascii="仿宋_GB2312" w:eastAsia="仿宋_GB2312"/>
          <w:color w:val="auto"/>
          <w:sz w:val="24"/>
          <w:highlight w:val="none"/>
        </w:rPr>
      </w:pPr>
      <w:r>
        <w:rPr>
          <w:rFonts w:hint="eastAsia" w:ascii="仿宋_GB2312" w:eastAsia="仿宋_GB2312"/>
          <w:color w:val="auto"/>
          <w:sz w:val="24"/>
          <w:highlight w:val="none"/>
        </w:rPr>
        <w:t>（二）计分办法（分值计算保留小数点后两位，第三位四舍五入）：</w:t>
      </w:r>
    </w:p>
    <w:tbl>
      <w:tblPr>
        <w:tblStyle w:val="4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53"/>
        <w:gridCol w:w="1048"/>
        <w:gridCol w:w="5144"/>
        <w:gridCol w:w="1086"/>
        <w:gridCol w:w="12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3" w:hRule="atLeast"/>
          <w:jc w:val="center"/>
        </w:trPr>
        <w:tc>
          <w:tcPr>
            <w:tcW w:w="9448" w:type="dxa"/>
            <w:gridSpan w:val="5"/>
            <w:shd w:val="clear" w:color="auto" w:fill="D7D7D7"/>
            <w:noWrap w:val="0"/>
            <w:vAlign w:val="center"/>
          </w:tcPr>
          <w:p>
            <w:pPr>
              <w:spacing w:line="390" w:lineRule="exact"/>
              <w:ind w:right="-168" w:rightChars="-80"/>
              <w:jc w:val="center"/>
              <w:rPr>
                <w:rFonts w:hint="eastAsia" w:ascii="仿宋_GB2312" w:eastAsia="仿宋_GB2312"/>
                <w:b/>
                <w:color w:val="auto"/>
                <w:sz w:val="24"/>
                <w:highlight w:val="none"/>
              </w:rPr>
            </w:pPr>
            <w:bookmarkStart w:id="66" w:name="_Hlk82097451"/>
            <w:r>
              <w:rPr>
                <w:rFonts w:hint="eastAsia" w:ascii="仿宋_GB2312" w:eastAsia="仿宋_GB2312"/>
                <w:b/>
                <w:color w:val="auto"/>
                <w:sz w:val="32"/>
                <w:highlight w:val="none"/>
              </w:rPr>
              <w:t>客观分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53" w:type="dxa"/>
            <w:noWrap w:val="0"/>
            <w:vAlign w:val="center"/>
          </w:tcPr>
          <w:p>
            <w:pPr>
              <w:spacing w:line="360" w:lineRule="exact"/>
              <w:jc w:val="center"/>
              <w:rPr>
                <w:rFonts w:hint="eastAsia" w:ascii="仿宋_GB2312" w:hAnsi="仿宋_GB2312" w:eastAsia="仿宋_GB2312" w:cs="仿宋_GB2312"/>
                <w:b/>
                <w:color w:val="auto"/>
                <w:highlight w:val="none"/>
              </w:rPr>
            </w:pPr>
            <w:r>
              <w:rPr>
                <w:rFonts w:hint="eastAsia" w:ascii="仿宋_GB2312" w:hAnsi="仿宋_GB2312" w:eastAsia="仿宋_GB2312" w:cs="仿宋_GB2312"/>
                <w:b/>
                <w:color w:val="auto"/>
                <w:highlight w:val="none"/>
              </w:rPr>
              <w:t>评分项</w:t>
            </w:r>
          </w:p>
        </w:tc>
        <w:tc>
          <w:tcPr>
            <w:tcW w:w="1048" w:type="dxa"/>
            <w:noWrap w:val="0"/>
            <w:vAlign w:val="center"/>
          </w:tcPr>
          <w:p>
            <w:pPr>
              <w:spacing w:line="360" w:lineRule="exact"/>
              <w:jc w:val="center"/>
              <w:rPr>
                <w:rFonts w:hint="eastAsia" w:ascii="仿宋_GB2312" w:hAnsi="仿宋_GB2312" w:eastAsia="仿宋_GB2312" w:cs="仿宋_GB2312"/>
                <w:b/>
                <w:color w:val="auto"/>
                <w:highlight w:val="none"/>
              </w:rPr>
            </w:pPr>
            <w:r>
              <w:rPr>
                <w:rFonts w:hint="eastAsia" w:ascii="仿宋_GB2312" w:hAnsi="仿宋_GB2312" w:eastAsia="仿宋_GB2312" w:cs="仿宋_GB2312"/>
                <w:b/>
                <w:color w:val="auto"/>
                <w:highlight w:val="none"/>
              </w:rPr>
              <w:t>评审因素</w:t>
            </w:r>
          </w:p>
        </w:tc>
        <w:tc>
          <w:tcPr>
            <w:tcW w:w="5144" w:type="dxa"/>
            <w:noWrap w:val="0"/>
            <w:vAlign w:val="center"/>
          </w:tcPr>
          <w:p>
            <w:pPr>
              <w:spacing w:line="360" w:lineRule="exact"/>
              <w:jc w:val="center"/>
              <w:rPr>
                <w:rFonts w:hint="eastAsia" w:ascii="仿宋_GB2312" w:hAnsi="仿宋_GB2312" w:eastAsia="仿宋_GB2312" w:cs="仿宋_GB2312"/>
                <w:b/>
                <w:color w:val="auto"/>
                <w:highlight w:val="none"/>
              </w:rPr>
            </w:pPr>
            <w:r>
              <w:rPr>
                <w:rFonts w:hint="eastAsia" w:ascii="仿宋_GB2312" w:hAnsi="仿宋_GB2312" w:eastAsia="仿宋_GB2312" w:cs="仿宋_GB2312"/>
                <w:b/>
                <w:color w:val="auto"/>
                <w:highlight w:val="none"/>
              </w:rPr>
              <w:t>评分标准说明</w:t>
            </w:r>
          </w:p>
        </w:tc>
        <w:tc>
          <w:tcPr>
            <w:tcW w:w="1086" w:type="dxa"/>
            <w:noWrap w:val="0"/>
            <w:vAlign w:val="center"/>
          </w:tcPr>
          <w:p>
            <w:pPr>
              <w:spacing w:line="360" w:lineRule="exact"/>
              <w:jc w:val="center"/>
              <w:rPr>
                <w:rFonts w:hint="eastAsia" w:ascii="仿宋_GB2312" w:hAnsi="仿宋_GB2312" w:eastAsia="仿宋_GB2312" w:cs="仿宋_GB2312"/>
                <w:b/>
                <w:color w:val="auto"/>
                <w:highlight w:val="none"/>
              </w:rPr>
            </w:pPr>
            <w:r>
              <w:rPr>
                <w:rFonts w:hint="eastAsia" w:ascii="仿宋_GB2312" w:hAnsi="仿宋_GB2312" w:eastAsia="仿宋_GB2312" w:cs="仿宋_GB2312"/>
                <w:b/>
                <w:color w:val="auto"/>
                <w:highlight w:val="none"/>
              </w:rPr>
              <w:t>分值</w:t>
            </w:r>
          </w:p>
        </w:tc>
        <w:tc>
          <w:tcPr>
            <w:tcW w:w="1217" w:type="dxa"/>
            <w:noWrap w:val="0"/>
            <w:vAlign w:val="center"/>
          </w:tcPr>
          <w:p>
            <w:pPr>
              <w:spacing w:line="360" w:lineRule="exact"/>
              <w:jc w:val="center"/>
              <w:rPr>
                <w:rFonts w:hint="eastAsia" w:ascii="仿宋_GB2312" w:hAnsi="仿宋_GB2312" w:eastAsia="仿宋_GB2312" w:cs="仿宋_GB2312"/>
                <w:b/>
                <w:color w:val="auto"/>
                <w:highlight w:val="none"/>
              </w:rPr>
            </w:pPr>
            <w:r>
              <w:rPr>
                <w:rFonts w:hint="eastAsia" w:ascii="仿宋_GB2312" w:hAnsi="仿宋_GB2312" w:eastAsia="仿宋_GB2312" w:cs="仿宋_GB2312"/>
                <w:b/>
                <w:color w:val="auto"/>
                <w:highlight w:val="none"/>
              </w:rPr>
              <w:t>对应的</w:t>
            </w:r>
            <w:r>
              <w:rPr>
                <w:rFonts w:hint="eastAsia" w:ascii="仿宋_GB2312" w:hAnsi="仿宋_GB2312" w:eastAsia="仿宋_GB2312" w:cs="仿宋_GB2312"/>
                <w:b/>
                <w:color w:val="auto"/>
                <w:highlight w:val="none"/>
                <w:lang w:eastAsia="zh-CN"/>
              </w:rPr>
              <w:t>响应</w:t>
            </w:r>
            <w:r>
              <w:rPr>
                <w:rFonts w:hint="eastAsia" w:ascii="仿宋_GB2312" w:hAnsi="仿宋_GB2312" w:eastAsia="仿宋_GB2312" w:cs="仿宋_GB2312"/>
                <w:b/>
                <w:color w:val="auto"/>
                <w:highlight w:val="none"/>
              </w:rPr>
              <w:t>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53" w:type="dxa"/>
            <w:noWrap w:val="0"/>
            <w:vAlign w:val="center"/>
          </w:tcPr>
          <w:p>
            <w:pPr>
              <w:spacing w:line="360" w:lineRule="exact"/>
              <w:jc w:val="center"/>
              <w:rPr>
                <w:rFonts w:hint="eastAsia" w:ascii="仿宋_GB2312" w:hAnsi="仿宋_GB2312" w:eastAsia="仿宋_GB2312" w:cs="仿宋_GB2312"/>
                <w:b/>
                <w:color w:val="auto"/>
                <w:highlight w:val="none"/>
              </w:rPr>
            </w:pPr>
            <w:r>
              <w:rPr>
                <w:rFonts w:hint="eastAsia" w:ascii="仿宋_GB2312" w:hAnsi="仿宋_GB2312" w:eastAsia="仿宋_GB2312" w:cs="仿宋_GB2312"/>
                <w:b/>
                <w:color w:val="auto"/>
                <w:highlight w:val="none"/>
              </w:rPr>
              <w:t>价格分</w:t>
            </w:r>
          </w:p>
        </w:tc>
        <w:tc>
          <w:tcPr>
            <w:tcW w:w="1048" w:type="dxa"/>
            <w:noWrap w:val="0"/>
            <w:vAlign w:val="center"/>
          </w:tcPr>
          <w:p>
            <w:pPr>
              <w:spacing w:line="360" w:lineRule="exact"/>
              <w:jc w:val="center"/>
              <w:rPr>
                <w:rFonts w:hint="eastAsia" w:ascii="仿宋_GB2312" w:hAnsi="仿宋_GB2312" w:eastAsia="仿宋_GB2312" w:cs="仿宋_GB2312"/>
                <w:b/>
                <w:color w:val="auto"/>
                <w:highlight w:val="none"/>
              </w:rPr>
            </w:pPr>
            <w:r>
              <w:rPr>
                <w:rFonts w:hint="eastAsia" w:ascii="仿宋_GB2312" w:hAnsi="仿宋_GB2312" w:eastAsia="仿宋_GB2312" w:cs="仿宋_GB2312"/>
                <w:b/>
                <w:color w:val="auto"/>
                <w:highlight w:val="none"/>
              </w:rPr>
              <w:t>价格</w:t>
            </w:r>
          </w:p>
        </w:tc>
        <w:tc>
          <w:tcPr>
            <w:tcW w:w="5144" w:type="dxa"/>
            <w:noWrap w:val="0"/>
            <w:vAlign w:val="center"/>
          </w:tcPr>
          <w:p>
            <w:pPr>
              <w:spacing w:line="440" w:lineRule="exact"/>
              <w:ind w:firstLine="420" w:firstLineChars="200"/>
              <w:jc w:val="left"/>
              <w:rPr>
                <w:rFonts w:hint="eastAsia" w:ascii="仿宋_GB2312" w:eastAsia="仿宋_GB2312"/>
                <w:color w:val="auto"/>
                <w:szCs w:val="24"/>
                <w:highlight w:val="none"/>
              </w:rPr>
            </w:pPr>
            <w:r>
              <w:rPr>
                <w:rFonts w:hint="eastAsia" w:ascii="仿宋_GB2312" w:eastAsia="仿宋_GB2312"/>
                <w:color w:val="auto"/>
                <w:highlight w:val="none"/>
              </w:rPr>
              <w:t>1.以满足磋商文件要求且最后报价最低的供应商的价格为磋商基准价，其供应商的报价分为最高分</w:t>
            </w:r>
            <w:r>
              <w:rPr>
                <w:rFonts w:hint="eastAsia" w:ascii="仿宋_GB2312" w:eastAsia="仿宋_GB2312"/>
                <w:color w:val="auto"/>
                <w:highlight w:val="none"/>
                <w:lang w:val="en-US" w:eastAsia="zh-CN"/>
              </w:rPr>
              <w:t>30</w:t>
            </w:r>
            <w:r>
              <w:rPr>
                <w:rFonts w:hint="eastAsia" w:ascii="仿宋_GB2312" w:eastAsia="仿宋_GB2312"/>
                <w:color w:val="auto"/>
                <w:highlight w:val="none"/>
              </w:rPr>
              <w:t>分；</w:t>
            </w:r>
          </w:p>
          <w:p>
            <w:pPr>
              <w:spacing w:line="440" w:lineRule="exact"/>
              <w:ind w:firstLine="420" w:firstLineChars="200"/>
              <w:jc w:val="left"/>
              <w:rPr>
                <w:rFonts w:hint="eastAsia" w:ascii="仿宋_GB2312" w:eastAsia="仿宋_GB2312"/>
                <w:color w:val="auto"/>
                <w:highlight w:val="none"/>
              </w:rPr>
            </w:pPr>
            <w:r>
              <w:rPr>
                <w:rFonts w:hint="eastAsia" w:ascii="仿宋_GB2312" w:eastAsia="仿宋_GB2312"/>
                <w:color w:val="auto"/>
                <w:highlight w:val="none"/>
              </w:rPr>
              <w:t>2.其他供应商的报价得分按以下公式计算：</w:t>
            </w:r>
          </w:p>
          <w:p>
            <w:pPr>
              <w:spacing w:line="440" w:lineRule="exact"/>
              <w:ind w:firstLine="420" w:firstLineChars="200"/>
              <w:jc w:val="left"/>
              <w:rPr>
                <w:rFonts w:hint="eastAsia" w:ascii="仿宋_GB2312" w:eastAsia="仿宋_GB2312"/>
                <w:color w:val="auto"/>
                <w:highlight w:val="none"/>
              </w:rPr>
            </w:pPr>
            <w:r>
              <w:rPr>
                <w:rFonts w:hint="eastAsia" w:ascii="仿宋_GB2312" w:eastAsia="仿宋_GB2312"/>
                <w:color w:val="auto"/>
                <w:highlight w:val="none"/>
              </w:rPr>
              <w:t>某供应商磋商报价得分=（磋商基准价／某供应商最后磋商报价）×</w:t>
            </w:r>
            <w:r>
              <w:rPr>
                <w:rFonts w:hint="eastAsia" w:ascii="仿宋_GB2312" w:eastAsia="仿宋_GB2312"/>
                <w:color w:val="auto"/>
                <w:highlight w:val="none"/>
                <w:lang w:val="en-US" w:eastAsia="zh-CN"/>
              </w:rPr>
              <w:t>30</w:t>
            </w:r>
            <w:r>
              <w:rPr>
                <w:rFonts w:hint="eastAsia" w:ascii="仿宋_GB2312" w:eastAsia="仿宋_GB2312"/>
                <w:color w:val="auto"/>
                <w:highlight w:val="none"/>
              </w:rPr>
              <w:t>分；</w:t>
            </w:r>
          </w:p>
          <w:p>
            <w:pPr>
              <w:spacing w:line="440" w:lineRule="exact"/>
              <w:ind w:firstLine="420" w:firstLineChars="200"/>
              <w:jc w:val="left"/>
              <w:rPr>
                <w:rFonts w:hint="eastAsia" w:ascii="仿宋_GB2312" w:eastAsia="仿宋_GB2312"/>
                <w:color w:val="auto"/>
                <w:highlight w:val="none"/>
              </w:rPr>
            </w:pPr>
            <w:r>
              <w:rPr>
                <w:rFonts w:hint="eastAsia" w:ascii="仿宋_GB2312" w:eastAsia="仿宋_GB2312"/>
                <w:color w:val="auto"/>
                <w:highlight w:val="none"/>
              </w:rPr>
              <w:t>3.小型、微型企业价格折扣率：</w:t>
            </w:r>
          </w:p>
          <w:p>
            <w:pPr>
              <w:spacing w:line="440" w:lineRule="exact"/>
              <w:ind w:firstLine="420" w:firstLineChars="200"/>
              <w:jc w:val="left"/>
              <w:rPr>
                <w:rFonts w:hint="eastAsia" w:ascii="仿宋_GB2312" w:hAnsi="仿宋_GB2312" w:eastAsia="仿宋_GB2312" w:cs="仿宋_GB2312"/>
                <w:b/>
                <w:color w:val="auto"/>
                <w:highlight w:val="none"/>
              </w:rPr>
            </w:pPr>
            <w:r>
              <w:rPr>
                <w:rFonts w:hint="eastAsia" w:ascii="仿宋_GB2312" w:hAnsi="仿宋_GB2312" w:eastAsia="仿宋_GB2312" w:cs="仿宋_GB2312"/>
                <w:color w:val="auto"/>
                <w:sz w:val="21"/>
                <w:highlight w:val="none"/>
              </w:rPr>
              <w:t>符合《政府采购促进中小企业发展管理办法》（财库〔20</w:t>
            </w:r>
            <w:r>
              <w:rPr>
                <w:rFonts w:hint="eastAsia" w:ascii="仿宋_GB2312" w:hAnsi="仿宋_GB2312" w:eastAsia="仿宋_GB2312" w:cs="仿宋_GB2312"/>
                <w:color w:val="auto"/>
                <w:sz w:val="21"/>
                <w:highlight w:val="none"/>
                <w:lang w:val="en-US" w:eastAsia="zh-CN"/>
              </w:rPr>
              <w:t>20</w:t>
            </w:r>
            <w:r>
              <w:rPr>
                <w:rFonts w:hint="eastAsia" w:ascii="仿宋_GB2312" w:hAnsi="仿宋_GB2312" w:eastAsia="仿宋_GB2312" w:cs="仿宋_GB2312"/>
                <w:color w:val="auto"/>
                <w:sz w:val="21"/>
                <w:highlight w:val="none"/>
              </w:rPr>
              <w:t>〕</w:t>
            </w:r>
            <w:r>
              <w:rPr>
                <w:rFonts w:hint="eastAsia" w:ascii="仿宋_GB2312" w:hAnsi="仿宋_GB2312" w:eastAsia="仿宋_GB2312" w:cs="仿宋_GB2312"/>
                <w:color w:val="auto"/>
                <w:sz w:val="21"/>
                <w:highlight w:val="none"/>
                <w:lang w:val="en-US" w:eastAsia="zh-CN"/>
              </w:rPr>
              <w:t>46</w:t>
            </w:r>
            <w:r>
              <w:rPr>
                <w:rFonts w:hint="eastAsia" w:ascii="仿宋_GB2312" w:hAnsi="仿宋_GB2312" w:eastAsia="仿宋_GB2312" w:cs="仿宋_GB2312"/>
                <w:color w:val="auto"/>
                <w:sz w:val="21"/>
                <w:highlight w:val="none"/>
              </w:rPr>
              <w:t>号）规定条件且</w:t>
            </w:r>
            <w:r>
              <w:rPr>
                <w:rFonts w:hint="eastAsia" w:ascii="仿宋_GB2312" w:hAnsi="仿宋_GB2312" w:eastAsia="仿宋_GB2312" w:cs="仿宋_GB2312"/>
                <w:color w:val="auto"/>
                <w:sz w:val="21"/>
                <w:highlight w:val="none"/>
                <w:lang w:eastAsia="zh-CN"/>
              </w:rPr>
              <w:t>出具</w:t>
            </w:r>
            <w:r>
              <w:rPr>
                <w:rFonts w:hint="eastAsia" w:ascii="仿宋_GB2312" w:hAnsi="仿宋_GB2312" w:eastAsia="仿宋_GB2312" w:cs="仿宋_GB2312"/>
                <w:color w:val="auto"/>
                <w:sz w:val="21"/>
                <w:highlight w:val="none"/>
              </w:rPr>
              <w:t>该办法规定的《中小企业声明函》的小型和微型企业参与报价，对其报价给予</w:t>
            </w:r>
            <w:r>
              <w:rPr>
                <w:rFonts w:hint="eastAsia" w:ascii="仿宋_GB2312" w:hAnsi="仿宋_GB2312" w:eastAsia="仿宋_GB2312" w:cs="仿宋_GB2312"/>
                <w:color w:val="auto"/>
                <w:sz w:val="21"/>
                <w:highlight w:val="none"/>
                <w:lang w:val="en-US" w:eastAsia="zh-CN"/>
              </w:rPr>
              <w:t>10</w:t>
            </w:r>
            <w:r>
              <w:rPr>
                <w:rFonts w:hint="eastAsia" w:ascii="仿宋_GB2312" w:hAnsi="仿宋_GB2312" w:eastAsia="仿宋_GB2312" w:cs="仿宋_GB2312"/>
                <w:color w:val="auto"/>
                <w:sz w:val="21"/>
                <w:highlight w:val="none"/>
              </w:rPr>
              <w:t>%的扣除。</w:t>
            </w:r>
            <w:r>
              <w:rPr>
                <w:rFonts w:hint="eastAsia" w:ascii="仿宋_GB2312" w:eastAsia="仿宋_GB2312"/>
                <w:color w:val="auto"/>
                <w:highlight w:val="none"/>
              </w:rPr>
              <w:t>监狱企业、残疾人福利性企业视同小微型企业，不重复享受政策。</w:t>
            </w:r>
          </w:p>
        </w:tc>
        <w:tc>
          <w:tcPr>
            <w:tcW w:w="1086" w:type="dxa"/>
            <w:noWrap w:val="0"/>
            <w:vAlign w:val="center"/>
          </w:tcPr>
          <w:p>
            <w:pPr>
              <w:spacing w:line="360" w:lineRule="exact"/>
              <w:jc w:val="center"/>
              <w:rPr>
                <w:rFonts w:hint="default" w:ascii="仿宋_GB2312" w:hAnsi="仿宋_GB2312" w:eastAsia="仿宋_GB2312" w:cs="仿宋_GB2312"/>
                <w:b/>
                <w:color w:val="auto"/>
                <w:highlight w:val="none"/>
                <w:lang w:val="en-US" w:eastAsia="zh-CN"/>
              </w:rPr>
            </w:pPr>
            <w:r>
              <w:rPr>
                <w:rFonts w:hint="eastAsia" w:ascii="仿宋_GB2312" w:hAnsi="仿宋_GB2312" w:eastAsia="仿宋_GB2312" w:cs="仿宋_GB2312"/>
                <w:b/>
                <w:bCs/>
                <w:color w:val="auto"/>
                <w:highlight w:val="none"/>
                <w:lang w:val="en-US" w:eastAsia="zh-CN"/>
              </w:rPr>
              <w:t>30</w:t>
            </w:r>
          </w:p>
        </w:tc>
        <w:tc>
          <w:tcPr>
            <w:tcW w:w="1217" w:type="dxa"/>
            <w:noWrap w:val="0"/>
            <w:vAlign w:val="center"/>
          </w:tcPr>
          <w:p>
            <w:pPr>
              <w:spacing w:line="360" w:lineRule="exact"/>
              <w:jc w:val="center"/>
              <w:rPr>
                <w:rFonts w:hint="eastAsia" w:ascii="仿宋_GB2312" w:hAnsi="仿宋_GB2312" w:eastAsia="仿宋_GB2312" w:cs="仿宋_GB2312"/>
                <w:b/>
                <w:bCs/>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53" w:type="dxa"/>
            <w:vMerge w:val="restart"/>
            <w:noWrap w:val="0"/>
            <w:vAlign w:val="center"/>
          </w:tcPr>
          <w:p>
            <w:pPr>
              <w:spacing w:line="360" w:lineRule="exact"/>
              <w:jc w:val="center"/>
              <w:rPr>
                <w:rFonts w:hint="eastAsia" w:ascii="仿宋_GB2312" w:hAnsi="仿宋_GB2312" w:eastAsia="仿宋_GB2312" w:cs="仿宋_GB2312"/>
                <w:b/>
                <w:color w:val="auto"/>
                <w:highlight w:val="none"/>
              </w:rPr>
            </w:pPr>
          </w:p>
          <w:p>
            <w:pPr>
              <w:spacing w:line="360" w:lineRule="exact"/>
              <w:jc w:val="center"/>
              <w:rPr>
                <w:rFonts w:hint="eastAsia" w:ascii="仿宋_GB2312" w:hAnsi="仿宋_GB2312" w:eastAsia="仿宋_GB2312" w:cs="仿宋_GB2312"/>
                <w:b/>
                <w:color w:val="auto"/>
                <w:highlight w:val="none"/>
              </w:rPr>
            </w:pPr>
          </w:p>
          <w:p>
            <w:pPr>
              <w:spacing w:line="360" w:lineRule="exact"/>
              <w:jc w:val="center"/>
              <w:rPr>
                <w:rFonts w:hint="eastAsia" w:ascii="仿宋_GB2312" w:hAnsi="仿宋_GB2312" w:eastAsia="仿宋_GB2312" w:cs="仿宋_GB2312"/>
                <w:b/>
                <w:color w:val="auto"/>
                <w:highlight w:val="none"/>
              </w:rPr>
            </w:pPr>
          </w:p>
          <w:p>
            <w:pPr>
              <w:spacing w:line="360" w:lineRule="exact"/>
              <w:jc w:val="center"/>
              <w:rPr>
                <w:rFonts w:hint="eastAsia" w:ascii="仿宋_GB2312" w:hAnsi="仿宋_GB2312" w:eastAsia="仿宋_GB2312" w:cs="仿宋_GB2312"/>
                <w:b/>
                <w:color w:val="auto"/>
                <w:highlight w:val="none"/>
              </w:rPr>
            </w:pPr>
          </w:p>
          <w:p>
            <w:pPr>
              <w:spacing w:line="360" w:lineRule="exact"/>
              <w:jc w:val="center"/>
              <w:rPr>
                <w:rFonts w:hint="eastAsia" w:ascii="仿宋_GB2312" w:hAnsi="仿宋_GB2312" w:eastAsia="仿宋_GB2312" w:cs="仿宋_GB2312"/>
                <w:b/>
                <w:color w:val="auto"/>
                <w:highlight w:val="none"/>
              </w:rPr>
            </w:pPr>
          </w:p>
          <w:p>
            <w:pPr>
              <w:spacing w:line="360" w:lineRule="exact"/>
              <w:jc w:val="center"/>
              <w:rPr>
                <w:rFonts w:hint="eastAsia" w:ascii="仿宋_GB2312" w:hAnsi="仿宋_GB2312" w:eastAsia="仿宋_GB2312" w:cs="仿宋_GB2312"/>
                <w:b/>
                <w:color w:val="auto"/>
                <w:highlight w:val="none"/>
              </w:rPr>
            </w:pPr>
          </w:p>
          <w:p>
            <w:pPr>
              <w:spacing w:line="360" w:lineRule="exact"/>
              <w:jc w:val="center"/>
              <w:rPr>
                <w:rFonts w:hint="eastAsia" w:ascii="仿宋_GB2312" w:hAnsi="仿宋_GB2312" w:eastAsia="仿宋_GB2312" w:cs="仿宋_GB2312"/>
                <w:b/>
                <w:color w:val="auto"/>
                <w:highlight w:val="none"/>
              </w:rPr>
            </w:pPr>
          </w:p>
          <w:p>
            <w:pPr>
              <w:spacing w:line="360" w:lineRule="exact"/>
              <w:jc w:val="center"/>
              <w:rPr>
                <w:rFonts w:hint="eastAsia" w:ascii="仿宋_GB2312" w:hAnsi="仿宋_GB2312" w:eastAsia="仿宋_GB2312" w:cs="仿宋_GB2312"/>
                <w:b/>
                <w:color w:val="auto"/>
                <w:highlight w:val="none"/>
              </w:rPr>
            </w:pPr>
          </w:p>
          <w:p>
            <w:pPr>
              <w:spacing w:line="360" w:lineRule="exact"/>
              <w:jc w:val="both"/>
              <w:rPr>
                <w:rFonts w:hint="eastAsia" w:ascii="仿宋_GB2312" w:hAnsi="仿宋_GB2312" w:eastAsia="仿宋_GB2312" w:cs="仿宋_GB2312"/>
                <w:b/>
                <w:color w:val="auto"/>
                <w:highlight w:val="none"/>
              </w:rPr>
            </w:pPr>
          </w:p>
          <w:p>
            <w:pPr>
              <w:spacing w:line="360" w:lineRule="exact"/>
              <w:jc w:val="center"/>
              <w:rPr>
                <w:rFonts w:hint="eastAsia" w:ascii="仿宋_GB2312" w:hAnsi="仿宋_GB2312" w:eastAsia="仿宋_GB2312" w:cs="仿宋_GB2312"/>
                <w:b/>
                <w:color w:val="auto"/>
                <w:highlight w:val="none"/>
              </w:rPr>
            </w:pPr>
          </w:p>
          <w:p>
            <w:pPr>
              <w:spacing w:line="360" w:lineRule="exact"/>
              <w:jc w:val="center"/>
              <w:rPr>
                <w:rFonts w:hint="eastAsia" w:ascii="仿宋_GB2312" w:hAnsi="仿宋_GB2312" w:eastAsia="仿宋_GB2312" w:cs="仿宋_GB2312"/>
                <w:b/>
                <w:color w:val="auto"/>
                <w:highlight w:val="none"/>
              </w:rPr>
            </w:pPr>
            <w:r>
              <w:rPr>
                <w:rFonts w:hint="eastAsia" w:ascii="仿宋_GB2312" w:hAnsi="仿宋_GB2312" w:eastAsia="仿宋_GB2312" w:cs="仿宋_GB2312"/>
                <w:b/>
                <w:color w:val="auto"/>
                <w:highlight w:val="none"/>
              </w:rPr>
              <w:t>人员配置方案</w:t>
            </w:r>
          </w:p>
          <w:p>
            <w:pPr>
              <w:spacing w:line="360" w:lineRule="exact"/>
              <w:jc w:val="both"/>
              <w:rPr>
                <w:rFonts w:hint="eastAsia" w:ascii="仿宋_GB2312" w:hAnsi="仿宋_GB2312" w:eastAsia="仿宋_GB2312" w:cs="仿宋_GB2312"/>
                <w:b/>
                <w:color w:val="auto"/>
                <w:highlight w:val="none"/>
              </w:rPr>
            </w:pPr>
          </w:p>
        </w:tc>
        <w:tc>
          <w:tcPr>
            <w:tcW w:w="1048" w:type="dxa"/>
            <w:noWrap w:val="0"/>
            <w:vAlign w:val="center"/>
          </w:tcPr>
          <w:p>
            <w:pPr>
              <w:spacing w:line="360" w:lineRule="exact"/>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b/>
                <w:bCs/>
                <w:color w:val="auto"/>
                <w:highlight w:val="none"/>
              </w:rPr>
              <w:t>项目经理</w:t>
            </w:r>
          </w:p>
        </w:tc>
        <w:tc>
          <w:tcPr>
            <w:tcW w:w="5144" w:type="dxa"/>
            <w:noWrap w:val="0"/>
            <w:vAlign w:val="center"/>
          </w:tcPr>
          <w:p>
            <w:pPr>
              <w:spacing w:line="440" w:lineRule="exact"/>
              <w:ind w:firstLine="420" w:firstLineChars="20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lang w:val="en-US" w:eastAsia="zh-CN"/>
              </w:rPr>
              <w:t xml:space="preserve">1.具有大学本科及以上学历得 2 分，满分 2 分； </w:t>
            </w:r>
          </w:p>
          <w:p>
            <w:pPr>
              <w:spacing w:line="440" w:lineRule="exact"/>
              <w:ind w:firstLine="420" w:firstLineChars="200"/>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highlight w:val="none"/>
                <w:lang w:val="en-US" w:eastAsia="zh-CN"/>
              </w:rPr>
              <w:t>2.具有消防设施操作员资格证书或建（构）筑物消防员资格证得2分，满分2 分；</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仿宋_GB2312" w:hAnsi="仿宋_GB2312" w:eastAsia="仿宋_GB2312" w:cs="仿宋_GB2312"/>
                <w:color w:val="auto"/>
                <w:kern w:val="2"/>
                <w:sz w:val="21"/>
                <w:szCs w:val="24"/>
                <w:highlight w:val="none"/>
                <w:lang w:val="en-US" w:eastAsia="zh-CN" w:bidi="ar-SA"/>
              </w:rPr>
            </w:pPr>
            <w:r>
              <w:rPr>
                <w:rFonts w:hint="eastAsia" w:ascii="仿宋_GB2312" w:hAnsi="仿宋_GB2312" w:eastAsia="仿宋_GB2312" w:cs="仿宋_GB2312"/>
                <w:color w:val="auto"/>
                <w:kern w:val="2"/>
                <w:sz w:val="21"/>
                <w:szCs w:val="24"/>
                <w:highlight w:val="none"/>
                <w:lang w:val="en-US" w:eastAsia="zh-CN" w:bidi="ar-SA"/>
              </w:rPr>
              <w:t>3.具有安全培训合格证书得 1分，满分1分；</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highlight w:val="none"/>
              </w:rPr>
            </w:pPr>
            <w:r>
              <w:rPr>
                <w:rFonts w:hint="eastAsia" w:ascii="仿宋_GB2312" w:hAnsi="仿宋_GB2312" w:eastAsia="仿宋_GB2312" w:cs="仿宋_GB2312"/>
                <w:color w:val="auto"/>
                <w:kern w:val="2"/>
                <w:sz w:val="21"/>
                <w:szCs w:val="24"/>
                <w:highlight w:val="none"/>
                <w:lang w:val="en-US" w:eastAsia="zh-CN" w:bidi="ar-SA"/>
              </w:rPr>
              <w:t>4.政治面貌为党员得1分，满分1分。</w:t>
            </w:r>
          </w:p>
          <w:p>
            <w:pPr>
              <w:spacing w:line="440" w:lineRule="exact"/>
              <w:ind w:firstLine="422" w:firstLineChars="200"/>
              <w:rPr>
                <w:rFonts w:hint="eastAsia" w:ascii="仿宋_GB2312" w:hAnsi="仿宋_GB2312" w:eastAsia="仿宋_GB2312" w:cs="仿宋_GB2312"/>
                <w:b/>
                <w:bCs/>
                <w:color w:val="auto"/>
                <w:highlight w:val="none"/>
                <w:lang w:val="en-US" w:eastAsia="zh-CN"/>
              </w:rPr>
            </w:pPr>
            <w:r>
              <w:rPr>
                <w:rFonts w:hint="eastAsia" w:ascii="仿宋_GB2312" w:hAnsi="仿宋_GB2312" w:eastAsia="仿宋_GB2312" w:cs="仿宋_GB2312"/>
                <w:b/>
                <w:bCs/>
                <w:color w:val="auto"/>
                <w:highlight w:val="none"/>
                <w:lang w:val="en-US" w:eastAsia="zh-CN"/>
              </w:rPr>
              <w:t>注：供应商提供以下材料：</w:t>
            </w:r>
          </w:p>
          <w:p>
            <w:pPr>
              <w:spacing w:line="440" w:lineRule="exact"/>
              <w:ind w:firstLine="422" w:firstLineChars="200"/>
              <w:rPr>
                <w:rFonts w:hint="eastAsia" w:ascii="仿宋_GB2312" w:hAnsi="仿宋_GB2312" w:eastAsia="仿宋_GB2312" w:cs="仿宋_GB2312"/>
                <w:b/>
                <w:bCs/>
                <w:color w:val="auto"/>
                <w:highlight w:val="none"/>
                <w:lang w:val="en-US" w:eastAsia="zh-CN"/>
              </w:rPr>
            </w:pPr>
            <w:r>
              <w:rPr>
                <w:rFonts w:hint="eastAsia" w:ascii="仿宋_GB2312" w:hAnsi="仿宋_GB2312" w:eastAsia="仿宋_GB2312" w:cs="仿宋_GB2312"/>
                <w:b/>
                <w:bCs/>
                <w:color w:val="auto"/>
                <w:highlight w:val="none"/>
                <w:lang w:val="en-US" w:eastAsia="zh-CN"/>
              </w:rPr>
              <w:t>1.供应商为项目经理缴纳2021年5月至响应截止时间前其中任意一个月的社会保险费证明材料复印件，未提供社保证明材料的，该人员不予计分；</w:t>
            </w:r>
          </w:p>
          <w:p>
            <w:pPr>
              <w:spacing w:line="440" w:lineRule="exact"/>
              <w:ind w:firstLine="422" w:firstLineChars="200"/>
              <w:rPr>
                <w:rFonts w:hint="eastAsia" w:ascii="仿宋_GB2312" w:hAnsi="仿宋_GB2312" w:eastAsia="仿宋_GB2312" w:cs="仿宋_GB2312"/>
                <w:color w:val="auto"/>
                <w:highlight w:val="none"/>
              </w:rPr>
            </w:pPr>
            <w:r>
              <w:rPr>
                <w:rFonts w:hint="eastAsia" w:ascii="仿宋_GB2312" w:hAnsi="仿宋_GB2312" w:eastAsia="仿宋_GB2312" w:cs="仿宋_GB2312"/>
                <w:b/>
                <w:bCs/>
                <w:color w:val="auto"/>
                <w:highlight w:val="none"/>
                <w:lang w:val="en-US" w:eastAsia="zh-CN"/>
              </w:rPr>
              <w:t>2.项目经理学历、相关证书复印件，提供不全的，对应加分项不予计分</w:t>
            </w:r>
            <w:r>
              <w:rPr>
                <w:rFonts w:hint="eastAsia" w:ascii="仿宋_GB2312" w:hAnsi="仿宋_GB2312" w:eastAsia="仿宋_GB2312" w:cs="仿宋_GB2312"/>
                <w:b/>
                <w:bCs/>
                <w:color w:val="auto"/>
                <w:highlight w:val="none"/>
              </w:rPr>
              <w:t>。</w:t>
            </w:r>
          </w:p>
        </w:tc>
        <w:tc>
          <w:tcPr>
            <w:tcW w:w="1086" w:type="dxa"/>
            <w:noWrap w:val="0"/>
            <w:vAlign w:val="center"/>
          </w:tcPr>
          <w:p>
            <w:pPr>
              <w:spacing w:line="360" w:lineRule="exact"/>
              <w:jc w:val="center"/>
              <w:rPr>
                <w:rFonts w:hint="eastAsia" w:ascii="仿宋_GB2312" w:hAnsi="仿宋_GB2312" w:eastAsia="仿宋_GB2312" w:cs="仿宋_GB2312"/>
                <w:color w:val="auto"/>
                <w:highlight w:val="none"/>
                <w:lang w:eastAsia="zh-CN"/>
              </w:rPr>
            </w:pPr>
            <w:r>
              <w:rPr>
                <w:rFonts w:hint="eastAsia" w:ascii="仿宋_GB2312" w:hAnsi="仿宋_GB2312" w:eastAsia="仿宋_GB2312" w:cs="仿宋_GB2312"/>
                <w:b/>
                <w:bCs/>
                <w:color w:val="auto"/>
                <w:highlight w:val="none"/>
                <w:lang w:val="en-US" w:eastAsia="zh-CN"/>
              </w:rPr>
              <w:t>6</w:t>
            </w:r>
          </w:p>
        </w:tc>
        <w:tc>
          <w:tcPr>
            <w:tcW w:w="1217" w:type="dxa"/>
            <w:noWrap w:val="0"/>
            <w:vAlign w:val="center"/>
          </w:tcPr>
          <w:p>
            <w:pPr>
              <w:spacing w:line="360" w:lineRule="exact"/>
              <w:jc w:val="center"/>
              <w:rPr>
                <w:rFonts w:hint="eastAsia" w:ascii="仿宋_GB2312" w:hAnsi="仿宋_GB2312" w:eastAsia="仿宋_GB2312" w:cs="仿宋_GB2312"/>
                <w:b/>
                <w:bCs/>
                <w:color w:val="auto"/>
                <w:highlight w:val="none"/>
              </w:rPr>
            </w:pPr>
            <w:r>
              <w:rPr>
                <w:rFonts w:hint="eastAsia" w:ascii="仿宋_GB2312" w:hAnsi="仿宋_GB2312" w:eastAsia="仿宋_GB2312" w:cs="仿宋_GB2312"/>
                <w:b w:val="0"/>
                <w:bCs w:val="0"/>
                <w:color w:val="auto"/>
                <w:highlight w:val="none"/>
              </w:rPr>
              <w:t>拟投入服务团队一览表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4" w:hRule="atLeast"/>
          <w:jc w:val="center"/>
        </w:trPr>
        <w:tc>
          <w:tcPr>
            <w:tcW w:w="953" w:type="dxa"/>
            <w:vMerge w:val="continue"/>
            <w:tcBorders>
              <w:bottom w:val="single" w:color="auto" w:sz="4" w:space="0"/>
            </w:tcBorders>
            <w:noWrap w:val="0"/>
            <w:vAlign w:val="center"/>
          </w:tcPr>
          <w:p>
            <w:pPr>
              <w:spacing w:line="360" w:lineRule="exact"/>
              <w:jc w:val="center"/>
              <w:rPr>
                <w:rFonts w:hint="eastAsia" w:ascii="仿宋_GB2312" w:hAnsi="仿宋_GB2312" w:eastAsia="仿宋_GB2312" w:cs="仿宋_GB2312"/>
                <w:b/>
                <w:color w:val="auto"/>
                <w:highlight w:val="none"/>
              </w:rPr>
            </w:pPr>
          </w:p>
        </w:tc>
        <w:tc>
          <w:tcPr>
            <w:tcW w:w="1048" w:type="dxa"/>
            <w:noWrap w:val="0"/>
            <w:vAlign w:val="center"/>
          </w:tcPr>
          <w:p>
            <w:pPr>
              <w:spacing w:line="400" w:lineRule="exact"/>
              <w:jc w:val="center"/>
              <w:rPr>
                <w:rFonts w:hint="eastAsia" w:ascii="仿宋_GB2312" w:hAnsi="仿宋_GB2312" w:eastAsia="仿宋_GB2312" w:cs="仿宋_GB2312"/>
                <w:b/>
                <w:color w:val="auto"/>
                <w:highlight w:val="none"/>
              </w:rPr>
            </w:pPr>
            <w:r>
              <w:rPr>
                <w:rFonts w:hint="eastAsia" w:ascii="仿宋_GB2312" w:hAnsi="仿宋_GB2312" w:eastAsia="仿宋_GB2312" w:cs="仿宋_GB2312"/>
                <w:b/>
                <w:color w:val="auto"/>
                <w:highlight w:val="none"/>
              </w:rPr>
              <w:t>其余人员配置方案</w:t>
            </w:r>
          </w:p>
        </w:tc>
        <w:tc>
          <w:tcPr>
            <w:tcW w:w="5144"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firstLine="422" w:firstLineChars="200"/>
              <w:textAlignment w:val="auto"/>
              <w:rPr>
                <w:rFonts w:hint="eastAsia" w:ascii="仿宋_GB2312" w:hAnsi="仿宋_GB2312" w:eastAsia="仿宋_GB2312" w:cs="仿宋_GB2312"/>
                <w:b/>
                <w:color w:val="auto"/>
                <w:highlight w:val="none"/>
              </w:rPr>
            </w:pPr>
            <w:r>
              <w:rPr>
                <w:rFonts w:hint="eastAsia" w:ascii="仿宋_GB2312" w:hAnsi="仿宋_GB2312" w:eastAsia="仿宋_GB2312" w:cs="仿宋_GB2312"/>
                <w:b/>
                <w:color w:val="auto"/>
                <w:highlight w:val="none"/>
                <w:lang w:val="en-US" w:eastAsia="zh-CN"/>
              </w:rPr>
              <w:t>1</w:t>
            </w:r>
            <w:r>
              <w:rPr>
                <w:rFonts w:hint="eastAsia" w:ascii="仿宋_GB2312" w:hAnsi="仿宋_GB2312" w:eastAsia="仿宋_GB2312" w:cs="仿宋_GB2312"/>
                <w:b/>
                <w:color w:val="auto"/>
                <w:highlight w:val="none"/>
              </w:rPr>
              <w:t>.</w:t>
            </w:r>
            <w:r>
              <w:rPr>
                <w:rFonts w:hint="eastAsia" w:ascii="仿宋_GB2312" w:hAnsi="仿宋_GB2312" w:eastAsia="仿宋_GB2312" w:cs="仿宋_GB2312"/>
                <w:b/>
                <w:color w:val="auto"/>
                <w:highlight w:val="none"/>
                <w:lang w:eastAsia="zh-CN"/>
              </w:rPr>
              <w:t>秩序维护员</w:t>
            </w:r>
            <w:r>
              <w:rPr>
                <w:rFonts w:hint="eastAsia" w:ascii="仿宋_GB2312" w:hAnsi="仿宋_GB2312" w:eastAsia="仿宋_GB2312" w:cs="仿宋_GB2312"/>
                <w:b/>
                <w:color w:val="auto"/>
                <w:highlight w:val="none"/>
              </w:rPr>
              <w:t>（</w:t>
            </w:r>
            <w:r>
              <w:rPr>
                <w:rFonts w:hint="eastAsia" w:ascii="仿宋_GB2312" w:hAnsi="仿宋_GB2312" w:eastAsia="仿宋_GB2312" w:cs="仿宋_GB2312"/>
                <w:b/>
                <w:color w:val="auto"/>
                <w:highlight w:val="none"/>
                <w:lang w:val="en-US" w:eastAsia="zh-CN"/>
              </w:rPr>
              <w:t>4</w:t>
            </w:r>
            <w:r>
              <w:rPr>
                <w:rFonts w:hint="eastAsia" w:ascii="仿宋_GB2312" w:hAnsi="仿宋_GB2312" w:eastAsia="仿宋_GB2312" w:cs="仿宋_GB2312"/>
                <w:b/>
                <w:color w:val="auto"/>
                <w:highlight w:val="none"/>
              </w:rPr>
              <w:t>分）：</w:t>
            </w:r>
          </w:p>
          <w:p>
            <w:pPr>
              <w:spacing w:line="420" w:lineRule="exact"/>
              <w:ind w:firstLine="480"/>
              <w:rPr>
                <w:rFonts w:hint="eastAsia" w:ascii="仿宋_GB2312" w:hAnsi="仿宋_GB2312" w:eastAsia="仿宋_GB2312" w:cs="仿宋_GB2312"/>
                <w:color w:val="auto"/>
                <w:highlight w:val="none"/>
              </w:rPr>
            </w:pPr>
            <w:r>
              <w:rPr>
                <w:rFonts w:hint="eastAsia" w:ascii="仿宋_GB2312" w:hAnsi="仿宋_GB2312" w:eastAsia="仿宋_GB2312" w:cs="仿宋_GB2312"/>
                <w:b/>
                <w:color w:val="auto"/>
                <w:highlight w:val="none"/>
              </w:rPr>
              <w:t>承诺</w:t>
            </w:r>
            <w:r>
              <w:rPr>
                <w:rFonts w:hint="eastAsia" w:ascii="仿宋_GB2312" w:hAnsi="仿宋_GB2312" w:eastAsia="仿宋_GB2312" w:cs="仿宋_GB2312"/>
                <w:color w:val="auto"/>
                <w:highlight w:val="none"/>
              </w:rPr>
              <w:t>每有1人具有退伍军人证或保安员中级（四级）以上职业资格证得</w:t>
            </w:r>
            <w:r>
              <w:rPr>
                <w:rFonts w:hint="eastAsia" w:ascii="仿宋_GB2312" w:hAnsi="仿宋_GB2312" w:eastAsia="仿宋_GB2312" w:cs="仿宋_GB2312"/>
                <w:color w:val="auto"/>
                <w:highlight w:val="none"/>
                <w:lang w:val="en-US" w:eastAsia="zh-CN"/>
              </w:rPr>
              <w:t>1</w:t>
            </w:r>
            <w:r>
              <w:rPr>
                <w:rFonts w:hint="eastAsia" w:ascii="仿宋_GB2312" w:hAnsi="仿宋_GB2312" w:eastAsia="仿宋_GB2312" w:cs="仿宋_GB2312"/>
                <w:color w:val="auto"/>
                <w:highlight w:val="none"/>
              </w:rPr>
              <w:t>分，满分</w:t>
            </w:r>
            <w:r>
              <w:rPr>
                <w:rFonts w:hint="eastAsia" w:ascii="仿宋_GB2312" w:hAnsi="仿宋_GB2312" w:eastAsia="仿宋_GB2312" w:cs="仿宋_GB2312"/>
                <w:color w:val="auto"/>
                <w:highlight w:val="none"/>
                <w:lang w:val="en-US" w:eastAsia="zh-CN"/>
              </w:rPr>
              <w:t>4</w:t>
            </w:r>
            <w:r>
              <w:rPr>
                <w:rFonts w:hint="eastAsia" w:ascii="仿宋_GB2312" w:hAnsi="仿宋_GB2312" w:eastAsia="仿宋_GB2312" w:cs="仿宋_GB2312"/>
                <w:color w:val="auto"/>
                <w:highlight w:val="none"/>
              </w:rPr>
              <w:t>分；</w:t>
            </w:r>
          </w:p>
          <w:p>
            <w:pPr>
              <w:spacing w:line="420" w:lineRule="exact"/>
              <w:ind w:firstLine="480"/>
              <w:rPr>
                <w:rFonts w:hint="eastAsia" w:ascii="仿宋_GB2312" w:hAnsi="仿宋_GB2312" w:eastAsia="仿宋_GB2312" w:cs="仿宋_GB2312"/>
                <w:b/>
                <w:bCs/>
                <w:color w:val="auto"/>
                <w:highlight w:val="none"/>
              </w:rPr>
            </w:pPr>
            <w:r>
              <w:rPr>
                <w:rFonts w:hint="eastAsia" w:ascii="仿宋_GB2312" w:hAnsi="仿宋_GB2312" w:eastAsia="仿宋_GB2312" w:cs="仿宋_GB2312"/>
                <w:b/>
                <w:bCs/>
                <w:color w:val="auto"/>
                <w:highlight w:val="none"/>
                <w:lang w:val="en-US" w:eastAsia="zh-CN"/>
              </w:rPr>
              <w:t>2</w:t>
            </w:r>
            <w:r>
              <w:rPr>
                <w:rFonts w:hint="eastAsia" w:ascii="仿宋_GB2312" w:hAnsi="仿宋_GB2312" w:eastAsia="仿宋_GB2312" w:cs="仿宋_GB2312"/>
                <w:b/>
                <w:bCs/>
                <w:color w:val="auto"/>
                <w:highlight w:val="none"/>
              </w:rPr>
              <w:t>.食堂服务人员（</w:t>
            </w:r>
            <w:r>
              <w:rPr>
                <w:rFonts w:hint="eastAsia" w:ascii="仿宋_GB2312" w:hAnsi="仿宋_GB2312" w:eastAsia="仿宋_GB2312" w:cs="仿宋_GB2312"/>
                <w:b/>
                <w:bCs/>
                <w:color w:val="auto"/>
                <w:highlight w:val="none"/>
                <w:lang w:val="en-US" w:eastAsia="zh-CN"/>
              </w:rPr>
              <w:t>2</w:t>
            </w:r>
            <w:r>
              <w:rPr>
                <w:rFonts w:hint="eastAsia" w:ascii="仿宋_GB2312" w:hAnsi="仿宋_GB2312" w:eastAsia="仿宋_GB2312" w:cs="仿宋_GB2312"/>
                <w:b/>
                <w:bCs/>
                <w:color w:val="auto"/>
                <w:highlight w:val="none"/>
              </w:rPr>
              <w:t>分）：</w:t>
            </w:r>
          </w:p>
          <w:p>
            <w:pPr>
              <w:spacing w:line="420" w:lineRule="exact"/>
              <w:ind w:firstLine="480"/>
              <w:rPr>
                <w:rFonts w:hint="eastAsia" w:ascii="仿宋_GB2312" w:hAnsi="仿宋_GB2312" w:eastAsia="仿宋_GB2312" w:cs="仿宋_GB2312"/>
                <w:color w:val="auto"/>
                <w:highlight w:val="none"/>
              </w:rPr>
            </w:pPr>
            <w:r>
              <w:rPr>
                <w:rFonts w:hint="eastAsia" w:ascii="仿宋_GB2312" w:hAnsi="仿宋_GB2312" w:eastAsia="仿宋_GB2312" w:cs="仿宋_GB2312"/>
                <w:b/>
                <w:color w:val="auto"/>
                <w:highlight w:val="none"/>
              </w:rPr>
              <w:t>承诺</w:t>
            </w:r>
            <w:r>
              <w:rPr>
                <w:rFonts w:hint="eastAsia" w:ascii="仿宋_GB2312" w:hAnsi="仿宋_GB2312" w:eastAsia="仿宋_GB2312" w:cs="仿宋_GB2312"/>
                <w:b w:val="0"/>
                <w:bCs/>
                <w:color w:val="auto"/>
                <w:highlight w:val="none"/>
                <w:lang w:val="en-US" w:eastAsia="zh-CN"/>
              </w:rPr>
              <w:t>每有1 人具有三级/高级及以上烹调师证得 2 分，满分2分</w:t>
            </w:r>
            <w:r>
              <w:rPr>
                <w:rFonts w:hint="eastAsia" w:ascii="仿宋_GB2312" w:hAnsi="仿宋_GB2312" w:eastAsia="仿宋_GB2312" w:cs="仿宋_GB2312"/>
                <w:b/>
                <w:color w:val="auto"/>
                <w:highlight w:val="none"/>
                <w:lang w:val="en-US" w:eastAsia="zh-CN"/>
              </w:rPr>
              <w:t>。</w:t>
            </w:r>
          </w:p>
        </w:tc>
        <w:tc>
          <w:tcPr>
            <w:tcW w:w="1086" w:type="dxa"/>
            <w:noWrap w:val="0"/>
            <w:vAlign w:val="center"/>
          </w:tcPr>
          <w:p>
            <w:pPr>
              <w:pStyle w:val="26"/>
              <w:spacing w:line="420" w:lineRule="exact"/>
              <w:ind w:firstLine="422" w:firstLineChars="200"/>
              <w:rPr>
                <w:rFonts w:hint="eastAsia" w:ascii="仿宋_GB2312" w:hAnsi="仿宋_GB2312" w:eastAsia="仿宋_GB2312" w:cs="仿宋_GB2312"/>
                <w:b/>
                <w:color w:val="auto"/>
                <w:highlight w:val="none"/>
                <w:lang w:eastAsia="zh-CN"/>
              </w:rPr>
            </w:pPr>
            <w:r>
              <w:rPr>
                <w:rFonts w:hint="eastAsia" w:ascii="仿宋_GB2312" w:hAnsi="仿宋_GB2312" w:eastAsia="仿宋_GB2312" w:cs="仿宋_GB2312"/>
                <w:b/>
                <w:bCs/>
                <w:color w:val="auto"/>
                <w:highlight w:val="none"/>
                <w:lang w:val="en-US" w:eastAsia="zh-CN"/>
              </w:rPr>
              <w:t>6</w:t>
            </w:r>
          </w:p>
        </w:tc>
        <w:tc>
          <w:tcPr>
            <w:tcW w:w="1217" w:type="dxa"/>
            <w:noWrap w:val="0"/>
            <w:vAlign w:val="center"/>
          </w:tcPr>
          <w:p>
            <w:pPr>
              <w:spacing w:line="360" w:lineRule="exact"/>
              <w:jc w:val="center"/>
              <w:rPr>
                <w:rFonts w:hint="eastAsia" w:ascii="仿宋_GB2312" w:hAnsi="仿宋_GB2312" w:eastAsia="仿宋_GB2312" w:cs="仿宋_GB2312"/>
                <w:b w:val="0"/>
                <w:bCs w:val="0"/>
                <w:color w:val="auto"/>
                <w:highlight w:val="none"/>
              </w:rPr>
            </w:pPr>
            <w:r>
              <w:rPr>
                <w:rFonts w:hint="eastAsia" w:ascii="仿宋_GB2312" w:hAnsi="仿宋_GB2312" w:eastAsia="仿宋_GB2312" w:cs="仿宋_GB2312"/>
                <w:b w:val="0"/>
                <w:bCs w:val="0"/>
                <w:color w:val="auto"/>
                <w:highlight w:val="none"/>
              </w:rPr>
              <w:t>拟投入服务团队一览表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53" w:type="dxa"/>
            <w:tcBorders>
              <w:top w:val="single" w:color="auto" w:sz="4" w:space="0"/>
            </w:tcBorders>
            <w:noWrap w:val="0"/>
            <w:vAlign w:val="center"/>
          </w:tcPr>
          <w:p>
            <w:pPr>
              <w:spacing w:line="360" w:lineRule="exact"/>
              <w:jc w:val="center"/>
              <w:rPr>
                <w:rFonts w:hint="eastAsia" w:ascii="仿宋_GB2312" w:hAnsi="仿宋_GB2312" w:eastAsia="仿宋_GB2312" w:cs="仿宋_GB2312"/>
                <w:b/>
                <w:color w:val="auto"/>
                <w:highlight w:val="none"/>
                <w:lang w:eastAsia="zh-CN"/>
              </w:rPr>
            </w:pPr>
            <w:r>
              <w:rPr>
                <w:rFonts w:hint="eastAsia" w:ascii="仿宋_GB2312" w:hAnsi="仿宋_GB2312" w:eastAsia="仿宋_GB2312" w:cs="仿宋_GB2312"/>
                <w:b/>
                <w:color w:val="auto"/>
                <w:highlight w:val="none"/>
                <w:lang w:eastAsia="zh-CN"/>
              </w:rPr>
              <w:t>信誉分</w:t>
            </w:r>
          </w:p>
        </w:tc>
        <w:tc>
          <w:tcPr>
            <w:tcW w:w="1048" w:type="dxa"/>
            <w:noWrap w:val="0"/>
            <w:vAlign w:val="center"/>
          </w:tcPr>
          <w:p>
            <w:pPr>
              <w:spacing w:line="360" w:lineRule="exact"/>
              <w:jc w:val="center"/>
              <w:rPr>
                <w:rFonts w:hint="eastAsia" w:ascii="仿宋_GB2312" w:hAnsi="仿宋_GB2312" w:eastAsia="仿宋_GB2312" w:cs="仿宋_GB2312"/>
                <w:b/>
                <w:color w:val="auto"/>
                <w:highlight w:val="none"/>
              </w:rPr>
            </w:pPr>
            <w:r>
              <w:rPr>
                <w:rFonts w:hint="eastAsia" w:ascii="仿宋_GB2312" w:hAnsi="仿宋_GB2312" w:eastAsia="仿宋_GB2312" w:cs="仿宋_GB2312"/>
                <w:b/>
                <w:color w:val="auto"/>
                <w:highlight w:val="none"/>
              </w:rPr>
              <w:t>体系认证</w:t>
            </w:r>
          </w:p>
        </w:tc>
        <w:tc>
          <w:tcPr>
            <w:tcW w:w="5144" w:type="dxa"/>
            <w:noWrap w:val="0"/>
            <w:vAlign w:val="center"/>
          </w:tcPr>
          <w:p>
            <w:pPr>
              <w:spacing w:line="400" w:lineRule="exact"/>
              <w:ind w:firstLine="420" w:firstLineChars="20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1.供应商具备有效的通过质量管理体系认证证书得</w:t>
            </w:r>
            <w:r>
              <w:rPr>
                <w:rFonts w:hint="eastAsia" w:ascii="仿宋_GB2312" w:hAnsi="仿宋_GB2312" w:eastAsia="仿宋_GB2312" w:cs="仿宋_GB2312"/>
                <w:color w:val="auto"/>
                <w:highlight w:val="none"/>
                <w:lang w:val="en-US" w:eastAsia="zh-CN"/>
              </w:rPr>
              <w:t>2</w:t>
            </w:r>
            <w:r>
              <w:rPr>
                <w:rFonts w:hint="eastAsia" w:ascii="仿宋_GB2312" w:hAnsi="仿宋_GB2312" w:eastAsia="仿宋_GB2312" w:cs="仿宋_GB2312"/>
                <w:color w:val="auto"/>
                <w:highlight w:val="none"/>
              </w:rPr>
              <w:t>分，满分</w:t>
            </w:r>
            <w:r>
              <w:rPr>
                <w:rFonts w:hint="eastAsia" w:ascii="仿宋_GB2312" w:hAnsi="仿宋_GB2312" w:eastAsia="仿宋_GB2312" w:cs="仿宋_GB2312"/>
                <w:color w:val="auto"/>
                <w:highlight w:val="none"/>
                <w:lang w:val="en-US" w:eastAsia="zh-CN"/>
              </w:rPr>
              <w:t>2</w:t>
            </w:r>
            <w:r>
              <w:rPr>
                <w:rFonts w:hint="eastAsia" w:ascii="仿宋_GB2312" w:hAnsi="仿宋_GB2312" w:eastAsia="仿宋_GB2312" w:cs="仿宋_GB2312"/>
                <w:color w:val="auto"/>
                <w:highlight w:val="none"/>
              </w:rPr>
              <w:t>分；</w:t>
            </w:r>
          </w:p>
          <w:p>
            <w:pPr>
              <w:spacing w:line="400" w:lineRule="exact"/>
              <w:ind w:firstLine="420" w:firstLineChars="20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2.供应商具备有效的通过职业健康安全管理体系认证证书得</w:t>
            </w:r>
            <w:r>
              <w:rPr>
                <w:rFonts w:hint="eastAsia" w:ascii="仿宋_GB2312" w:hAnsi="仿宋_GB2312" w:eastAsia="仿宋_GB2312" w:cs="仿宋_GB2312"/>
                <w:color w:val="auto"/>
                <w:highlight w:val="none"/>
                <w:lang w:val="en-US" w:eastAsia="zh-CN"/>
              </w:rPr>
              <w:t>2</w:t>
            </w:r>
            <w:r>
              <w:rPr>
                <w:rFonts w:hint="eastAsia" w:ascii="仿宋_GB2312" w:hAnsi="仿宋_GB2312" w:eastAsia="仿宋_GB2312" w:cs="仿宋_GB2312"/>
                <w:color w:val="auto"/>
                <w:highlight w:val="none"/>
              </w:rPr>
              <w:t>分，满分</w:t>
            </w:r>
            <w:r>
              <w:rPr>
                <w:rFonts w:hint="eastAsia" w:ascii="仿宋_GB2312" w:hAnsi="仿宋_GB2312" w:eastAsia="仿宋_GB2312" w:cs="仿宋_GB2312"/>
                <w:color w:val="auto"/>
                <w:highlight w:val="none"/>
                <w:lang w:val="en-US" w:eastAsia="zh-CN"/>
              </w:rPr>
              <w:t>2</w:t>
            </w:r>
            <w:r>
              <w:rPr>
                <w:rFonts w:hint="eastAsia" w:ascii="仿宋_GB2312" w:hAnsi="仿宋_GB2312" w:eastAsia="仿宋_GB2312" w:cs="仿宋_GB2312"/>
                <w:color w:val="auto"/>
                <w:highlight w:val="none"/>
              </w:rPr>
              <w:t>分；</w:t>
            </w:r>
          </w:p>
          <w:p>
            <w:pPr>
              <w:spacing w:line="400" w:lineRule="exact"/>
              <w:ind w:firstLine="420" w:firstLineChars="20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3.供应商具备有效的通过环境管理体系认证证书得</w:t>
            </w:r>
            <w:r>
              <w:rPr>
                <w:rFonts w:hint="eastAsia" w:ascii="仿宋_GB2312" w:hAnsi="仿宋_GB2312" w:eastAsia="仿宋_GB2312" w:cs="仿宋_GB2312"/>
                <w:color w:val="auto"/>
                <w:highlight w:val="none"/>
                <w:lang w:val="en-US" w:eastAsia="zh-CN"/>
              </w:rPr>
              <w:t>2</w:t>
            </w:r>
            <w:r>
              <w:rPr>
                <w:rFonts w:hint="eastAsia" w:ascii="仿宋_GB2312" w:hAnsi="仿宋_GB2312" w:eastAsia="仿宋_GB2312" w:cs="仿宋_GB2312"/>
                <w:color w:val="auto"/>
                <w:highlight w:val="none"/>
              </w:rPr>
              <w:t>分，满分</w:t>
            </w:r>
            <w:r>
              <w:rPr>
                <w:rFonts w:hint="eastAsia" w:ascii="仿宋_GB2312" w:hAnsi="仿宋_GB2312" w:eastAsia="仿宋_GB2312" w:cs="仿宋_GB2312"/>
                <w:color w:val="auto"/>
                <w:highlight w:val="none"/>
                <w:lang w:val="en-US" w:eastAsia="zh-CN"/>
              </w:rPr>
              <w:t>2</w:t>
            </w:r>
            <w:r>
              <w:rPr>
                <w:rFonts w:hint="eastAsia" w:ascii="仿宋_GB2312" w:hAnsi="仿宋_GB2312" w:eastAsia="仿宋_GB2312" w:cs="仿宋_GB2312"/>
                <w:color w:val="auto"/>
                <w:highlight w:val="none"/>
              </w:rPr>
              <w:t>分。</w:t>
            </w:r>
          </w:p>
          <w:p>
            <w:pPr>
              <w:spacing w:line="400" w:lineRule="exact"/>
              <w:ind w:firstLine="422" w:firstLineChars="200"/>
              <w:rPr>
                <w:rFonts w:hint="eastAsia" w:ascii="仿宋_GB2312" w:hAnsi="仿宋_GB2312" w:eastAsia="仿宋_GB2312" w:cs="仿宋_GB2312"/>
                <w:color w:val="auto"/>
                <w:highlight w:val="none"/>
              </w:rPr>
            </w:pPr>
            <w:r>
              <w:rPr>
                <w:rFonts w:hint="eastAsia" w:ascii="仿宋_GB2312" w:hAnsi="仿宋_GB2312" w:eastAsia="仿宋_GB2312" w:cs="仿宋_GB2312"/>
                <w:b/>
                <w:bCs/>
                <w:color w:val="auto"/>
                <w:highlight w:val="none"/>
              </w:rPr>
              <w:t>注：供应商提供上述证书复印件并加盖供应商</w:t>
            </w:r>
            <w:r>
              <w:rPr>
                <w:rFonts w:hint="eastAsia" w:ascii="仿宋_GB2312" w:hAnsi="仿宋_GB2312" w:eastAsia="仿宋_GB2312" w:cs="仿宋_GB2312"/>
                <w:b/>
                <w:bCs/>
                <w:color w:val="auto"/>
                <w:highlight w:val="none"/>
                <w:lang w:eastAsia="zh-CN"/>
              </w:rPr>
              <w:t>电子</w:t>
            </w:r>
            <w:r>
              <w:rPr>
                <w:rFonts w:hint="eastAsia" w:ascii="仿宋_GB2312" w:hAnsi="仿宋_GB2312" w:eastAsia="仿宋_GB2312" w:cs="仿宋_GB2312"/>
                <w:b/>
                <w:bCs/>
                <w:color w:val="auto"/>
                <w:highlight w:val="none"/>
                <w:lang w:val="en-US" w:eastAsia="zh-CN"/>
              </w:rPr>
              <w:t>CA</w:t>
            </w:r>
            <w:r>
              <w:rPr>
                <w:rFonts w:hint="eastAsia" w:ascii="仿宋_GB2312" w:hAnsi="仿宋_GB2312" w:eastAsia="仿宋_GB2312" w:cs="仿宋_GB2312"/>
                <w:b/>
                <w:bCs/>
                <w:color w:val="auto"/>
                <w:highlight w:val="none"/>
              </w:rPr>
              <w:t>公章，否则不予计分。</w:t>
            </w:r>
          </w:p>
        </w:tc>
        <w:tc>
          <w:tcPr>
            <w:tcW w:w="1086" w:type="dxa"/>
            <w:noWrap w:val="0"/>
            <w:vAlign w:val="center"/>
          </w:tcPr>
          <w:p>
            <w:pPr>
              <w:spacing w:line="360" w:lineRule="exact"/>
              <w:jc w:val="center"/>
              <w:rPr>
                <w:rFonts w:hint="eastAsia" w:ascii="仿宋_GB2312" w:hAnsi="仿宋_GB2312" w:eastAsia="仿宋_GB2312" w:cs="仿宋_GB2312"/>
                <w:b/>
                <w:bCs/>
                <w:color w:val="auto"/>
                <w:highlight w:val="none"/>
                <w:lang w:eastAsia="zh-CN"/>
              </w:rPr>
            </w:pPr>
            <w:r>
              <w:rPr>
                <w:rFonts w:hint="eastAsia" w:ascii="仿宋_GB2312" w:hAnsi="仿宋_GB2312" w:eastAsia="仿宋_GB2312" w:cs="仿宋_GB2312"/>
                <w:b/>
                <w:bCs/>
                <w:color w:val="auto"/>
                <w:highlight w:val="none"/>
                <w:lang w:val="en-US" w:eastAsia="zh-CN"/>
              </w:rPr>
              <w:t>6</w:t>
            </w:r>
          </w:p>
        </w:tc>
        <w:tc>
          <w:tcPr>
            <w:tcW w:w="1217" w:type="dxa"/>
            <w:noWrap w:val="0"/>
            <w:vAlign w:val="center"/>
          </w:tcPr>
          <w:p>
            <w:pPr>
              <w:spacing w:line="360" w:lineRule="exact"/>
              <w:jc w:val="center"/>
              <w:rPr>
                <w:rFonts w:hint="eastAsia" w:ascii="仿宋_GB2312" w:hAnsi="仿宋_GB2312" w:eastAsia="仿宋_GB2312" w:cs="仿宋_GB2312"/>
                <w:b/>
                <w:bCs/>
                <w:color w:val="auto"/>
                <w:highlight w:val="none"/>
              </w:rPr>
            </w:pPr>
            <w:r>
              <w:rPr>
                <w:rFonts w:hint="eastAsia" w:ascii="仿宋_GB2312" w:hAnsi="仿宋_GB2312" w:eastAsia="仿宋_GB2312" w:cs="仿宋_GB2312"/>
                <w:color w:val="auto"/>
                <w:highlight w:val="none"/>
              </w:rPr>
              <w:t>相关认证证书材料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53" w:type="dxa"/>
            <w:noWrap w:val="0"/>
            <w:vAlign w:val="center"/>
          </w:tcPr>
          <w:p>
            <w:pPr>
              <w:spacing w:line="360" w:lineRule="exact"/>
              <w:jc w:val="center"/>
              <w:rPr>
                <w:rFonts w:hint="eastAsia" w:ascii="仿宋_GB2312" w:hAnsi="仿宋_GB2312" w:eastAsia="仿宋_GB2312" w:cs="仿宋_GB2312"/>
                <w:b/>
                <w:color w:val="auto"/>
                <w:highlight w:val="none"/>
              </w:rPr>
            </w:pPr>
            <w:r>
              <w:rPr>
                <w:rFonts w:hint="eastAsia" w:ascii="仿宋_GB2312" w:hAnsi="仿宋_GB2312" w:eastAsia="仿宋_GB2312" w:cs="仿宋_GB2312"/>
                <w:b/>
                <w:bCs/>
                <w:color w:val="auto"/>
                <w:highlight w:val="none"/>
              </w:rPr>
              <w:t>业绩分</w:t>
            </w:r>
          </w:p>
        </w:tc>
        <w:tc>
          <w:tcPr>
            <w:tcW w:w="1048" w:type="dxa"/>
            <w:noWrap w:val="0"/>
            <w:vAlign w:val="center"/>
          </w:tcPr>
          <w:p>
            <w:pPr>
              <w:spacing w:line="360" w:lineRule="exact"/>
              <w:jc w:val="center"/>
              <w:rPr>
                <w:rFonts w:hint="eastAsia" w:ascii="仿宋_GB2312" w:hAnsi="仿宋_GB2312" w:eastAsia="仿宋_GB2312" w:cs="仿宋_GB2312"/>
                <w:b/>
                <w:color w:val="auto"/>
                <w:highlight w:val="none"/>
              </w:rPr>
            </w:pPr>
            <w:r>
              <w:rPr>
                <w:rFonts w:hint="eastAsia" w:ascii="仿宋_GB2312" w:hAnsi="仿宋_GB2312" w:eastAsia="仿宋_GB2312" w:cs="仿宋_GB2312"/>
                <w:b/>
                <w:bCs/>
                <w:color w:val="auto"/>
                <w:highlight w:val="none"/>
              </w:rPr>
              <w:t>同类项目经验</w:t>
            </w:r>
          </w:p>
        </w:tc>
        <w:tc>
          <w:tcPr>
            <w:tcW w:w="5144" w:type="dxa"/>
            <w:noWrap w:val="0"/>
            <w:vAlign w:val="center"/>
          </w:tcPr>
          <w:p>
            <w:pPr>
              <w:spacing w:line="440" w:lineRule="exact"/>
              <w:ind w:firstLine="420" w:firstLineChars="200"/>
              <w:jc w:val="left"/>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highlight w:val="none"/>
                <w:lang w:val="en-US" w:eastAsia="zh-CN"/>
              </w:rPr>
              <w:t xml:space="preserve">1.供应商 2019 年 1 月 1 日起至今承接的同类服务项目，每有一个得 1分，满分3分。 </w:t>
            </w:r>
          </w:p>
          <w:p>
            <w:pPr>
              <w:spacing w:line="440" w:lineRule="exact"/>
              <w:ind w:firstLine="420" w:firstLineChars="200"/>
              <w:jc w:val="left"/>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highlight w:val="none"/>
                <w:lang w:val="en-US" w:eastAsia="zh-CN"/>
              </w:rPr>
              <w:t>2. 供应商同时提供与第 1 点合同相对应的服务项目获得业主单位服务好评的，分数在 90 分以上（100分制）或评价为优秀（非常满意），每提供一份得 1分，满分3 分。</w:t>
            </w:r>
          </w:p>
          <w:p>
            <w:pPr>
              <w:spacing w:line="400" w:lineRule="exact"/>
              <w:ind w:firstLine="422" w:firstLineChars="200"/>
              <w:rPr>
                <w:rFonts w:hint="eastAsia" w:ascii="仿宋_GB2312" w:hAnsi="仿宋_GB2312" w:eastAsia="仿宋_GB2312" w:cs="仿宋_GB2312"/>
                <w:b/>
                <w:bCs/>
                <w:color w:val="auto"/>
                <w:highlight w:val="none"/>
              </w:rPr>
            </w:pPr>
            <w:r>
              <w:rPr>
                <w:rFonts w:hint="eastAsia" w:ascii="仿宋_GB2312" w:hAnsi="仿宋_GB2312" w:eastAsia="仿宋_GB2312" w:cs="仿宋_GB2312"/>
                <w:b/>
                <w:bCs/>
                <w:color w:val="auto"/>
                <w:highlight w:val="none"/>
              </w:rPr>
              <w:t>注：</w:t>
            </w:r>
            <w:r>
              <w:rPr>
                <w:rFonts w:hint="eastAsia" w:ascii="仿宋_GB2312" w:hAnsi="仿宋_GB2312" w:eastAsia="仿宋_GB2312" w:cs="仿宋_GB2312"/>
                <w:b/>
                <w:bCs/>
                <w:color w:val="auto"/>
                <w:highlight w:val="none"/>
                <w:lang w:val="en-US" w:eastAsia="zh-CN"/>
              </w:rPr>
              <w:t xml:space="preserve">1.同类服务是指包含秩序维护、维修、保洁、炊事服务等其中任意一项内容的服务； </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仿宋_GB2312" w:hAnsi="仿宋_GB2312" w:eastAsia="仿宋_GB2312" w:cs="仿宋_GB2312"/>
                <w:b/>
                <w:bCs/>
                <w:color w:val="auto"/>
                <w:highlight w:val="none"/>
              </w:rPr>
            </w:pPr>
            <w:r>
              <w:rPr>
                <w:rFonts w:hint="eastAsia" w:ascii="仿宋_GB2312" w:hAnsi="仿宋_GB2312" w:eastAsia="仿宋_GB2312" w:cs="仿宋_GB2312"/>
                <w:b/>
                <w:bCs/>
                <w:color w:val="auto"/>
                <w:highlight w:val="none"/>
                <w:lang w:val="en-US" w:eastAsia="zh-CN"/>
              </w:rPr>
              <w:t>2.供应商提供上述合同复印件或盖有业主单位公章的好评材料复印件并加盖供应商 CA 电子签章，否则不予计</w:t>
            </w:r>
            <w:r>
              <w:rPr>
                <w:rFonts w:hint="eastAsia" w:ascii="仿宋_GB2312" w:hAnsi="仿宋_GB2312" w:eastAsia="仿宋_GB2312" w:cs="仿宋_GB2312"/>
                <w:b/>
                <w:bCs/>
                <w:color w:val="auto"/>
                <w:highlight w:val="none"/>
              </w:rPr>
              <w:t>分。</w:t>
            </w:r>
          </w:p>
        </w:tc>
        <w:tc>
          <w:tcPr>
            <w:tcW w:w="1086" w:type="dxa"/>
            <w:noWrap w:val="0"/>
            <w:vAlign w:val="center"/>
          </w:tcPr>
          <w:p>
            <w:pPr>
              <w:spacing w:line="360" w:lineRule="exact"/>
              <w:jc w:val="center"/>
              <w:rPr>
                <w:rFonts w:hint="eastAsia" w:ascii="仿宋_GB2312" w:hAnsi="仿宋_GB2312" w:eastAsia="仿宋_GB2312" w:cs="仿宋_GB2312"/>
                <w:b/>
                <w:bCs/>
                <w:color w:val="auto"/>
                <w:highlight w:val="none"/>
                <w:lang w:val="en-US" w:eastAsia="zh-CN"/>
              </w:rPr>
            </w:pPr>
            <w:r>
              <w:rPr>
                <w:rFonts w:hint="eastAsia" w:ascii="仿宋_GB2312" w:hAnsi="仿宋_GB2312" w:eastAsia="仿宋_GB2312" w:cs="仿宋_GB2312"/>
                <w:b/>
                <w:bCs/>
                <w:color w:val="auto"/>
                <w:highlight w:val="none"/>
                <w:lang w:val="en-US" w:eastAsia="zh-CN"/>
              </w:rPr>
              <w:t>6</w:t>
            </w:r>
          </w:p>
        </w:tc>
        <w:tc>
          <w:tcPr>
            <w:tcW w:w="1217" w:type="dxa"/>
            <w:noWrap w:val="0"/>
            <w:vAlign w:val="center"/>
          </w:tcPr>
          <w:p>
            <w:pPr>
              <w:spacing w:line="360" w:lineRule="exact"/>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u w:val="none"/>
                <w:lang w:eastAsia="zh-CN"/>
              </w:rPr>
              <w:t>供应商</w:t>
            </w:r>
            <w:r>
              <w:rPr>
                <w:rFonts w:hint="eastAsia" w:ascii="仿宋_GB2312" w:hAnsi="仿宋_GB2312" w:eastAsia="仿宋_GB2312" w:cs="仿宋_GB2312"/>
                <w:color w:val="auto"/>
                <w:highlight w:val="none"/>
                <w:u w:val="none"/>
              </w:rPr>
              <w:t>同类项目</w:t>
            </w:r>
            <w:r>
              <w:rPr>
                <w:rFonts w:hint="eastAsia" w:ascii="仿宋_GB2312" w:hAnsi="仿宋_GB2312" w:eastAsia="仿宋_GB2312" w:cs="仿宋_GB2312"/>
                <w:color w:val="auto"/>
                <w:highlight w:val="none"/>
                <w:u w:val="none"/>
                <w:lang w:val="en-US" w:eastAsia="zh-CN"/>
              </w:rPr>
              <w:t>经验</w:t>
            </w:r>
            <w:r>
              <w:rPr>
                <w:rFonts w:hint="eastAsia" w:ascii="仿宋_GB2312" w:hAnsi="仿宋_GB2312" w:eastAsia="仿宋_GB2312" w:cs="仿宋_GB2312"/>
                <w:color w:val="auto"/>
                <w:highlight w:val="none"/>
                <w:u w:val="none"/>
              </w:rPr>
              <w:t>一览表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45" w:type="dxa"/>
            <w:gridSpan w:val="3"/>
            <w:noWrap w:val="0"/>
            <w:vAlign w:val="center"/>
          </w:tcPr>
          <w:p>
            <w:pPr>
              <w:spacing w:line="440" w:lineRule="exact"/>
              <w:ind w:firstLine="422" w:firstLineChars="200"/>
              <w:jc w:val="center"/>
              <w:rPr>
                <w:rFonts w:hint="eastAsia" w:ascii="仿宋_GB2312" w:hAnsi="宋体" w:eastAsia="仿宋_GB2312"/>
                <w:b/>
                <w:bCs/>
                <w:color w:val="auto"/>
                <w:highlight w:val="none"/>
              </w:rPr>
            </w:pPr>
            <w:r>
              <w:rPr>
                <w:rFonts w:hint="eastAsia" w:ascii="仿宋_GB2312" w:hAnsi="宋体" w:eastAsia="仿宋_GB2312"/>
                <w:b/>
                <w:bCs/>
                <w:color w:val="auto"/>
                <w:highlight w:val="none"/>
              </w:rPr>
              <w:t>客观分总分</w:t>
            </w:r>
          </w:p>
        </w:tc>
        <w:tc>
          <w:tcPr>
            <w:tcW w:w="1086" w:type="dxa"/>
            <w:noWrap w:val="0"/>
            <w:vAlign w:val="center"/>
          </w:tcPr>
          <w:p>
            <w:pPr>
              <w:spacing w:line="360" w:lineRule="exact"/>
              <w:jc w:val="center"/>
              <w:rPr>
                <w:rFonts w:hint="default" w:ascii="仿宋_GB2312" w:hAnsi="仿宋_GB2312" w:eastAsia="仿宋_GB2312" w:cs="仿宋_GB2312"/>
                <w:b/>
                <w:bCs/>
                <w:color w:val="auto"/>
                <w:highlight w:val="none"/>
                <w:lang w:val="en-US" w:eastAsia="zh-CN"/>
              </w:rPr>
            </w:pPr>
            <w:r>
              <w:rPr>
                <w:rFonts w:hint="eastAsia" w:ascii="仿宋_GB2312" w:hAnsi="仿宋_GB2312" w:eastAsia="仿宋_GB2312" w:cs="仿宋_GB2312"/>
                <w:b/>
                <w:bCs/>
                <w:color w:val="auto"/>
                <w:highlight w:val="none"/>
                <w:lang w:val="en-US" w:eastAsia="zh-CN"/>
              </w:rPr>
              <w:t>54</w:t>
            </w:r>
          </w:p>
        </w:tc>
        <w:tc>
          <w:tcPr>
            <w:tcW w:w="1217" w:type="dxa"/>
            <w:noWrap w:val="0"/>
            <w:vAlign w:val="center"/>
          </w:tcPr>
          <w:p>
            <w:pPr>
              <w:spacing w:line="360" w:lineRule="exact"/>
              <w:jc w:val="center"/>
              <w:rPr>
                <w:rFonts w:hint="eastAsia" w:ascii="仿宋_GB2312" w:hAnsi="仿宋_GB2312" w:eastAsia="仿宋_GB2312" w:cs="仿宋_GB2312"/>
                <w:b/>
                <w:bCs/>
                <w:color w:val="auto"/>
                <w:highlight w:val="none"/>
              </w:rPr>
            </w:pPr>
          </w:p>
        </w:tc>
      </w:tr>
    </w:tbl>
    <w:p>
      <w:pPr>
        <w:spacing w:line="440" w:lineRule="exact"/>
        <w:ind w:firstLine="482" w:firstLineChars="200"/>
        <w:rPr>
          <w:rFonts w:hint="eastAsia" w:ascii="仿宋_GB2312" w:eastAsia="仿宋_GB2312"/>
          <w:b/>
          <w:color w:val="auto"/>
          <w:sz w:val="24"/>
          <w:highlight w:val="none"/>
        </w:rPr>
      </w:pPr>
    </w:p>
    <w:tbl>
      <w:tblPr>
        <w:tblStyle w:val="47"/>
        <w:tblW w:w="0" w:type="auto"/>
        <w:tblInd w:w="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24"/>
        <w:gridCol w:w="1077"/>
        <w:gridCol w:w="5305"/>
        <w:gridCol w:w="1079"/>
        <w:gridCol w:w="12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trPr>
        <w:tc>
          <w:tcPr>
            <w:tcW w:w="9648" w:type="dxa"/>
            <w:gridSpan w:val="5"/>
            <w:shd w:val="clear" w:color="auto" w:fill="D7D7D7"/>
            <w:noWrap w:val="0"/>
            <w:vAlign w:val="center"/>
          </w:tcPr>
          <w:p>
            <w:pPr>
              <w:spacing w:line="390" w:lineRule="exact"/>
              <w:ind w:right="-168" w:rightChars="-80"/>
              <w:jc w:val="center"/>
              <w:rPr>
                <w:rFonts w:hint="eastAsia" w:ascii="仿宋_GB2312" w:eastAsia="仿宋_GB2312"/>
                <w:b/>
                <w:color w:val="auto"/>
                <w:sz w:val="32"/>
                <w:highlight w:val="none"/>
              </w:rPr>
            </w:pPr>
            <w:r>
              <w:rPr>
                <w:rFonts w:hint="eastAsia" w:ascii="仿宋_GB2312" w:eastAsia="仿宋_GB2312"/>
                <w:b/>
                <w:color w:val="auto"/>
                <w:sz w:val="32"/>
                <w:highlight w:val="none"/>
              </w:rPr>
              <w:t>主观分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24" w:type="dxa"/>
            <w:noWrap w:val="0"/>
            <w:vAlign w:val="center"/>
          </w:tcPr>
          <w:p>
            <w:pPr>
              <w:spacing w:line="360" w:lineRule="exact"/>
              <w:jc w:val="center"/>
              <w:rPr>
                <w:rFonts w:hint="eastAsia" w:ascii="仿宋_GB2312" w:hAnsi="仿宋_GB2312" w:eastAsia="仿宋_GB2312" w:cs="仿宋_GB2312"/>
                <w:b/>
                <w:color w:val="auto"/>
                <w:highlight w:val="none"/>
              </w:rPr>
            </w:pPr>
            <w:r>
              <w:rPr>
                <w:rFonts w:hint="eastAsia" w:ascii="仿宋_GB2312" w:hAnsi="仿宋_GB2312" w:eastAsia="仿宋_GB2312" w:cs="仿宋_GB2312"/>
                <w:b/>
                <w:color w:val="auto"/>
                <w:highlight w:val="none"/>
              </w:rPr>
              <w:t>评分项</w:t>
            </w:r>
          </w:p>
        </w:tc>
        <w:tc>
          <w:tcPr>
            <w:tcW w:w="1077" w:type="dxa"/>
            <w:noWrap w:val="0"/>
            <w:vAlign w:val="center"/>
          </w:tcPr>
          <w:p>
            <w:pPr>
              <w:spacing w:line="360" w:lineRule="exact"/>
              <w:jc w:val="center"/>
              <w:rPr>
                <w:rFonts w:hint="eastAsia" w:ascii="仿宋_GB2312" w:hAnsi="仿宋_GB2312" w:eastAsia="仿宋_GB2312" w:cs="仿宋_GB2312"/>
                <w:b/>
                <w:color w:val="auto"/>
                <w:highlight w:val="none"/>
              </w:rPr>
            </w:pPr>
            <w:r>
              <w:rPr>
                <w:rFonts w:hint="eastAsia" w:ascii="仿宋_GB2312" w:hAnsi="仿宋_GB2312" w:eastAsia="仿宋_GB2312" w:cs="仿宋_GB2312"/>
                <w:b/>
                <w:color w:val="auto"/>
                <w:highlight w:val="none"/>
              </w:rPr>
              <w:t>评审因素</w:t>
            </w:r>
          </w:p>
        </w:tc>
        <w:tc>
          <w:tcPr>
            <w:tcW w:w="5305" w:type="dxa"/>
            <w:noWrap w:val="0"/>
            <w:vAlign w:val="center"/>
          </w:tcPr>
          <w:p>
            <w:pPr>
              <w:spacing w:line="340" w:lineRule="exact"/>
              <w:jc w:val="center"/>
              <w:rPr>
                <w:rFonts w:hint="eastAsia" w:ascii="仿宋_GB2312" w:hAnsi="仿宋_GB2312" w:eastAsia="仿宋_GB2312" w:cs="仿宋_GB2312"/>
                <w:b/>
                <w:color w:val="auto"/>
                <w:highlight w:val="none"/>
              </w:rPr>
            </w:pPr>
            <w:r>
              <w:rPr>
                <w:rFonts w:hint="eastAsia" w:ascii="仿宋_GB2312" w:hAnsi="仿宋_GB2312" w:eastAsia="仿宋_GB2312" w:cs="仿宋_GB2312"/>
                <w:b/>
                <w:color w:val="auto"/>
                <w:highlight w:val="none"/>
              </w:rPr>
              <w:t>评分标准说明</w:t>
            </w:r>
          </w:p>
        </w:tc>
        <w:tc>
          <w:tcPr>
            <w:tcW w:w="1079" w:type="dxa"/>
            <w:noWrap w:val="0"/>
            <w:vAlign w:val="center"/>
          </w:tcPr>
          <w:p>
            <w:pPr>
              <w:spacing w:line="360" w:lineRule="exact"/>
              <w:jc w:val="center"/>
              <w:rPr>
                <w:rFonts w:hint="eastAsia" w:ascii="仿宋_GB2312" w:hAnsi="仿宋_GB2312" w:eastAsia="仿宋_GB2312" w:cs="仿宋_GB2312"/>
                <w:b/>
                <w:color w:val="auto"/>
                <w:highlight w:val="none"/>
              </w:rPr>
            </w:pPr>
            <w:r>
              <w:rPr>
                <w:rFonts w:hint="eastAsia" w:ascii="仿宋_GB2312" w:hAnsi="仿宋_GB2312" w:eastAsia="仿宋_GB2312" w:cs="仿宋_GB2312"/>
                <w:b/>
                <w:color w:val="auto"/>
                <w:highlight w:val="none"/>
              </w:rPr>
              <w:t>分值</w:t>
            </w:r>
          </w:p>
        </w:tc>
        <w:tc>
          <w:tcPr>
            <w:tcW w:w="1263" w:type="dxa"/>
            <w:noWrap w:val="0"/>
            <w:vAlign w:val="center"/>
          </w:tcPr>
          <w:p>
            <w:pPr>
              <w:spacing w:line="360" w:lineRule="exact"/>
              <w:jc w:val="center"/>
              <w:rPr>
                <w:rFonts w:hint="eastAsia" w:ascii="仿宋_GB2312" w:hAnsi="仿宋_GB2312" w:eastAsia="仿宋_GB2312" w:cs="仿宋_GB2312"/>
                <w:b/>
                <w:color w:val="auto"/>
                <w:highlight w:val="none"/>
              </w:rPr>
            </w:pPr>
            <w:r>
              <w:rPr>
                <w:rFonts w:hint="eastAsia" w:ascii="仿宋_GB2312" w:hAnsi="仿宋_GB2312" w:eastAsia="仿宋_GB2312" w:cs="仿宋_GB2312"/>
                <w:b/>
                <w:color w:val="auto"/>
                <w:highlight w:val="none"/>
              </w:rPr>
              <w:t>对应的</w:t>
            </w:r>
            <w:r>
              <w:rPr>
                <w:rFonts w:hint="eastAsia" w:ascii="仿宋_GB2312" w:hAnsi="仿宋_GB2312" w:eastAsia="仿宋_GB2312" w:cs="仿宋_GB2312"/>
                <w:b/>
                <w:color w:val="auto"/>
                <w:highlight w:val="none"/>
                <w:lang w:eastAsia="zh-CN"/>
              </w:rPr>
              <w:t>响应</w:t>
            </w:r>
            <w:r>
              <w:rPr>
                <w:rFonts w:hint="eastAsia" w:ascii="仿宋_GB2312" w:hAnsi="仿宋_GB2312" w:eastAsia="仿宋_GB2312" w:cs="仿宋_GB2312"/>
                <w:b/>
                <w:color w:val="auto"/>
                <w:highlight w:val="none"/>
              </w:rPr>
              <w:t>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24" w:type="dxa"/>
            <w:noWrap w:val="0"/>
            <w:vAlign w:val="center"/>
          </w:tcPr>
          <w:p>
            <w:pPr>
              <w:spacing w:line="390" w:lineRule="exact"/>
              <w:ind w:right="-168" w:rightChars="-80"/>
              <w:jc w:val="center"/>
              <w:rPr>
                <w:rFonts w:ascii="仿宋_GB2312" w:eastAsia="仿宋_GB2312"/>
                <w:b/>
                <w:color w:val="auto"/>
                <w:sz w:val="24"/>
                <w:highlight w:val="none"/>
              </w:rPr>
            </w:pPr>
            <w:r>
              <w:rPr>
                <w:rFonts w:hint="eastAsia" w:ascii="仿宋_GB2312" w:eastAsia="仿宋_GB2312"/>
                <w:b/>
                <w:color w:val="auto"/>
                <w:sz w:val="24"/>
                <w:highlight w:val="none"/>
              </w:rPr>
              <w:t>服务方案</w:t>
            </w:r>
          </w:p>
        </w:tc>
        <w:tc>
          <w:tcPr>
            <w:tcW w:w="1077" w:type="dxa"/>
            <w:noWrap w:val="0"/>
            <w:vAlign w:val="center"/>
          </w:tcPr>
          <w:p>
            <w:pPr>
              <w:spacing w:line="400" w:lineRule="exact"/>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b/>
                <w:color w:val="auto"/>
                <w:highlight w:val="none"/>
              </w:rPr>
              <w:t>针对本项目的理解分析和工作思路</w:t>
            </w:r>
          </w:p>
        </w:tc>
        <w:tc>
          <w:tcPr>
            <w:tcW w:w="5305" w:type="dxa"/>
            <w:noWrap w:val="0"/>
            <w:vAlign w:val="center"/>
          </w:tcPr>
          <w:p>
            <w:pPr>
              <w:widowControl/>
              <w:spacing w:line="400" w:lineRule="exact"/>
              <w:ind w:firstLine="422" w:firstLineChars="200"/>
              <w:rPr>
                <w:rFonts w:hint="eastAsia" w:ascii="仿宋_GB2312" w:hAnsi="仿宋_GB2312" w:eastAsia="仿宋_GB2312" w:cs="仿宋_GB2312"/>
                <w:color w:val="auto"/>
                <w:highlight w:val="none"/>
              </w:rPr>
            </w:pPr>
            <w:r>
              <w:rPr>
                <w:rFonts w:hint="eastAsia" w:ascii="仿宋_GB2312" w:hAnsi="仿宋_GB2312" w:eastAsia="仿宋_GB2312" w:cs="仿宋_GB2312"/>
                <w:b/>
                <w:bCs/>
                <w:color w:val="auto"/>
                <w:highlight w:val="none"/>
              </w:rPr>
              <w:t>一档</w:t>
            </w:r>
            <w:r>
              <w:rPr>
                <w:rFonts w:hint="eastAsia" w:ascii="仿宋_GB2312" w:hAnsi="仿宋_GB2312" w:eastAsia="仿宋_GB2312" w:cs="仿宋_GB2312"/>
                <w:b/>
                <w:bCs/>
                <w:color w:val="auto"/>
                <w:highlight w:val="none"/>
                <w:lang w:eastAsia="zh-CN"/>
              </w:rPr>
              <w:t>（</w:t>
            </w:r>
            <w:r>
              <w:rPr>
                <w:rFonts w:hint="eastAsia" w:ascii="仿宋_GB2312" w:hAnsi="仿宋_GB2312" w:eastAsia="仿宋_GB2312" w:cs="仿宋_GB2312"/>
                <w:b/>
                <w:bCs/>
                <w:color w:val="auto"/>
                <w:highlight w:val="none"/>
                <w:lang w:val="en-US" w:eastAsia="zh-CN"/>
              </w:rPr>
              <w:t>8</w:t>
            </w:r>
            <w:r>
              <w:rPr>
                <w:rFonts w:hint="eastAsia" w:ascii="仿宋_GB2312" w:hAnsi="仿宋_GB2312" w:eastAsia="仿宋_GB2312" w:cs="仿宋_GB2312"/>
                <w:b/>
                <w:bCs/>
                <w:color w:val="auto"/>
                <w:highlight w:val="none"/>
                <w:lang w:eastAsia="zh-CN"/>
              </w:rPr>
              <w:t>分）</w:t>
            </w:r>
            <w:r>
              <w:rPr>
                <w:rFonts w:hint="eastAsia" w:ascii="仿宋_GB2312" w:hAnsi="仿宋_GB2312" w:eastAsia="仿宋_GB2312" w:cs="仿宋_GB2312"/>
                <w:b/>
                <w:bCs/>
                <w:color w:val="auto"/>
                <w:highlight w:val="none"/>
              </w:rPr>
              <w:t>：</w:t>
            </w:r>
            <w:r>
              <w:rPr>
                <w:rFonts w:hint="eastAsia" w:ascii="仿宋_GB2312" w:eastAsia="仿宋_GB2312"/>
                <w:color w:val="auto"/>
                <w:highlight w:val="none"/>
              </w:rPr>
              <w:t>对项目需求理解透彻，</w:t>
            </w:r>
            <w:r>
              <w:rPr>
                <w:rFonts w:hint="eastAsia" w:ascii="仿宋_GB2312" w:hAnsi="仿宋_GB2312" w:eastAsia="仿宋_GB2312" w:cs="仿宋_GB2312"/>
                <w:color w:val="auto"/>
                <w:highlight w:val="none"/>
              </w:rPr>
              <w:t>方案针对需求，难点定位准确、分析合理，措施得力，内容严谨、</w:t>
            </w:r>
            <w:r>
              <w:rPr>
                <w:rFonts w:hint="eastAsia" w:ascii="仿宋_GB2312" w:eastAsia="仿宋_GB2312"/>
                <w:color w:val="auto"/>
                <w:highlight w:val="none"/>
              </w:rPr>
              <w:t>详细、有明显优势</w:t>
            </w:r>
            <w:r>
              <w:rPr>
                <w:rFonts w:hint="eastAsia" w:ascii="仿宋_GB2312" w:hAnsi="仿宋_GB2312" w:eastAsia="仿宋_GB2312" w:cs="仿宋_GB2312"/>
                <w:color w:val="auto"/>
                <w:highlight w:val="none"/>
              </w:rPr>
              <w:t>；</w:t>
            </w:r>
          </w:p>
          <w:p>
            <w:pPr>
              <w:widowControl/>
              <w:spacing w:line="400" w:lineRule="exact"/>
              <w:ind w:firstLine="422" w:firstLineChars="200"/>
              <w:rPr>
                <w:rFonts w:hint="eastAsia" w:ascii="仿宋_GB2312" w:hAnsi="仿宋_GB2312" w:eastAsia="仿宋_GB2312" w:cs="仿宋_GB2312"/>
                <w:color w:val="auto"/>
                <w:highlight w:val="none"/>
              </w:rPr>
            </w:pPr>
            <w:r>
              <w:rPr>
                <w:rFonts w:hint="eastAsia" w:ascii="仿宋_GB2312" w:hAnsi="仿宋_GB2312" w:eastAsia="仿宋_GB2312" w:cs="仿宋_GB2312"/>
                <w:b/>
                <w:bCs/>
                <w:color w:val="auto"/>
                <w:highlight w:val="none"/>
              </w:rPr>
              <w:t>二档</w:t>
            </w:r>
            <w:r>
              <w:rPr>
                <w:rFonts w:hint="eastAsia" w:ascii="仿宋_GB2312" w:hAnsi="仿宋_GB2312" w:eastAsia="仿宋_GB2312" w:cs="仿宋_GB2312"/>
                <w:b/>
                <w:bCs/>
                <w:color w:val="auto"/>
                <w:highlight w:val="none"/>
                <w:lang w:eastAsia="zh-CN"/>
              </w:rPr>
              <w:t>（</w:t>
            </w:r>
            <w:r>
              <w:rPr>
                <w:rFonts w:hint="eastAsia" w:ascii="仿宋_GB2312" w:hAnsi="仿宋_GB2312" w:eastAsia="仿宋_GB2312" w:cs="仿宋_GB2312"/>
                <w:b/>
                <w:bCs/>
                <w:color w:val="auto"/>
                <w:highlight w:val="none"/>
                <w:lang w:val="en-US" w:eastAsia="zh-CN"/>
              </w:rPr>
              <w:t>4</w:t>
            </w:r>
            <w:r>
              <w:rPr>
                <w:rFonts w:hint="eastAsia" w:ascii="仿宋_GB2312" w:hAnsi="仿宋_GB2312" w:eastAsia="仿宋_GB2312" w:cs="仿宋_GB2312"/>
                <w:b/>
                <w:bCs/>
                <w:color w:val="auto"/>
                <w:highlight w:val="none"/>
                <w:lang w:eastAsia="zh-CN"/>
              </w:rPr>
              <w:t>分）</w:t>
            </w:r>
            <w:r>
              <w:rPr>
                <w:rFonts w:hint="eastAsia" w:ascii="仿宋_GB2312" w:hAnsi="仿宋_GB2312" w:eastAsia="仿宋_GB2312" w:cs="仿宋_GB2312"/>
                <w:b/>
                <w:bCs/>
                <w:color w:val="auto"/>
                <w:highlight w:val="none"/>
              </w:rPr>
              <w:t>：</w:t>
            </w:r>
            <w:r>
              <w:rPr>
                <w:rFonts w:hint="eastAsia" w:ascii="仿宋_GB2312" w:hAnsi="仿宋_GB2312" w:eastAsia="仿宋_GB2312" w:cs="仿宋_GB2312"/>
                <w:color w:val="auto"/>
                <w:highlight w:val="none"/>
              </w:rPr>
              <w:t>需求理解到位，方案基本满足采购需求，难点分析较合理；解决措施可行、较详细；</w:t>
            </w:r>
          </w:p>
          <w:p>
            <w:pPr>
              <w:widowControl/>
              <w:spacing w:line="400" w:lineRule="exact"/>
              <w:ind w:firstLine="422" w:firstLineChars="200"/>
              <w:rPr>
                <w:rFonts w:hint="eastAsia" w:ascii="仿宋_GB2312" w:hAnsi="仿宋_GB2312" w:eastAsia="仿宋_GB2312" w:cs="仿宋_GB2312"/>
                <w:color w:val="auto"/>
                <w:highlight w:val="none"/>
              </w:rPr>
            </w:pPr>
            <w:r>
              <w:rPr>
                <w:rFonts w:hint="eastAsia" w:ascii="仿宋_GB2312" w:hAnsi="仿宋_GB2312" w:eastAsia="仿宋_GB2312" w:cs="仿宋_GB2312"/>
                <w:b/>
                <w:bCs/>
                <w:color w:val="auto"/>
                <w:highlight w:val="none"/>
              </w:rPr>
              <w:t>三档</w:t>
            </w:r>
            <w:r>
              <w:rPr>
                <w:rFonts w:hint="eastAsia" w:ascii="仿宋_GB2312" w:hAnsi="仿宋_GB2312" w:eastAsia="仿宋_GB2312" w:cs="仿宋_GB2312"/>
                <w:b/>
                <w:bCs/>
                <w:color w:val="auto"/>
                <w:highlight w:val="none"/>
                <w:lang w:eastAsia="zh-CN"/>
              </w:rPr>
              <w:t>（</w:t>
            </w:r>
            <w:r>
              <w:rPr>
                <w:rFonts w:hint="eastAsia" w:ascii="仿宋_GB2312" w:hAnsi="仿宋_GB2312" w:eastAsia="仿宋_GB2312" w:cs="仿宋_GB2312"/>
                <w:b/>
                <w:bCs/>
                <w:color w:val="auto"/>
                <w:highlight w:val="none"/>
                <w:lang w:val="en-US" w:eastAsia="zh-CN"/>
              </w:rPr>
              <w:t>1</w:t>
            </w:r>
            <w:r>
              <w:rPr>
                <w:rFonts w:hint="eastAsia" w:ascii="仿宋_GB2312" w:hAnsi="仿宋_GB2312" w:eastAsia="仿宋_GB2312" w:cs="仿宋_GB2312"/>
                <w:b/>
                <w:bCs/>
                <w:color w:val="auto"/>
                <w:highlight w:val="none"/>
                <w:lang w:eastAsia="zh-CN"/>
              </w:rPr>
              <w:t>分）</w:t>
            </w:r>
            <w:r>
              <w:rPr>
                <w:rFonts w:hint="eastAsia" w:ascii="仿宋_GB2312" w:hAnsi="仿宋_GB2312" w:eastAsia="仿宋_GB2312" w:cs="仿宋_GB2312"/>
                <w:b/>
                <w:bCs/>
                <w:color w:val="auto"/>
                <w:highlight w:val="none"/>
              </w:rPr>
              <w:t>：</w:t>
            </w:r>
            <w:r>
              <w:rPr>
                <w:rFonts w:hint="eastAsia" w:ascii="仿宋_GB2312" w:hAnsi="仿宋_GB2312" w:eastAsia="仿宋_GB2312" w:cs="仿宋_GB2312"/>
                <w:color w:val="auto"/>
                <w:highlight w:val="none"/>
              </w:rPr>
              <w:t>需求理解不够到位，方案和解决措施可行性和合理性较差。</w:t>
            </w:r>
          </w:p>
          <w:p>
            <w:pPr>
              <w:widowControl/>
              <w:spacing w:line="400" w:lineRule="exact"/>
              <w:ind w:firstLine="422" w:firstLineChars="200"/>
              <w:rPr>
                <w:rFonts w:hint="eastAsia" w:ascii="仿宋_GB2312" w:hAnsi="仿宋_GB2312" w:eastAsia="仿宋_GB2312" w:cs="仿宋_GB2312"/>
                <w:b/>
                <w:bCs/>
                <w:color w:val="auto"/>
                <w:highlight w:val="none"/>
              </w:rPr>
            </w:pPr>
            <w:r>
              <w:rPr>
                <w:rFonts w:hint="eastAsia" w:ascii="仿宋_GB2312" w:hAnsi="仿宋_GB2312" w:eastAsia="仿宋_GB2312" w:cs="仿宋_GB2312"/>
                <w:b/>
                <w:bCs/>
                <w:color w:val="auto"/>
                <w:highlight w:val="none"/>
              </w:rPr>
              <w:t>注：1.该方案</w:t>
            </w:r>
            <w:r>
              <w:rPr>
                <w:rFonts w:hint="eastAsia" w:ascii="仿宋_GB2312" w:hAnsi="仿宋_GB2312" w:eastAsia="仿宋_GB2312" w:cs="仿宋_GB2312"/>
                <w:b/>
                <w:bCs/>
                <w:color w:val="auto"/>
                <w:highlight w:val="none"/>
                <w:lang w:eastAsia="zh-CN"/>
              </w:rPr>
              <w:t>内容</w:t>
            </w:r>
            <w:r>
              <w:rPr>
                <w:rFonts w:hint="eastAsia" w:ascii="仿宋_GB2312" w:hAnsi="仿宋_GB2312" w:eastAsia="仿宋_GB2312" w:cs="仿宋_GB2312"/>
                <w:b/>
                <w:bCs/>
                <w:color w:val="auto"/>
                <w:highlight w:val="none"/>
              </w:rPr>
              <w:t>可以包括</w:t>
            </w:r>
            <w:r>
              <w:rPr>
                <w:rFonts w:hint="eastAsia" w:ascii="仿宋_GB2312" w:hAnsi="仿宋_GB2312" w:eastAsia="仿宋_GB2312" w:cs="仿宋_GB2312"/>
                <w:b/>
                <w:bCs/>
                <w:color w:val="auto"/>
                <w:highlight w:val="none"/>
                <w:lang w:eastAsia="zh-CN"/>
              </w:rPr>
              <w:t>：</w:t>
            </w:r>
            <w:r>
              <w:rPr>
                <w:rFonts w:hint="eastAsia" w:ascii="仿宋_GB2312" w:hAnsi="仿宋_GB2312" w:eastAsia="仿宋_GB2312" w:cs="仿宋_GB2312"/>
                <w:b/>
                <w:bCs/>
                <w:color w:val="auto"/>
                <w:highlight w:val="none"/>
              </w:rPr>
              <w:t>（1）针对本项目服务内容进行理解分析；（2）针对项目特点提出工作思路及方案；（3）分析工作中可能出现的服务重点和难点；（4）提出服务重点和难点相应解决措施。</w:t>
            </w:r>
          </w:p>
          <w:p>
            <w:pPr>
              <w:widowControl/>
              <w:spacing w:line="400" w:lineRule="exact"/>
              <w:ind w:firstLine="422" w:firstLineChars="200"/>
              <w:rPr>
                <w:rFonts w:hint="eastAsia" w:ascii="仿宋_GB2312" w:hAnsi="仿宋_GB2312" w:eastAsia="仿宋_GB2312" w:cs="仿宋_GB2312"/>
                <w:color w:val="auto"/>
                <w:highlight w:val="none"/>
                <w:lang w:eastAsia="zh-CN"/>
              </w:rPr>
            </w:pPr>
            <w:r>
              <w:rPr>
                <w:rFonts w:hint="eastAsia" w:ascii="仿宋_GB2312" w:hAnsi="仿宋_GB2312" w:eastAsia="仿宋_GB2312" w:cs="仿宋_GB2312"/>
                <w:b/>
                <w:bCs/>
                <w:color w:val="auto"/>
                <w:highlight w:val="none"/>
              </w:rPr>
              <w:t>2.未提供方案或提供的内容与本项目无关的得0分。</w:t>
            </w:r>
          </w:p>
        </w:tc>
        <w:tc>
          <w:tcPr>
            <w:tcW w:w="1079" w:type="dxa"/>
            <w:noWrap w:val="0"/>
            <w:vAlign w:val="center"/>
          </w:tcPr>
          <w:p>
            <w:pPr>
              <w:spacing w:line="400" w:lineRule="exact"/>
              <w:jc w:val="center"/>
              <w:rPr>
                <w:rFonts w:hint="default" w:ascii="仿宋_GB2312" w:hAnsi="仿宋_GB2312" w:eastAsia="仿宋_GB2312" w:cs="仿宋_GB2312"/>
                <w:b/>
                <w:bCs/>
                <w:color w:val="auto"/>
                <w:highlight w:val="none"/>
                <w:lang w:val="en-US" w:eastAsia="zh-CN"/>
              </w:rPr>
            </w:pPr>
            <w:r>
              <w:rPr>
                <w:rFonts w:hint="eastAsia" w:ascii="仿宋_GB2312" w:hAnsi="仿宋_GB2312" w:eastAsia="仿宋_GB2312" w:cs="仿宋_GB2312"/>
                <w:b/>
                <w:bCs/>
                <w:color w:val="auto"/>
                <w:highlight w:val="none"/>
                <w:lang w:val="en-US" w:eastAsia="zh-CN"/>
              </w:rPr>
              <w:t>8</w:t>
            </w:r>
          </w:p>
        </w:tc>
        <w:tc>
          <w:tcPr>
            <w:tcW w:w="1263" w:type="dxa"/>
            <w:noWrap w:val="0"/>
            <w:vAlign w:val="center"/>
          </w:tcPr>
          <w:p>
            <w:pPr>
              <w:spacing w:line="400" w:lineRule="exact"/>
              <w:jc w:val="center"/>
              <w:rPr>
                <w:rFonts w:hint="eastAsia" w:ascii="仿宋_GB2312" w:hAnsi="仿宋_GB2312" w:eastAsia="仿宋_GB2312" w:cs="仿宋_GB2312"/>
                <w:b/>
                <w:bCs/>
                <w:color w:val="auto"/>
                <w:highlight w:val="none"/>
              </w:rPr>
            </w:pPr>
            <w:r>
              <w:rPr>
                <w:rFonts w:hint="eastAsia" w:ascii="仿宋_GB2312" w:hAnsi="仿宋_GB2312" w:eastAsia="仿宋_GB2312" w:cs="仿宋_GB2312"/>
                <w:color w:val="auto"/>
                <w:highlight w:val="none"/>
              </w:rPr>
              <w:t>针对本项目的理解分析和工作思路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24" w:type="dxa"/>
            <w:vMerge w:val="restart"/>
            <w:noWrap w:val="0"/>
            <w:vAlign w:val="center"/>
          </w:tcPr>
          <w:p>
            <w:pPr>
              <w:spacing w:line="390" w:lineRule="exact"/>
              <w:ind w:right="-168" w:rightChars="-80"/>
              <w:jc w:val="center"/>
              <w:rPr>
                <w:rFonts w:ascii="仿宋_GB2312" w:eastAsia="仿宋_GB2312"/>
                <w:color w:val="auto"/>
                <w:sz w:val="24"/>
                <w:highlight w:val="none"/>
              </w:rPr>
            </w:pPr>
            <w:r>
              <w:rPr>
                <w:rFonts w:hint="eastAsia" w:ascii="仿宋_GB2312" w:eastAsia="仿宋_GB2312"/>
                <w:b/>
                <w:color w:val="auto"/>
                <w:sz w:val="24"/>
                <w:highlight w:val="none"/>
              </w:rPr>
              <w:t>服务方案</w:t>
            </w:r>
          </w:p>
        </w:tc>
        <w:tc>
          <w:tcPr>
            <w:tcW w:w="1077" w:type="dxa"/>
            <w:noWrap w:val="0"/>
            <w:vAlign w:val="center"/>
          </w:tcPr>
          <w:p>
            <w:pPr>
              <w:widowControl/>
              <w:spacing w:line="390" w:lineRule="exact"/>
              <w:jc w:val="center"/>
              <w:rPr>
                <w:rFonts w:hint="eastAsia" w:ascii="仿宋_GB2312" w:hAnsi="仿宋_GB2312" w:eastAsia="仿宋_GB2312" w:cs="仿宋_GB2312"/>
                <w:b/>
                <w:color w:val="auto"/>
                <w:highlight w:val="none"/>
              </w:rPr>
            </w:pPr>
            <w:r>
              <w:rPr>
                <w:rFonts w:hint="eastAsia" w:ascii="仿宋_GB2312" w:hAnsi="仿宋_GB2312" w:eastAsia="仿宋_GB2312" w:cs="仿宋_GB2312"/>
                <w:b/>
                <w:color w:val="auto"/>
                <w:highlight w:val="none"/>
              </w:rPr>
              <w:t>针对本项目的进退场服务交接方案</w:t>
            </w:r>
          </w:p>
        </w:tc>
        <w:tc>
          <w:tcPr>
            <w:tcW w:w="5305" w:type="dxa"/>
            <w:noWrap w:val="0"/>
            <w:vAlign w:val="center"/>
          </w:tcPr>
          <w:p>
            <w:pPr>
              <w:widowControl/>
              <w:spacing w:line="490" w:lineRule="exact"/>
              <w:ind w:firstLine="422" w:firstLineChars="200"/>
              <w:rPr>
                <w:rFonts w:hint="eastAsia" w:ascii="仿宋_GB2312" w:hAnsi="仿宋_GB2312" w:eastAsia="仿宋_GB2312" w:cs="仿宋_GB2312"/>
                <w:color w:val="auto"/>
                <w:highlight w:val="none"/>
              </w:rPr>
            </w:pPr>
            <w:r>
              <w:rPr>
                <w:rFonts w:hint="eastAsia" w:ascii="仿宋_GB2312" w:hAnsi="仿宋_GB2312" w:eastAsia="仿宋_GB2312" w:cs="仿宋_GB2312"/>
                <w:b/>
                <w:bCs/>
                <w:color w:val="auto"/>
                <w:highlight w:val="none"/>
              </w:rPr>
              <w:t>一档</w:t>
            </w:r>
            <w:r>
              <w:rPr>
                <w:rFonts w:hint="eastAsia" w:ascii="仿宋_GB2312" w:hAnsi="仿宋_GB2312" w:eastAsia="仿宋_GB2312" w:cs="仿宋_GB2312"/>
                <w:b/>
                <w:bCs/>
                <w:color w:val="auto"/>
                <w:highlight w:val="none"/>
                <w:lang w:eastAsia="zh-CN"/>
              </w:rPr>
              <w:t>（</w:t>
            </w:r>
            <w:r>
              <w:rPr>
                <w:rFonts w:hint="eastAsia" w:ascii="仿宋_GB2312" w:hAnsi="仿宋_GB2312" w:eastAsia="仿宋_GB2312" w:cs="仿宋_GB2312"/>
                <w:b/>
                <w:bCs/>
                <w:color w:val="auto"/>
                <w:highlight w:val="none"/>
                <w:lang w:val="en-US" w:eastAsia="zh-CN"/>
              </w:rPr>
              <w:t>6</w:t>
            </w:r>
            <w:r>
              <w:rPr>
                <w:rFonts w:hint="eastAsia" w:ascii="仿宋_GB2312" w:hAnsi="仿宋_GB2312" w:eastAsia="仿宋_GB2312" w:cs="仿宋_GB2312"/>
                <w:b/>
                <w:bCs/>
                <w:color w:val="auto"/>
                <w:highlight w:val="none"/>
                <w:lang w:eastAsia="zh-CN"/>
              </w:rPr>
              <w:t>分）</w:t>
            </w:r>
            <w:r>
              <w:rPr>
                <w:rFonts w:hint="eastAsia" w:ascii="仿宋_GB2312" w:hAnsi="仿宋_GB2312" w:eastAsia="仿宋_GB2312" w:cs="仿宋_GB2312"/>
                <w:b/>
                <w:bCs/>
                <w:color w:val="auto"/>
                <w:highlight w:val="none"/>
              </w:rPr>
              <w:t>：</w:t>
            </w:r>
            <w:r>
              <w:rPr>
                <w:rFonts w:hint="eastAsia" w:ascii="仿宋_GB2312" w:hAnsi="仿宋_GB2312" w:eastAsia="仿宋_GB2312" w:cs="仿宋_GB2312"/>
                <w:color w:val="auto"/>
                <w:highlight w:val="none"/>
              </w:rPr>
              <w:t>服务交接方案结合本项目需求特点，计划清晰，明确可行；</w:t>
            </w:r>
          </w:p>
          <w:p>
            <w:pPr>
              <w:widowControl/>
              <w:spacing w:line="490" w:lineRule="exact"/>
              <w:ind w:firstLine="422" w:firstLineChars="200"/>
              <w:rPr>
                <w:rFonts w:hint="eastAsia" w:ascii="仿宋_GB2312" w:hAnsi="仿宋_GB2312" w:eastAsia="仿宋_GB2312" w:cs="仿宋_GB2312"/>
                <w:color w:val="auto"/>
                <w:highlight w:val="none"/>
              </w:rPr>
            </w:pPr>
            <w:r>
              <w:rPr>
                <w:rFonts w:hint="eastAsia" w:ascii="仿宋_GB2312" w:hAnsi="仿宋_GB2312" w:eastAsia="仿宋_GB2312" w:cs="仿宋_GB2312"/>
                <w:b/>
                <w:bCs/>
                <w:color w:val="auto"/>
                <w:highlight w:val="none"/>
              </w:rPr>
              <w:t>二档</w:t>
            </w:r>
            <w:r>
              <w:rPr>
                <w:rFonts w:hint="eastAsia" w:ascii="仿宋_GB2312" w:hAnsi="仿宋_GB2312" w:eastAsia="仿宋_GB2312" w:cs="仿宋_GB2312"/>
                <w:b/>
                <w:bCs/>
                <w:color w:val="auto"/>
                <w:highlight w:val="none"/>
                <w:lang w:eastAsia="zh-CN"/>
              </w:rPr>
              <w:t>（</w:t>
            </w:r>
            <w:r>
              <w:rPr>
                <w:rFonts w:hint="eastAsia" w:ascii="仿宋_GB2312" w:hAnsi="仿宋_GB2312" w:eastAsia="仿宋_GB2312" w:cs="仿宋_GB2312"/>
                <w:b/>
                <w:bCs/>
                <w:color w:val="auto"/>
                <w:highlight w:val="none"/>
                <w:lang w:val="en-US" w:eastAsia="zh-CN"/>
              </w:rPr>
              <w:t>3</w:t>
            </w:r>
            <w:r>
              <w:rPr>
                <w:rFonts w:hint="eastAsia" w:ascii="仿宋_GB2312" w:hAnsi="仿宋_GB2312" w:eastAsia="仿宋_GB2312" w:cs="仿宋_GB2312"/>
                <w:b/>
                <w:bCs/>
                <w:color w:val="auto"/>
                <w:highlight w:val="none"/>
                <w:lang w:eastAsia="zh-CN"/>
              </w:rPr>
              <w:t>分）</w:t>
            </w:r>
            <w:r>
              <w:rPr>
                <w:rFonts w:hint="eastAsia" w:ascii="仿宋_GB2312" w:hAnsi="仿宋_GB2312" w:eastAsia="仿宋_GB2312" w:cs="仿宋_GB2312"/>
                <w:b/>
                <w:bCs/>
                <w:color w:val="auto"/>
                <w:highlight w:val="none"/>
              </w:rPr>
              <w:t>：</w:t>
            </w:r>
            <w:r>
              <w:rPr>
                <w:rFonts w:hint="eastAsia" w:ascii="仿宋_GB2312" w:hAnsi="仿宋_GB2312" w:eastAsia="仿宋_GB2312" w:cs="仿宋_GB2312"/>
                <w:color w:val="auto"/>
                <w:highlight w:val="none"/>
              </w:rPr>
              <w:t>服务交接方案较贴合项目需求，有一定的针对性，可行性较强；</w:t>
            </w:r>
          </w:p>
          <w:p>
            <w:pPr>
              <w:widowControl/>
              <w:spacing w:line="400" w:lineRule="exact"/>
              <w:ind w:firstLine="422" w:firstLineChars="200"/>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b/>
                <w:bCs/>
                <w:color w:val="auto"/>
                <w:highlight w:val="none"/>
              </w:rPr>
              <w:t>三档</w:t>
            </w:r>
            <w:r>
              <w:rPr>
                <w:rFonts w:hint="eastAsia" w:ascii="仿宋_GB2312" w:hAnsi="仿宋_GB2312" w:eastAsia="仿宋_GB2312" w:cs="仿宋_GB2312"/>
                <w:b/>
                <w:bCs/>
                <w:color w:val="auto"/>
                <w:highlight w:val="none"/>
                <w:lang w:eastAsia="zh-CN"/>
              </w:rPr>
              <w:t>（</w:t>
            </w:r>
            <w:r>
              <w:rPr>
                <w:rFonts w:hint="eastAsia" w:ascii="仿宋_GB2312" w:hAnsi="仿宋_GB2312" w:eastAsia="仿宋_GB2312" w:cs="仿宋_GB2312"/>
                <w:b/>
                <w:bCs/>
                <w:color w:val="auto"/>
                <w:highlight w:val="none"/>
                <w:lang w:val="en-US" w:eastAsia="zh-CN"/>
              </w:rPr>
              <w:t>1</w:t>
            </w:r>
            <w:r>
              <w:rPr>
                <w:rFonts w:hint="eastAsia" w:ascii="仿宋_GB2312" w:hAnsi="仿宋_GB2312" w:eastAsia="仿宋_GB2312" w:cs="仿宋_GB2312"/>
                <w:b/>
                <w:bCs/>
                <w:color w:val="auto"/>
                <w:highlight w:val="none"/>
                <w:lang w:eastAsia="zh-CN"/>
              </w:rPr>
              <w:t>分）</w:t>
            </w:r>
            <w:r>
              <w:rPr>
                <w:rFonts w:hint="eastAsia" w:ascii="仿宋_GB2312" w:hAnsi="仿宋_GB2312" w:eastAsia="仿宋_GB2312" w:cs="仿宋_GB2312"/>
                <w:b/>
                <w:bCs/>
                <w:color w:val="auto"/>
                <w:highlight w:val="none"/>
              </w:rPr>
              <w:t>：</w:t>
            </w:r>
            <w:r>
              <w:rPr>
                <w:rFonts w:hint="eastAsia" w:ascii="仿宋_GB2312" w:hAnsi="仿宋_GB2312" w:eastAsia="仿宋_GB2312" w:cs="仿宋_GB2312"/>
                <w:color w:val="auto"/>
                <w:highlight w:val="none"/>
              </w:rPr>
              <w:t>服务交接方案针对性一般，基本可行。</w:t>
            </w:r>
            <w:r>
              <w:rPr>
                <w:rFonts w:hint="eastAsia" w:ascii="仿宋_GB2312" w:hAnsi="仿宋_GB2312" w:eastAsia="仿宋_GB2312" w:cs="仿宋_GB2312"/>
                <w:color w:val="auto"/>
                <w:highlight w:val="none"/>
                <w:lang w:val="en-US" w:eastAsia="zh-CN"/>
              </w:rPr>
              <w:t xml:space="preserve"> </w:t>
            </w:r>
          </w:p>
          <w:p>
            <w:pPr>
              <w:widowControl/>
              <w:spacing w:line="490" w:lineRule="exact"/>
              <w:ind w:firstLine="422" w:firstLineChars="200"/>
              <w:rPr>
                <w:rFonts w:hint="eastAsia" w:ascii="仿宋_GB2312" w:hAnsi="仿宋_GB2312" w:eastAsia="仿宋_GB2312" w:cs="仿宋_GB2312"/>
                <w:b/>
                <w:bCs/>
                <w:color w:val="auto"/>
                <w:highlight w:val="none"/>
              </w:rPr>
            </w:pPr>
            <w:r>
              <w:rPr>
                <w:rFonts w:hint="eastAsia" w:ascii="仿宋_GB2312" w:hAnsi="仿宋_GB2312" w:eastAsia="仿宋_GB2312" w:cs="仿宋_GB2312"/>
                <w:b/>
                <w:bCs/>
                <w:color w:val="auto"/>
                <w:highlight w:val="none"/>
              </w:rPr>
              <w:t>注：1.该方案</w:t>
            </w:r>
            <w:r>
              <w:rPr>
                <w:rFonts w:hint="eastAsia" w:ascii="仿宋_GB2312" w:hAnsi="仿宋_GB2312" w:eastAsia="仿宋_GB2312" w:cs="仿宋_GB2312"/>
                <w:b/>
                <w:bCs/>
                <w:color w:val="auto"/>
                <w:highlight w:val="none"/>
                <w:lang w:eastAsia="zh-CN"/>
              </w:rPr>
              <w:t>内容</w:t>
            </w:r>
            <w:r>
              <w:rPr>
                <w:rFonts w:hint="eastAsia" w:ascii="仿宋_GB2312" w:hAnsi="仿宋_GB2312" w:eastAsia="仿宋_GB2312" w:cs="仿宋_GB2312"/>
                <w:b/>
                <w:bCs/>
                <w:color w:val="auto"/>
                <w:highlight w:val="none"/>
              </w:rPr>
              <w:t>可以包括</w:t>
            </w:r>
            <w:r>
              <w:rPr>
                <w:rFonts w:hint="eastAsia" w:ascii="仿宋_GB2312" w:hAnsi="仿宋_GB2312" w:eastAsia="仿宋_GB2312" w:cs="仿宋_GB2312"/>
                <w:b/>
                <w:bCs/>
                <w:color w:val="auto"/>
                <w:highlight w:val="none"/>
                <w:lang w:eastAsia="zh-CN"/>
              </w:rPr>
              <w:t>：</w:t>
            </w:r>
            <w:r>
              <w:rPr>
                <w:rFonts w:hint="eastAsia" w:ascii="仿宋_GB2312" w:hAnsi="仿宋_GB2312" w:eastAsia="仿宋_GB2312" w:cs="仿宋_GB2312"/>
                <w:b/>
                <w:bCs/>
                <w:color w:val="auto"/>
                <w:highlight w:val="none"/>
              </w:rPr>
              <w:t>（1）成立针对本项目的进退场交接小组；（2）提出进场交接方案；（3）提出退场交接方案。</w:t>
            </w:r>
          </w:p>
          <w:p>
            <w:pPr>
              <w:widowControl/>
              <w:spacing w:line="490" w:lineRule="exact"/>
              <w:ind w:firstLine="422" w:firstLineChars="200"/>
              <w:rPr>
                <w:rFonts w:hint="eastAsia" w:ascii="仿宋_GB2312" w:hAnsi="仿宋_GB2312" w:eastAsia="仿宋_GB2312" w:cs="仿宋_GB2312"/>
                <w:color w:val="auto"/>
                <w:highlight w:val="none"/>
              </w:rPr>
            </w:pPr>
            <w:r>
              <w:rPr>
                <w:rFonts w:hint="eastAsia" w:ascii="仿宋_GB2312" w:hAnsi="仿宋_GB2312" w:eastAsia="仿宋_GB2312" w:cs="仿宋_GB2312"/>
                <w:b/>
                <w:bCs/>
                <w:color w:val="auto"/>
                <w:highlight w:val="none"/>
              </w:rPr>
              <w:t>2.未提供方案或提供的内容与本项目无关的得0分。</w:t>
            </w:r>
          </w:p>
        </w:tc>
        <w:tc>
          <w:tcPr>
            <w:tcW w:w="1079" w:type="dxa"/>
            <w:noWrap w:val="0"/>
            <w:vAlign w:val="center"/>
          </w:tcPr>
          <w:p>
            <w:pPr>
              <w:spacing w:line="360" w:lineRule="exact"/>
              <w:jc w:val="center"/>
              <w:rPr>
                <w:rFonts w:hint="eastAsia" w:ascii="仿宋_GB2312" w:hAnsi="仿宋_GB2312" w:eastAsia="仿宋_GB2312" w:cs="仿宋_GB2312"/>
                <w:b/>
                <w:bCs/>
                <w:color w:val="auto"/>
                <w:highlight w:val="none"/>
                <w:lang w:eastAsia="zh-CN"/>
              </w:rPr>
            </w:pPr>
            <w:r>
              <w:rPr>
                <w:rFonts w:hint="eastAsia" w:ascii="仿宋_GB2312" w:hAnsi="仿宋_GB2312" w:eastAsia="仿宋_GB2312" w:cs="仿宋_GB2312"/>
                <w:b/>
                <w:bCs/>
                <w:color w:val="auto"/>
                <w:highlight w:val="none"/>
                <w:lang w:val="en-US" w:eastAsia="zh-CN"/>
              </w:rPr>
              <w:t>6</w:t>
            </w:r>
          </w:p>
        </w:tc>
        <w:tc>
          <w:tcPr>
            <w:tcW w:w="1263" w:type="dxa"/>
            <w:noWrap w:val="0"/>
            <w:vAlign w:val="center"/>
          </w:tcPr>
          <w:p>
            <w:pPr>
              <w:spacing w:line="360" w:lineRule="exact"/>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针对本项目的进退场服务交接方案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24" w:type="dxa"/>
            <w:vMerge w:val="continue"/>
            <w:noWrap w:val="0"/>
            <w:vAlign w:val="center"/>
          </w:tcPr>
          <w:p>
            <w:pPr>
              <w:spacing w:line="390" w:lineRule="exact"/>
              <w:ind w:right="-168" w:rightChars="-80"/>
              <w:jc w:val="center"/>
              <w:rPr>
                <w:rFonts w:ascii="仿宋_GB2312" w:eastAsia="仿宋_GB2312"/>
                <w:color w:val="auto"/>
                <w:sz w:val="24"/>
                <w:highlight w:val="none"/>
              </w:rPr>
            </w:pPr>
          </w:p>
        </w:tc>
        <w:tc>
          <w:tcPr>
            <w:tcW w:w="1077" w:type="dxa"/>
            <w:noWrap w:val="0"/>
            <w:vAlign w:val="center"/>
          </w:tcPr>
          <w:p>
            <w:pPr>
              <w:widowControl/>
              <w:spacing w:line="390" w:lineRule="exact"/>
              <w:jc w:val="center"/>
              <w:rPr>
                <w:rFonts w:hint="eastAsia" w:ascii="仿宋_GB2312" w:hAnsi="仿宋_GB2312" w:eastAsia="仿宋_GB2312" w:cs="仿宋_GB2312"/>
                <w:b/>
                <w:color w:val="auto"/>
                <w:highlight w:val="none"/>
              </w:rPr>
            </w:pPr>
            <w:r>
              <w:rPr>
                <w:rFonts w:hint="eastAsia" w:ascii="仿宋_GB2312" w:hAnsi="仿宋_GB2312" w:eastAsia="仿宋_GB2312" w:cs="仿宋_GB2312"/>
                <w:b/>
                <w:color w:val="auto"/>
                <w:highlight w:val="none"/>
              </w:rPr>
              <w:t>物业服务方案</w:t>
            </w:r>
          </w:p>
        </w:tc>
        <w:tc>
          <w:tcPr>
            <w:tcW w:w="5305" w:type="dxa"/>
            <w:noWrap w:val="0"/>
            <w:vAlign w:val="center"/>
          </w:tcPr>
          <w:p>
            <w:pPr>
              <w:pStyle w:val="26"/>
              <w:spacing w:line="490" w:lineRule="exact"/>
              <w:ind w:firstLine="422" w:firstLineChars="200"/>
              <w:rPr>
                <w:rFonts w:hint="eastAsia" w:ascii="仿宋_GB2312" w:hAnsi="仿宋_GB2312" w:eastAsia="仿宋_GB2312" w:cs="仿宋_GB2312"/>
                <w:color w:val="auto"/>
                <w:szCs w:val="24"/>
                <w:highlight w:val="none"/>
              </w:rPr>
            </w:pPr>
            <w:r>
              <w:rPr>
                <w:rFonts w:hint="eastAsia" w:ascii="仿宋_GB2312" w:hAnsi="仿宋_GB2312" w:eastAsia="仿宋_GB2312" w:cs="仿宋_GB2312"/>
                <w:b/>
                <w:bCs/>
                <w:color w:val="auto"/>
                <w:highlight w:val="none"/>
              </w:rPr>
              <w:t>一档</w:t>
            </w:r>
            <w:r>
              <w:rPr>
                <w:rFonts w:hint="eastAsia" w:ascii="仿宋_GB2312" w:hAnsi="仿宋_GB2312" w:eastAsia="仿宋_GB2312" w:cs="仿宋_GB2312"/>
                <w:b/>
                <w:bCs/>
                <w:color w:val="auto"/>
                <w:highlight w:val="none"/>
                <w:lang w:eastAsia="zh-CN"/>
              </w:rPr>
              <w:t>（</w:t>
            </w:r>
            <w:r>
              <w:rPr>
                <w:rFonts w:hint="eastAsia" w:ascii="仿宋_GB2312" w:hAnsi="仿宋_GB2312" w:eastAsia="仿宋_GB2312" w:cs="仿宋_GB2312"/>
                <w:b/>
                <w:bCs/>
                <w:color w:val="auto"/>
                <w:highlight w:val="none"/>
                <w:lang w:val="en-US" w:eastAsia="zh-CN"/>
              </w:rPr>
              <w:t>10</w:t>
            </w:r>
            <w:r>
              <w:rPr>
                <w:rFonts w:hint="eastAsia" w:ascii="仿宋_GB2312" w:hAnsi="仿宋_GB2312" w:eastAsia="仿宋_GB2312" w:cs="仿宋_GB2312"/>
                <w:b/>
                <w:bCs/>
                <w:color w:val="auto"/>
                <w:highlight w:val="none"/>
                <w:lang w:eastAsia="zh-CN"/>
              </w:rPr>
              <w:t>分）</w:t>
            </w:r>
            <w:r>
              <w:rPr>
                <w:rFonts w:hint="eastAsia" w:ascii="仿宋_GB2312" w:hAnsi="仿宋_GB2312" w:eastAsia="仿宋_GB2312" w:cs="仿宋_GB2312"/>
                <w:b/>
                <w:bCs/>
                <w:color w:val="auto"/>
                <w:highlight w:val="none"/>
              </w:rPr>
              <w:t>：</w:t>
            </w:r>
            <w:r>
              <w:rPr>
                <w:rFonts w:hint="eastAsia" w:ascii="仿宋_GB2312" w:hAnsi="仿宋_GB2312" w:eastAsia="仿宋_GB2312" w:cs="仿宋_GB2312"/>
                <w:color w:val="auto"/>
                <w:szCs w:val="24"/>
                <w:highlight w:val="none"/>
              </w:rPr>
              <w:t>各项方案完全符合采购需求，切合实际，科学合理，描述准确,内容完善可行、针对性强；</w:t>
            </w:r>
          </w:p>
          <w:p>
            <w:pPr>
              <w:widowControl/>
              <w:tabs>
                <w:tab w:val="left" w:pos="312"/>
              </w:tabs>
              <w:spacing w:line="490" w:lineRule="exact"/>
              <w:ind w:firstLine="422" w:firstLineChars="200"/>
              <w:rPr>
                <w:rFonts w:hint="eastAsia" w:ascii="仿宋_GB2312" w:hAnsi="仿宋_GB2312" w:eastAsia="仿宋_GB2312" w:cs="仿宋_GB2312"/>
                <w:color w:val="auto"/>
                <w:highlight w:val="none"/>
              </w:rPr>
            </w:pPr>
            <w:r>
              <w:rPr>
                <w:rFonts w:hint="eastAsia" w:ascii="仿宋_GB2312" w:hAnsi="仿宋_GB2312" w:eastAsia="仿宋_GB2312" w:cs="仿宋_GB2312"/>
                <w:b/>
                <w:bCs/>
                <w:color w:val="auto"/>
                <w:highlight w:val="none"/>
              </w:rPr>
              <w:t>二档</w:t>
            </w:r>
            <w:r>
              <w:rPr>
                <w:rFonts w:hint="eastAsia" w:ascii="仿宋_GB2312" w:hAnsi="仿宋_GB2312" w:eastAsia="仿宋_GB2312" w:cs="仿宋_GB2312"/>
                <w:b/>
                <w:bCs/>
                <w:color w:val="auto"/>
                <w:highlight w:val="none"/>
                <w:lang w:eastAsia="zh-CN"/>
              </w:rPr>
              <w:t>（</w:t>
            </w:r>
            <w:r>
              <w:rPr>
                <w:rFonts w:hint="eastAsia" w:ascii="仿宋_GB2312" w:hAnsi="仿宋_GB2312" w:eastAsia="仿宋_GB2312" w:cs="仿宋_GB2312"/>
                <w:b/>
                <w:bCs/>
                <w:color w:val="auto"/>
                <w:highlight w:val="none"/>
                <w:lang w:val="en-US" w:eastAsia="zh-CN"/>
              </w:rPr>
              <w:t>5</w:t>
            </w:r>
            <w:r>
              <w:rPr>
                <w:rFonts w:hint="eastAsia" w:ascii="仿宋_GB2312" w:hAnsi="仿宋_GB2312" w:eastAsia="仿宋_GB2312" w:cs="仿宋_GB2312"/>
                <w:b/>
                <w:bCs/>
                <w:color w:val="auto"/>
                <w:highlight w:val="none"/>
                <w:lang w:eastAsia="zh-CN"/>
              </w:rPr>
              <w:t>分）</w:t>
            </w:r>
            <w:r>
              <w:rPr>
                <w:rFonts w:hint="eastAsia" w:ascii="仿宋_GB2312" w:hAnsi="仿宋_GB2312" w:eastAsia="仿宋_GB2312" w:cs="仿宋_GB2312"/>
                <w:b/>
                <w:bCs/>
                <w:color w:val="auto"/>
                <w:highlight w:val="none"/>
              </w:rPr>
              <w:t>：</w:t>
            </w:r>
            <w:r>
              <w:rPr>
                <w:rFonts w:hint="eastAsia" w:ascii="仿宋_GB2312" w:hAnsi="仿宋_GB2312" w:eastAsia="仿宋_GB2312" w:cs="仿宋_GB2312"/>
                <w:color w:val="auto"/>
                <w:highlight w:val="none"/>
              </w:rPr>
              <w:t>方案能较好满足采购需求，符合实际，具有一定的合理性，内容详细，针对性、可操作性较强；</w:t>
            </w:r>
          </w:p>
          <w:p>
            <w:pPr>
              <w:widowControl/>
              <w:spacing w:line="490" w:lineRule="exact"/>
              <w:ind w:firstLine="422" w:firstLineChars="200"/>
              <w:rPr>
                <w:rFonts w:hint="eastAsia" w:ascii="仿宋_GB2312" w:hAnsi="仿宋_GB2312" w:eastAsia="仿宋_GB2312" w:cs="仿宋_GB2312"/>
                <w:color w:val="auto"/>
                <w:szCs w:val="24"/>
                <w:highlight w:val="none"/>
              </w:rPr>
            </w:pPr>
            <w:r>
              <w:rPr>
                <w:rFonts w:hint="eastAsia" w:ascii="仿宋_GB2312" w:hAnsi="仿宋_GB2312" w:eastAsia="仿宋_GB2312" w:cs="仿宋_GB2312"/>
                <w:b/>
                <w:bCs/>
                <w:color w:val="auto"/>
                <w:highlight w:val="none"/>
              </w:rPr>
              <w:t>三档</w:t>
            </w:r>
            <w:r>
              <w:rPr>
                <w:rFonts w:hint="eastAsia" w:ascii="仿宋_GB2312" w:hAnsi="仿宋_GB2312" w:eastAsia="仿宋_GB2312" w:cs="仿宋_GB2312"/>
                <w:b/>
                <w:bCs/>
                <w:color w:val="auto"/>
                <w:highlight w:val="none"/>
                <w:lang w:eastAsia="zh-CN"/>
              </w:rPr>
              <w:t>（</w:t>
            </w:r>
            <w:r>
              <w:rPr>
                <w:rFonts w:hint="eastAsia" w:ascii="仿宋_GB2312" w:hAnsi="仿宋_GB2312" w:eastAsia="仿宋_GB2312" w:cs="仿宋_GB2312"/>
                <w:b/>
                <w:bCs/>
                <w:color w:val="auto"/>
                <w:highlight w:val="none"/>
                <w:lang w:val="en-US" w:eastAsia="zh-CN"/>
              </w:rPr>
              <w:t>1</w:t>
            </w:r>
            <w:r>
              <w:rPr>
                <w:rFonts w:hint="eastAsia" w:ascii="仿宋_GB2312" w:hAnsi="仿宋_GB2312" w:eastAsia="仿宋_GB2312" w:cs="仿宋_GB2312"/>
                <w:b/>
                <w:bCs/>
                <w:color w:val="auto"/>
                <w:highlight w:val="none"/>
                <w:lang w:eastAsia="zh-CN"/>
              </w:rPr>
              <w:t>分）</w:t>
            </w:r>
            <w:r>
              <w:rPr>
                <w:rFonts w:hint="eastAsia" w:ascii="仿宋_GB2312" w:hAnsi="仿宋_GB2312" w:eastAsia="仿宋_GB2312" w:cs="仿宋_GB2312"/>
                <w:b/>
                <w:bCs/>
                <w:color w:val="auto"/>
                <w:highlight w:val="none"/>
              </w:rPr>
              <w:t>：</w:t>
            </w:r>
            <w:r>
              <w:rPr>
                <w:rFonts w:hint="eastAsia" w:ascii="仿宋_GB2312" w:hAnsi="仿宋_GB2312" w:eastAsia="仿宋_GB2312" w:cs="仿宋_GB2312"/>
                <w:color w:val="auto"/>
                <w:szCs w:val="24"/>
                <w:highlight w:val="none"/>
              </w:rPr>
              <w:t>方案基本满足采购</w:t>
            </w:r>
            <w:r>
              <w:rPr>
                <w:rFonts w:hint="eastAsia" w:ascii="仿宋_GB2312" w:hAnsi="仿宋_GB2312" w:eastAsia="仿宋_GB2312" w:cs="仿宋_GB2312"/>
                <w:color w:val="auto"/>
                <w:highlight w:val="none"/>
              </w:rPr>
              <w:t>需求</w:t>
            </w:r>
            <w:r>
              <w:rPr>
                <w:rFonts w:hint="eastAsia" w:ascii="仿宋_GB2312" w:hAnsi="仿宋_GB2312" w:eastAsia="仿宋_GB2312" w:cs="仿宋_GB2312"/>
                <w:color w:val="auto"/>
                <w:szCs w:val="24"/>
                <w:highlight w:val="none"/>
              </w:rPr>
              <w:t>，科学合理性较弱，方案一般、简单，基本能操作。</w:t>
            </w:r>
          </w:p>
          <w:p>
            <w:pPr>
              <w:pStyle w:val="26"/>
              <w:spacing w:line="490" w:lineRule="exact"/>
              <w:ind w:firstLine="422" w:firstLineChars="200"/>
              <w:rPr>
                <w:rFonts w:hint="eastAsia" w:ascii="仿宋_GB2312" w:hAnsi="仿宋_GB2312" w:eastAsia="仿宋_GB2312" w:cs="仿宋_GB2312"/>
                <w:color w:val="auto"/>
                <w:highlight w:val="none"/>
              </w:rPr>
            </w:pPr>
            <w:r>
              <w:rPr>
                <w:rFonts w:hint="eastAsia" w:ascii="仿宋_GB2312" w:hAnsi="仿宋_GB2312" w:eastAsia="仿宋_GB2312" w:cs="仿宋_GB2312"/>
                <w:b/>
                <w:bCs/>
                <w:color w:val="auto"/>
                <w:highlight w:val="none"/>
              </w:rPr>
              <w:t>注：1.该方案</w:t>
            </w:r>
            <w:r>
              <w:rPr>
                <w:rFonts w:hint="eastAsia" w:ascii="仿宋_GB2312" w:hAnsi="仿宋_GB2312" w:eastAsia="仿宋_GB2312" w:cs="仿宋_GB2312"/>
                <w:b/>
                <w:bCs/>
                <w:color w:val="auto"/>
                <w:highlight w:val="none"/>
                <w:lang w:eastAsia="zh-CN"/>
              </w:rPr>
              <w:t>内容</w:t>
            </w:r>
            <w:r>
              <w:rPr>
                <w:rFonts w:hint="eastAsia" w:ascii="仿宋_GB2312" w:hAnsi="仿宋_GB2312" w:eastAsia="仿宋_GB2312" w:cs="仿宋_GB2312"/>
                <w:b/>
                <w:bCs/>
                <w:color w:val="auto"/>
                <w:highlight w:val="none"/>
              </w:rPr>
              <w:t>可以包括</w:t>
            </w:r>
            <w:r>
              <w:rPr>
                <w:rFonts w:hint="eastAsia" w:ascii="仿宋_GB2312" w:hAnsi="仿宋_GB2312" w:eastAsia="仿宋_GB2312" w:cs="仿宋_GB2312"/>
                <w:b/>
                <w:bCs/>
                <w:color w:val="auto"/>
                <w:highlight w:val="none"/>
                <w:lang w:eastAsia="zh-CN"/>
              </w:rPr>
              <w:t>：</w:t>
            </w:r>
            <w:r>
              <w:rPr>
                <w:rFonts w:hint="eastAsia" w:ascii="仿宋_GB2312" w:hAnsi="仿宋_GB2312" w:eastAsia="仿宋_GB2312" w:cs="仿宋_GB2312"/>
                <w:b/>
                <w:bCs/>
                <w:color w:val="auto"/>
                <w:szCs w:val="24"/>
                <w:highlight w:val="none"/>
              </w:rPr>
              <w:t>（1）综合服务</w:t>
            </w:r>
            <w:r>
              <w:rPr>
                <w:rFonts w:hint="eastAsia" w:ascii="仿宋_GB2312" w:hAnsi="仿宋_GB2312" w:eastAsia="仿宋_GB2312" w:cs="仿宋_GB2312"/>
                <w:b/>
                <w:bCs/>
                <w:color w:val="auto"/>
                <w:szCs w:val="24"/>
                <w:highlight w:val="none"/>
                <w:lang w:eastAsia="zh-CN"/>
              </w:rPr>
              <w:t>方案</w:t>
            </w:r>
            <w:r>
              <w:rPr>
                <w:rFonts w:hint="eastAsia" w:ascii="仿宋_GB2312" w:hAnsi="仿宋_GB2312" w:eastAsia="仿宋_GB2312" w:cs="仿宋_GB2312"/>
                <w:b/>
                <w:bCs/>
                <w:color w:val="auto"/>
                <w:szCs w:val="24"/>
                <w:highlight w:val="none"/>
              </w:rPr>
              <w:t>；（2）安保</w:t>
            </w:r>
            <w:r>
              <w:rPr>
                <w:rFonts w:hint="eastAsia" w:ascii="仿宋_GB2312" w:hAnsi="仿宋_GB2312" w:eastAsia="仿宋_GB2312" w:cs="仿宋_GB2312"/>
                <w:b/>
                <w:bCs/>
                <w:color w:val="auto"/>
                <w:szCs w:val="24"/>
                <w:highlight w:val="none"/>
                <w:lang w:eastAsia="zh-CN"/>
              </w:rPr>
              <w:t>方案</w:t>
            </w:r>
            <w:r>
              <w:rPr>
                <w:rFonts w:hint="eastAsia" w:ascii="仿宋_GB2312" w:hAnsi="仿宋_GB2312" w:eastAsia="仿宋_GB2312" w:cs="仿宋_GB2312"/>
                <w:b/>
                <w:bCs/>
                <w:color w:val="auto"/>
                <w:szCs w:val="24"/>
                <w:highlight w:val="none"/>
              </w:rPr>
              <w:t>；（3）保洁</w:t>
            </w:r>
            <w:r>
              <w:rPr>
                <w:rFonts w:hint="eastAsia" w:ascii="仿宋_GB2312" w:hAnsi="仿宋_GB2312" w:eastAsia="仿宋_GB2312" w:cs="仿宋_GB2312"/>
                <w:b/>
                <w:bCs/>
                <w:color w:val="auto"/>
                <w:szCs w:val="24"/>
                <w:highlight w:val="none"/>
                <w:lang w:eastAsia="zh-CN"/>
              </w:rPr>
              <w:t>方案</w:t>
            </w:r>
            <w:r>
              <w:rPr>
                <w:rFonts w:hint="eastAsia" w:ascii="仿宋_GB2312" w:hAnsi="仿宋_GB2312" w:eastAsia="仿宋_GB2312" w:cs="仿宋_GB2312"/>
                <w:b/>
                <w:bCs/>
                <w:color w:val="auto"/>
                <w:szCs w:val="24"/>
                <w:highlight w:val="none"/>
              </w:rPr>
              <w:t>；（4）绿化</w:t>
            </w:r>
            <w:r>
              <w:rPr>
                <w:rFonts w:hint="eastAsia" w:ascii="仿宋_GB2312" w:hAnsi="仿宋_GB2312" w:eastAsia="仿宋_GB2312" w:cs="仿宋_GB2312"/>
                <w:b/>
                <w:bCs/>
                <w:color w:val="auto"/>
                <w:szCs w:val="24"/>
                <w:highlight w:val="none"/>
                <w:lang w:eastAsia="zh-CN"/>
              </w:rPr>
              <w:t>方案</w:t>
            </w:r>
            <w:r>
              <w:rPr>
                <w:rFonts w:hint="eastAsia" w:ascii="仿宋_GB2312" w:hAnsi="仿宋_GB2312" w:eastAsia="仿宋_GB2312" w:cs="仿宋_GB2312"/>
                <w:b/>
                <w:bCs/>
                <w:color w:val="auto"/>
                <w:szCs w:val="24"/>
                <w:highlight w:val="none"/>
              </w:rPr>
              <w:t>；（5）设施设备维护</w:t>
            </w:r>
            <w:r>
              <w:rPr>
                <w:rFonts w:hint="eastAsia" w:ascii="仿宋_GB2312" w:hAnsi="仿宋_GB2312" w:eastAsia="仿宋_GB2312" w:cs="仿宋_GB2312"/>
                <w:b/>
                <w:bCs/>
                <w:color w:val="auto"/>
                <w:szCs w:val="24"/>
                <w:highlight w:val="none"/>
                <w:lang w:eastAsia="zh-CN"/>
              </w:rPr>
              <w:t>方案</w:t>
            </w:r>
            <w:r>
              <w:rPr>
                <w:rFonts w:hint="eastAsia" w:ascii="仿宋_GB2312" w:hAnsi="仿宋_GB2312" w:eastAsia="仿宋_GB2312" w:cs="仿宋_GB2312"/>
                <w:b/>
                <w:bCs/>
                <w:color w:val="auto"/>
                <w:szCs w:val="24"/>
                <w:highlight w:val="none"/>
              </w:rPr>
              <w:t>；（6）提供本项目的针对性服务</w:t>
            </w:r>
            <w:r>
              <w:rPr>
                <w:rFonts w:hint="eastAsia" w:ascii="仿宋_GB2312" w:hAnsi="仿宋_GB2312" w:eastAsia="仿宋_GB2312" w:cs="仿宋_GB2312"/>
                <w:b/>
                <w:bCs/>
                <w:color w:val="auto"/>
                <w:szCs w:val="24"/>
                <w:highlight w:val="none"/>
                <w:lang w:eastAsia="zh-CN"/>
              </w:rPr>
              <w:t>方案</w:t>
            </w:r>
            <w:r>
              <w:rPr>
                <w:rFonts w:hint="eastAsia" w:ascii="仿宋_GB2312" w:hAnsi="仿宋_GB2312" w:eastAsia="仿宋_GB2312" w:cs="仿宋_GB2312"/>
                <w:b/>
                <w:bCs/>
                <w:color w:val="auto"/>
                <w:szCs w:val="24"/>
                <w:highlight w:val="none"/>
              </w:rPr>
              <w:t xml:space="preserve">。 </w:t>
            </w:r>
          </w:p>
          <w:p>
            <w:pPr>
              <w:pStyle w:val="26"/>
              <w:spacing w:line="490" w:lineRule="exact"/>
              <w:ind w:firstLine="422" w:firstLineChars="200"/>
              <w:rPr>
                <w:rFonts w:ascii="仿宋_GB2312" w:hAnsi="仿宋_GB2312" w:eastAsia="仿宋_GB2312" w:cs="仿宋_GB2312"/>
                <w:color w:val="auto"/>
                <w:szCs w:val="24"/>
                <w:highlight w:val="none"/>
              </w:rPr>
            </w:pPr>
            <w:r>
              <w:rPr>
                <w:rFonts w:hint="eastAsia" w:ascii="仿宋_GB2312" w:hAnsi="仿宋_GB2312" w:eastAsia="仿宋_GB2312" w:cs="仿宋_GB2312"/>
                <w:b/>
                <w:bCs/>
                <w:color w:val="auto"/>
                <w:highlight w:val="none"/>
              </w:rPr>
              <w:t>2.未提供方案或提供的内容与本项目无关的得0分。</w:t>
            </w:r>
          </w:p>
        </w:tc>
        <w:tc>
          <w:tcPr>
            <w:tcW w:w="1079" w:type="dxa"/>
            <w:noWrap w:val="0"/>
            <w:vAlign w:val="center"/>
          </w:tcPr>
          <w:p>
            <w:pPr>
              <w:spacing w:line="360" w:lineRule="exact"/>
              <w:jc w:val="center"/>
              <w:rPr>
                <w:rFonts w:hint="default" w:ascii="仿宋_GB2312" w:hAnsi="仿宋_GB2312" w:eastAsia="仿宋_GB2312" w:cs="仿宋_GB2312"/>
                <w:b/>
                <w:bCs/>
                <w:color w:val="auto"/>
                <w:highlight w:val="none"/>
                <w:lang w:val="en-US" w:eastAsia="zh-CN"/>
              </w:rPr>
            </w:pPr>
            <w:r>
              <w:rPr>
                <w:rFonts w:hint="eastAsia" w:ascii="仿宋_GB2312" w:hAnsi="仿宋_GB2312" w:eastAsia="仿宋_GB2312" w:cs="仿宋_GB2312"/>
                <w:b/>
                <w:bCs/>
                <w:color w:val="auto"/>
                <w:highlight w:val="none"/>
                <w:lang w:val="en-US" w:eastAsia="zh-CN"/>
              </w:rPr>
              <w:t>10</w:t>
            </w:r>
          </w:p>
        </w:tc>
        <w:tc>
          <w:tcPr>
            <w:tcW w:w="1263" w:type="dxa"/>
            <w:noWrap w:val="0"/>
            <w:vAlign w:val="center"/>
          </w:tcPr>
          <w:p>
            <w:pPr>
              <w:spacing w:line="360" w:lineRule="exact"/>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物业服务方案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24" w:type="dxa"/>
            <w:vMerge w:val="restart"/>
            <w:noWrap w:val="0"/>
            <w:vAlign w:val="center"/>
          </w:tcPr>
          <w:p>
            <w:pPr>
              <w:spacing w:line="390" w:lineRule="exact"/>
              <w:ind w:right="-168" w:rightChars="-80"/>
              <w:jc w:val="center"/>
              <w:rPr>
                <w:rFonts w:ascii="仿宋_GB2312" w:eastAsia="仿宋_GB2312"/>
                <w:b/>
                <w:color w:val="auto"/>
                <w:sz w:val="24"/>
                <w:highlight w:val="none"/>
              </w:rPr>
            </w:pPr>
            <w:r>
              <w:rPr>
                <w:rFonts w:hint="eastAsia" w:ascii="仿宋_GB2312" w:eastAsia="仿宋_GB2312"/>
                <w:b/>
                <w:color w:val="auto"/>
                <w:sz w:val="24"/>
                <w:highlight w:val="none"/>
              </w:rPr>
              <w:t>服务方案</w:t>
            </w:r>
          </w:p>
        </w:tc>
        <w:tc>
          <w:tcPr>
            <w:tcW w:w="1077" w:type="dxa"/>
            <w:noWrap w:val="0"/>
            <w:vAlign w:val="center"/>
          </w:tcPr>
          <w:p>
            <w:pPr>
              <w:spacing w:line="360" w:lineRule="exact"/>
              <w:jc w:val="center"/>
              <w:rPr>
                <w:rFonts w:hint="eastAsia" w:ascii="仿宋_GB2312" w:hAnsi="仿宋_GB2312" w:eastAsia="仿宋_GB2312" w:cs="仿宋_GB2312"/>
                <w:b/>
                <w:bCs/>
                <w:color w:val="auto"/>
                <w:highlight w:val="none"/>
              </w:rPr>
            </w:pPr>
            <w:r>
              <w:rPr>
                <w:rFonts w:hint="eastAsia" w:ascii="仿宋_GB2312" w:hAnsi="仿宋_GB2312" w:eastAsia="仿宋_GB2312" w:cs="仿宋_GB2312"/>
                <w:b/>
                <w:color w:val="auto"/>
                <w:sz w:val="21"/>
                <w:highlight w:val="none"/>
                <w:lang w:val="en-US" w:eastAsia="zh-CN"/>
              </w:rPr>
              <w:t>针对本项目炊事管理服务方案</w:t>
            </w:r>
          </w:p>
        </w:tc>
        <w:tc>
          <w:tcPr>
            <w:tcW w:w="5305" w:type="dxa"/>
            <w:noWrap w:val="0"/>
            <w:vAlign w:val="center"/>
          </w:tcPr>
          <w:p>
            <w:pPr>
              <w:keepNext w:val="0"/>
              <w:keepLines w:val="0"/>
              <w:pageBreakBefore w:val="0"/>
              <w:widowControl w:val="0"/>
              <w:kinsoku/>
              <w:wordWrap/>
              <w:overflowPunct/>
              <w:topLinePunct w:val="0"/>
              <w:autoSpaceDE/>
              <w:autoSpaceDN/>
              <w:bidi w:val="0"/>
              <w:adjustRightInd/>
              <w:snapToGrid/>
              <w:spacing w:line="490" w:lineRule="exact"/>
              <w:ind w:firstLine="422" w:firstLineChars="200"/>
              <w:textAlignment w:val="auto"/>
              <w:rPr>
                <w:rFonts w:hint="eastAsia" w:ascii="仿宋_GB2312" w:hAnsi="仿宋_GB2312" w:eastAsia="仿宋_GB2312" w:cs="仿宋_GB2312"/>
                <w:b w:val="0"/>
                <w:bCs w:val="0"/>
                <w:color w:val="auto"/>
                <w:highlight w:val="none"/>
              </w:rPr>
            </w:pPr>
            <w:r>
              <w:rPr>
                <w:rFonts w:hint="eastAsia" w:ascii="仿宋_GB2312" w:hAnsi="仿宋_GB2312" w:eastAsia="仿宋_GB2312" w:cs="仿宋_GB2312"/>
                <w:b/>
                <w:bCs/>
                <w:color w:val="auto"/>
                <w:highlight w:val="none"/>
                <w:lang w:val="en-US" w:eastAsia="zh-CN"/>
              </w:rPr>
              <w:t>一档（10 分）</w:t>
            </w:r>
            <w:r>
              <w:rPr>
                <w:rFonts w:hint="eastAsia" w:ascii="仿宋_GB2312" w:hAnsi="仿宋_GB2312" w:eastAsia="仿宋_GB2312" w:cs="仿宋_GB2312"/>
                <w:b w:val="0"/>
                <w:bCs w:val="0"/>
                <w:color w:val="auto"/>
                <w:highlight w:val="none"/>
                <w:lang w:val="en-US" w:eastAsia="zh-CN"/>
              </w:rPr>
              <w:t xml:space="preserve">：炊事方案全符合采购需求，切合实际，科学合理，描述准确,内容完善可行、针对性强； </w:t>
            </w:r>
          </w:p>
          <w:p>
            <w:pPr>
              <w:keepNext w:val="0"/>
              <w:keepLines w:val="0"/>
              <w:pageBreakBefore w:val="0"/>
              <w:widowControl w:val="0"/>
              <w:kinsoku/>
              <w:wordWrap/>
              <w:overflowPunct/>
              <w:topLinePunct w:val="0"/>
              <w:autoSpaceDE/>
              <w:autoSpaceDN/>
              <w:bidi w:val="0"/>
              <w:adjustRightInd/>
              <w:snapToGrid/>
              <w:spacing w:line="490" w:lineRule="exact"/>
              <w:ind w:firstLine="422" w:firstLineChars="200"/>
              <w:textAlignment w:val="auto"/>
              <w:rPr>
                <w:rFonts w:hint="eastAsia" w:ascii="仿宋_GB2312" w:hAnsi="仿宋_GB2312" w:eastAsia="仿宋_GB2312" w:cs="仿宋_GB2312"/>
                <w:b w:val="0"/>
                <w:bCs w:val="0"/>
                <w:color w:val="auto"/>
                <w:highlight w:val="none"/>
              </w:rPr>
            </w:pPr>
            <w:r>
              <w:rPr>
                <w:rFonts w:hint="eastAsia" w:ascii="仿宋_GB2312" w:hAnsi="仿宋_GB2312" w:eastAsia="仿宋_GB2312" w:cs="仿宋_GB2312"/>
                <w:b/>
                <w:bCs/>
                <w:color w:val="auto"/>
                <w:highlight w:val="none"/>
                <w:lang w:val="en-US" w:eastAsia="zh-CN"/>
              </w:rPr>
              <w:t>二档（5 分</w:t>
            </w:r>
            <w:r>
              <w:rPr>
                <w:rFonts w:hint="eastAsia" w:ascii="仿宋_GB2312" w:hAnsi="仿宋_GB2312" w:eastAsia="仿宋_GB2312" w:cs="仿宋_GB2312"/>
                <w:b w:val="0"/>
                <w:bCs w:val="0"/>
                <w:color w:val="auto"/>
                <w:highlight w:val="none"/>
                <w:lang w:val="en-US" w:eastAsia="zh-CN"/>
              </w:rPr>
              <w:t xml:space="preserve">）：炊事方案能较好满足采购需求，符合实际，具有一定的合理性，内容详细，针对性强； </w:t>
            </w:r>
          </w:p>
          <w:p>
            <w:pPr>
              <w:keepNext w:val="0"/>
              <w:keepLines w:val="0"/>
              <w:pageBreakBefore w:val="0"/>
              <w:widowControl w:val="0"/>
              <w:kinsoku/>
              <w:wordWrap/>
              <w:overflowPunct/>
              <w:topLinePunct w:val="0"/>
              <w:autoSpaceDE/>
              <w:autoSpaceDN/>
              <w:bidi w:val="0"/>
              <w:adjustRightInd/>
              <w:snapToGrid/>
              <w:spacing w:line="490" w:lineRule="exact"/>
              <w:ind w:firstLine="422" w:firstLineChars="200"/>
              <w:textAlignment w:val="auto"/>
              <w:rPr>
                <w:rFonts w:hint="eastAsia" w:ascii="仿宋_GB2312" w:hAnsi="仿宋_GB2312" w:eastAsia="仿宋_GB2312" w:cs="仿宋_GB2312"/>
                <w:b w:val="0"/>
                <w:bCs w:val="0"/>
                <w:color w:val="auto"/>
                <w:highlight w:val="none"/>
              </w:rPr>
            </w:pPr>
            <w:r>
              <w:rPr>
                <w:rFonts w:hint="eastAsia" w:ascii="仿宋_GB2312" w:hAnsi="仿宋_GB2312" w:eastAsia="仿宋_GB2312" w:cs="仿宋_GB2312"/>
                <w:b/>
                <w:bCs/>
                <w:color w:val="auto"/>
                <w:highlight w:val="none"/>
                <w:lang w:val="en-US" w:eastAsia="zh-CN"/>
              </w:rPr>
              <w:t>三档（1 分</w:t>
            </w:r>
            <w:r>
              <w:rPr>
                <w:rFonts w:hint="eastAsia" w:ascii="仿宋_GB2312" w:hAnsi="仿宋_GB2312" w:eastAsia="仿宋_GB2312" w:cs="仿宋_GB2312"/>
                <w:b w:val="0"/>
                <w:bCs w:val="0"/>
                <w:color w:val="auto"/>
                <w:highlight w:val="none"/>
                <w:lang w:val="en-US" w:eastAsia="zh-CN"/>
              </w:rPr>
              <w:t>）：炊事方案基本满足采购需求，科学合理性较弱，方案一般、简单。</w:t>
            </w:r>
          </w:p>
          <w:p>
            <w:pPr>
              <w:keepNext w:val="0"/>
              <w:keepLines w:val="0"/>
              <w:widowControl/>
              <w:suppressLineNumbers w:val="0"/>
              <w:ind w:firstLine="422" w:firstLineChars="200"/>
              <w:jc w:val="left"/>
              <w:rPr>
                <w:rFonts w:hint="eastAsia" w:ascii="仿宋_GB2312" w:hAnsi="仿宋_GB2312" w:eastAsia="仿宋_GB2312" w:cs="仿宋_GB2312"/>
                <w:color w:val="auto"/>
                <w:highlight w:val="none"/>
              </w:rPr>
            </w:pPr>
            <w:r>
              <w:rPr>
                <w:rFonts w:hint="eastAsia" w:ascii="仿宋_GB2312" w:hAnsi="仿宋_GB2312" w:eastAsia="仿宋_GB2312" w:cs="仿宋_GB2312"/>
                <w:b/>
                <w:bCs/>
                <w:color w:val="auto"/>
                <w:highlight w:val="none"/>
              </w:rPr>
              <w:t>注：</w:t>
            </w:r>
            <w:r>
              <w:rPr>
                <w:rFonts w:hint="eastAsia" w:ascii="仿宋_GB2312" w:hAnsi="仿宋_GB2312" w:eastAsia="仿宋_GB2312" w:cs="仿宋_GB2312"/>
                <w:b/>
                <w:bCs/>
                <w:color w:val="auto"/>
                <w:kern w:val="2"/>
                <w:sz w:val="21"/>
                <w:szCs w:val="21"/>
                <w:highlight w:val="none"/>
                <w:lang w:val="en-US" w:eastAsia="zh-CN" w:bidi="ar-SA"/>
              </w:rPr>
              <w:t>1.该方案</w:t>
            </w:r>
            <w:r>
              <w:rPr>
                <w:rFonts w:hint="eastAsia" w:ascii="仿宋_GB2312" w:hAnsi="仿宋_GB2312" w:eastAsia="仿宋_GB2312" w:cs="仿宋_GB2312"/>
                <w:b/>
                <w:bCs/>
                <w:color w:val="auto"/>
                <w:highlight w:val="none"/>
                <w:lang w:eastAsia="zh-CN"/>
              </w:rPr>
              <w:t>内容</w:t>
            </w:r>
            <w:r>
              <w:rPr>
                <w:rFonts w:hint="eastAsia" w:ascii="仿宋_GB2312" w:hAnsi="仿宋_GB2312" w:eastAsia="仿宋_GB2312" w:cs="仿宋_GB2312"/>
                <w:b/>
                <w:bCs/>
                <w:color w:val="auto"/>
                <w:kern w:val="2"/>
                <w:sz w:val="21"/>
                <w:szCs w:val="21"/>
                <w:highlight w:val="none"/>
                <w:lang w:val="en-US" w:eastAsia="zh-CN" w:bidi="ar-SA"/>
              </w:rPr>
              <w:t>可以包括：（1）食厨管理；（2）食品质量及安全；（3）卫生保障；（4）应急预案。</w:t>
            </w:r>
          </w:p>
          <w:p>
            <w:pPr>
              <w:pStyle w:val="26"/>
              <w:spacing w:line="390" w:lineRule="exact"/>
              <w:ind w:firstLine="422" w:firstLineChars="200"/>
              <w:rPr>
                <w:rFonts w:hint="eastAsia" w:ascii="仿宋_GB2312" w:hAnsi="仿宋_GB2312" w:eastAsia="仿宋_GB2312" w:cs="仿宋_GB2312"/>
                <w:color w:val="auto"/>
                <w:szCs w:val="24"/>
                <w:highlight w:val="none"/>
              </w:rPr>
            </w:pPr>
            <w:r>
              <w:rPr>
                <w:rFonts w:hint="eastAsia" w:ascii="仿宋_GB2312" w:hAnsi="仿宋_GB2312" w:eastAsia="仿宋_GB2312" w:cs="仿宋_GB2312"/>
                <w:b/>
                <w:bCs/>
                <w:color w:val="auto"/>
                <w:highlight w:val="none"/>
              </w:rPr>
              <w:t>2.未提供方案或提供的内容与本项目无关的得0分。</w:t>
            </w:r>
          </w:p>
        </w:tc>
        <w:tc>
          <w:tcPr>
            <w:tcW w:w="1079" w:type="dxa"/>
            <w:noWrap w:val="0"/>
            <w:vAlign w:val="center"/>
          </w:tcPr>
          <w:p>
            <w:pPr>
              <w:spacing w:line="360" w:lineRule="exact"/>
              <w:jc w:val="center"/>
              <w:rPr>
                <w:rFonts w:hint="default" w:ascii="仿宋_GB2312" w:hAnsi="仿宋_GB2312" w:eastAsia="仿宋_GB2312" w:cs="仿宋_GB2312"/>
                <w:b/>
                <w:bCs/>
                <w:color w:val="auto"/>
                <w:highlight w:val="none"/>
                <w:lang w:val="en-US" w:eastAsia="zh-CN"/>
              </w:rPr>
            </w:pPr>
            <w:r>
              <w:rPr>
                <w:rFonts w:hint="eastAsia" w:ascii="仿宋_GB2312" w:hAnsi="仿宋_GB2312" w:eastAsia="仿宋_GB2312" w:cs="仿宋_GB2312"/>
                <w:b/>
                <w:bCs/>
                <w:color w:val="auto"/>
                <w:highlight w:val="none"/>
                <w:lang w:val="en-US" w:eastAsia="zh-CN"/>
              </w:rPr>
              <w:t>10</w:t>
            </w:r>
          </w:p>
        </w:tc>
        <w:tc>
          <w:tcPr>
            <w:tcW w:w="1263" w:type="dxa"/>
            <w:noWrap w:val="0"/>
            <w:vAlign w:val="center"/>
          </w:tcPr>
          <w:p>
            <w:pPr>
              <w:spacing w:line="360" w:lineRule="exact"/>
              <w:jc w:val="center"/>
              <w:rPr>
                <w:rFonts w:hint="eastAsia" w:ascii="仿宋_GB2312" w:hAnsi="仿宋_GB2312" w:eastAsia="仿宋_GB2312" w:cs="仿宋_GB2312"/>
                <w:b/>
                <w:bCs/>
                <w:color w:val="auto"/>
                <w:highlight w:val="none"/>
              </w:rPr>
            </w:pPr>
            <w:r>
              <w:rPr>
                <w:rFonts w:hint="eastAsia" w:ascii="仿宋_GB2312" w:hAnsi="仿宋_GB2312" w:eastAsia="仿宋_GB2312" w:cs="仿宋_GB2312"/>
                <w:color w:val="auto"/>
                <w:sz w:val="21"/>
                <w:highlight w:val="none"/>
                <w:lang w:val="en-US" w:eastAsia="zh-CN"/>
              </w:rPr>
              <w:t>针对本项目炊事管理服务方案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24" w:type="dxa"/>
            <w:vMerge w:val="continue"/>
            <w:noWrap w:val="0"/>
            <w:vAlign w:val="top"/>
          </w:tcPr>
          <w:p>
            <w:pPr>
              <w:spacing w:line="390" w:lineRule="exact"/>
              <w:ind w:right="-168" w:rightChars="-80"/>
              <w:jc w:val="center"/>
              <w:rPr>
                <w:rFonts w:ascii="仿宋_GB2312" w:eastAsia="仿宋_GB2312"/>
                <w:color w:val="auto"/>
                <w:sz w:val="24"/>
                <w:highlight w:val="none"/>
              </w:rPr>
            </w:pPr>
          </w:p>
        </w:tc>
        <w:tc>
          <w:tcPr>
            <w:tcW w:w="1077" w:type="dxa"/>
            <w:noWrap w:val="0"/>
            <w:vAlign w:val="center"/>
          </w:tcPr>
          <w:p>
            <w:pPr>
              <w:spacing w:line="360" w:lineRule="exact"/>
              <w:jc w:val="center"/>
              <w:rPr>
                <w:rFonts w:hint="eastAsia" w:ascii="仿宋_GB2312" w:hAnsi="仿宋_GB2312" w:eastAsia="仿宋_GB2312" w:cs="仿宋_GB2312"/>
                <w:b/>
                <w:color w:val="auto"/>
                <w:highlight w:val="none"/>
              </w:rPr>
            </w:pPr>
            <w:r>
              <w:rPr>
                <w:rFonts w:hint="eastAsia" w:ascii="仿宋_GB2312" w:hAnsi="仿宋_GB2312" w:eastAsia="仿宋_GB2312" w:cs="仿宋_GB2312"/>
                <w:b/>
                <w:color w:val="auto"/>
                <w:highlight w:val="none"/>
              </w:rPr>
              <w:t>针对本项目的保密工作方案</w:t>
            </w:r>
          </w:p>
        </w:tc>
        <w:tc>
          <w:tcPr>
            <w:tcW w:w="5305" w:type="dxa"/>
            <w:noWrap w:val="0"/>
            <w:vAlign w:val="center"/>
          </w:tcPr>
          <w:p>
            <w:pPr>
              <w:pStyle w:val="26"/>
              <w:spacing w:line="390" w:lineRule="exact"/>
              <w:ind w:firstLine="422" w:firstLineChars="200"/>
              <w:rPr>
                <w:rFonts w:hint="eastAsia" w:ascii="仿宋_GB2312" w:hAnsi="仿宋_GB2312" w:eastAsia="仿宋_GB2312" w:cs="仿宋_GB2312"/>
                <w:color w:val="auto"/>
                <w:szCs w:val="24"/>
                <w:highlight w:val="none"/>
              </w:rPr>
            </w:pPr>
            <w:r>
              <w:rPr>
                <w:rFonts w:hint="eastAsia" w:ascii="仿宋_GB2312" w:hAnsi="仿宋_GB2312" w:eastAsia="仿宋_GB2312" w:cs="仿宋_GB2312"/>
                <w:b/>
                <w:bCs/>
                <w:color w:val="auto"/>
                <w:szCs w:val="24"/>
                <w:highlight w:val="none"/>
              </w:rPr>
              <w:t>一档</w:t>
            </w:r>
            <w:r>
              <w:rPr>
                <w:rFonts w:hint="eastAsia" w:ascii="仿宋_GB2312" w:hAnsi="仿宋_GB2312" w:eastAsia="仿宋_GB2312" w:cs="仿宋_GB2312"/>
                <w:b/>
                <w:bCs/>
                <w:color w:val="auto"/>
                <w:highlight w:val="none"/>
                <w:lang w:eastAsia="zh-CN"/>
              </w:rPr>
              <w:t>（</w:t>
            </w:r>
            <w:r>
              <w:rPr>
                <w:rFonts w:hint="eastAsia" w:ascii="仿宋_GB2312" w:hAnsi="仿宋_GB2312" w:eastAsia="仿宋_GB2312" w:cs="仿宋_GB2312"/>
                <w:b/>
                <w:bCs/>
                <w:color w:val="auto"/>
                <w:highlight w:val="none"/>
                <w:lang w:val="en-US" w:eastAsia="zh-CN"/>
              </w:rPr>
              <w:t>4</w:t>
            </w:r>
            <w:r>
              <w:rPr>
                <w:rFonts w:hint="eastAsia" w:ascii="仿宋_GB2312" w:hAnsi="仿宋_GB2312" w:eastAsia="仿宋_GB2312" w:cs="仿宋_GB2312"/>
                <w:b/>
                <w:bCs/>
                <w:color w:val="auto"/>
                <w:highlight w:val="none"/>
                <w:lang w:eastAsia="zh-CN"/>
              </w:rPr>
              <w:t>分）</w:t>
            </w:r>
            <w:r>
              <w:rPr>
                <w:rFonts w:hint="eastAsia" w:ascii="仿宋_GB2312" w:hAnsi="仿宋_GB2312" w:eastAsia="仿宋_GB2312" w:cs="仿宋_GB2312"/>
                <w:b/>
                <w:bCs/>
                <w:color w:val="auto"/>
                <w:szCs w:val="24"/>
                <w:highlight w:val="none"/>
              </w:rPr>
              <w:t>：</w:t>
            </w:r>
            <w:r>
              <w:rPr>
                <w:rFonts w:hint="eastAsia" w:ascii="仿宋_GB2312" w:hAnsi="仿宋_GB2312" w:eastAsia="仿宋_GB2312" w:cs="仿宋_GB2312"/>
                <w:color w:val="auto"/>
                <w:szCs w:val="24"/>
                <w:highlight w:val="none"/>
              </w:rPr>
              <w:t>方案针对性、可行性强，对保密措施、应急处理措施、保密承诺等方面有详细的阐述；</w:t>
            </w:r>
          </w:p>
          <w:p>
            <w:pPr>
              <w:pStyle w:val="26"/>
              <w:spacing w:line="390" w:lineRule="exact"/>
              <w:ind w:firstLine="422" w:firstLineChars="200"/>
              <w:rPr>
                <w:rFonts w:hint="eastAsia" w:ascii="仿宋_GB2312" w:hAnsi="仿宋_GB2312" w:eastAsia="仿宋_GB2312" w:cs="仿宋_GB2312"/>
                <w:color w:val="auto"/>
                <w:szCs w:val="24"/>
                <w:highlight w:val="none"/>
              </w:rPr>
            </w:pPr>
            <w:r>
              <w:rPr>
                <w:rFonts w:hint="eastAsia" w:ascii="仿宋_GB2312" w:hAnsi="仿宋_GB2312" w:eastAsia="仿宋_GB2312" w:cs="仿宋_GB2312"/>
                <w:b/>
                <w:bCs/>
                <w:color w:val="auto"/>
                <w:szCs w:val="24"/>
                <w:highlight w:val="none"/>
              </w:rPr>
              <w:t>二档</w:t>
            </w:r>
            <w:r>
              <w:rPr>
                <w:rFonts w:hint="eastAsia" w:ascii="仿宋_GB2312" w:hAnsi="仿宋_GB2312" w:eastAsia="仿宋_GB2312" w:cs="仿宋_GB2312"/>
                <w:b/>
                <w:bCs/>
                <w:color w:val="auto"/>
                <w:highlight w:val="none"/>
                <w:lang w:eastAsia="zh-CN"/>
              </w:rPr>
              <w:t>（</w:t>
            </w:r>
            <w:r>
              <w:rPr>
                <w:rFonts w:hint="eastAsia" w:ascii="仿宋_GB2312" w:hAnsi="仿宋_GB2312" w:eastAsia="仿宋_GB2312" w:cs="仿宋_GB2312"/>
                <w:b/>
                <w:bCs/>
                <w:color w:val="auto"/>
                <w:highlight w:val="none"/>
                <w:lang w:val="en-US" w:eastAsia="zh-CN"/>
              </w:rPr>
              <w:t>2</w:t>
            </w:r>
            <w:r>
              <w:rPr>
                <w:rFonts w:hint="eastAsia" w:ascii="仿宋_GB2312" w:hAnsi="仿宋_GB2312" w:eastAsia="仿宋_GB2312" w:cs="仿宋_GB2312"/>
                <w:b/>
                <w:bCs/>
                <w:color w:val="auto"/>
                <w:highlight w:val="none"/>
                <w:lang w:eastAsia="zh-CN"/>
              </w:rPr>
              <w:t>分）</w:t>
            </w:r>
            <w:r>
              <w:rPr>
                <w:rFonts w:hint="eastAsia" w:ascii="仿宋_GB2312" w:hAnsi="仿宋_GB2312" w:eastAsia="仿宋_GB2312" w:cs="仿宋_GB2312"/>
                <w:b/>
                <w:bCs/>
                <w:color w:val="auto"/>
                <w:szCs w:val="24"/>
                <w:highlight w:val="none"/>
              </w:rPr>
              <w:t>：</w:t>
            </w:r>
            <w:r>
              <w:rPr>
                <w:rFonts w:hint="eastAsia" w:ascii="仿宋_GB2312" w:hAnsi="仿宋_GB2312" w:eastAsia="仿宋_GB2312" w:cs="仿宋_GB2312"/>
                <w:color w:val="auto"/>
                <w:szCs w:val="24"/>
                <w:highlight w:val="none"/>
              </w:rPr>
              <w:t>方案针对性、可行性较强，内容阐述较详细；</w:t>
            </w:r>
          </w:p>
          <w:p>
            <w:pPr>
              <w:pStyle w:val="26"/>
              <w:spacing w:line="390" w:lineRule="exact"/>
              <w:ind w:firstLine="422" w:firstLineChars="200"/>
              <w:rPr>
                <w:rFonts w:hint="eastAsia" w:ascii="仿宋_GB2312" w:hAnsi="仿宋_GB2312" w:eastAsia="仿宋_GB2312" w:cs="仿宋_GB2312"/>
                <w:color w:val="auto"/>
                <w:szCs w:val="24"/>
                <w:highlight w:val="none"/>
              </w:rPr>
            </w:pPr>
            <w:r>
              <w:rPr>
                <w:rFonts w:hint="eastAsia" w:ascii="仿宋_GB2312" w:hAnsi="仿宋_GB2312" w:eastAsia="仿宋_GB2312" w:cs="仿宋_GB2312"/>
                <w:b/>
                <w:bCs/>
                <w:color w:val="auto"/>
                <w:szCs w:val="24"/>
                <w:highlight w:val="none"/>
              </w:rPr>
              <w:t>三档</w:t>
            </w:r>
            <w:r>
              <w:rPr>
                <w:rFonts w:hint="eastAsia" w:ascii="仿宋_GB2312" w:hAnsi="仿宋_GB2312" w:eastAsia="仿宋_GB2312" w:cs="仿宋_GB2312"/>
                <w:b/>
                <w:bCs/>
                <w:color w:val="auto"/>
                <w:highlight w:val="none"/>
                <w:lang w:eastAsia="zh-CN"/>
              </w:rPr>
              <w:t>（</w:t>
            </w:r>
            <w:r>
              <w:rPr>
                <w:rFonts w:hint="eastAsia" w:ascii="仿宋_GB2312" w:hAnsi="仿宋_GB2312" w:eastAsia="仿宋_GB2312" w:cs="仿宋_GB2312"/>
                <w:b/>
                <w:bCs/>
                <w:color w:val="auto"/>
                <w:highlight w:val="none"/>
                <w:lang w:val="en-US" w:eastAsia="zh-CN"/>
              </w:rPr>
              <w:t>1</w:t>
            </w:r>
            <w:r>
              <w:rPr>
                <w:rFonts w:hint="eastAsia" w:ascii="仿宋_GB2312" w:hAnsi="仿宋_GB2312" w:eastAsia="仿宋_GB2312" w:cs="仿宋_GB2312"/>
                <w:b/>
                <w:bCs/>
                <w:color w:val="auto"/>
                <w:highlight w:val="none"/>
                <w:lang w:eastAsia="zh-CN"/>
              </w:rPr>
              <w:t>分）</w:t>
            </w:r>
            <w:r>
              <w:rPr>
                <w:rFonts w:hint="eastAsia" w:ascii="仿宋_GB2312" w:hAnsi="仿宋_GB2312" w:eastAsia="仿宋_GB2312" w:cs="仿宋_GB2312"/>
                <w:b/>
                <w:bCs/>
                <w:color w:val="auto"/>
                <w:szCs w:val="24"/>
                <w:highlight w:val="none"/>
              </w:rPr>
              <w:t>：</w:t>
            </w:r>
            <w:r>
              <w:rPr>
                <w:rFonts w:hint="eastAsia" w:ascii="仿宋_GB2312" w:hAnsi="仿宋_GB2312" w:eastAsia="仿宋_GB2312" w:cs="仿宋_GB2312"/>
                <w:color w:val="auto"/>
                <w:szCs w:val="24"/>
                <w:highlight w:val="none"/>
              </w:rPr>
              <w:t>方案针对性、可行性一般，内容简单。</w:t>
            </w:r>
          </w:p>
          <w:p>
            <w:pPr>
              <w:pStyle w:val="26"/>
              <w:spacing w:line="390" w:lineRule="exact"/>
              <w:ind w:firstLine="422" w:firstLineChars="200"/>
              <w:rPr>
                <w:rFonts w:hint="eastAsia" w:ascii="仿宋_GB2312" w:hAnsi="仿宋_GB2312" w:eastAsia="仿宋_GB2312" w:cs="仿宋_GB2312"/>
                <w:color w:val="auto"/>
                <w:szCs w:val="24"/>
                <w:highlight w:val="none"/>
              </w:rPr>
            </w:pPr>
            <w:r>
              <w:rPr>
                <w:rFonts w:hint="eastAsia" w:ascii="仿宋_GB2312" w:hAnsi="仿宋_GB2312" w:eastAsia="仿宋_GB2312" w:cs="仿宋_GB2312"/>
                <w:b/>
                <w:bCs/>
                <w:color w:val="auto"/>
                <w:highlight w:val="none"/>
              </w:rPr>
              <w:t>注：未提供方案或提供的内容与本项目无关的得0分。</w:t>
            </w:r>
          </w:p>
        </w:tc>
        <w:tc>
          <w:tcPr>
            <w:tcW w:w="1079" w:type="dxa"/>
            <w:noWrap w:val="0"/>
            <w:vAlign w:val="center"/>
          </w:tcPr>
          <w:p>
            <w:pPr>
              <w:spacing w:line="360" w:lineRule="exact"/>
              <w:jc w:val="center"/>
              <w:rPr>
                <w:rFonts w:hint="eastAsia" w:ascii="仿宋_GB2312" w:hAnsi="仿宋_GB2312" w:eastAsia="仿宋_GB2312" w:cs="仿宋_GB2312"/>
                <w:b/>
                <w:bCs/>
                <w:color w:val="auto"/>
                <w:highlight w:val="none"/>
                <w:lang w:eastAsia="zh-CN"/>
              </w:rPr>
            </w:pPr>
            <w:r>
              <w:rPr>
                <w:rFonts w:hint="eastAsia" w:ascii="仿宋_GB2312" w:hAnsi="仿宋_GB2312" w:eastAsia="仿宋_GB2312" w:cs="仿宋_GB2312"/>
                <w:b/>
                <w:bCs/>
                <w:color w:val="auto"/>
                <w:highlight w:val="none"/>
                <w:lang w:val="en-US" w:eastAsia="zh-CN"/>
              </w:rPr>
              <w:t>4</w:t>
            </w:r>
          </w:p>
        </w:tc>
        <w:tc>
          <w:tcPr>
            <w:tcW w:w="1263" w:type="dxa"/>
            <w:noWrap w:val="0"/>
            <w:vAlign w:val="center"/>
          </w:tcPr>
          <w:p>
            <w:pPr>
              <w:spacing w:line="360" w:lineRule="exact"/>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针对本项目的保密工作方案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24" w:type="dxa"/>
            <w:noWrap w:val="0"/>
            <w:vAlign w:val="center"/>
          </w:tcPr>
          <w:p>
            <w:pPr>
              <w:spacing w:line="390" w:lineRule="exact"/>
              <w:ind w:right="-168" w:rightChars="-80"/>
              <w:jc w:val="center"/>
              <w:rPr>
                <w:rFonts w:ascii="仿宋_GB2312" w:eastAsia="仿宋_GB2312"/>
                <w:b/>
                <w:color w:val="auto"/>
                <w:sz w:val="24"/>
                <w:highlight w:val="none"/>
              </w:rPr>
            </w:pPr>
            <w:r>
              <w:rPr>
                <w:rFonts w:hint="eastAsia" w:ascii="仿宋_GB2312" w:eastAsia="仿宋_GB2312"/>
                <w:b/>
                <w:color w:val="auto"/>
                <w:sz w:val="24"/>
                <w:highlight w:val="none"/>
              </w:rPr>
              <w:t>服务方案</w:t>
            </w:r>
          </w:p>
        </w:tc>
        <w:tc>
          <w:tcPr>
            <w:tcW w:w="1077" w:type="dxa"/>
            <w:noWrap w:val="0"/>
            <w:vAlign w:val="center"/>
          </w:tcPr>
          <w:p>
            <w:pPr>
              <w:spacing w:line="360" w:lineRule="exact"/>
              <w:jc w:val="center"/>
              <w:rPr>
                <w:rFonts w:hint="eastAsia" w:ascii="仿宋_GB2312" w:hAnsi="仿宋_GB2312" w:eastAsia="仿宋_GB2312" w:cs="仿宋_GB2312"/>
                <w:b/>
                <w:bCs/>
                <w:color w:val="auto"/>
                <w:highlight w:val="none"/>
              </w:rPr>
            </w:pPr>
            <w:r>
              <w:rPr>
                <w:rFonts w:hint="eastAsia" w:ascii="仿宋_GB2312" w:hAnsi="仿宋_GB2312" w:eastAsia="仿宋_GB2312" w:cs="仿宋_GB2312"/>
                <w:b/>
                <w:bCs/>
                <w:color w:val="auto"/>
                <w:highlight w:val="none"/>
              </w:rPr>
              <w:t>人员管理</w:t>
            </w:r>
            <w:r>
              <w:rPr>
                <w:rFonts w:hint="eastAsia" w:ascii="仿宋_GB2312" w:hAnsi="仿宋_GB2312" w:eastAsia="仿宋_GB2312" w:cs="仿宋_GB2312"/>
                <w:b/>
                <w:bCs/>
                <w:color w:val="auto"/>
                <w:highlight w:val="none"/>
                <w:lang w:eastAsia="zh-CN"/>
              </w:rPr>
              <w:t>及稳定性</w:t>
            </w:r>
            <w:r>
              <w:rPr>
                <w:rFonts w:hint="eastAsia" w:ascii="仿宋_GB2312" w:hAnsi="仿宋_GB2312" w:eastAsia="仿宋_GB2312" w:cs="仿宋_GB2312"/>
                <w:b/>
                <w:bCs/>
                <w:color w:val="auto"/>
                <w:highlight w:val="none"/>
              </w:rPr>
              <w:t>方案</w:t>
            </w:r>
          </w:p>
        </w:tc>
        <w:tc>
          <w:tcPr>
            <w:tcW w:w="5305" w:type="dxa"/>
            <w:noWrap w:val="0"/>
            <w:vAlign w:val="center"/>
          </w:tcPr>
          <w:p>
            <w:pPr>
              <w:pStyle w:val="26"/>
              <w:spacing w:line="400" w:lineRule="exact"/>
              <w:ind w:firstLine="422" w:firstLineChars="200"/>
              <w:rPr>
                <w:rFonts w:hint="eastAsia" w:ascii="仿宋_GB2312" w:hAnsi="仿宋_GB2312" w:eastAsia="仿宋_GB2312" w:cs="仿宋_GB2312"/>
                <w:color w:val="auto"/>
                <w:szCs w:val="24"/>
                <w:highlight w:val="none"/>
              </w:rPr>
            </w:pPr>
            <w:r>
              <w:rPr>
                <w:rFonts w:hint="eastAsia" w:ascii="仿宋_GB2312" w:hAnsi="仿宋_GB2312" w:eastAsia="仿宋_GB2312" w:cs="仿宋_GB2312"/>
                <w:b/>
                <w:bCs/>
                <w:color w:val="auto"/>
                <w:szCs w:val="24"/>
                <w:highlight w:val="none"/>
              </w:rPr>
              <w:t>一档</w:t>
            </w:r>
            <w:r>
              <w:rPr>
                <w:rFonts w:hint="eastAsia" w:ascii="仿宋_GB2312" w:hAnsi="仿宋_GB2312" w:eastAsia="仿宋_GB2312" w:cs="仿宋_GB2312"/>
                <w:b/>
                <w:bCs/>
                <w:color w:val="auto"/>
                <w:highlight w:val="none"/>
                <w:lang w:eastAsia="zh-CN"/>
              </w:rPr>
              <w:t>（</w:t>
            </w:r>
            <w:r>
              <w:rPr>
                <w:rFonts w:hint="eastAsia" w:ascii="仿宋_GB2312" w:hAnsi="仿宋_GB2312" w:eastAsia="仿宋_GB2312" w:cs="仿宋_GB2312"/>
                <w:b/>
                <w:bCs/>
                <w:color w:val="auto"/>
                <w:highlight w:val="none"/>
                <w:lang w:val="en-US" w:eastAsia="zh-CN"/>
              </w:rPr>
              <w:t>8</w:t>
            </w:r>
            <w:r>
              <w:rPr>
                <w:rFonts w:hint="eastAsia" w:ascii="仿宋_GB2312" w:hAnsi="仿宋_GB2312" w:eastAsia="仿宋_GB2312" w:cs="仿宋_GB2312"/>
                <w:b/>
                <w:bCs/>
                <w:color w:val="auto"/>
                <w:highlight w:val="none"/>
                <w:lang w:eastAsia="zh-CN"/>
              </w:rPr>
              <w:t>分）</w:t>
            </w:r>
            <w:r>
              <w:rPr>
                <w:rFonts w:hint="eastAsia" w:ascii="仿宋_GB2312" w:hAnsi="仿宋_GB2312" w:eastAsia="仿宋_GB2312" w:cs="仿宋_GB2312"/>
                <w:b/>
                <w:bCs/>
                <w:color w:val="auto"/>
                <w:szCs w:val="24"/>
                <w:highlight w:val="none"/>
              </w:rPr>
              <w:t>：</w:t>
            </w:r>
            <w:r>
              <w:rPr>
                <w:rFonts w:hint="eastAsia" w:ascii="仿宋_GB2312" w:hAnsi="仿宋_GB2312" w:eastAsia="仿宋_GB2312" w:cs="仿宋_GB2312"/>
                <w:color w:val="auto"/>
                <w:szCs w:val="24"/>
                <w:highlight w:val="none"/>
              </w:rPr>
              <w:t>服务团队组建方案科学合理，切合实际，稳定性、针对性强，方案详细、全面、可行；</w:t>
            </w:r>
          </w:p>
          <w:p>
            <w:pPr>
              <w:pStyle w:val="26"/>
              <w:spacing w:line="400" w:lineRule="exact"/>
              <w:ind w:firstLine="422" w:firstLineChars="200"/>
              <w:rPr>
                <w:rFonts w:hint="eastAsia" w:ascii="仿宋_GB2312" w:hAnsi="仿宋_GB2312" w:eastAsia="仿宋_GB2312" w:cs="仿宋_GB2312"/>
                <w:color w:val="auto"/>
                <w:szCs w:val="24"/>
                <w:highlight w:val="none"/>
              </w:rPr>
            </w:pPr>
            <w:r>
              <w:rPr>
                <w:rFonts w:hint="eastAsia" w:ascii="仿宋_GB2312" w:hAnsi="仿宋_GB2312" w:eastAsia="仿宋_GB2312" w:cs="仿宋_GB2312"/>
                <w:b/>
                <w:bCs/>
                <w:color w:val="auto"/>
                <w:szCs w:val="24"/>
                <w:highlight w:val="none"/>
              </w:rPr>
              <w:t>二档</w:t>
            </w:r>
            <w:r>
              <w:rPr>
                <w:rFonts w:hint="eastAsia" w:ascii="仿宋_GB2312" w:hAnsi="仿宋_GB2312" w:eastAsia="仿宋_GB2312" w:cs="仿宋_GB2312"/>
                <w:b/>
                <w:bCs/>
                <w:color w:val="auto"/>
                <w:highlight w:val="none"/>
                <w:lang w:eastAsia="zh-CN"/>
              </w:rPr>
              <w:t>（</w:t>
            </w:r>
            <w:r>
              <w:rPr>
                <w:rFonts w:hint="eastAsia" w:ascii="仿宋_GB2312" w:hAnsi="仿宋_GB2312" w:eastAsia="仿宋_GB2312" w:cs="仿宋_GB2312"/>
                <w:b/>
                <w:bCs/>
                <w:color w:val="auto"/>
                <w:highlight w:val="none"/>
                <w:lang w:val="en-US" w:eastAsia="zh-CN"/>
              </w:rPr>
              <w:t>4</w:t>
            </w:r>
            <w:r>
              <w:rPr>
                <w:rFonts w:hint="eastAsia" w:ascii="仿宋_GB2312" w:hAnsi="仿宋_GB2312" w:eastAsia="仿宋_GB2312" w:cs="仿宋_GB2312"/>
                <w:b/>
                <w:bCs/>
                <w:color w:val="auto"/>
                <w:highlight w:val="none"/>
                <w:lang w:eastAsia="zh-CN"/>
              </w:rPr>
              <w:t>分）</w:t>
            </w:r>
            <w:r>
              <w:rPr>
                <w:rFonts w:hint="eastAsia" w:ascii="仿宋_GB2312" w:hAnsi="仿宋_GB2312" w:eastAsia="仿宋_GB2312" w:cs="仿宋_GB2312"/>
                <w:b/>
                <w:bCs/>
                <w:color w:val="auto"/>
                <w:szCs w:val="24"/>
                <w:highlight w:val="none"/>
              </w:rPr>
              <w:t>：</w:t>
            </w:r>
            <w:r>
              <w:rPr>
                <w:rFonts w:hint="eastAsia" w:ascii="仿宋_GB2312" w:hAnsi="仿宋_GB2312" w:eastAsia="仿宋_GB2312" w:cs="仿宋_GB2312"/>
                <w:color w:val="auto"/>
                <w:szCs w:val="24"/>
                <w:highlight w:val="none"/>
              </w:rPr>
              <w:t>服务团队组建方案具有一定的合理性稳定性、针对性较强，方案较详细、可行；</w:t>
            </w:r>
          </w:p>
          <w:p>
            <w:pPr>
              <w:pStyle w:val="26"/>
              <w:spacing w:line="400" w:lineRule="exact"/>
              <w:ind w:firstLine="422" w:firstLineChars="200"/>
              <w:rPr>
                <w:rFonts w:hint="eastAsia" w:ascii="仿宋_GB2312" w:hAnsi="仿宋_GB2312" w:eastAsia="仿宋_GB2312" w:cs="仿宋_GB2312"/>
                <w:color w:val="auto"/>
                <w:szCs w:val="24"/>
                <w:highlight w:val="none"/>
              </w:rPr>
            </w:pPr>
            <w:r>
              <w:rPr>
                <w:rFonts w:hint="eastAsia" w:ascii="仿宋_GB2312" w:hAnsi="仿宋_GB2312" w:eastAsia="仿宋_GB2312" w:cs="仿宋_GB2312"/>
                <w:b/>
                <w:bCs/>
                <w:color w:val="auto"/>
                <w:szCs w:val="24"/>
                <w:highlight w:val="none"/>
              </w:rPr>
              <w:t>三档</w:t>
            </w:r>
            <w:r>
              <w:rPr>
                <w:rFonts w:hint="eastAsia" w:ascii="仿宋_GB2312" w:hAnsi="仿宋_GB2312" w:eastAsia="仿宋_GB2312" w:cs="仿宋_GB2312"/>
                <w:b/>
                <w:bCs/>
                <w:color w:val="auto"/>
                <w:highlight w:val="none"/>
                <w:lang w:eastAsia="zh-CN"/>
              </w:rPr>
              <w:t>（</w:t>
            </w:r>
            <w:r>
              <w:rPr>
                <w:rFonts w:hint="eastAsia" w:ascii="仿宋_GB2312" w:hAnsi="仿宋_GB2312" w:eastAsia="仿宋_GB2312" w:cs="仿宋_GB2312"/>
                <w:b/>
                <w:bCs/>
                <w:color w:val="auto"/>
                <w:highlight w:val="none"/>
                <w:lang w:val="en-US" w:eastAsia="zh-CN"/>
              </w:rPr>
              <w:t>1</w:t>
            </w:r>
            <w:r>
              <w:rPr>
                <w:rFonts w:hint="eastAsia" w:ascii="仿宋_GB2312" w:hAnsi="仿宋_GB2312" w:eastAsia="仿宋_GB2312" w:cs="仿宋_GB2312"/>
                <w:b/>
                <w:bCs/>
                <w:color w:val="auto"/>
                <w:highlight w:val="none"/>
                <w:lang w:eastAsia="zh-CN"/>
              </w:rPr>
              <w:t>分）</w:t>
            </w:r>
            <w:r>
              <w:rPr>
                <w:rFonts w:hint="eastAsia" w:ascii="仿宋_GB2312" w:hAnsi="仿宋_GB2312" w:eastAsia="仿宋_GB2312" w:cs="仿宋_GB2312"/>
                <w:b/>
                <w:bCs/>
                <w:color w:val="auto"/>
                <w:szCs w:val="24"/>
                <w:highlight w:val="none"/>
              </w:rPr>
              <w:t>：</w:t>
            </w:r>
            <w:r>
              <w:rPr>
                <w:rFonts w:hint="eastAsia" w:ascii="仿宋_GB2312" w:hAnsi="仿宋_GB2312" w:eastAsia="仿宋_GB2312" w:cs="仿宋_GB2312"/>
                <w:color w:val="auto"/>
                <w:szCs w:val="24"/>
                <w:highlight w:val="none"/>
              </w:rPr>
              <w:t>服务团队组建方案一般，</w:t>
            </w:r>
            <w:r>
              <w:rPr>
                <w:rFonts w:hint="eastAsia" w:ascii="仿宋_GB2312" w:hAnsi="仿宋_GB2312" w:eastAsia="仿宋_GB2312" w:cs="仿宋_GB2312"/>
                <w:color w:val="auto"/>
                <w:highlight w:val="none"/>
              </w:rPr>
              <w:t>基本满足项目服务要求</w:t>
            </w:r>
            <w:r>
              <w:rPr>
                <w:rFonts w:hint="eastAsia" w:ascii="仿宋_GB2312" w:hAnsi="仿宋_GB2312" w:eastAsia="仿宋_GB2312" w:cs="仿宋_GB2312"/>
                <w:color w:val="auto"/>
                <w:szCs w:val="24"/>
                <w:highlight w:val="none"/>
              </w:rPr>
              <w:t>。</w:t>
            </w:r>
          </w:p>
          <w:p>
            <w:pPr>
              <w:pStyle w:val="26"/>
              <w:spacing w:line="400" w:lineRule="exact"/>
              <w:ind w:firstLine="422" w:firstLineChars="200"/>
              <w:rPr>
                <w:rFonts w:hint="eastAsia" w:ascii="仿宋_GB2312" w:hAnsi="仿宋_GB2312" w:eastAsia="仿宋_GB2312" w:cs="仿宋_GB2312"/>
                <w:b/>
                <w:bCs/>
                <w:color w:val="auto"/>
                <w:highlight w:val="none"/>
                <w:lang w:eastAsia="zh-CN"/>
              </w:rPr>
            </w:pPr>
            <w:r>
              <w:rPr>
                <w:rFonts w:hint="eastAsia" w:ascii="仿宋_GB2312" w:hAnsi="仿宋_GB2312" w:eastAsia="仿宋_GB2312" w:cs="仿宋_GB2312"/>
                <w:b/>
                <w:bCs/>
                <w:color w:val="auto"/>
                <w:highlight w:val="none"/>
              </w:rPr>
              <w:t>注：1.该方案</w:t>
            </w:r>
            <w:r>
              <w:rPr>
                <w:rFonts w:hint="eastAsia" w:ascii="仿宋_GB2312" w:hAnsi="仿宋_GB2312" w:eastAsia="仿宋_GB2312" w:cs="仿宋_GB2312"/>
                <w:b/>
                <w:bCs/>
                <w:color w:val="auto"/>
                <w:highlight w:val="none"/>
                <w:lang w:eastAsia="zh-CN"/>
              </w:rPr>
              <w:t>内容</w:t>
            </w:r>
            <w:r>
              <w:rPr>
                <w:rFonts w:hint="eastAsia" w:ascii="仿宋_GB2312" w:hAnsi="仿宋_GB2312" w:eastAsia="仿宋_GB2312" w:cs="仿宋_GB2312"/>
                <w:b/>
                <w:bCs/>
                <w:color w:val="auto"/>
                <w:highlight w:val="none"/>
              </w:rPr>
              <w:t>可以包括</w:t>
            </w:r>
            <w:r>
              <w:rPr>
                <w:rFonts w:hint="eastAsia" w:ascii="仿宋_GB2312" w:hAnsi="仿宋_GB2312" w:eastAsia="仿宋_GB2312" w:cs="仿宋_GB2312"/>
                <w:b/>
                <w:bCs/>
                <w:color w:val="auto"/>
                <w:highlight w:val="none"/>
                <w:lang w:eastAsia="zh-CN"/>
              </w:rPr>
              <w:t>：</w:t>
            </w:r>
            <w:r>
              <w:rPr>
                <w:rFonts w:hint="eastAsia" w:ascii="仿宋_GB2312" w:hAnsi="仿宋_GB2312" w:eastAsia="仿宋_GB2312" w:cs="仿宋_GB2312"/>
                <w:b/>
                <w:bCs/>
                <w:color w:val="auto"/>
                <w:highlight w:val="none"/>
              </w:rPr>
              <w:t>（1）提供服务团队组建方案；（2）人员稳定性方案及承诺</w:t>
            </w:r>
            <w:r>
              <w:rPr>
                <w:rFonts w:hint="eastAsia" w:ascii="仿宋_GB2312" w:hAnsi="仿宋_GB2312" w:eastAsia="仿宋_GB2312" w:cs="仿宋_GB2312"/>
                <w:b/>
                <w:bCs/>
                <w:color w:val="auto"/>
                <w:highlight w:val="none"/>
                <w:lang w:eastAsia="zh-CN"/>
              </w:rPr>
              <w:t>；</w:t>
            </w:r>
            <w:r>
              <w:rPr>
                <w:rFonts w:hint="eastAsia" w:ascii="仿宋_GB2312" w:hAnsi="仿宋_GB2312" w:eastAsia="仿宋_GB2312" w:cs="仿宋_GB2312"/>
                <w:b/>
                <w:bCs/>
                <w:color w:val="auto"/>
                <w:highlight w:val="none"/>
                <w:lang w:val="en-US" w:eastAsia="zh-CN"/>
              </w:rPr>
              <w:t>（3）人员考核制度；（4）人员培训及奖惩制度。</w:t>
            </w:r>
          </w:p>
          <w:p>
            <w:pPr>
              <w:pStyle w:val="26"/>
              <w:spacing w:line="400" w:lineRule="exact"/>
              <w:ind w:firstLine="422" w:firstLineChars="200"/>
              <w:rPr>
                <w:rFonts w:hint="eastAsia" w:ascii="仿宋_GB2312" w:hAnsi="仿宋_GB2312" w:eastAsia="仿宋_GB2312" w:cs="仿宋_GB2312"/>
                <w:color w:val="auto"/>
                <w:szCs w:val="24"/>
                <w:highlight w:val="none"/>
              </w:rPr>
            </w:pPr>
            <w:r>
              <w:rPr>
                <w:rFonts w:hint="eastAsia" w:ascii="仿宋_GB2312" w:hAnsi="仿宋_GB2312" w:eastAsia="仿宋_GB2312" w:cs="仿宋_GB2312"/>
                <w:b/>
                <w:bCs/>
                <w:color w:val="auto"/>
                <w:highlight w:val="none"/>
              </w:rPr>
              <w:t>2.未提供方案或提供的内容与本项目无关的得0分。</w:t>
            </w:r>
          </w:p>
        </w:tc>
        <w:tc>
          <w:tcPr>
            <w:tcW w:w="1079" w:type="dxa"/>
            <w:noWrap w:val="0"/>
            <w:vAlign w:val="center"/>
          </w:tcPr>
          <w:p>
            <w:pPr>
              <w:spacing w:line="360" w:lineRule="exact"/>
              <w:jc w:val="center"/>
              <w:rPr>
                <w:rFonts w:hint="eastAsia" w:ascii="仿宋_GB2312" w:hAnsi="仿宋_GB2312" w:eastAsia="仿宋_GB2312" w:cs="仿宋_GB2312"/>
                <w:b/>
                <w:bCs/>
                <w:color w:val="auto"/>
                <w:highlight w:val="none"/>
                <w:lang w:eastAsia="zh-CN"/>
              </w:rPr>
            </w:pPr>
            <w:r>
              <w:rPr>
                <w:rFonts w:hint="eastAsia" w:ascii="仿宋_GB2312" w:hAnsi="仿宋_GB2312" w:eastAsia="仿宋_GB2312" w:cs="仿宋_GB2312"/>
                <w:b/>
                <w:bCs/>
                <w:color w:val="auto"/>
                <w:highlight w:val="none"/>
                <w:lang w:val="en-US" w:eastAsia="zh-CN"/>
              </w:rPr>
              <w:t>8</w:t>
            </w:r>
          </w:p>
        </w:tc>
        <w:tc>
          <w:tcPr>
            <w:tcW w:w="1263" w:type="dxa"/>
            <w:noWrap w:val="0"/>
            <w:vAlign w:val="center"/>
          </w:tcPr>
          <w:p>
            <w:pPr>
              <w:spacing w:line="360" w:lineRule="exact"/>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b w:val="0"/>
                <w:bCs w:val="0"/>
                <w:color w:val="auto"/>
                <w:highlight w:val="none"/>
              </w:rPr>
              <w:t>人员管理</w:t>
            </w:r>
            <w:r>
              <w:rPr>
                <w:rFonts w:hint="eastAsia" w:ascii="仿宋_GB2312" w:hAnsi="仿宋_GB2312" w:eastAsia="仿宋_GB2312" w:cs="仿宋_GB2312"/>
                <w:b w:val="0"/>
                <w:bCs w:val="0"/>
                <w:color w:val="auto"/>
                <w:highlight w:val="none"/>
                <w:lang w:eastAsia="zh-CN"/>
              </w:rPr>
              <w:t>及稳定性</w:t>
            </w:r>
            <w:r>
              <w:rPr>
                <w:rFonts w:hint="eastAsia" w:ascii="仿宋_GB2312" w:hAnsi="仿宋_GB2312" w:eastAsia="仿宋_GB2312" w:cs="仿宋_GB2312"/>
                <w:b w:val="0"/>
                <w:bCs w:val="0"/>
                <w:color w:val="auto"/>
                <w:highlight w:val="none"/>
              </w:rPr>
              <w:t>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306" w:type="dxa"/>
            <w:gridSpan w:val="3"/>
            <w:noWrap w:val="0"/>
            <w:vAlign w:val="top"/>
          </w:tcPr>
          <w:p>
            <w:pPr>
              <w:pStyle w:val="26"/>
              <w:tabs>
                <w:tab w:val="left" w:pos="312"/>
              </w:tabs>
              <w:spacing w:line="400" w:lineRule="exact"/>
              <w:ind w:firstLine="422" w:firstLineChars="200"/>
              <w:jc w:val="center"/>
              <w:rPr>
                <w:rFonts w:hint="eastAsia" w:ascii="仿宋_GB2312" w:hAnsi="仿宋_GB2312" w:eastAsia="仿宋_GB2312" w:cs="仿宋_GB2312"/>
                <w:b/>
                <w:color w:val="auto"/>
                <w:szCs w:val="24"/>
                <w:highlight w:val="none"/>
              </w:rPr>
            </w:pPr>
            <w:r>
              <w:rPr>
                <w:rFonts w:hint="eastAsia" w:ascii="仿宋_GB2312" w:hAnsi="仿宋_GB2312" w:eastAsia="仿宋_GB2312" w:cs="仿宋_GB2312"/>
                <w:b/>
                <w:color w:val="auto"/>
                <w:szCs w:val="24"/>
                <w:highlight w:val="none"/>
              </w:rPr>
              <w:t>主观分总分</w:t>
            </w:r>
          </w:p>
        </w:tc>
        <w:tc>
          <w:tcPr>
            <w:tcW w:w="1079" w:type="dxa"/>
            <w:noWrap w:val="0"/>
            <w:vAlign w:val="center"/>
          </w:tcPr>
          <w:p>
            <w:pPr>
              <w:spacing w:line="360" w:lineRule="exact"/>
              <w:jc w:val="center"/>
              <w:rPr>
                <w:rFonts w:hint="default" w:ascii="仿宋_GB2312" w:hAnsi="仿宋_GB2312" w:eastAsia="仿宋_GB2312" w:cs="仿宋_GB2312"/>
                <w:b/>
                <w:bCs/>
                <w:color w:val="auto"/>
                <w:highlight w:val="none"/>
                <w:lang w:val="en-US" w:eastAsia="zh-CN"/>
              </w:rPr>
            </w:pPr>
            <w:r>
              <w:rPr>
                <w:rFonts w:hint="eastAsia" w:ascii="仿宋_GB2312" w:hAnsi="仿宋_GB2312" w:eastAsia="仿宋_GB2312" w:cs="仿宋_GB2312"/>
                <w:b/>
                <w:bCs/>
                <w:color w:val="auto"/>
                <w:highlight w:val="none"/>
                <w:lang w:val="en-US" w:eastAsia="zh-CN"/>
              </w:rPr>
              <w:t>46</w:t>
            </w:r>
          </w:p>
        </w:tc>
        <w:tc>
          <w:tcPr>
            <w:tcW w:w="1263" w:type="dxa"/>
            <w:noWrap w:val="0"/>
            <w:vAlign w:val="center"/>
          </w:tcPr>
          <w:p>
            <w:pPr>
              <w:spacing w:line="360" w:lineRule="exact"/>
              <w:jc w:val="center"/>
              <w:rPr>
                <w:rFonts w:hint="eastAsia" w:ascii="仿宋_GB2312" w:hAnsi="仿宋_GB2312" w:eastAsia="仿宋_GB2312" w:cs="仿宋_GB2312"/>
                <w:color w:val="auto"/>
                <w:highlight w:val="none"/>
              </w:rPr>
            </w:pPr>
          </w:p>
        </w:tc>
      </w:tr>
    </w:tbl>
    <w:p>
      <w:pPr>
        <w:spacing w:line="440" w:lineRule="exact"/>
        <w:ind w:firstLine="241" w:firstLineChars="100"/>
        <w:rPr>
          <w:rFonts w:ascii="仿宋_GB2312" w:eastAsia="仿宋_GB2312"/>
          <w:b/>
          <w:color w:val="auto"/>
          <w:sz w:val="24"/>
          <w:highlight w:val="none"/>
        </w:rPr>
      </w:pPr>
      <w:r>
        <w:rPr>
          <w:rFonts w:hint="eastAsia" w:ascii="仿宋_GB2312" w:eastAsia="仿宋_GB2312"/>
          <w:b/>
          <w:color w:val="auto"/>
          <w:sz w:val="24"/>
          <w:highlight w:val="none"/>
        </w:rPr>
        <w:t>（三）总得分=客观分+主观分</w:t>
      </w:r>
    </w:p>
    <w:p>
      <w:pPr>
        <w:spacing w:line="440" w:lineRule="exact"/>
        <w:ind w:firstLine="482" w:firstLineChars="200"/>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三、成交候选供应商推荐原则</w:t>
      </w:r>
    </w:p>
    <w:p>
      <w:pPr>
        <w:spacing w:line="440" w:lineRule="exact"/>
        <w:ind w:firstLine="472" w:firstLineChars="196"/>
        <w:rPr>
          <w:rFonts w:ascii="仿宋_GB2312" w:hAnsi="仿宋_GB2312" w:eastAsia="仿宋_GB2312" w:cs="仿宋_GB2312"/>
          <w:b/>
          <w:bCs/>
          <w:color w:val="auto"/>
          <w:sz w:val="24"/>
          <w:highlight w:val="none"/>
        </w:rPr>
      </w:pPr>
      <w:r>
        <w:rPr>
          <w:rFonts w:hint="eastAsia" w:ascii="仿宋_GB2312" w:hAnsi="仿宋_GB2312" w:eastAsia="仿宋_GB2312" w:cs="仿宋_GB2312"/>
          <w:b/>
          <w:color w:val="auto"/>
          <w:sz w:val="24"/>
          <w:highlight w:val="none"/>
        </w:rPr>
        <w:t>竞争性磋商响应文件在质量和服务均能满足竞争性磋商文件实质性响应要求时，磋商小组将根据得分由高到低排列次序（得分相同时，以最后报价由低到高顺序排列；得分相同且最后报价相同的，按技术指标优劣顺序排列）并推荐3名以上成交候选供应商。采购人应当确定磋商小组推荐排名第一的成交候选供应商为成交供应商。排名第一的成交候选供应商放弃成交、因不可抗力提出不能履行合同的，</w:t>
      </w:r>
      <w:r>
        <w:rPr>
          <w:rFonts w:hint="eastAsia" w:ascii="仿宋_GB2312" w:hAnsi="仿宋_GB2312" w:eastAsia="仿宋_GB2312" w:cs="仿宋_GB2312"/>
          <w:b/>
          <w:bCs/>
          <w:color w:val="auto"/>
          <w:sz w:val="24"/>
          <w:highlight w:val="none"/>
        </w:rPr>
        <w:t>采购人或采购代理机构应将该情况报政府采购监督管理部门，从合格的成交候选供应商中另行确定成交供应商或重新开展政府采购活动。</w:t>
      </w:r>
    </w:p>
    <w:p>
      <w:pPr>
        <w:spacing w:line="440" w:lineRule="exact"/>
        <w:ind w:firstLine="472" w:firstLineChars="196"/>
        <w:rPr>
          <w:color w:val="auto"/>
          <w:highlight w:val="none"/>
        </w:rPr>
      </w:pPr>
      <w:r>
        <w:rPr>
          <w:rFonts w:hint="eastAsia" w:ascii="仿宋_GB2312" w:hAnsi="仿宋_GB2312" w:eastAsia="仿宋_GB2312" w:cs="仿宋_GB2312"/>
          <w:b/>
          <w:color w:val="auto"/>
          <w:sz w:val="24"/>
          <w:highlight w:val="none"/>
        </w:rPr>
        <w:t>在成交通知书发出前，采购人或采购代理机构应当对成交供应商信用进行查询，并按照信用信息使用规则处理。当成交供应商属于信用信息使用规则中应被拒绝参与政府采购活动的情形时，采购人或采购代理机构应将该情况报政府采购监督管理部门，从合格的成交候选供应商中另行确定成交供应商或重新开展政府采购活动</w:t>
      </w:r>
      <w:r>
        <w:rPr>
          <w:rFonts w:hint="eastAsia" w:ascii="仿宋_GB2312" w:hAnsi="仿宋_GB2312" w:eastAsia="仿宋_GB2312" w:cs="仿宋_GB2312"/>
          <w:b/>
          <w:bCs/>
          <w:color w:val="auto"/>
          <w:sz w:val="24"/>
          <w:highlight w:val="none"/>
        </w:rPr>
        <w:t>。</w:t>
      </w:r>
      <w:bookmarkEnd w:id="66"/>
    </w:p>
    <w:sectPr>
      <w:pgSz w:w="11906" w:h="16838"/>
      <w:pgMar w:top="1440" w:right="964" w:bottom="1134" w:left="907" w:header="851" w:footer="992" w:gutter="0"/>
      <w:cols w:space="720" w:num="1"/>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隶书">
    <w:panose1 w:val="02010509060101010101"/>
    <w:charset w:val="86"/>
    <w:family w:val="modern"/>
    <w:pitch w:val="default"/>
    <w:sig w:usb0="00000001" w:usb1="080E0000" w:usb2="00000000" w:usb3="00000000" w:csb0="00040000" w:csb1="00000000"/>
  </w:font>
  <w:font w:name="Lucida Console">
    <w:panose1 w:val="020B0609040504020204"/>
    <w:charset w:val="00"/>
    <w:family w:val="modern"/>
    <w:pitch w:val="default"/>
    <w:sig w:usb0="8000028F" w:usb1="00001800" w:usb2="00000000" w:usb3="00000000" w:csb0="0000001F" w:csb1="D7D70000"/>
  </w:font>
  <w:font w:name="华文细黑">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方正大黑简体2.">
    <w:altName w:val="黑体"/>
    <w:panose1 w:val="00000000000000000000"/>
    <w:charset w:val="86"/>
    <w:family w:val="swiss"/>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新宋体">
    <w:panose1 w:val="02010609030101010101"/>
    <w:charset w:val="86"/>
    <w:family w:val="modern"/>
    <w:pitch w:val="default"/>
    <w:sig w:usb0="00000003" w:usb1="288F0000" w:usb2="00000006" w:usb3="00000000" w:csb0="00040001" w:csb1="00000000"/>
  </w:font>
  <w:font w:name="_x000B__x000C_">
    <w:altName w:val="Times New Roman"/>
    <w:panose1 w:val="00000000000000000000"/>
    <w:charset w:val="00"/>
    <w:family w:val="roman"/>
    <w:pitch w:val="default"/>
    <w:sig w:usb0="00000000" w:usb1="00000000" w:usb2="00000000" w:usb3="00000000" w:csb0="00040001" w:csb1="00000000"/>
  </w:font>
  <w:font w:name="华文新魏">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1"/>
      </w:rPr>
    </w:pPr>
    <w:r>
      <w:fldChar w:fldCharType="begin"/>
    </w:r>
    <w:r>
      <w:rPr>
        <w:rStyle w:val="51"/>
      </w:rPr>
      <w:instrText xml:space="preserve">PAGE  </w:instrText>
    </w:r>
    <w:r>
      <w:fldChar w:fldCharType="end"/>
    </w:r>
  </w:p>
  <w:p>
    <w:pPr>
      <w:pStyle w:val="3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tabs>
        <w:tab w:val="left" w:pos="6787"/>
        <w:tab w:val="center" w:pos="6979"/>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1"/>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wps:txbx>
                    <wps:bodyPr vert="horz" wrap="none" lIns="0" tIns="0" rIns="0" bIns="0" anchor="t">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OqXm5zwAAAAUBAAAPAAAAAAAAAAEAIAAAACIAAABk&#10;cnMvZG93bnJldi54bWxQSwECFAAUAAAACACHTuJAnN5WO9YBAAC1AwAADgAAAAAAAAABACAAAAAe&#10;AQAAZHJzL2Uyb0RvYy54bWxQSwUGAAAAAAYABgBZAQAAZgUAAAAA&#10;">
              <v:fill on="f" focussize="0,0"/>
              <v:stroke on="f"/>
              <v:imagedata o:title=""/>
              <o:lock v:ext="edit" aspectratio="f"/>
              <v:textbox inset="0mm,0mm,0mm,0mm" style="mso-fit-shape-to-text:t;">
                <w:txbxContent>
                  <w:p>
                    <w:pPr>
                      <w:pStyle w:val="31"/>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1"/>
      </w:pBdr>
      <w:jc w:val="both"/>
      <w:rPr>
        <w:rFonts w:ascii="宋体" w:hAnsi="宋体"/>
        <w:b/>
        <w:color w:val="000000"/>
      </w:rPr>
    </w:pPr>
    <w:r>
      <w:rPr>
        <w:rFonts w:hint="eastAsia" w:ascii="宋体" w:hAnsi="宋体"/>
        <w:b/>
        <w:i/>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both"/>
      <w:rPr>
        <w:rFonts w:hint="eastAsia" w:ascii="宋体" w:hAnsi="宋体"/>
        <w:b/>
      </w:rPr>
    </w:pPr>
    <w:r>
      <w:rPr>
        <w:rFonts w:hint="eastAsia" w:ascii="宋体" w:hAnsi="宋体"/>
        <w:b/>
      </w:rPr>
      <w:t xml:space="preserve">柳州市政府集中采购中心  </w:t>
    </w:r>
    <w:r>
      <w:rPr>
        <w:rFonts w:hint="eastAsia" w:ascii="宋体" w:hAnsi="宋体"/>
        <w:b/>
        <w:i/>
      </w:rPr>
      <w:t xml:space="preserve">     </w:t>
    </w:r>
    <w:r>
      <w:rPr>
        <w:rFonts w:hint="eastAsia"/>
        <w:b/>
        <w:i/>
        <w:color w:val="FF0000"/>
      </w:rPr>
      <w:t xml:space="preserve"> </w:t>
    </w:r>
    <w:r>
      <w:rPr>
        <w:rFonts w:hint="eastAsia"/>
        <w:b/>
        <w:i/>
        <w:color w:val="FF0000"/>
        <w:lang w:val="en-US" w:eastAsia="zh-CN"/>
      </w:rPr>
      <w:t xml:space="preserve">          </w:t>
    </w:r>
    <w:r>
      <w:rPr>
        <w:rFonts w:hint="eastAsia" w:ascii="宋体" w:hAnsi="宋体"/>
        <w:b/>
        <w:lang w:val="en-US" w:eastAsia="zh-CN"/>
      </w:rPr>
      <w:fldChar w:fldCharType="begin"/>
    </w:r>
    <w:r>
      <w:rPr>
        <w:rFonts w:hint="eastAsia" w:ascii="宋体" w:hAnsi="宋体"/>
        <w:b/>
        <w:lang w:val="en-US" w:eastAsia="zh-CN"/>
      </w:rPr>
      <w:instrText xml:space="preserve"> HYPERLINK "https://www.zcygov.cn/proj-procurement/project-result-detail/5f67a51030d93670" \t "https://www.zcygov.cn/bid-inviting/purchaseFileMake/_blank" </w:instrText>
    </w:r>
    <w:r>
      <w:rPr>
        <w:rFonts w:hint="eastAsia" w:ascii="宋体" w:hAnsi="宋体"/>
        <w:b/>
        <w:lang w:val="en-US" w:eastAsia="zh-CN"/>
      </w:rPr>
      <w:fldChar w:fldCharType="separate"/>
    </w:r>
    <w:r>
      <w:rPr>
        <w:rFonts w:hint="eastAsia" w:ascii="宋体" w:hAnsi="宋体"/>
        <w:b/>
        <w:lang w:val="en-US" w:eastAsia="zh-CN"/>
      </w:rPr>
      <w:t>柳州市公安局禁毒支队物业管理采购</w:t>
    </w:r>
    <w:r>
      <w:rPr>
        <w:rFonts w:hint="eastAsia" w:ascii="宋体" w:hAnsi="宋体"/>
        <w:b/>
        <w:lang w:val="en-US" w:eastAsia="zh-CN"/>
      </w:rPr>
      <w:fldChar w:fldCharType="end"/>
    </w:r>
    <w:r>
      <w:rPr>
        <w:rFonts w:hint="eastAsia" w:ascii="宋体" w:hAnsi="宋体"/>
        <w:b/>
      </w:rPr>
      <w:t>（</w:t>
    </w:r>
    <w:r>
      <w:rPr>
        <w:rFonts w:hint="eastAsia" w:ascii="宋体" w:hAnsi="宋体"/>
        <w:b/>
        <w:lang w:eastAsia="zh-CN"/>
      </w:rPr>
      <w:t>LZZC2021-C3-000975-LZJC</w:t>
    </w:r>
    <w:r>
      <w:rPr>
        <w:rFonts w:hint="eastAsia" w:ascii="宋体" w:hAnsi="宋体"/>
        <w:b/>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both"/>
      <w:rPr>
        <w:rFonts w:hint="eastAsia" w:ascii="宋体" w:hAnsi="宋体" w:eastAsia="宋体"/>
        <w:b/>
        <w:color w:val="000000"/>
        <w:lang w:val="en-US" w:eastAsia="zh-CN"/>
      </w:rPr>
    </w:pPr>
    <w:r>
      <w:rPr>
        <w:rFonts w:hint="eastAsia" w:ascii="宋体" w:hAnsi="宋体"/>
        <w:b/>
      </w:rPr>
      <w:t xml:space="preserve">柳州市政府集中采购中心  </w:t>
    </w:r>
    <w:r>
      <w:rPr>
        <w:rFonts w:hint="eastAsia" w:ascii="宋体" w:hAnsi="宋体"/>
        <w:b/>
        <w:i/>
      </w:rPr>
      <w:t xml:space="preserve">     </w:t>
    </w:r>
    <w:r>
      <w:rPr>
        <w:rFonts w:hint="eastAsia" w:ascii="宋体" w:hAnsi="宋体"/>
        <w:b/>
        <w:color w:val="000000"/>
        <w:lang w:val="en-US" w:eastAsia="zh-CN"/>
      </w:rPr>
      <w:t xml:space="preserve"> </w:t>
    </w:r>
    <w:r>
      <w:rPr>
        <w:rFonts w:hint="eastAsia"/>
        <w:b/>
        <w:i/>
        <w:color w:val="FF0000"/>
      </w:rPr>
      <w:t xml:space="preserve"> </w:t>
    </w:r>
    <w:r>
      <w:rPr>
        <w:rFonts w:hint="eastAsia"/>
        <w:b/>
        <w:i/>
        <w:color w:val="FF0000"/>
        <w:lang w:val="en-US" w:eastAsia="zh-CN"/>
      </w:rPr>
      <w:t xml:space="preserve">                </w:t>
    </w:r>
    <w:r>
      <w:rPr>
        <w:rFonts w:hint="eastAsia" w:ascii="宋体" w:hAnsi="宋体"/>
        <w:b/>
        <w:lang w:val="en-US" w:eastAsia="zh-CN"/>
      </w:rPr>
      <w:fldChar w:fldCharType="begin"/>
    </w:r>
    <w:r>
      <w:rPr>
        <w:rFonts w:hint="eastAsia" w:ascii="宋体" w:hAnsi="宋体"/>
        <w:b/>
        <w:lang w:val="en-US" w:eastAsia="zh-CN"/>
      </w:rPr>
      <w:instrText xml:space="preserve"> HYPERLINK "https://www.zcygov.cn/proj-procurement/project-result-detail/5f67a51030d93670" \t "https://www.zcygov.cn/bid-inviting/purchaseFileMake/_blank" </w:instrText>
    </w:r>
    <w:r>
      <w:rPr>
        <w:rFonts w:hint="eastAsia" w:ascii="宋体" w:hAnsi="宋体"/>
        <w:b/>
        <w:lang w:val="en-US" w:eastAsia="zh-CN"/>
      </w:rPr>
      <w:fldChar w:fldCharType="separate"/>
    </w:r>
    <w:r>
      <w:rPr>
        <w:rFonts w:hint="eastAsia" w:ascii="宋体" w:hAnsi="宋体"/>
        <w:b/>
        <w:lang w:val="en-US" w:eastAsia="zh-CN"/>
      </w:rPr>
      <w:t>柳州市公安局禁毒支队物业管理采购</w:t>
    </w:r>
    <w:r>
      <w:rPr>
        <w:rFonts w:hint="eastAsia" w:ascii="宋体" w:hAnsi="宋体"/>
        <w:b/>
        <w:lang w:val="en-US" w:eastAsia="zh-CN"/>
      </w:rPr>
      <w:fldChar w:fldCharType="end"/>
    </w:r>
    <w:r>
      <w:rPr>
        <w:rFonts w:hint="eastAsia" w:ascii="宋体" w:hAnsi="宋体"/>
        <w:b/>
      </w:rPr>
      <w:t>（</w:t>
    </w:r>
    <w:r>
      <w:rPr>
        <w:rFonts w:hint="eastAsia" w:ascii="宋体" w:hAnsi="宋体"/>
        <w:b/>
        <w:lang w:eastAsia="zh-CN"/>
      </w:rPr>
      <w:t>LZZC2021-C3-000975-LZJC</w:t>
    </w:r>
    <w:r>
      <w:rPr>
        <w:rFonts w:hint="eastAsia" w:ascii="宋体" w:hAnsi="宋体"/>
        <w:b/>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both"/>
      <w:rPr>
        <w:rFonts w:ascii="宋体" w:hAnsi="宋体"/>
        <w:b/>
        <w:color w:val="000000"/>
      </w:rPr>
    </w:pPr>
    <w:r>
      <w:rPr>
        <w:rFonts w:hint="eastAsia" w:ascii="宋体" w:hAnsi="宋体"/>
        <w:b/>
      </w:rPr>
      <w:t xml:space="preserve">柳州市政府集中采购中心  </w:t>
    </w:r>
    <w:r>
      <w:rPr>
        <w:rFonts w:hint="eastAsia" w:ascii="宋体" w:hAnsi="宋体"/>
        <w:b/>
        <w:i/>
      </w:rPr>
      <w:t xml:space="preserve">        </w:t>
    </w:r>
    <w:r>
      <w:rPr>
        <w:rFonts w:hint="eastAsia" w:ascii="宋体" w:hAnsi="宋体"/>
        <w:b/>
        <w:i/>
        <w:lang w:val="en-US" w:eastAsia="zh-CN"/>
      </w:rPr>
      <w:t xml:space="preserve">                 </w:t>
    </w:r>
    <w:r>
      <w:rPr>
        <w:rFonts w:hint="eastAsia" w:ascii="宋体" w:hAnsi="宋体"/>
        <w:b/>
        <w:lang w:val="en-US" w:eastAsia="zh-CN"/>
      </w:rPr>
      <w:fldChar w:fldCharType="begin"/>
    </w:r>
    <w:r>
      <w:rPr>
        <w:rFonts w:hint="eastAsia" w:ascii="宋体" w:hAnsi="宋体"/>
        <w:b/>
        <w:lang w:val="en-US" w:eastAsia="zh-CN"/>
      </w:rPr>
      <w:instrText xml:space="preserve"> HYPERLINK "https://www.zcygov.cn/proj-procurement/project-result-detail/5f67a51030d93670" \t "https://www.zcygov.cn/bid-inviting/purchaseFileMake/_blank" </w:instrText>
    </w:r>
    <w:r>
      <w:rPr>
        <w:rFonts w:hint="eastAsia" w:ascii="宋体" w:hAnsi="宋体"/>
        <w:b/>
        <w:lang w:val="en-US" w:eastAsia="zh-CN"/>
      </w:rPr>
      <w:fldChar w:fldCharType="separate"/>
    </w:r>
    <w:r>
      <w:rPr>
        <w:rFonts w:hint="eastAsia" w:ascii="宋体" w:hAnsi="宋体"/>
        <w:b/>
        <w:lang w:val="en-US" w:eastAsia="zh-CN"/>
      </w:rPr>
      <w:t>柳州市公安局禁毒支队物业管理采购</w:t>
    </w:r>
    <w:r>
      <w:rPr>
        <w:rFonts w:hint="eastAsia" w:ascii="宋体" w:hAnsi="宋体"/>
        <w:b/>
        <w:lang w:val="en-US" w:eastAsia="zh-CN"/>
      </w:rPr>
      <w:fldChar w:fldCharType="end"/>
    </w:r>
    <w:r>
      <w:rPr>
        <w:rFonts w:hint="eastAsia" w:ascii="宋体" w:hAnsi="宋体"/>
        <w:b/>
      </w:rPr>
      <w:t>（</w:t>
    </w:r>
    <w:r>
      <w:rPr>
        <w:rFonts w:hint="eastAsia" w:ascii="宋体" w:hAnsi="宋体"/>
        <w:b/>
        <w:lang w:eastAsia="zh-CN"/>
      </w:rPr>
      <w:t>LZZC2021-C3-000975-LZJC</w:t>
    </w:r>
    <w:r>
      <w:rPr>
        <w:rFonts w:hint="eastAsia" w:ascii="宋体" w:hAnsi="宋体"/>
        <w:b/>
      </w:rPr>
      <w:t>）</w:t>
    </w:r>
  </w:p>
  <w:p>
    <w:pPr>
      <w:rPr>
        <w:rFonts w:ascii="宋体" w:hAnsi="宋体"/>
        <w:b/>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F2FEF6"/>
    <w:multiLevelType w:val="singleLevel"/>
    <w:tmpl w:val="96F2FEF6"/>
    <w:lvl w:ilvl="0" w:tentative="0">
      <w:start w:val="5"/>
      <w:numFmt w:val="decimal"/>
      <w:suff w:val="nothing"/>
      <w:lvlText w:val="（%1）"/>
      <w:lvlJc w:val="left"/>
    </w:lvl>
  </w:abstractNum>
  <w:abstractNum w:abstractNumId="1">
    <w:nsid w:val="EF6DDE72"/>
    <w:multiLevelType w:val="singleLevel"/>
    <w:tmpl w:val="EF6DDE72"/>
    <w:lvl w:ilvl="0" w:tentative="0">
      <w:start w:val="1"/>
      <w:numFmt w:val="decimal"/>
      <w:suff w:val="nothing"/>
      <w:lvlText w:val="（%1）"/>
      <w:lvlJc w:val="left"/>
    </w:lvl>
  </w:abstractNum>
  <w:abstractNum w:abstractNumId="2">
    <w:nsid w:val="EF9A0909"/>
    <w:multiLevelType w:val="singleLevel"/>
    <w:tmpl w:val="EF9A0909"/>
    <w:lvl w:ilvl="0" w:tentative="0">
      <w:start w:val="3"/>
      <w:numFmt w:val="decimal"/>
      <w:suff w:val="nothing"/>
      <w:lvlText w:val="（%1）"/>
      <w:lvlJc w:val="left"/>
    </w:lvl>
  </w:abstractNum>
  <w:abstractNum w:abstractNumId="3">
    <w:nsid w:val="F51CEC94"/>
    <w:multiLevelType w:val="singleLevel"/>
    <w:tmpl w:val="F51CEC94"/>
    <w:lvl w:ilvl="0" w:tentative="0">
      <w:start w:val="4"/>
      <w:numFmt w:val="decimal"/>
      <w:suff w:val="nothing"/>
      <w:lvlText w:val="（%1）"/>
      <w:lvlJc w:val="left"/>
    </w:lvl>
  </w:abstractNum>
  <w:abstractNum w:abstractNumId="4">
    <w:nsid w:val="09256FDA"/>
    <w:multiLevelType w:val="multilevel"/>
    <w:tmpl w:val="09256FDA"/>
    <w:lvl w:ilvl="0" w:tentative="0">
      <w:start w:val="1"/>
      <w:numFmt w:val="chineseCountingThousand"/>
      <w:pStyle w:val="66"/>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pStyle w:val="8"/>
      <w:lvlText w:val="%5)"/>
      <w:lvlJc w:val="left"/>
      <w:pPr>
        <w:ind w:left="2580" w:hanging="420"/>
      </w:pPr>
    </w:lvl>
    <w:lvl w:ilvl="5" w:tentative="0">
      <w:start w:val="1"/>
      <w:numFmt w:val="lowerRoman"/>
      <w:pStyle w:val="10"/>
      <w:lvlText w:val="%6."/>
      <w:lvlJc w:val="right"/>
      <w:pPr>
        <w:ind w:left="3000" w:hanging="420"/>
      </w:pPr>
    </w:lvl>
    <w:lvl w:ilvl="6" w:tentative="0">
      <w:start w:val="1"/>
      <w:numFmt w:val="decimal"/>
      <w:pStyle w:val="11"/>
      <w:lvlText w:val="%7."/>
      <w:lvlJc w:val="left"/>
      <w:pPr>
        <w:ind w:left="3420" w:hanging="420"/>
      </w:pPr>
    </w:lvl>
    <w:lvl w:ilvl="7" w:tentative="0">
      <w:start w:val="1"/>
      <w:numFmt w:val="lowerLetter"/>
      <w:pStyle w:val="12"/>
      <w:lvlText w:val="%8)"/>
      <w:lvlJc w:val="left"/>
      <w:pPr>
        <w:ind w:left="3840" w:hanging="420"/>
      </w:pPr>
    </w:lvl>
    <w:lvl w:ilvl="8" w:tentative="0">
      <w:start w:val="1"/>
      <w:numFmt w:val="lowerRoman"/>
      <w:pStyle w:val="13"/>
      <w:lvlText w:val="%9."/>
      <w:lvlJc w:val="right"/>
      <w:pPr>
        <w:ind w:left="4260" w:hanging="420"/>
      </w:pPr>
    </w:lvl>
  </w:abstractNum>
  <w:abstractNum w:abstractNumId="5">
    <w:nsid w:val="0E5B70E3"/>
    <w:multiLevelType w:val="singleLevel"/>
    <w:tmpl w:val="0E5B70E3"/>
    <w:lvl w:ilvl="0" w:tentative="0">
      <w:start w:val="1"/>
      <w:numFmt w:val="decimal"/>
      <w:lvlText w:val="%1."/>
      <w:lvlJc w:val="left"/>
      <w:pPr>
        <w:tabs>
          <w:tab w:val="left" w:pos="312"/>
        </w:tabs>
      </w:pPr>
      <w:rPr>
        <w:rFonts w:cs="Times New Roman"/>
      </w:rPr>
    </w:lvl>
  </w:abstractNum>
  <w:abstractNum w:abstractNumId="6">
    <w:nsid w:val="0F9E60A7"/>
    <w:multiLevelType w:val="multilevel"/>
    <w:tmpl w:val="0F9E60A7"/>
    <w:lvl w:ilvl="0" w:tentative="0">
      <w:start w:val="1"/>
      <w:numFmt w:val="japaneseCounting"/>
      <w:lvlText w:val="第%1条"/>
      <w:lvlJc w:val="left"/>
      <w:pPr>
        <w:ind w:left="1365" w:hanging="945"/>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2D96C46D"/>
    <w:multiLevelType w:val="singleLevel"/>
    <w:tmpl w:val="2D96C46D"/>
    <w:lvl w:ilvl="0" w:tentative="0">
      <w:start w:val="1"/>
      <w:numFmt w:val="chineseCounting"/>
      <w:suff w:val="nothing"/>
      <w:lvlText w:val="%1、"/>
      <w:lvlJc w:val="left"/>
      <w:rPr>
        <w:rFonts w:hint="eastAsia" w:cs="Times New Roman"/>
      </w:rPr>
    </w:lvl>
  </w:abstractNum>
  <w:abstractNum w:abstractNumId="8">
    <w:nsid w:val="35A2BA44"/>
    <w:multiLevelType w:val="singleLevel"/>
    <w:tmpl w:val="35A2BA44"/>
    <w:lvl w:ilvl="0" w:tentative="0">
      <w:start w:val="6"/>
      <w:numFmt w:val="decimal"/>
      <w:suff w:val="nothing"/>
      <w:lvlText w:val="（%1）"/>
      <w:lvlJc w:val="left"/>
    </w:lvl>
  </w:abstractNum>
  <w:abstractNum w:abstractNumId="9">
    <w:nsid w:val="4BBBC8C7"/>
    <w:multiLevelType w:val="singleLevel"/>
    <w:tmpl w:val="4BBBC8C7"/>
    <w:lvl w:ilvl="0" w:tentative="0">
      <w:start w:val="4"/>
      <w:numFmt w:val="decimal"/>
      <w:suff w:val="nothing"/>
      <w:lvlText w:val="（%1）"/>
      <w:lvlJc w:val="left"/>
    </w:lvl>
  </w:abstractNum>
  <w:abstractNum w:abstractNumId="10">
    <w:nsid w:val="5F3B5EBD"/>
    <w:multiLevelType w:val="singleLevel"/>
    <w:tmpl w:val="5F3B5EBD"/>
    <w:lvl w:ilvl="0" w:tentative="0">
      <w:start w:val="2"/>
      <w:numFmt w:val="chineseCounting"/>
      <w:suff w:val="nothing"/>
      <w:lvlText w:val="%1、"/>
      <w:lvlJc w:val="left"/>
      <w:rPr>
        <w:rFonts w:hint="eastAsia" w:cs="Times New Roman"/>
      </w:rPr>
    </w:lvl>
  </w:abstractNum>
  <w:abstractNum w:abstractNumId="11">
    <w:nsid w:val="6491854F"/>
    <w:multiLevelType w:val="singleLevel"/>
    <w:tmpl w:val="6491854F"/>
    <w:lvl w:ilvl="0" w:tentative="0">
      <w:start w:val="2"/>
      <w:numFmt w:val="decimal"/>
      <w:suff w:val="nothing"/>
      <w:lvlText w:val="（%1）"/>
      <w:lvlJc w:val="left"/>
    </w:lvl>
  </w:abstractNum>
  <w:num w:numId="1">
    <w:abstractNumId w:val="4"/>
  </w:num>
  <w:num w:numId="2">
    <w:abstractNumId w:val="1"/>
  </w:num>
  <w:num w:numId="3">
    <w:abstractNumId w:val="11"/>
  </w:num>
  <w:num w:numId="4">
    <w:abstractNumId w:val="2"/>
  </w:num>
  <w:num w:numId="5">
    <w:abstractNumId w:val="9"/>
  </w:num>
  <w:num w:numId="6">
    <w:abstractNumId w:val="0"/>
  </w:num>
  <w:num w:numId="7">
    <w:abstractNumId w:val="8"/>
  </w:num>
  <w:num w:numId="8">
    <w:abstractNumId w:val="10"/>
  </w:num>
  <w:num w:numId="9">
    <w:abstractNumId w:val="5"/>
  </w:num>
  <w:num w:numId="10">
    <w:abstractNumId w:val="7"/>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7"/>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B3B"/>
    <w:rsid w:val="00004C0C"/>
    <w:rsid w:val="00010392"/>
    <w:rsid w:val="000160D7"/>
    <w:rsid w:val="00020610"/>
    <w:rsid w:val="00020FE4"/>
    <w:rsid w:val="0002254C"/>
    <w:rsid w:val="00025FA9"/>
    <w:rsid w:val="00043D07"/>
    <w:rsid w:val="00044448"/>
    <w:rsid w:val="000460A8"/>
    <w:rsid w:val="00047AAA"/>
    <w:rsid w:val="00052443"/>
    <w:rsid w:val="00057119"/>
    <w:rsid w:val="00060018"/>
    <w:rsid w:val="00061018"/>
    <w:rsid w:val="00061C39"/>
    <w:rsid w:val="00062C74"/>
    <w:rsid w:val="00065C7F"/>
    <w:rsid w:val="00070BAA"/>
    <w:rsid w:val="000779B8"/>
    <w:rsid w:val="00077C39"/>
    <w:rsid w:val="000845F2"/>
    <w:rsid w:val="0008739A"/>
    <w:rsid w:val="00090BDD"/>
    <w:rsid w:val="00096EEE"/>
    <w:rsid w:val="000971BA"/>
    <w:rsid w:val="000A0D70"/>
    <w:rsid w:val="000A40B4"/>
    <w:rsid w:val="000B3D69"/>
    <w:rsid w:val="000B4492"/>
    <w:rsid w:val="000B4C45"/>
    <w:rsid w:val="000B5349"/>
    <w:rsid w:val="000B6204"/>
    <w:rsid w:val="000C2A7C"/>
    <w:rsid w:val="000C435F"/>
    <w:rsid w:val="000C5334"/>
    <w:rsid w:val="000C61BD"/>
    <w:rsid w:val="000C738D"/>
    <w:rsid w:val="000D392D"/>
    <w:rsid w:val="000D45CF"/>
    <w:rsid w:val="000E4238"/>
    <w:rsid w:val="000E73D7"/>
    <w:rsid w:val="000E7DBC"/>
    <w:rsid w:val="000F0530"/>
    <w:rsid w:val="000F09A7"/>
    <w:rsid w:val="000F256C"/>
    <w:rsid w:val="000F77AC"/>
    <w:rsid w:val="00100CBA"/>
    <w:rsid w:val="001036F8"/>
    <w:rsid w:val="00104C60"/>
    <w:rsid w:val="00104D27"/>
    <w:rsid w:val="00113B4B"/>
    <w:rsid w:val="001175AF"/>
    <w:rsid w:val="00120D8C"/>
    <w:rsid w:val="00120ED4"/>
    <w:rsid w:val="00121159"/>
    <w:rsid w:val="001278E0"/>
    <w:rsid w:val="00127C60"/>
    <w:rsid w:val="001314CA"/>
    <w:rsid w:val="00132AF8"/>
    <w:rsid w:val="00132C68"/>
    <w:rsid w:val="00133C13"/>
    <w:rsid w:val="0013549B"/>
    <w:rsid w:val="00136972"/>
    <w:rsid w:val="00136C9E"/>
    <w:rsid w:val="00141661"/>
    <w:rsid w:val="00141E68"/>
    <w:rsid w:val="001432D2"/>
    <w:rsid w:val="00147D01"/>
    <w:rsid w:val="00154CAE"/>
    <w:rsid w:val="0015779F"/>
    <w:rsid w:val="0016254A"/>
    <w:rsid w:val="001628EC"/>
    <w:rsid w:val="00163963"/>
    <w:rsid w:val="00165BFC"/>
    <w:rsid w:val="001669F4"/>
    <w:rsid w:val="00172A27"/>
    <w:rsid w:val="0017554D"/>
    <w:rsid w:val="00184DC6"/>
    <w:rsid w:val="00186FB9"/>
    <w:rsid w:val="0019529D"/>
    <w:rsid w:val="0019637C"/>
    <w:rsid w:val="00196F5B"/>
    <w:rsid w:val="001A7D36"/>
    <w:rsid w:val="001B3FE1"/>
    <w:rsid w:val="001B4E84"/>
    <w:rsid w:val="001B6C05"/>
    <w:rsid w:val="001C2E7C"/>
    <w:rsid w:val="001C3C35"/>
    <w:rsid w:val="001D1E62"/>
    <w:rsid w:val="001D25EA"/>
    <w:rsid w:val="001D506C"/>
    <w:rsid w:val="001E1515"/>
    <w:rsid w:val="001E4950"/>
    <w:rsid w:val="001F61B6"/>
    <w:rsid w:val="001F6F35"/>
    <w:rsid w:val="00212805"/>
    <w:rsid w:val="002131B3"/>
    <w:rsid w:val="00213294"/>
    <w:rsid w:val="00213516"/>
    <w:rsid w:val="00213B4A"/>
    <w:rsid w:val="00221AEF"/>
    <w:rsid w:val="00223E8E"/>
    <w:rsid w:val="0022732B"/>
    <w:rsid w:val="0023507E"/>
    <w:rsid w:val="00235507"/>
    <w:rsid w:val="002356E0"/>
    <w:rsid w:val="00247C7C"/>
    <w:rsid w:val="002505F9"/>
    <w:rsid w:val="00253DA3"/>
    <w:rsid w:val="00262BBA"/>
    <w:rsid w:val="00264D62"/>
    <w:rsid w:val="002659F3"/>
    <w:rsid w:val="00267E18"/>
    <w:rsid w:val="00271400"/>
    <w:rsid w:val="0027347F"/>
    <w:rsid w:val="00273A8A"/>
    <w:rsid w:val="002742E6"/>
    <w:rsid w:val="00274B00"/>
    <w:rsid w:val="0028441B"/>
    <w:rsid w:val="00285A10"/>
    <w:rsid w:val="00286902"/>
    <w:rsid w:val="00287285"/>
    <w:rsid w:val="00294666"/>
    <w:rsid w:val="00294D54"/>
    <w:rsid w:val="002A09A2"/>
    <w:rsid w:val="002A0BFB"/>
    <w:rsid w:val="002A0CBC"/>
    <w:rsid w:val="002A5116"/>
    <w:rsid w:val="002B2546"/>
    <w:rsid w:val="002B7700"/>
    <w:rsid w:val="002B7AEB"/>
    <w:rsid w:val="002C1D98"/>
    <w:rsid w:val="002C39C2"/>
    <w:rsid w:val="002C45E0"/>
    <w:rsid w:val="002C6D2B"/>
    <w:rsid w:val="002D7AE2"/>
    <w:rsid w:val="002F0EBB"/>
    <w:rsid w:val="002F4B41"/>
    <w:rsid w:val="002F5FA8"/>
    <w:rsid w:val="002F7134"/>
    <w:rsid w:val="003039C4"/>
    <w:rsid w:val="00305E30"/>
    <w:rsid w:val="003078FF"/>
    <w:rsid w:val="00320653"/>
    <w:rsid w:val="00323B32"/>
    <w:rsid w:val="0033049C"/>
    <w:rsid w:val="00337ABB"/>
    <w:rsid w:val="00341A82"/>
    <w:rsid w:val="00342C34"/>
    <w:rsid w:val="00345270"/>
    <w:rsid w:val="003454A1"/>
    <w:rsid w:val="0034772D"/>
    <w:rsid w:val="00347DED"/>
    <w:rsid w:val="00355D70"/>
    <w:rsid w:val="0036295D"/>
    <w:rsid w:val="00362E07"/>
    <w:rsid w:val="00373663"/>
    <w:rsid w:val="00375C65"/>
    <w:rsid w:val="003770E3"/>
    <w:rsid w:val="00383290"/>
    <w:rsid w:val="00383FA0"/>
    <w:rsid w:val="00385CA3"/>
    <w:rsid w:val="00386730"/>
    <w:rsid w:val="00387ED4"/>
    <w:rsid w:val="00391FAA"/>
    <w:rsid w:val="00392956"/>
    <w:rsid w:val="00392FAD"/>
    <w:rsid w:val="003935FF"/>
    <w:rsid w:val="003961BE"/>
    <w:rsid w:val="003967F3"/>
    <w:rsid w:val="00396E9C"/>
    <w:rsid w:val="003A43CD"/>
    <w:rsid w:val="003A4D6D"/>
    <w:rsid w:val="003B199F"/>
    <w:rsid w:val="003B22C9"/>
    <w:rsid w:val="003B5C23"/>
    <w:rsid w:val="003C0260"/>
    <w:rsid w:val="003C2287"/>
    <w:rsid w:val="003C2F69"/>
    <w:rsid w:val="003C7454"/>
    <w:rsid w:val="003C7BE9"/>
    <w:rsid w:val="003D019E"/>
    <w:rsid w:val="003D06A0"/>
    <w:rsid w:val="003D2831"/>
    <w:rsid w:val="003D5626"/>
    <w:rsid w:val="003D5861"/>
    <w:rsid w:val="003D6EBE"/>
    <w:rsid w:val="003E1925"/>
    <w:rsid w:val="003E23A7"/>
    <w:rsid w:val="003E71FB"/>
    <w:rsid w:val="003F045D"/>
    <w:rsid w:val="003F7EA5"/>
    <w:rsid w:val="004106A0"/>
    <w:rsid w:val="00410943"/>
    <w:rsid w:val="00420FC2"/>
    <w:rsid w:val="00421282"/>
    <w:rsid w:val="0042160E"/>
    <w:rsid w:val="00422CE7"/>
    <w:rsid w:val="004235AE"/>
    <w:rsid w:val="0042517B"/>
    <w:rsid w:val="00425A7D"/>
    <w:rsid w:val="00430124"/>
    <w:rsid w:val="00435363"/>
    <w:rsid w:val="004401C9"/>
    <w:rsid w:val="00445FFD"/>
    <w:rsid w:val="004462DE"/>
    <w:rsid w:val="00451A68"/>
    <w:rsid w:val="00453ADD"/>
    <w:rsid w:val="00456077"/>
    <w:rsid w:val="00460383"/>
    <w:rsid w:val="004627FB"/>
    <w:rsid w:val="00464259"/>
    <w:rsid w:val="0047079F"/>
    <w:rsid w:val="00475AD0"/>
    <w:rsid w:val="004764E5"/>
    <w:rsid w:val="00476A8A"/>
    <w:rsid w:val="00476CCA"/>
    <w:rsid w:val="004771E5"/>
    <w:rsid w:val="00487A3B"/>
    <w:rsid w:val="004945BC"/>
    <w:rsid w:val="0049466E"/>
    <w:rsid w:val="0049735C"/>
    <w:rsid w:val="00497C0D"/>
    <w:rsid w:val="004A42C5"/>
    <w:rsid w:val="004A5578"/>
    <w:rsid w:val="004B715C"/>
    <w:rsid w:val="004B7247"/>
    <w:rsid w:val="004C0447"/>
    <w:rsid w:val="004C0814"/>
    <w:rsid w:val="004D1593"/>
    <w:rsid w:val="004D7E0D"/>
    <w:rsid w:val="004E0D77"/>
    <w:rsid w:val="004E1BA2"/>
    <w:rsid w:val="004E656C"/>
    <w:rsid w:val="004E7BF4"/>
    <w:rsid w:val="004F205F"/>
    <w:rsid w:val="004F2452"/>
    <w:rsid w:val="004F4EA6"/>
    <w:rsid w:val="00500426"/>
    <w:rsid w:val="00500629"/>
    <w:rsid w:val="005013BF"/>
    <w:rsid w:val="005042CB"/>
    <w:rsid w:val="00510D23"/>
    <w:rsid w:val="00514FF6"/>
    <w:rsid w:val="005161B5"/>
    <w:rsid w:val="00523C44"/>
    <w:rsid w:val="005265BB"/>
    <w:rsid w:val="00531039"/>
    <w:rsid w:val="00531F95"/>
    <w:rsid w:val="00533248"/>
    <w:rsid w:val="005363D1"/>
    <w:rsid w:val="005378CB"/>
    <w:rsid w:val="00542567"/>
    <w:rsid w:val="00542DC0"/>
    <w:rsid w:val="00546A86"/>
    <w:rsid w:val="00546DBD"/>
    <w:rsid w:val="005473D5"/>
    <w:rsid w:val="00552642"/>
    <w:rsid w:val="00553212"/>
    <w:rsid w:val="005538F8"/>
    <w:rsid w:val="00553914"/>
    <w:rsid w:val="00556D52"/>
    <w:rsid w:val="00560FA3"/>
    <w:rsid w:val="005614D3"/>
    <w:rsid w:val="00562180"/>
    <w:rsid w:val="005673A7"/>
    <w:rsid w:val="00571009"/>
    <w:rsid w:val="00571758"/>
    <w:rsid w:val="0057367F"/>
    <w:rsid w:val="00575059"/>
    <w:rsid w:val="00583480"/>
    <w:rsid w:val="005835D5"/>
    <w:rsid w:val="00587A80"/>
    <w:rsid w:val="00587C43"/>
    <w:rsid w:val="00592DF3"/>
    <w:rsid w:val="005972CC"/>
    <w:rsid w:val="005A38DD"/>
    <w:rsid w:val="005C0884"/>
    <w:rsid w:val="005C212D"/>
    <w:rsid w:val="005C264E"/>
    <w:rsid w:val="005C65AE"/>
    <w:rsid w:val="005D2AA4"/>
    <w:rsid w:val="005D7937"/>
    <w:rsid w:val="005E1105"/>
    <w:rsid w:val="005E1AE9"/>
    <w:rsid w:val="005E3795"/>
    <w:rsid w:val="00600ADA"/>
    <w:rsid w:val="0060177E"/>
    <w:rsid w:val="00602D14"/>
    <w:rsid w:val="0060504E"/>
    <w:rsid w:val="00606F45"/>
    <w:rsid w:val="00617899"/>
    <w:rsid w:val="00621151"/>
    <w:rsid w:val="00621A58"/>
    <w:rsid w:val="00624CD6"/>
    <w:rsid w:val="00626138"/>
    <w:rsid w:val="0062771F"/>
    <w:rsid w:val="00631EC1"/>
    <w:rsid w:val="006373D9"/>
    <w:rsid w:val="006401C3"/>
    <w:rsid w:val="006459E0"/>
    <w:rsid w:val="00645D96"/>
    <w:rsid w:val="00646194"/>
    <w:rsid w:val="006551B0"/>
    <w:rsid w:val="006563A9"/>
    <w:rsid w:val="00657C45"/>
    <w:rsid w:val="00660482"/>
    <w:rsid w:val="00660BE5"/>
    <w:rsid w:val="00662661"/>
    <w:rsid w:val="0066691E"/>
    <w:rsid w:val="00667F22"/>
    <w:rsid w:val="00675249"/>
    <w:rsid w:val="00682564"/>
    <w:rsid w:val="00685475"/>
    <w:rsid w:val="00690FDD"/>
    <w:rsid w:val="006A36DA"/>
    <w:rsid w:val="006A4E09"/>
    <w:rsid w:val="006A657E"/>
    <w:rsid w:val="006B00CD"/>
    <w:rsid w:val="006B26FC"/>
    <w:rsid w:val="006B3040"/>
    <w:rsid w:val="006B6774"/>
    <w:rsid w:val="006B6ED3"/>
    <w:rsid w:val="006B72F6"/>
    <w:rsid w:val="006C26E0"/>
    <w:rsid w:val="006C3858"/>
    <w:rsid w:val="006C3F86"/>
    <w:rsid w:val="006C54F0"/>
    <w:rsid w:val="006C5CBA"/>
    <w:rsid w:val="006C5EE1"/>
    <w:rsid w:val="006D3C33"/>
    <w:rsid w:val="006D4933"/>
    <w:rsid w:val="006D74B0"/>
    <w:rsid w:val="006E6A5B"/>
    <w:rsid w:val="006F1D05"/>
    <w:rsid w:val="006F3F2A"/>
    <w:rsid w:val="007038CB"/>
    <w:rsid w:val="0070532B"/>
    <w:rsid w:val="00707D51"/>
    <w:rsid w:val="00710110"/>
    <w:rsid w:val="0071107C"/>
    <w:rsid w:val="00713FE2"/>
    <w:rsid w:val="00715C48"/>
    <w:rsid w:val="00724717"/>
    <w:rsid w:val="007269A5"/>
    <w:rsid w:val="007279D9"/>
    <w:rsid w:val="00727AD7"/>
    <w:rsid w:val="00732A63"/>
    <w:rsid w:val="00735A2E"/>
    <w:rsid w:val="007364A3"/>
    <w:rsid w:val="00741460"/>
    <w:rsid w:val="00742E7D"/>
    <w:rsid w:val="0075324D"/>
    <w:rsid w:val="00754058"/>
    <w:rsid w:val="00754CC0"/>
    <w:rsid w:val="00757B38"/>
    <w:rsid w:val="00763DC8"/>
    <w:rsid w:val="0077038F"/>
    <w:rsid w:val="007752CD"/>
    <w:rsid w:val="007760CC"/>
    <w:rsid w:val="00776B04"/>
    <w:rsid w:val="00776C28"/>
    <w:rsid w:val="00776C5F"/>
    <w:rsid w:val="00781002"/>
    <w:rsid w:val="00781B56"/>
    <w:rsid w:val="00783365"/>
    <w:rsid w:val="00787B92"/>
    <w:rsid w:val="007A136A"/>
    <w:rsid w:val="007A5319"/>
    <w:rsid w:val="007A62CD"/>
    <w:rsid w:val="007B622F"/>
    <w:rsid w:val="007C2D59"/>
    <w:rsid w:val="007C5568"/>
    <w:rsid w:val="007C64A0"/>
    <w:rsid w:val="007C681E"/>
    <w:rsid w:val="007C74F7"/>
    <w:rsid w:val="007D05BF"/>
    <w:rsid w:val="007D366F"/>
    <w:rsid w:val="007D41EA"/>
    <w:rsid w:val="007E3C6E"/>
    <w:rsid w:val="007F2BA5"/>
    <w:rsid w:val="007F6E6B"/>
    <w:rsid w:val="00807A87"/>
    <w:rsid w:val="008103A4"/>
    <w:rsid w:val="0081065B"/>
    <w:rsid w:val="008156AF"/>
    <w:rsid w:val="00816E4C"/>
    <w:rsid w:val="0082383F"/>
    <w:rsid w:val="00824B3A"/>
    <w:rsid w:val="00834A9D"/>
    <w:rsid w:val="00837E3C"/>
    <w:rsid w:val="0084146B"/>
    <w:rsid w:val="00842316"/>
    <w:rsid w:val="00843AE2"/>
    <w:rsid w:val="00846901"/>
    <w:rsid w:val="00852FDB"/>
    <w:rsid w:val="0085303B"/>
    <w:rsid w:val="0086168C"/>
    <w:rsid w:val="00864904"/>
    <w:rsid w:val="00864DC7"/>
    <w:rsid w:val="00870389"/>
    <w:rsid w:val="00872384"/>
    <w:rsid w:val="008818D7"/>
    <w:rsid w:val="00882BAA"/>
    <w:rsid w:val="008938C7"/>
    <w:rsid w:val="008961FE"/>
    <w:rsid w:val="00896605"/>
    <w:rsid w:val="008970CA"/>
    <w:rsid w:val="008B3B59"/>
    <w:rsid w:val="008B4291"/>
    <w:rsid w:val="008B7223"/>
    <w:rsid w:val="008C513F"/>
    <w:rsid w:val="008C57C3"/>
    <w:rsid w:val="008D09D7"/>
    <w:rsid w:val="008D2CAD"/>
    <w:rsid w:val="008D45AF"/>
    <w:rsid w:val="008D7E02"/>
    <w:rsid w:val="008E38E1"/>
    <w:rsid w:val="008E6390"/>
    <w:rsid w:val="008E655F"/>
    <w:rsid w:val="008E76E5"/>
    <w:rsid w:val="008E77E8"/>
    <w:rsid w:val="008F44CE"/>
    <w:rsid w:val="008F6062"/>
    <w:rsid w:val="008F6705"/>
    <w:rsid w:val="008F7FA7"/>
    <w:rsid w:val="00900F90"/>
    <w:rsid w:val="00903C70"/>
    <w:rsid w:val="0090697A"/>
    <w:rsid w:val="00911538"/>
    <w:rsid w:val="00916705"/>
    <w:rsid w:val="00916B56"/>
    <w:rsid w:val="00920285"/>
    <w:rsid w:val="00920D4B"/>
    <w:rsid w:val="009232EF"/>
    <w:rsid w:val="00926C37"/>
    <w:rsid w:val="00927026"/>
    <w:rsid w:val="00934992"/>
    <w:rsid w:val="009409C8"/>
    <w:rsid w:val="00943497"/>
    <w:rsid w:val="009529AF"/>
    <w:rsid w:val="00956DF8"/>
    <w:rsid w:val="00965F65"/>
    <w:rsid w:val="0097124B"/>
    <w:rsid w:val="00973FDD"/>
    <w:rsid w:val="00980D5F"/>
    <w:rsid w:val="00984C1C"/>
    <w:rsid w:val="00985B9A"/>
    <w:rsid w:val="00990CEB"/>
    <w:rsid w:val="009928F4"/>
    <w:rsid w:val="00996654"/>
    <w:rsid w:val="009969E7"/>
    <w:rsid w:val="009A1E90"/>
    <w:rsid w:val="009A4C72"/>
    <w:rsid w:val="009A6A34"/>
    <w:rsid w:val="009B30D5"/>
    <w:rsid w:val="009B43E5"/>
    <w:rsid w:val="009B5049"/>
    <w:rsid w:val="009B66F6"/>
    <w:rsid w:val="009C2506"/>
    <w:rsid w:val="009C4E4A"/>
    <w:rsid w:val="009C71D8"/>
    <w:rsid w:val="009C7211"/>
    <w:rsid w:val="009D6AE1"/>
    <w:rsid w:val="009E1ACC"/>
    <w:rsid w:val="009E215D"/>
    <w:rsid w:val="009E6B9E"/>
    <w:rsid w:val="009E73B6"/>
    <w:rsid w:val="009F4377"/>
    <w:rsid w:val="009F6B76"/>
    <w:rsid w:val="00A00921"/>
    <w:rsid w:val="00A01935"/>
    <w:rsid w:val="00A0573B"/>
    <w:rsid w:val="00A05E7D"/>
    <w:rsid w:val="00A11639"/>
    <w:rsid w:val="00A153BA"/>
    <w:rsid w:val="00A1567E"/>
    <w:rsid w:val="00A16129"/>
    <w:rsid w:val="00A179F6"/>
    <w:rsid w:val="00A24CB1"/>
    <w:rsid w:val="00A26295"/>
    <w:rsid w:val="00A2633D"/>
    <w:rsid w:val="00A26343"/>
    <w:rsid w:val="00A32519"/>
    <w:rsid w:val="00A339C8"/>
    <w:rsid w:val="00A40630"/>
    <w:rsid w:val="00A42B0B"/>
    <w:rsid w:val="00A4716A"/>
    <w:rsid w:val="00A477C6"/>
    <w:rsid w:val="00A529A4"/>
    <w:rsid w:val="00A54798"/>
    <w:rsid w:val="00A54ECE"/>
    <w:rsid w:val="00A573DA"/>
    <w:rsid w:val="00A576F6"/>
    <w:rsid w:val="00A613C3"/>
    <w:rsid w:val="00A6252E"/>
    <w:rsid w:val="00A64788"/>
    <w:rsid w:val="00A6714E"/>
    <w:rsid w:val="00A70F9A"/>
    <w:rsid w:val="00A73CAF"/>
    <w:rsid w:val="00A85C13"/>
    <w:rsid w:val="00A86928"/>
    <w:rsid w:val="00A94937"/>
    <w:rsid w:val="00AA5F34"/>
    <w:rsid w:val="00AA6969"/>
    <w:rsid w:val="00AB7BB2"/>
    <w:rsid w:val="00AC7153"/>
    <w:rsid w:val="00AD31D6"/>
    <w:rsid w:val="00AD4B5F"/>
    <w:rsid w:val="00AD71D4"/>
    <w:rsid w:val="00AD7F91"/>
    <w:rsid w:val="00AE0943"/>
    <w:rsid w:val="00AE0F48"/>
    <w:rsid w:val="00AE598D"/>
    <w:rsid w:val="00AE5D5A"/>
    <w:rsid w:val="00AE6083"/>
    <w:rsid w:val="00AF4877"/>
    <w:rsid w:val="00B00CD1"/>
    <w:rsid w:val="00B06504"/>
    <w:rsid w:val="00B100B0"/>
    <w:rsid w:val="00B201E1"/>
    <w:rsid w:val="00B25AF1"/>
    <w:rsid w:val="00B25AF7"/>
    <w:rsid w:val="00B26401"/>
    <w:rsid w:val="00B267BF"/>
    <w:rsid w:val="00B269DF"/>
    <w:rsid w:val="00B34612"/>
    <w:rsid w:val="00B37B3D"/>
    <w:rsid w:val="00B40E94"/>
    <w:rsid w:val="00B420B7"/>
    <w:rsid w:val="00B42E6B"/>
    <w:rsid w:val="00B46B2B"/>
    <w:rsid w:val="00B5157B"/>
    <w:rsid w:val="00B53EEB"/>
    <w:rsid w:val="00B541B8"/>
    <w:rsid w:val="00B55024"/>
    <w:rsid w:val="00B55D01"/>
    <w:rsid w:val="00B57ECC"/>
    <w:rsid w:val="00B60C19"/>
    <w:rsid w:val="00B63410"/>
    <w:rsid w:val="00B64058"/>
    <w:rsid w:val="00B65094"/>
    <w:rsid w:val="00B664B1"/>
    <w:rsid w:val="00B70466"/>
    <w:rsid w:val="00B72BF9"/>
    <w:rsid w:val="00B7747B"/>
    <w:rsid w:val="00B83438"/>
    <w:rsid w:val="00B92854"/>
    <w:rsid w:val="00B944FB"/>
    <w:rsid w:val="00B95380"/>
    <w:rsid w:val="00BA3AFA"/>
    <w:rsid w:val="00BA45A2"/>
    <w:rsid w:val="00BA7CE9"/>
    <w:rsid w:val="00BB72B3"/>
    <w:rsid w:val="00BC4C9E"/>
    <w:rsid w:val="00BC58A8"/>
    <w:rsid w:val="00BC654B"/>
    <w:rsid w:val="00BD1AC6"/>
    <w:rsid w:val="00BD2A2D"/>
    <w:rsid w:val="00BD32CE"/>
    <w:rsid w:val="00BD3AB6"/>
    <w:rsid w:val="00BD5C75"/>
    <w:rsid w:val="00BE0228"/>
    <w:rsid w:val="00BE5244"/>
    <w:rsid w:val="00BE6842"/>
    <w:rsid w:val="00BF6D3E"/>
    <w:rsid w:val="00C03DFD"/>
    <w:rsid w:val="00C07FF6"/>
    <w:rsid w:val="00C10BBF"/>
    <w:rsid w:val="00C14D64"/>
    <w:rsid w:val="00C17BF2"/>
    <w:rsid w:val="00C201E5"/>
    <w:rsid w:val="00C26DD6"/>
    <w:rsid w:val="00C314E6"/>
    <w:rsid w:val="00C37E8C"/>
    <w:rsid w:val="00C4632F"/>
    <w:rsid w:val="00C4652F"/>
    <w:rsid w:val="00C50138"/>
    <w:rsid w:val="00C60B18"/>
    <w:rsid w:val="00C65E50"/>
    <w:rsid w:val="00C71679"/>
    <w:rsid w:val="00C74095"/>
    <w:rsid w:val="00C75050"/>
    <w:rsid w:val="00C93B29"/>
    <w:rsid w:val="00C94961"/>
    <w:rsid w:val="00C97DAD"/>
    <w:rsid w:val="00CA5DC7"/>
    <w:rsid w:val="00CB298B"/>
    <w:rsid w:val="00CB40FE"/>
    <w:rsid w:val="00CB4BA6"/>
    <w:rsid w:val="00CB56BF"/>
    <w:rsid w:val="00CC45D4"/>
    <w:rsid w:val="00CC70C1"/>
    <w:rsid w:val="00CD2AF3"/>
    <w:rsid w:val="00CE027A"/>
    <w:rsid w:val="00CE4AE5"/>
    <w:rsid w:val="00CF78BB"/>
    <w:rsid w:val="00D03E7B"/>
    <w:rsid w:val="00D11C81"/>
    <w:rsid w:val="00D25084"/>
    <w:rsid w:val="00D302E5"/>
    <w:rsid w:val="00D303B6"/>
    <w:rsid w:val="00D31310"/>
    <w:rsid w:val="00D35340"/>
    <w:rsid w:val="00D35D67"/>
    <w:rsid w:val="00D46D70"/>
    <w:rsid w:val="00D4736D"/>
    <w:rsid w:val="00D54A64"/>
    <w:rsid w:val="00D652E1"/>
    <w:rsid w:val="00D669AA"/>
    <w:rsid w:val="00D76217"/>
    <w:rsid w:val="00D83587"/>
    <w:rsid w:val="00D85C30"/>
    <w:rsid w:val="00D8621F"/>
    <w:rsid w:val="00D92118"/>
    <w:rsid w:val="00D95B05"/>
    <w:rsid w:val="00D97A3F"/>
    <w:rsid w:val="00DA1FB0"/>
    <w:rsid w:val="00DA302B"/>
    <w:rsid w:val="00DA49E6"/>
    <w:rsid w:val="00DA5E8C"/>
    <w:rsid w:val="00DB132D"/>
    <w:rsid w:val="00DB1419"/>
    <w:rsid w:val="00DB2646"/>
    <w:rsid w:val="00DB265A"/>
    <w:rsid w:val="00DB4E35"/>
    <w:rsid w:val="00DB4EBF"/>
    <w:rsid w:val="00DB4F45"/>
    <w:rsid w:val="00DC0061"/>
    <w:rsid w:val="00DC0EDC"/>
    <w:rsid w:val="00DC4106"/>
    <w:rsid w:val="00DC43A5"/>
    <w:rsid w:val="00DC5723"/>
    <w:rsid w:val="00DC66C2"/>
    <w:rsid w:val="00DC704D"/>
    <w:rsid w:val="00DD1BC9"/>
    <w:rsid w:val="00DE4B3D"/>
    <w:rsid w:val="00DE79E4"/>
    <w:rsid w:val="00DF077A"/>
    <w:rsid w:val="00DF0F41"/>
    <w:rsid w:val="00DF6E0C"/>
    <w:rsid w:val="00DF764E"/>
    <w:rsid w:val="00E02293"/>
    <w:rsid w:val="00E05666"/>
    <w:rsid w:val="00E102DA"/>
    <w:rsid w:val="00E110FD"/>
    <w:rsid w:val="00E11209"/>
    <w:rsid w:val="00E1158C"/>
    <w:rsid w:val="00E152B7"/>
    <w:rsid w:val="00E16D67"/>
    <w:rsid w:val="00E17260"/>
    <w:rsid w:val="00E2734C"/>
    <w:rsid w:val="00E317E1"/>
    <w:rsid w:val="00E32710"/>
    <w:rsid w:val="00E32A33"/>
    <w:rsid w:val="00E3375E"/>
    <w:rsid w:val="00E420EE"/>
    <w:rsid w:val="00E42FF6"/>
    <w:rsid w:val="00E43D16"/>
    <w:rsid w:val="00E457C9"/>
    <w:rsid w:val="00E56F52"/>
    <w:rsid w:val="00E61C8B"/>
    <w:rsid w:val="00E61D09"/>
    <w:rsid w:val="00E62B65"/>
    <w:rsid w:val="00E6371A"/>
    <w:rsid w:val="00E72E8D"/>
    <w:rsid w:val="00E75D7D"/>
    <w:rsid w:val="00E77E20"/>
    <w:rsid w:val="00E83566"/>
    <w:rsid w:val="00E84C2B"/>
    <w:rsid w:val="00E86078"/>
    <w:rsid w:val="00E86262"/>
    <w:rsid w:val="00E91861"/>
    <w:rsid w:val="00E92969"/>
    <w:rsid w:val="00E941CC"/>
    <w:rsid w:val="00E94D3A"/>
    <w:rsid w:val="00E96523"/>
    <w:rsid w:val="00EA528C"/>
    <w:rsid w:val="00EB364A"/>
    <w:rsid w:val="00EB4610"/>
    <w:rsid w:val="00EB6366"/>
    <w:rsid w:val="00EC2E27"/>
    <w:rsid w:val="00EC4136"/>
    <w:rsid w:val="00EC41AE"/>
    <w:rsid w:val="00EC4C07"/>
    <w:rsid w:val="00EC56C5"/>
    <w:rsid w:val="00EC680D"/>
    <w:rsid w:val="00EC6B15"/>
    <w:rsid w:val="00ED151D"/>
    <w:rsid w:val="00EE2500"/>
    <w:rsid w:val="00EE68F1"/>
    <w:rsid w:val="00EE71F8"/>
    <w:rsid w:val="00EE72C5"/>
    <w:rsid w:val="00EF083C"/>
    <w:rsid w:val="00EF1D34"/>
    <w:rsid w:val="00EF3DF7"/>
    <w:rsid w:val="00EF43CE"/>
    <w:rsid w:val="00EF7BDD"/>
    <w:rsid w:val="00F008CA"/>
    <w:rsid w:val="00F01944"/>
    <w:rsid w:val="00F02B6A"/>
    <w:rsid w:val="00F04985"/>
    <w:rsid w:val="00F06426"/>
    <w:rsid w:val="00F15929"/>
    <w:rsid w:val="00F1782C"/>
    <w:rsid w:val="00F201A1"/>
    <w:rsid w:val="00F2137D"/>
    <w:rsid w:val="00F24E4F"/>
    <w:rsid w:val="00F310CF"/>
    <w:rsid w:val="00F36ED0"/>
    <w:rsid w:val="00F40ABC"/>
    <w:rsid w:val="00F47001"/>
    <w:rsid w:val="00F4772D"/>
    <w:rsid w:val="00F53975"/>
    <w:rsid w:val="00F53B5A"/>
    <w:rsid w:val="00F55051"/>
    <w:rsid w:val="00F56A98"/>
    <w:rsid w:val="00F622F5"/>
    <w:rsid w:val="00F6288D"/>
    <w:rsid w:val="00F62A4C"/>
    <w:rsid w:val="00F709ED"/>
    <w:rsid w:val="00F7324A"/>
    <w:rsid w:val="00F81B2F"/>
    <w:rsid w:val="00F83B8D"/>
    <w:rsid w:val="00F86E0A"/>
    <w:rsid w:val="00F86FC4"/>
    <w:rsid w:val="00F90F61"/>
    <w:rsid w:val="00F917B8"/>
    <w:rsid w:val="00F92EFA"/>
    <w:rsid w:val="00F9581B"/>
    <w:rsid w:val="00F97023"/>
    <w:rsid w:val="00FA048A"/>
    <w:rsid w:val="00FA0DEE"/>
    <w:rsid w:val="00FA7D9D"/>
    <w:rsid w:val="00FB32F7"/>
    <w:rsid w:val="00FC07C5"/>
    <w:rsid w:val="00FC0C2E"/>
    <w:rsid w:val="00FC2D31"/>
    <w:rsid w:val="00FC4175"/>
    <w:rsid w:val="00FC451C"/>
    <w:rsid w:val="00FC6E1E"/>
    <w:rsid w:val="00FC76A3"/>
    <w:rsid w:val="00FD4977"/>
    <w:rsid w:val="00FD62ED"/>
    <w:rsid w:val="00FE3989"/>
    <w:rsid w:val="00FE6C10"/>
    <w:rsid w:val="00FE7BF4"/>
    <w:rsid w:val="00FF0641"/>
    <w:rsid w:val="01134188"/>
    <w:rsid w:val="011D53A7"/>
    <w:rsid w:val="01713A48"/>
    <w:rsid w:val="018E0E5D"/>
    <w:rsid w:val="0198755E"/>
    <w:rsid w:val="01F55D2F"/>
    <w:rsid w:val="021B537F"/>
    <w:rsid w:val="02496743"/>
    <w:rsid w:val="02523D34"/>
    <w:rsid w:val="027715AB"/>
    <w:rsid w:val="02861DDD"/>
    <w:rsid w:val="029616A7"/>
    <w:rsid w:val="029B50A7"/>
    <w:rsid w:val="02CE3CEC"/>
    <w:rsid w:val="02EE08C9"/>
    <w:rsid w:val="03184733"/>
    <w:rsid w:val="035507B1"/>
    <w:rsid w:val="03580288"/>
    <w:rsid w:val="03671929"/>
    <w:rsid w:val="037F451B"/>
    <w:rsid w:val="03A2368E"/>
    <w:rsid w:val="03A71D33"/>
    <w:rsid w:val="03B83BD5"/>
    <w:rsid w:val="03F34837"/>
    <w:rsid w:val="03FC1928"/>
    <w:rsid w:val="044C4B9A"/>
    <w:rsid w:val="04586739"/>
    <w:rsid w:val="048A72DC"/>
    <w:rsid w:val="0494592E"/>
    <w:rsid w:val="04B10B72"/>
    <w:rsid w:val="04E65979"/>
    <w:rsid w:val="04E97BD0"/>
    <w:rsid w:val="051F28E3"/>
    <w:rsid w:val="0529158C"/>
    <w:rsid w:val="05452DC7"/>
    <w:rsid w:val="054C25C5"/>
    <w:rsid w:val="0557652A"/>
    <w:rsid w:val="05762289"/>
    <w:rsid w:val="058D269E"/>
    <w:rsid w:val="05A255EB"/>
    <w:rsid w:val="05CF0BBA"/>
    <w:rsid w:val="05EF4577"/>
    <w:rsid w:val="05F44ED6"/>
    <w:rsid w:val="061A44C2"/>
    <w:rsid w:val="064352B8"/>
    <w:rsid w:val="06445AE9"/>
    <w:rsid w:val="065B729C"/>
    <w:rsid w:val="068260B6"/>
    <w:rsid w:val="068C566F"/>
    <w:rsid w:val="068C63E6"/>
    <w:rsid w:val="069C3E58"/>
    <w:rsid w:val="06EE47A5"/>
    <w:rsid w:val="06EF0D97"/>
    <w:rsid w:val="06FD6C32"/>
    <w:rsid w:val="070F32FA"/>
    <w:rsid w:val="07165A8F"/>
    <w:rsid w:val="07417974"/>
    <w:rsid w:val="0752517E"/>
    <w:rsid w:val="076C61F4"/>
    <w:rsid w:val="07734F5C"/>
    <w:rsid w:val="07DE1D25"/>
    <w:rsid w:val="07F15DEB"/>
    <w:rsid w:val="07F8656B"/>
    <w:rsid w:val="080A29C5"/>
    <w:rsid w:val="08204B05"/>
    <w:rsid w:val="085625C5"/>
    <w:rsid w:val="08600FA8"/>
    <w:rsid w:val="087A5BD2"/>
    <w:rsid w:val="088277BA"/>
    <w:rsid w:val="088B28D9"/>
    <w:rsid w:val="08A20A93"/>
    <w:rsid w:val="08BD74FF"/>
    <w:rsid w:val="08C13D0D"/>
    <w:rsid w:val="08E724AE"/>
    <w:rsid w:val="08F65F0F"/>
    <w:rsid w:val="09195E2F"/>
    <w:rsid w:val="09401A4D"/>
    <w:rsid w:val="095C75BE"/>
    <w:rsid w:val="09927F4C"/>
    <w:rsid w:val="09A0401A"/>
    <w:rsid w:val="09D369CA"/>
    <w:rsid w:val="09EE2615"/>
    <w:rsid w:val="09F00E99"/>
    <w:rsid w:val="09F82C12"/>
    <w:rsid w:val="0A050E20"/>
    <w:rsid w:val="0A061ACA"/>
    <w:rsid w:val="0A1434BC"/>
    <w:rsid w:val="0A5403ED"/>
    <w:rsid w:val="0A621EA9"/>
    <w:rsid w:val="0A73361F"/>
    <w:rsid w:val="0A9D0C66"/>
    <w:rsid w:val="0AAA63D1"/>
    <w:rsid w:val="0AAE5FE5"/>
    <w:rsid w:val="0AC96C0A"/>
    <w:rsid w:val="0B32189C"/>
    <w:rsid w:val="0B365C18"/>
    <w:rsid w:val="0B566D91"/>
    <w:rsid w:val="0BC22150"/>
    <w:rsid w:val="0BE55CDF"/>
    <w:rsid w:val="0C27749A"/>
    <w:rsid w:val="0C281469"/>
    <w:rsid w:val="0C604AA1"/>
    <w:rsid w:val="0C7F0949"/>
    <w:rsid w:val="0C8F4E70"/>
    <w:rsid w:val="0C9A700A"/>
    <w:rsid w:val="0CFA49F0"/>
    <w:rsid w:val="0D314552"/>
    <w:rsid w:val="0D337466"/>
    <w:rsid w:val="0D652891"/>
    <w:rsid w:val="0D9243C7"/>
    <w:rsid w:val="0DA31FA3"/>
    <w:rsid w:val="0DBB149D"/>
    <w:rsid w:val="0DD37279"/>
    <w:rsid w:val="0DFE6571"/>
    <w:rsid w:val="0E023815"/>
    <w:rsid w:val="0E25260D"/>
    <w:rsid w:val="0E2F7475"/>
    <w:rsid w:val="0E39581D"/>
    <w:rsid w:val="0E5717FD"/>
    <w:rsid w:val="0E582859"/>
    <w:rsid w:val="0E9A6E87"/>
    <w:rsid w:val="0ECD615F"/>
    <w:rsid w:val="0F746542"/>
    <w:rsid w:val="0F906C6E"/>
    <w:rsid w:val="0F9F317A"/>
    <w:rsid w:val="10022BD7"/>
    <w:rsid w:val="101063A9"/>
    <w:rsid w:val="101C24E7"/>
    <w:rsid w:val="102A72E7"/>
    <w:rsid w:val="10304AC4"/>
    <w:rsid w:val="103B71D1"/>
    <w:rsid w:val="103E64F7"/>
    <w:rsid w:val="10404824"/>
    <w:rsid w:val="104545F9"/>
    <w:rsid w:val="1055385F"/>
    <w:rsid w:val="10594E2F"/>
    <w:rsid w:val="10763E36"/>
    <w:rsid w:val="10A21CF8"/>
    <w:rsid w:val="10BC4572"/>
    <w:rsid w:val="10CA2745"/>
    <w:rsid w:val="10FB2A0A"/>
    <w:rsid w:val="11115102"/>
    <w:rsid w:val="11177911"/>
    <w:rsid w:val="11362E20"/>
    <w:rsid w:val="11402012"/>
    <w:rsid w:val="11412B79"/>
    <w:rsid w:val="11722AE7"/>
    <w:rsid w:val="1181336F"/>
    <w:rsid w:val="11AC77FB"/>
    <w:rsid w:val="11AF42F6"/>
    <w:rsid w:val="11EA0F3D"/>
    <w:rsid w:val="11FD55C9"/>
    <w:rsid w:val="120F34F9"/>
    <w:rsid w:val="122D106B"/>
    <w:rsid w:val="12421015"/>
    <w:rsid w:val="125170F1"/>
    <w:rsid w:val="1289491A"/>
    <w:rsid w:val="128F2D52"/>
    <w:rsid w:val="12A010CA"/>
    <w:rsid w:val="12A37C06"/>
    <w:rsid w:val="12C66F5D"/>
    <w:rsid w:val="12CD60EF"/>
    <w:rsid w:val="12DC0B00"/>
    <w:rsid w:val="12F57F6D"/>
    <w:rsid w:val="132A3917"/>
    <w:rsid w:val="132B2E80"/>
    <w:rsid w:val="13503E01"/>
    <w:rsid w:val="137B471A"/>
    <w:rsid w:val="137E4945"/>
    <w:rsid w:val="138D6E2C"/>
    <w:rsid w:val="139C6827"/>
    <w:rsid w:val="13A64327"/>
    <w:rsid w:val="13BB206E"/>
    <w:rsid w:val="13BE1365"/>
    <w:rsid w:val="13C75906"/>
    <w:rsid w:val="13E057EA"/>
    <w:rsid w:val="14001162"/>
    <w:rsid w:val="14284228"/>
    <w:rsid w:val="144C45A0"/>
    <w:rsid w:val="144C5874"/>
    <w:rsid w:val="145928FF"/>
    <w:rsid w:val="148A27F8"/>
    <w:rsid w:val="15125D98"/>
    <w:rsid w:val="1537328F"/>
    <w:rsid w:val="154240ED"/>
    <w:rsid w:val="158352DE"/>
    <w:rsid w:val="15A30C99"/>
    <w:rsid w:val="15F17C93"/>
    <w:rsid w:val="164F339D"/>
    <w:rsid w:val="16511E87"/>
    <w:rsid w:val="16980FA6"/>
    <w:rsid w:val="16BD1435"/>
    <w:rsid w:val="16BE3CFB"/>
    <w:rsid w:val="16C523F8"/>
    <w:rsid w:val="16E77E71"/>
    <w:rsid w:val="16FD4D85"/>
    <w:rsid w:val="17110603"/>
    <w:rsid w:val="172B7ADB"/>
    <w:rsid w:val="173F41DD"/>
    <w:rsid w:val="1742216A"/>
    <w:rsid w:val="17BE3C50"/>
    <w:rsid w:val="17C6090C"/>
    <w:rsid w:val="17C734C3"/>
    <w:rsid w:val="17CD4D75"/>
    <w:rsid w:val="17D07D3D"/>
    <w:rsid w:val="17DD569E"/>
    <w:rsid w:val="17EF1F53"/>
    <w:rsid w:val="18037F78"/>
    <w:rsid w:val="180B7C5E"/>
    <w:rsid w:val="184110C4"/>
    <w:rsid w:val="1876541E"/>
    <w:rsid w:val="18D64DC3"/>
    <w:rsid w:val="18FD5FE6"/>
    <w:rsid w:val="193D27A1"/>
    <w:rsid w:val="19821F76"/>
    <w:rsid w:val="19A52654"/>
    <w:rsid w:val="19A67675"/>
    <w:rsid w:val="19F3372F"/>
    <w:rsid w:val="1A0E6B91"/>
    <w:rsid w:val="1A37164F"/>
    <w:rsid w:val="1A627DB8"/>
    <w:rsid w:val="1A67513F"/>
    <w:rsid w:val="1A6F4D8F"/>
    <w:rsid w:val="1A795F37"/>
    <w:rsid w:val="1A836BAF"/>
    <w:rsid w:val="1A9577C8"/>
    <w:rsid w:val="1A9F4E58"/>
    <w:rsid w:val="1ADF071D"/>
    <w:rsid w:val="1B01735F"/>
    <w:rsid w:val="1B104881"/>
    <w:rsid w:val="1B1E3CBA"/>
    <w:rsid w:val="1B6141CD"/>
    <w:rsid w:val="1BBB2CD6"/>
    <w:rsid w:val="1BEB6A3F"/>
    <w:rsid w:val="1BF8673B"/>
    <w:rsid w:val="1C2965CE"/>
    <w:rsid w:val="1C381DCF"/>
    <w:rsid w:val="1C4B7ECC"/>
    <w:rsid w:val="1C705071"/>
    <w:rsid w:val="1C807BEC"/>
    <w:rsid w:val="1CA13F1C"/>
    <w:rsid w:val="1CB96F5F"/>
    <w:rsid w:val="1CE05B1F"/>
    <w:rsid w:val="1CE10AE9"/>
    <w:rsid w:val="1CE56A41"/>
    <w:rsid w:val="1CE84BD7"/>
    <w:rsid w:val="1D0A4A04"/>
    <w:rsid w:val="1D1906A1"/>
    <w:rsid w:val="1D1A3A68"/>
    <w:rsid w:val="1D2600AB"/>
    <w:rsid w:val="1D346DBD"/>
    <w:rsid w:val="1D52231B"/>
    <w:rsid w:val="1D5B1DB8"/>
    <w:rsid w:val="1D5D731E"/>
    <w:rsid w:val="1DAD06A9"/>
    <w:rsid w:val="1DB91D93"/>
    <w:rsid w:val="1DC22C0A"/>
    <w:rsid w:val="1DCC1564"/>
    <w:rsid w:val="1DD647FE"/>
    <w:rsid w:val="1DE22139"/>
    <w:rsid w:val="1DEF51B6"/>
    <w:rsid w:val="1DF05073"/>
    <w:rsid w:val="1E144153"/>
    <w:rsid w:val="1E2D1E6E"/>
    <w:rsid w:val="1E504BDF"/>
    <w:rsid w:val="1E646A9E"/>
    <w:rsid w:val="1E6C6AF8"/>
    <w:rsid w:val="1E703140"/>
    <w:rsid w:val="1EFD2393"/>
    <w:rsid w:val="1F242EE8"/>
    <w:rsid w:val="1F251771"/>
    <w:rsid w:val="1F36725E"/>
    <w:rsid w:val="1F437789"/>
    <w:rsid w:val="1F746753"/>
    <w:rsid w:val="1F7769CC"/>
    <w:rsid w:val="1F784188"/>
    <w:rsid w:val="1FE4498F"/>
    <w:rsid w:val="1FEF45EB"/>
    <w:rsid w:val="1FF50379"/>
    <w:rsid w:val="202D04E1"/>
    <w:rsid w:val="203200E0"/>
    <w:rsid w:val="20724543"/>
    <w:rsid w:val="211501D2"/>
    <w:rsid w:val="21193CB2"/>
    <w:rsid w:val="212B7FB8"/>
    <w:rsid w:val="214555A7"/>
    <w:rsid w:val="21675D85"/>
    <w:rsid w:val="21680C9B"/>
    <w:rsid w:val="216B57A2"/>
    <w:rsid w:val="218E4513"/>
    <w:rsid w:val="21BD5648"/>
    <w:rsid w:val="21BE3EE0"/>
    <w:rsid w:val="21C916F0"/>
    <w:rsid w:val="21D4524E"/>
    <w:rsid w:val="21FF43D6"/>
    <w:rsid w:val="221E396E"/>
    <w:rsid w:val="22350848"/>
    <w:rsid w:val="227676E0"/>
    <w:rsid w:val="228A6A65"/>
    <w:rsid w:val="22BD1AFB"/>
    <w:rsid w:val="22DC74DE"/>
    <w:rsid w:val="22E96A1A"/>
    <w:rsid w:val="22FA7092"/>
    <w:rsid w:val="23565B7E"/>
    <w:rsid w:val="23B004F8"/>
    <w:rsid w:val="23BE6089"/>
    <w:rsid w:val="23FE4FD5"/>
    <w:rsid w:val="24090C6F"/>
    <w:rsid w:val="244B766C"/>
    <w:rsid w:val="2498618E"/>
    <w:rsid w:val="24DB18BA"/>
    <w:rsid w:val="24F54711"/>
    <w:rsid w:val="24F841D6"/>
    <w:rsid w:val="251A35D2"/>
    <w:rsid w:val="2558643B"/>
    <w:rsid w:val="255F0F84"/>
    <w:rsid w:val="256D3D07"/>
    <w:rsid w:val="259374D7"/>
    <w:rsid w:val="25985157"/>
    <w:rsid w:val="25A20C3F"/>
    <w:rsid w:val="25C62323"/>
    <w:rsid w:val="25C825F3"/>
    <w:rsid w:val="25F04386"/>
    <w:rsid w:val="260C58BA"/>
    <w:rsid w:val="26100F5D"/>
    <w:rsid w:val="26154C49"/>
    <w:rsid w:val="264E0BFE"/>
    <w:rsid w:val="26884CF6"/>
    <w:rsid w:val="26BE6B39"/>
    <w:rsid w:val="27035291"/>
    <w:rsid w:val="2719423D"/>
    <w:rsid w:val="271A4DC0"/>
    <w:rsid w:val="272D1FB8"/>
    <w:rsid w:val="273F2ED2"/>
    <w:rsid w:val="274B58B3"/>
    <w:rsid w:val="27534889"/>
    <w:rsid w:val="278F59D0"/>
    <w:rsid w:val="27B5374F"/>
    <w:rsid w:val="27B95048"/>
    <w:rsid w:val="27CD1188"/>
    <w:rsid w:val="27DC46AF"/>
    <w:rsid w:val="27EC51C2"/>
    <w:rsid w:val="281A4A20"/>
    <w:rsid w:val="28341A36"/>
    <w:rsid w:val="2837443D"/>
    <w:rsid w:val="28622602"/>
    <w:rsid w:val="28667CAD"/>
    <w:rsid w:val="28DA759E"/>
    <w:rsid w:val="28EE7F5E"/>
    <w:rsid w:val="2907379A"/>
    <w:rsid w:val="29097C55"/>
    <w:rsid w:val="29116785"/>
    <w:rsid w:val="29151B13"/>
    <w:rsid w:val="29496228"/>
    <w:rsid w:val="296A432B"/>
    <w:rsid w:val="296F01EE"/>
    <w:rsid w:val="296F5EA9"/>
    <w:rsid w:val="29941DC5"/>
    <w:rsid w:val="29A14838"/>
    <w:rsid w:val="29AC1DC7"/>
    <w:rsid w:val="29BC5DD5"/>
    <w:rsid w:val="29CD7E86"/>
    <w:rsid w:val="29D54A25"/>
    <w:rsid w:val="29E706F1"/>
    <w:rsid w:val="2A0A4F17"/>
    <w:rsid w:val="2A2E2A25"/>
    <w:rsid w:val="2A5D6F79"/>
    <w:rsid w:val="2A624BA6"/>
    <w:rsid w:val="2A8E4E4F"/>
    <w:rsid w:val="2AB71C86"/>
    <w:rsid w:val="2AED27DC"/>
    <w:rsid w:val="2AFB6597"/>
    <w:rsid w:val="2AFE28E9"/>
    <w:rsid w:val="2B1A4667"/>
    <w:rsid w:val="2B22718F"/>
    <w:rsid w:val="2B4962D3"/>
    <w:rsid w:val="2BD5244B"/>
    <w:rsid w:val="2BE87ED5"/>
    <w:rsid w:val="2BFC7D14"/>
    <w:rsid w:val="2C16036D"/>
    <w:rsid w:val="2C35784E"/>
    <w:rsid w:val="2C4E05F2"/>
    <w:rsid w:val="2C5A6FD4"/>
    <w:rsid w:val="2C680FB0"/>
    <w:rsid w:val="2C785EF0"/>
    <w:rsid w:val="2D2D1AA8"/>
    <w:rsid w:val="2D30099F"/>
    <w:rsid w:val="2DDF765B"/>
    <w:rsid w:val="2E1374DE"/>
    <w:rsid w:val="2E3C39CE"/>
    <w:rsid w:val="2E6776A5"/>
    <w:rsid w:val="2E756C92"/>
    <w:rsid w:val="2E8E32D7"/>
    <w:rsid w:val="2EA37B0F"/>
    <w:rsid w:val="2EA60A0B"/>
    <w:rsid w:val="2EE97AEF"/>
    <w:rsid w:val="2F452E8A"/>
    <w:rsid w:val="2F5F5F83"/>
    <w:rsid w:val="2F626A54"/>
    <w:rsid w:val="2F851C0A"/>
    <w:rsid w:val="2FB01243"/>
    <w:rsid w:val="2FC03DF4"/>
    <w:rsid w:val="30295422"/>
    <w:rsid w:val="308D5CE3"/>
    <w:rsid w:val="309F74D1"/>
    <w:rsid w:val="30B16818"/>
    <w:rsid w:val="30DB3C69"/>
    <w:rsid w:val="30F70959"/>
    <w:rsid w:val="310A1B9E"/>
    <w:rsid w:val="310C267A"/>
    <w:rsid w:val="319D0303"/>
    <w:rsid w:val="31D67DE3"/>
    <w:rsid w:val="31E132FF"/>
    <w:rsid w:val="3205668B"/>
    <w:rsid w:val="3207453C"/>
    <w:rsid w:val="321338C1"/>
    <w:rsid w:val="32226B02"/>
    <w:rsid w:val="322F1BBE"/>
    <w:rsid w:val="32314B41"/>
    <w:rsid w:val="325365D7"/>
    <w:rsid w:val="32567C2F"/>
    <w:rsid w:val="32725F48"/>
    <w:rsid w:val="328A5338"/>
    <w:rsid w:val="32C32876"/>
    <w:rsid w:val="32E3231C"/>
    <w:rsid w:val="330917FC"/>
    <w:rsid w:val="330C6AD3"/>
    <w:rsid w:val="3319531B"/>
    <w:rsid w:val="33680FDC"/>
    <w:rsid w:val="33784399"/>
    <w:rsid w:val="33963B48"/>
    <w:rsid w:val="33B07AA5"/>
    <w:rsid w:val="33D021BE"/>
    <w:rsid w:val="340A0095"/>
    <w:rsid w:val="34124905"/>
    <w:rsid w:val="34332ACB"/>
    <w:rsid w:val="343E01D2"/>
    <w:rsid w:val="344D6720"/>
    <w:rsid w:val="346F6B55"/>
    <w:rsid w:val="347F7A59"/>
    <w:rsid w:val="34B66F8B"/>
    <w:rsid w:val="35051928"/>
    <w:rsid w:val="35480B8D"/>
    <w:rsid w:val="354F1498"/>
    <w:rsid w:val="358E3119"/>
    <w:rsid w:val="35B17296"/>
    <w:rsid w:val="35B80718"/>
    <w:rsid w:val="360E0FB2"/>
    <w:rsid w:val="362769F8"/>
    <w:rsid w:val="362F1155"/>
    <w:rsid w:val="364F67F2"/>
    <w:rsid w:val="366F51C6"/>
    <w:rsid w:val="369A15FD"/>
    <w:rsid w:val="37540578"/>
    <w:rsid w:val="376F305B"/>
    <w:rsid w:val="377B5892"/>
    <w:rsid w:val="379577DD"/>
    <w:rsid w:val="37C84A35"/>
    <w:rsid w:val="37D349A5"/>
    <w:rsid w:val="3832693A"/>
    <w:rsid w:val="38501133"/>
    <w:rsid w:val="38551FF2"/>
    <w:rsid w:val="38965221"/>
    <w:rsid w:val="38B22ED5"/>
    <w:rsid w:val="38B930D0"/>
    <w:rsid w:val="38CA6D89"/>
    <w:rsid w:val="38D142F4"/>
    <w:rsid w:val="38D60BD0"/>
    <w:rsid w:val="38E14758"/>
    <w:rsid w:val="390F7185"/>
    <w:rsid w:val="398A7675"/>
    <w:rsid w:val="39A233C0"/>
    <w:rsid w:val="39A51F8C"/>
    <w:rsid w:val="39CC09D4"/>
    <w:rsid w:val="39D95F87"/>
    <w:rsid w:val="39E44487"/>
    <w:rsid w:val="3A0551F6"/>
    <w:rsid w:val="3A1B0A0B"/>
    <w:rsid w:val="3A24119F"/>
    <w:rsid w:val="3A6C47A8"/>
    <w:rsid w:val="3A772CAE"/>
    <w:rsid w:val="3AD6245A"/>
    <w:rsid w:val="3ADB2C6C"/>
    <w:rsid w:val="3AE11D71"/>
    <w:rsid w:val="3AE362E8"/>
    <w:rsid w:val="3AFA1C73"/>
    <w:rsid w:val="3B1E0D84"/>
    <w:rsid w:val="3B3F729E"/>
    <w:rsid w:val="3B5C5BF5"/>
    <w:rsid w:val="3B5D0FF1"/>
    <w:rsid w:val="3B6D2B2C"/>
    <w:rsid w:val="3B8A5BD4"/>
    <w:rsid w:val="3B9407E8"/>
    <w:rsid w:val="3B9F20D2"/>
    <w:rsid w:val="3BA62DD5"/>
    <w:rsid w:val="3BC638D3"/>
    <w:rsid w:val="3BCC4FCF"/>
    <w:rsid w:val="3BD62047"/>
    <w:rsid w:val="3BD85D85"/>
    <w:rsid w:val="3C060D09"/>
    <w:rsid w:val="3C213013"/>
    <w:rsid w:val="3C3776CD"/>
    <w:rsid w:val="3C825430"/>
    <w:rsid w:val="3C8F1954"/>
    <w:rsid w:val="3C972DBD"/>
    <w:rsid w:val="3C9C66B4"/>
    <w:rsid w:val="3CB41B63"/>
    <w:rsid w:val="3CDB133B"/>
    <w:rsid w:val="3D1F3632"/>
    <w:rsid w:val="3D1F3CB7"/>
    <w:rsid w:val="3D2E116F"/>
    <w:rsid w:val="3D9A70AE"/>
    <w:rsid w:val="3DCB3F8B"/>
    <w:rsid w:val="3DFD483B"/>
    <w:rsid w:val="3E271B46"/>
    <w:rsid w:val="3E327A22"/>
    <w:rsid w:val="3E330216"/>
    <w:rsid w:val="3E4651C8"/>
    <w:rsid w:val="3E6E7726"/>
    <w:rsid w:val="3E7A3F16"/>
    <w:rsid w:val="3E8807AD"/>
    <w:rsid w:val="3E8E717C"/>
    <w:rsid w:val="3EA04FFF"/>
    <w:rsid w:val="3EC2618C"/>
    <w:rsid w:val="3ED813D3"/>
    <w:rsid w:val="3EF465F9"/>
    <w:rsid w:val="3F266CFE"/>
    <w:rsid w:val="3F274B8A"/>
    <w:rsid w:val="3F4646BA"/>
    <w:rsid w:val="3F8367E2"/>
    <w:rsid w:val="3F8A5C41"/>
    <w:rsid w:val="3FD259C8"/>
    <w:rsid w:val="3FE76876"/>
    <w:rsid w:val="3FFB324D"/>
    <w:rsid w:val="40007016"/>
    <w:rsid w:val="40202C48"/>
    <w:rsid w:val="402031B2"/>
    <w:rsid w:val="403109C4"/>
    <w:rsid w:val="403366A2"/>
    <w:rsid w:val="40481834"/>
    <w:rsid w:val="4049581F"/>
    <w:rsid w:val="406452EF"/>
    <w:rsid w:val="40AE3E19"/>
    <w:rsid w:val="40B32D79"/>
    <w:rsid w:val="40BC5E02"/>
    <w:rsid w:val="40E17CCD"/>
    <w:rsid w:val="40F47055"/>
    <w:rsid w:val="41236216"/>
    <w:rsid w:val="41464921"/>
    <w:rsid w:val="414A58A1"/>
    <w:rsid w:val="41603135"/>
    <w:rsid w:val="416F5486"/>
    <w:rsid w:val="419235EB"/>
    <w:rsid w:val="41CA522B"/>
    <w:rsid w:val="41E267B4"/>
    <w:rsid w:val="42091FB5"/>
    <w:rsid w:val="420E3AD6"/>
    <w:rsid w:val="422C43C1"/>
    <w:rsid w:val="4234203E"/>
    <w:rsid w:val="42633CE2"/>
    <w:rsid w:val="427133A6"/>
    <w:rsid w:val="428873BF"/>
    <w:rsid w:val="42952AF1"/>
    <w:rsid w:val="42997634"/>
    <w:rsid w:val="42AA1B2A"/>
    <w:rsid w:val="42BF5FAE"/>
    <w:rsid w:val="42D647F0"/>
    <w:rsid w:val="43017613"/>
    <w:rsid w:val="43234B6A"/>
    <w:rsid w:val="433B776F"/>
    <w:rsid w:val="436255FD"/>
    <w:rsid w:val="436555F6"/>
    <w:rsid w:val="437F585F"/>
    <w:rsid w:val="438E5CEE"/>
    <w:rsid w:val="43CB1522"/>
    <w:rsid w:val="43E16477"/>
    <w:rsid w:val="44145E77"/>
    <w:rsid w:val="44560FF5"/>
    <w:rsid w:val="44731F74"/>
    <w:rsid w:val="447F1479"/>
    <w:rsid w:val="44884390"/>
    <w:rsid w:val="44A81A61"/>
    <w:rsid w:val="44B3065F"/>
    <w:rsid w:val="44B367CB"/>
    <w:rsid w:val="44BD14A4"/>
    <w:rsid w:val="44CB7CA6"/>
    <w:rsid w:val="44D16BE1"/>
    <w:rsid w:val="44D91CF2"/>
    <w:rsid w:val="44F641E7"/>
    <w:rsid w:val="44F73DFD"/>
    <w:rsid w:val="44FC50B3"/>
    <w:rsid w:val="450F2ACA"/>
    <w:rsid w:val="451950DB"/>
    <w:rsid w:val="451F6855"/>
    <w:rsid w:val="453600E6"/>
    <w:rsid w:val="45382051"/>
    <w:rsid w:val="45393DA7"/>
    <w:rsid w:val="453E4E00"/>
    <w:rsid w:val="45626B05"/>
    <w:rsid w:val="45716B93"/>
    <w:rsid w:val="457D3913"/>
    <w:rsid w:val="45A40095"/>
    <w:rsid w:val="45E33611"/>
    <w:rsid w:val="45E54324"/>
    <w:rsid w:val="460263B0"/>
    <w:rsid w:val="4604457B"/>
    <w:rsid w:val="461A3FBA"/>
    <w:rsid w:val="461B28D9"/>
    <w:rsid w:val="46316880"/>
    <w:rsid w:val="463A5F51"/>
    <w:rsid w:val="466B507A"/>
    <w:rsid w:val="46FB7B04"/>
    <w:rsid w:val="471E388B"/>
    <w:rsid w:val="47224611"/>
    <w:rsid w:val="4741474A"/>
    <w:rsid w:val="474A09FC"/>
    <w:rsid w:val="47672382"/>
    <w:rsid w:val="477704E6"/>
    <w:rsid w:val="47883445"/>
    <w:rsid w:val="47E079A2"/>
    <w:rsid w:val="47FF6C76"/>
    <w:rsid w:val="480F2088"/>
    <w:rsid w:val="48223FA5"/>
    <w:rsid w:val="483B4ADC"/>
    <w:rsid w:val="484F0B37"/>
    <w:rsid w:val="48C956AF"/>
    <w:rsid w:val="48EF08B9"/>
    <w:rsid w:val="48F46286"/>
    <w:rsid w:val="490524B3"/>
    <w:rsid w:val="490561F0"/>
    <w:rsid w:val="49375241"/>
    <w:rsid w:val="493C093D"/>
    <w:rsid w:val="49616014"/>
    <w:rsid w:val="49B504D0"/>
    <w:rsid w:val="49BC04E3"/>
    <w:rsid w:val="49E13ED4"/>
    <w:rsid w:val="49F21A4F"/>
    <w:rsid w:val="49FF1E18"/>
    <w:rsid w:val="4A520968"/>
    <w:rsid w:val="4A8924D7"/>
    <w:rsid w:val="4A8C1AE8"/>
    <w:rsid w:val="4AA5513C"/>
    <w:rsid w:val="4AB15AF5"/>
    <w:rsid w:val="4AC03BA6"/>
    <w:rsid w:val="4AD81F14"/>
    <w:rsid w:val="4AE91F07"/>
    <w:rsid w:val="4B0D0054"/>
    <w:rsid w:val="4B0E4208"/>
    <w:rsid w:val="4B19147C"/>
    <w:rsid w:val="4B1C39FE"/>
    <w:rsid w:val="4B2D7A2E"/>
    <w:rsid w:val="4B385D49"/>
    <w:rsid w:val="4B3A357F"/>
    <w:rsid w:val="4B5A3717"/>
    <w:rsid w:val="4B5D7640"/>
    <w:rsid w:val="4B6A45FB"/>
    <w:rsid w:val="4B884A17"/>
    <w:rsid w:val="4B8D4FA6"/>
    <w:rsid w:val="4BBE6381"/>
    <w:rsid w:val="4BC831E7"/>
    <w:rsid w:val="4BF86A36"/>
    <w:rsid w:val="4C1418AE"/>
    <w:rsid w:val="4C1A5A4C"/>
    <w:rsid w:val="4C7C5E45"/>
    <w:rsid w:val="4C945C61"/>
    <w:rsid w:val="4CBD6450"/>
    <w:rsid w:val="4CDA668D"/>
    <w:rsid w:val="4CEB3421"/>
    <w:rsid w:val="4CEF2BB0"/>
    <w:rsid w:val="4CF41FF8"/>
    <w:rsid w:val="4D0B5048"/>
    <w:rsid w:val="4D1F7563"/>
    <w:rsid w:val="4D3C36BA"/>
    <w:rsid w:val="4D4D4369"/>
    <w:rsid w:val="4D7C0552"/>
    <w:rsid w:val="4D8C46F9"/>
    <w:rsid w:val="4DA661BC"/>
    <w:rsid w:val="4DAB22CF"/>
    <w:rsid w:val="4DCB2E88"/>
    <w:rsid w:val="4E4D2309"/>
    <w:rsid w:val="4E5B4BD9"/>
    <w:rsid w:val="4E9D1BA8"/>
    <w:rsid w:val="4EA11C8F"/>
    <w:rsid w:val="4EA34087"/>
    <w:rsid w:val="4EDB2766"/>
    <w:rsid w:val="4EDD79C9"/>
    <w:rsid w:val="4EE32412"/>
    <w:rsid w:val="4EEF5EDC"/>
    <w:rsid w:val="4EF133C1"/>
    <w:rsid w:val="4EF56A00"/>
    <w:rsid w:val="4F4607F4"/>
    <w:rsid w:val="4F466A63"/>
    <w:rsid w:val="4F736BF0"/>
    <w:rsid w:val="4FA070A0"/>
    <w:rsid w:val="4FA55ACC"/>
    <w:rsid w:val="4FB035A7"/>
    <w:rsid w:val="4FBA6378"/>
    <w:rsid w:val="4FC40EBC"/>
    <w:rsid w:val="503F2919"/>
    <w:rsid w:val="50572D90"/>
    <w:rsid w:val="50586542"/>
    <w:rsid w:val="506B312D"/>
    <w:rsid w:val="507A3CA1"/>
    <w:rsid w:val="50A8391E"/>
    <w:rsid w:val="50CA3751"/>
    <w:rsid w:val="50EE7CE7"/>
    <w:rsid w:val="50F97014"/>
    <w:rsid w:val="510D32F4"/>
    <w:rsid w:val="510D58A2"/>
    <w:rsid w:val="51111CCD"/>
    <w:rsid w:val="512630B0"/>
    <w:rsid w:val="51382055"/>
    <w:rsid w:val="513A72A2"/>
    <w:rsid w:val="5180520E"/>
    <w:rsid w:val="51812E06"/>
    <w:rsid w:val="51961154"/>
    <w:rsid w:val="51992FCE"/>
    <w:rsid w:val="51AA1E2A"/>
    <w:rsid w:val="51CF438D"/>
    <w:rsid w:val="51DF7B80"/>
    <w:rsid w:val="52085497"/>
    <w:rsid w:val="5219069A"/>
    <w:rsid w:val="5235276F"/>
    <w:rsid w:val="52536C21"/>
    <w:rsid w:val="52762D97"/>
    <w:rsid w:val="52A17DC5"/>
    <w:rsid w:val="52BA6CE6"/>
    <w:rsid w:val="52DA676D"/>
    <w:rsid w:val="52EC7E87"/>
    <w:rsid w:val="530C451F"/>
    <w:rsid w:val="530E02D4"/>
    <w:rsid w:val="5339357A"/>
    <w:rsid w:val="5344057A"/>
    <w:rsid w:val="53554B5D"/>
    <w:rsid w:val="53850FA0"/>
    <w:rsid w:val="53A21FAE"/>
    <w:rsid w:val="53A7700C"/>
    <w:rsid w:val="53BE2E82"/>
    <w:rsid w:val="53D944ED"/>
    <w:rsid w:val="53E81E0A"/>
    <w:rsid w:val="53F30197"/>
    <w:rsid w:val="54111F61"/>
    <w:rsid w:val="54147B67"/>
    <w:rsid w:val="54680B21"/>
    <w:rsid w:val="54844FBC"/>
    <w:rsid w:val="549334DA"/>
    <w:rsid w:val="54D55AB3"/>
    <w:rsid w:val="54D90429"/>
    <w:rsid w:val="54EB1B0B"/>
    <w:rsid w:val="54ED7D2A"/>
    <w:rsid w:val="5512691C"/>
    <w:rsid w:val="55182AB5"/>
    <w:rsid w:val="553564FC"/>
    <w:rsid w:val="5538134A"/>
    <w:rsid w:val="554B3DD9"/>
    <w:rsid w:val="555C2130"/>
    <w:rsid w:val="55754D13"/>
    <w:rsid w:val="55A94B3A"/>
    <w:rsid w:val="55AE3F35"/>
    <w:rsid w:val="55BC5F34"/>
    <w:rsid w:val="55E944A7"/>
    <w:rsid w:val="55F71EA2"/>
    <w:rsid w:val="55F831E9"/>
    <w:rsid w:val="56005B12"/>
    <w:rsid w:val="5601577F"/>
    <w:rsid w:val="563A37EF"/>
    <w:rsid w:val="564444B1"/>
    <w:rsid w:val="568948E8"/>
    <w:rsid w:val="56A36CD7"/>
    <w:rsid w:val="56D77676"/>
    <w:rsid w:val="56E01FA5"/>
    <w:rsid w:val="56E03FD6"/>
    <w:rsid w:val="56E64BA4"/>
    <w:rsid w:val="56E6612A"/>
    <w:rsid w:val="570805F7"/>
    <w:rsid w:val="571B0EEA"/>
    <w:rsid w:val="574F2CFC"/>
    <w:rsid w:val="57513ECB"/>
    <w:rsid w:val="57530E45"/>
    <w:rsid w:val="576D5916"/>
    <w:rsid w:val="57B3422A"/>
    <w:rsid w:val="57C74F71"/>
    <w:rsid w:val="57EE45E1"/>
    <w:rsid w:val="57F92C8C"/>
    <w:rsid w:val="58053D7F"/>
    <w:rsid w:val="580852C7"/>
    <w:rsid w:val="58873662"/>
    <w:rsid w:val="5898031E"/>
    <w:rsid w:val="58C45472"/>
    <w:rsid w:val="59117AEB"/>
    <w:rsid w:val="59126D46"/>
    <w:rsid w:val="59154DEF"/>
    <w:rsid w:val="592207F9"/>
    <w:rsid w:val="594D7127"/>
    <w:rsid w:val="596A7975"/>
    <w:rsid w:val="596D4116"/>
    <w:rsid w:val="59D83A5B"/>
    <w:rsid w:val="59E7087A"/>
    <w:rsid w:val="59E93F03"/>
    <w:rsid w:val="5A042649"/>
    <w:rsid w:val="5A082249"/>
    <w:rsid w:val="5A244949"/>
    <w:rsid w:val="5A2548FC"/>
    <w:rsid w:val="5A493A43"/>
    <w:rsid w:val="5A597C10"/>
    <w:rsid w:val="5A6A776D"/>
    <w:rsid w:val="5A893563"/>
    <w:rsid w:val="5ADA5066"/>
    <w:rsid w:val="5AF11096"/>
    <w:rsid w:val="5AF739A4"/>
    <w:rsid w:val="5AFC5E46"/>
    <w:rsid w:val="5B012CA3"/>
    <w:rsid w:val="5B026F23"/>
    <w:rsid w:val="5B34195F"/>
    <w:rsid w:val="5B660D66"/>
    <w:rsid w:val="5B6A4DF5"/>
    <w:rsid w:val="5B8C22EE"/>
    <w:rsid w:val="5B913121"/>
    <w:rsid w:val="5B9F2E04"/>
    <w:rsid w:val="5B9F3AD9"/>
    <w:rsid w:val="5BC41AD1"/>
    <w:rsid w:val="5C0253B8"/>
    <w:rsid w:val="5C0F04EA"/>
    <w:rsid w:val="5C116BAA"/>
    <w:rsid w:val="5C2A3FA5"/>
    <w:rsid w:val="5C395375"/>
    <w:rsid w:val="5C4464A2"/>
    <w:rsid w:val="5C6B2662"/>
    <w:rsid w:val="5CA03182"/>
    <w:rsid w:val="5CAA4EB6"/>
    <w:rsid w:val="5CAF41DA"/>
    <w:rsid w:val="5CB14ABB"/>
    <w:rsid w:val="5CBC04B8"/>
    <w:rsid w:val="5CD83553"/>
    <w:rsid w:val="5CDE0FD4"/>
    <w:rsid w:val="5D161471"/>
    <w:rsid w:val="5D462381"/>
    <w:rsid w:val="5D4D0865"/>
    <w:rsid w:val="5D550AA0"/>
    <w:rsid w:val="5D8A7758"/>
    <w:rsid w:val="5DAA2A19"/>
    <w:rsid w:val="5DB84A7A"/>
    <w:rsid w:val="5DE0235F"/>
    <w:rsid w:val="5E003552"/>
    <w:rsid w:val="5E0D5F46"/>
    <w:rsid w:val="5E13027D"/>
    <w:rsid w:val="5E146A49"/>
    <w:rsid w:val="5E355C2E"/>
    <w:rsid w:val="5E413EB5"/>
    <w:rsid w:val="5E71737B"/>
    <w:rsid w:val="5EC702B1"/>
    <w:rsid w:val="5EC82064"/>
    <w:rsid w:val="5F8C79C1"/>
    <w:rsid w:val="5F9D6D7E"/>
    <w:rsid w:val="601E0904"/>
    <w:rsid w:val="60384D26"/>
    <w:rsid w:val="60462042"/>
    <w:rsid w:val="60747A53"/>
    <w:rsid w:val="607D14A1"/>
    <w:rsid w:val="608525AA"/>
    <w:rsid w:val="608B4D49"/>
    <w:rsid w:val="609150B4"/>
    <w:rsid w:val="60B04C34"/>
    <w:rsid w:val="60B9405B"/>
    <w:rsid w:val="60CB5E0D"/>
    <w:rsid w:val="60D175C9"/>
    <w:rsid w:val="613A45B3"/>
    <w:rsid w:val="61400116"/>
    <w:rsid w:val="61435B8F"/>
    <w:rsid w:val="614B6C44"/>
    <w:rsid w:val="614E0764"/>
    <w:rsid w:val="61650C13"/>
    <w:rsid w:val="617E0FFA"/>
    <w:rsid w:val="61847FF1"/>
    <w:rsid w:val="61A924B3"/>
    <w:rsid w:val="61BF2B97"/>
    <w:rsid w:val="61CD355C"/>
    <w:rsid w:val="62386C93"/>
    <w:rsid w:val="623F7E8B"/>
    <w:rsid w:val="625F47C7"/>
    <w:rsid w:val="62646BB1"/>
    <w:rsid w:val="6273044C"/>
    <w:rsid w:val="62A62DE6"/>
    <w:rsid w:val="62B23A43"/>
    <w:rsid w:val="62C226A9"/>
    <w:rsid w:val="62D32349"/>
    <w:rsid w:val="62DD0BF9"/>
    <w:rsid w:val="62E14524"/>
    <w:rsid w:val="62EA7681"/>
    <w:rsid w:val="62F3280C"/>
    <w:rsid w:val="631A445D"/>
    <w:rsid w:val="632A2715"/>
    <w:rsid w:val="63416863"/>
    <w:rsid w:val="635F090D"/>
    <w:rsid w:val="637C6AC0"/>
    <w:rsid w:val="637F4A5E"/>
    <w:rsid w:val="63D434F9"/>
    <w:rsid w:val="63EE2E1F"/>
    <w:rsid w:val="645362EC"/>
    <w:rsid w:val="647E6AD7"/>
    <w:rsid w:val="64856C8E"/>
    <w:rsid w:val="64A77A7A"/>
    <w:rsid w:val="64E15121"/>
    <w:rsid w:val="6527529D"/>
    <w:rsid w:val="65374D33"/>
    <w:rsid w:val="654C5480"/>
    <w:rsid w:val="65520F1F"/>
    <w:rsid w:val="657511FD"/>
    <w:rsid w:val="65800396"/>
    <w:rsid w:val="65914F4E"/>
    <w:rsid w:val="659942F7"/>
    <w:rsid w:val="659B1FFD"/>
    <w:rsid w:val="65B36B3E"/>
    <w:rsid w:val="65D53BF6"/>
    <w:rsid w:val="65E17AD9"/>
    <w:rsid w:val="65F14020"/>
    <w:rsid w:val="65F77CEF"/>
    <w:rsid w:val="65F95E96"/>
    <w:rsid w:val="665A6E8D"/>
    <w:rsid w:val="666716AF"/>
    <w:rsid w:val="66713391"/>
    <w:rsid w:val="667543E6"/>
    <w:rsid w:val="66792A62"/>
    <w:rsid w:val="667E157E"/>
    <w:rsid w:val="66AE2DC3"/>
    <w:rsid w:val="66DB7F55"/>
    <w:rsid w:val="66DD57B5"/>
    <w:rsid w:val="66FA0DA9"/>
    <w:rsid w:val="66FD6541"/>
    <w:rsid w:val="67125B26"/>
    <w:rsid w:val="676D6EBA"/>
    <w:rsid w:val="676F3091"/>
    <w:rsid w:val="67814616"/>
    <w:rsid w:val="67B57A9F"/>
    <w:rsid w:val="67CA0BFE"/>
    <w:rsid w:val="67F665D6"/>
    <w:rsid w:val="68165B69"/>
    <w:rsid w:val="682C6D27"/>
    <w:rsid w:val="683F1CEE"/>
    <w:rsid w:val="6867099B"/>
    <w:rsid w:val="687832EE"/>
    <w:rsid w:val="68821089"/>
    <w:rsid w:val="688335AE"/>
    <w:rsid w:val="68B47F70"/>
    <w:rsid w:val="68C048E3"/>
    <w:rsid w:val="68DA37CE"/>
    <w:rsid w:val="68DE7078"/>
    <w:rsid w:val="69187A87"/>
    <w:rsid w:val="691E3AB1"/>
    <w:rsid w:val="69207523"/>
    <w:rsid w:val="69292082"/>
    <w:rsid w:val="693569FE"/>
    <w:rsid w:val="695451DB"/>
    <w:rsid w:val="695F783F"/>
    <w:rsid w:val="6990578B"/>
    <w:rsid w:val="699F7588"/>
    <w:rsid w:val="69AB5860"/>
    <w:rsid w:val="69EA1843"/>
    <w:rsid w:val="6A062568"/>
    <w:rsid w:val="6A51658B"/>
    <w:rsid w:val="6A75732D"/>
    <w:rsid w:val="6AED1F8F"/>
    <w:rsid w:val="6B7103E1"/>
    <w:rsid w:val="6B767479"/>
    <w:rsid w:val="6B7A0C09"/>
    <w:rsid w:val="6B8B1760"/>
    <w:rsid w:val="6BA658B8"/>
    <w:rsid w:val="6BB63F37"/>
    <w:rsid w:val="6BBD25A2"/>
    <w:rsid w:val="6BBF3A8F"/>
    <w:rsid w:val="6C5B1843"/>
    <w:rsid w:val="6C8A440F"/>
    <w:rsid w:val="6C8B077E"/>
    <w:rsid w:val="6C8D159D"/>
    <w:rsid w:val="6CD0637D"/>
    <w:rsid w:val="6CDC2594"/>
    <w:rsid w:val="6CEE0F3C"/>
    <w:rsid w:val="6CF541B1"/>
    <w:rsid w:val="6CFF0A62"/>
    <w:rsid w:val="6D211C5C"/>
    <w:rsid w:val="6D28139B"/>
    <w:rsid w:val="6D3555AB"/>
    <w:rsid w:val="6D803522"/>
    <w:rsid w:val="6D9F2BF8"/>
    <w:rsid w:val="6DAE3308"/>
    <w:rsid w:val="6DC2562A"/>
    <w:rsid w:val="6DD6304C"/>
    <w:rsid w:val="6DE166C6"/>
    <w:rsid w:val="6E334B81"/>
    <w:rsid w:val="6E3F4725"/>
    <w:rsid w:val="6E470749"/>
    <w:rsid w:val="6E5F5709"/>
    <w:rsid w:val="6E8229A1"/>
    <w:rsid w:val="6E8368DD"/>
    <w:rsid w:val="6E8D4ADD"/>
    <w:rsid w:val="6EC5344E"/>
    <w:rsid w:val="6EE4389B"/>
    <w:rsid w:val="6EFA5544"/>
    <w:rsid w:val="6EFE62DE"/>
    <w:rsid w:val="6F033B32"/>
    <w:rsid w:val="6F190F72"/>
    <w:rsid w:val="6F1B1730"/>
    <w:rsid w:val="6F3736D3"/>
    <w:rsid w:val="6F5A758F"/>
    <w:rsid w:val="6F5E7018"/>
    <w:rsid w:val="6F623DB2"/>
    <w:rsid w:val="6F81482B"/>
    <w:rsid w:val="6FC51DDA"/>
    <w:rsid w:val="6FF00F28"/>
    <w:rsid w:val="70055E50"/>
    <w:rsid w:val="70300DDC"/>
    <w:rsid w:val="703172D5"/>
    <w:rsid w:val="70362089"/>
    <w:rsid w:val="709020A1"/>
    <w:rsid w:val="70AE29D6"/>
    <w:rsid w:val="70B37DF9"/>
    <w:rsid w:val="70E12580"/>
    <w:rsid w:val="70F635CA"/>
    <w:rsid w:val="70FF260A"/>
    <w:rsid w:val="711128FF"/>
    <w:rsid w:val="711B223D"/>
    <w:rsid w:val="711E0555"/>
    <w:rsid w:val="712D436E"/>
    <w:rsid w:val="71411F9D"/>
    <w:rsid w:val="71440E2B"/>
    <w:rsid w:val="714C1C7B"/>
    <w:rsid w:val="71666764"/>
    <w:rsid w:val="719D6415"/>
    <w:rsid w:val="71D243FC"/>
    <w:rsid w:val="71FA409A"/>
    <w:rsid w:val="72281C8F"/>
    <w:rsid w:val="72303BBA"/>
    <w:rsid w:val="723A1C27"/>
    <w:rsid w:val="725C2B75"/>
    <w:rsid w:val="727A2838"/>
    <w:rsid w:val="728D30CD"/>
    <w:rsid w:val="72960CFA"/>
    <w:rsid w:val="72A455C9"/>
    <w:rsid w:val="72B32263"/>
    <w:rsid w:val="7314447D"/>
    <w:rsid w:val="733977C9"/>
    <w:rsid w:val="735A7ADA"/>
    <w:rsid w:val="735E5447"/>
    <w:rsid w:val="738F699B"/>
    <w:rsid w:val="73975E8B"/>
    <w:rsid w:val="740A0EBD"/>
    <w:rsid w:val="74282515"/>
    <w:rsid w:val="742E4F45"/>
    <w:rsid w:val="743524BF"/>
    <w:rsid w:val="746F2434"/>
    <w:rsid w:val="747B166F"/>
    <w:rsid w:val="74A11F8C"/>
    <w:rsid w:val="74A271EF"/>
    <w:rsid w:val="74A51C89"/>
    <w:rsid w:val="74E2629B"/>
    <w:rsid w:val="75000F61"/>
    <w:rsid w:val="75034AD2"/>
    <w:rsid w:val="75195D3E"/>
    <w:rsid w:val="751B2458"/>
    <w:rsid w:val="752B30BF"/>
    <w:rsid w:val="75432501"/>
    <w:rsid w:val="757F7F54"/>
    <w:rsid w:val="7596500B"/>
    <w:rsid w:val="75B24523"/>
    <w:rsid w:val="76315F31"/>
    <w:rsid w:val="764C3157"/>
    <w:rsid w:val="76662AF9"/>
    <w:rsid w:val="76716AFB"/>
    <w:rsid w:val="76A719FE"/>
    <w:rsid w:val="76B809EB"/>
    <w:rsid w:val="76EC328B"/>
    <w:rsid w:val="77036918"/>
    <w:rsid w:val="77486480"/>
    <w:rsid w:val="777C525C"/>
    <w:rsid w:val="779D1DD6"/>
    <w:rsid w:val="782C4A2E"/>
    <w:rsid w:val="782E4559"/>
    <w:rsid w:val="78595EBE"/>
    <w:rsid w:val="788B290E"/>
    <w:rsid w:val="78A858B1"/>
    <w:rsid w:val="78AB0CE6"/>
    <w:rsid w:val="78C665CC"/>
    <w:rsid w:val="78F24AF8"/>
    <w:rsid w:val="79085003"/>
    <w:rsid w:val="795F37FC"/>
    <w:rsid w:val="79633332"/>
    <w:rsid w:val="79836F11"/>
    <w:rsid w:val="799A4031"/>
    <w:rsid w:val="79DE12CA"/>
    <w:rsid w:val="79EE3443"/>
    <w:rsid w:val="7A1A4532"/>
    <w:rsid w:val="7A776449"/>
    <w:rsid w:val="7A7C2A04"/>
    <w:rsid w:val="7A977085"/>
    <w:rsid w:val="7ABB51EE"/>
    <w:rsid w:val="7AD14631"/>
    <w:rsid w:val="7AD45606"/>
    <w:rsid w:val="7AE75A69"/>
    <w:rsid w:val="7AEF4A86"/>
    <w:rsid w:val="7AF8387E"/>
    <w:rsid w:val="7B1B63ED"/>
    <w:rsid w:val="7B236FEB"/>
    <w:rsid w:val="7B2E73E6"/>
    <w:rsid w:val="7B4D4519"/>
    <w:rsid w:val="7B9F13CE"/>
    <w:rsid w:val="7BC2464B"/>
    <w:rsid w:val="7BC360EC"/>
    <w:rsid w:val="7BEC3030"/>
    <w:rsid w:val="7BEC79D6"/>
    <w:rsid w:val="7BED5D99"/>
    <w:rsid w:val="7BFE7405"/>
    <w:rsid w:val="7C0A6842"/>
    <w:rsid w:val="7C1276CB"/>
    <w:rsid w:val="7C24093C"/>
    <w:rsid w:val="7C604B68"/>
    <w:rsid w:val="7CE30308"/>
    <w:rsid w:val="7CE961B2"/>
    <w:rsid w:val="7D2449FF"/>
    <w:rsid w:val="7D6A7039"/>
    <w:rsid w:val="7D7E6CD0"/>
    <w:rsid w:val="7D8D0662"/>
    <w:rsid w:val="7D924B98"/>
    <w:rsid w:val="7DAE3297"/>
    <w:rsid w:val="7DBC4E1E"/>
    <w:rsid w:val="7DDA769F"/>
    <w:rsid w:val="7E180CF6"/>
    <w:rsid w:val="7E1A52F9"/>
    <w:rsid w:val="7E2D7890"/>
    <w:rsid w:val="7E327009"/>
    <w:rsid w:val="7E4365D3"/>
    <w:rsid w:val="7E4E5F3E"/>
    <w:rsid w:val="7E517D14"/>
    <w:rsid w:val="7E5232ED"/>
    <w:rsid w:val="7E5B33F6"/>
    <w:rsid w:val="7E5E4726"/>
    <w:rsid w:val="7E7E1C81"/>
    <w:rsid w:val="7EA557DA"/>
    <w:rsid w:val="7EBB4162"/>
    <w:rsid w:val="7ED1109C"/>
    <w:rsid w:val="7ED5013C"/>
    <w:rsid w:val="7EE77F4A"/>
    <w:rsid w:val="7F0437D0"/>
    <w:rsid w:val="7F2467F5"/>
    <w:rsid w:val="7F267E2A"/>
    <w:rsid w:val="7F7E5A9E"/>
    <w:rsid w:val="7F7F692F"/>
    <w:rsid w:val="7F83718F"/>
    <w:rsid w:val="7F8600E6"/>
    <w:rsid w:val="7FA2673A"/>
    <w:rsid w:val="7FC93242"/>
    <w:rsid w:val="7FE553A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qFormat="1" w:unhideWhenUsed="0" w:uiPriority="99"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41"/>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142"/>
    <w:qFormat/>
    <w:uiPriority w:val="0"/>
    <w:pPr>
      <w:keepNext/>
      <w:adjustRightInd w:val="0"/>
      <w:spacing w:before="120" w:line="360" w:lineRule="auto"/>
      <w:jc w:val="center"/>
      <w:outlineLvl w:val="1"/>
    </w:pPr>
    <w:rPr>
      <w:rFonts w:eastAsia="隶书"/>
      <w:b/>
      <w:kern w:val="0"/>
      <w:sz w:val="44"/>
      <w:szCs w:val="20"/>
    </w:rPr>
  </w:style>
  <w:style w:type="paragraph" w:styleId="6">
    <w:name w:val="heading 3"/>
    <w:basedOn w:val="1"/>
    <w:next w:val="1"/>
    <w:link w:val="143"/>
    <w:qFormat/>
    <w:uiPriority w:val="0"/>
    <w:pPr>
      <w:keepNext/>
      <w:keepLines/>
      <w:spacing w:before="260" w:after="260" w:line="416" w:lineRule="auto"/>
      <w:outlineLvl w:val="2"/>
    </w:pPr>
    <w:rPr>
      <w:b/>
      <w:bCs/>
      <w:sz w:val="32"/>
      <w:szCs w:val="32"/>
    </w:rPr>
  </w:style>
  <w:style w:type="paragraph" w:styleId="7">
    <w:name w:val="heading 4"/>
    <w:basedOn w:val="1"/>
    <w:next w:val="1"/>
    <w:link w:val="144"/>
    <w:qFormat/>
    <w:uiPriority w:val="0"/>
    <w:pPr>
      <w:keepNext/>
      <w:keepLines/>
      <w:spacing w:before="280" w:after="290" w:line="376" w:lineRule="auto"/>
      <w:outlineLvl w:val="3"/>
    </w:pPr>
    <w:rPr>
      <w:rFonts w:ascii="Arial" w:hAnsi="Arial" w:eastAsia="黑体"/>
      <w:b/>
      <w:bCs/>
      <w:sz w:val="28"/>
      <w:szCs w:val="28"/>
    </w:rPr>
  </w:style>
  <w:style w:type="paragraph" w:styleId="8">
    <w:name w:val="heading 5"/>
    <w:basedOn w:val="1"/>
    <w:next w:val="9"/>
    <w:link w:val="145"/>
    <w:qFormat/>
    <w:uiPriority w:val="0"/>
    <w:pPr>
      <w:keepNext/>
      <w:keepLines/>
      <w:numPr>
        <w:ilvl w:val="4"/>
        <w:numId w:val="1"/>
      </w:numPr>
      <w:spacing w:before="280" w:after="290" w:line="376" w:lineRule="auto"/>
      <w:outlineLvl w:val="4"/>
    </w:pPr>
    <w:rPr>
      <w:b/>
      <w:sz w:val="28"/>
    </w:rPr>
  </w:style>
  <w:style w:type="paragraph" w:styleId="10">
    <w:name w:val="heading 6"/>
    <w:basedOn w:val="1"/>
    <w:next w:val="9"/>
    <w:link w:val="147"/>
    <w:qFormat/>
    <w:uiPriority w:val="0"/>
    <w:pPr>
      <w:keepNext/>
      <w:keepLines/>
      <w:numPr>
        <w:ilvl w:val="5"/>
        <w:numId w:val="1"/>
      </w:numPr>
      <w:spacing w:before="240" w:after="64" w:line="320" w:lineRule="auto"/>
      <w:outlineLvl w:val="5"/>
    </w:pPr>
    <w:rPr>
      <w:rFonts w:ascii="Arial" w:hAnsi="Arial" w:eastAsia="黑体"/>
      <w:b/>
      <w:sz w:val="24"/>
    </w:rPr>
  </w:style>
  <w:style w:type="paragraph" w:styleId="11">
    <w:name w:val="heading 7"/>
    <w:basedOn w:val="1"/>
    <w:next w:val="9"/>
    <w:link w:val="148"/>
    <w:qFormat/>
    <w:uiPriority w:val="0"/>
    <w:pPr>
      <w:keepNext/>
      <w:keepLines/>
      <w:numPr>
        <w:ilvl w:val="6"/>
        <w:numId w:val="1"/>
      </w:numPr>
      <w:spacing w:before="240" w:after="64" w:line="320" w:lineRule="auto"/>
      <w:outlineLvl w:val="6"/>
    </w:pPr>
    <w:rPr>
      <w:b/>
      <w:sz w:val="24"/>
    </w:rPr>
  </w:style>
  <w:style w:type="paragraph" w:styleId="12">
    <w:name w:val="heading 8"/>
    <w:basedOn w:val="1"/>
    <w:next w:val="9"/>
    <w:link w:val="149"/>
    <w:qFormat/>
    <w:uiPriority w:val="0"/>
    <w:pPr>
      <w:keepNext/>
      <w:keepLines/>
      <w:numPr>
        <w:ilvl w:val="7"/>
        <w:numId w:val="1"/>
      </w:numPr>
      <w:spacing w:before="240" w:after="64" w:line="320" w:lineRule="auto"/>
      <w:outlineLvl w:val="7"/>
    </w:pPr>
    <w:rPr>
      <w:rFonts w:ascii="Arial" w:hAnsi="Arial" w:eastAsia="黑体"/>
      <w:sz w:val="24"/>
    </w:rPr>
  </w:style>
  <w:style w:type="paragraph" w:styleId="13">
    <w:name w:val="heading 9"/>
    <w:basedOn w:val="1"/>
    <w:next w:val="9"/>
    <w:link w:val="150"/>
    <w:qFormat/>
    <w:uiPriority w:val="0"/>
    <w:pPr>
      <w:keepNext/>
      <w:keepLines/>
      <w:numPr>
        <w:ilvl w:val="8"/>
        <w:numId w:val="1"/>
      </w:numPr>
      <w:spacing w:before="240" w:after="64" w:line="320" w:lineRule="auto"/>
      <w:outlineLvl w:val="8"/>
    </w:pPr>
    <w:rPr>
      <w:rFonts w:ascii="Arial" w:hAnsi="Arial" w:eastAsia="黑体"/>
    </w:rPr>
  </w:style>
  <w:style w:type="character" w:default="1" w:styleId="49">
    <w:name w:val="Default Paragraph Font"/>
    <w:unhideWhenUsed/>
    <w:qFormat/>
    <w:uiPriority w:val="1"/>
  </w:style>
  <w:style w:type="table" w:default="1" w:styleId="47">
    <w:name w:val="Normal Table"/>
    <w:unhideWhenUsed/>
    <w:qFormat/>
    <w:uiPriority w:val="99"/>
    <w:tblPr>
      <w:tblCellMar>
        <w:top w:w="0" w:type="dxa"/>
        <w:left w:w="108" w:type="dxa"/>
        <w:bottom w:w="0" w:type="dxa"/>
        <w:right w:w="108" w:type="dxa"/>
      </w:tblCellMar>
    </w:tblPr>
  </w:style>
  <w:style w:type="paragraph" w:styleId="2">
    <w:name w:val="Body Text"/>
    <w:basedOn w:val="1"/>
    <w:link w:val="139"/>
    <w:qFormat/>
    <w:uiPriority w:val="0"/>
    <w:pPr>
      <w:spacing w:line="420" w:lineRule="exact"/>
    </w:pPr>
    <w:rPr>
      <w:sz w:val="24"/>
    </w:rPr>
  </w:style>
  <w:style w:type="paragraph" w:styleId="3">
    <w:name w:val="macro"/>
    <w:link w:val="140"/>
    <w:qFormat/>
    <w:uiPriority w:val="99"/>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textAlignment w:val="baseline"/>
    </w:pPr>
    <w:rPr>
      <w:rFonts w:ascii="Courier New" w:hAnsi="Courier New" w:eastAsia="宋体" w:cs="Times New Roman"/>
      <w:kern w:val="2"/>
      <w:sz w:val="24"/>
      <w:szCs w:val="24"/>
      <w:lang w:val="en-US" w:eastAsia="zh-CN" w:bidi="ar-SA"/>
    </w:rPr>
  </w:style>
  <w:style w:type="paragraph" w:styleId="9">
    <w:name w:val="Normal Indent"/>
    <w:basedOn w:val="1"/>
    <w:link w:val="146"/>
    <w:qFormat/>
    <w:uiPriority w:val="0"/>
    <w:pPr>
      <w:spacing w:line="240" w:lineRule="atLeast"/>
      <w:ind w:left="900" w:hanging="900"/>
      <w:jc w:val="left"/>
    </w:pPr>
    <w:rPr>
      <w:rFonts w:ascii="宋体"/>
      <w:snapToGrid w:val="0"/>
      <w:kern w:val="0"/>
      <w:sz w:val="20"/>
      <w:szCs w:val="20"/>
    </w:rPr>
  </w:style>
  <w:style w:type="paragraph" w:styleId="14">
    <w:name w:val="toc 7"/>
    <w:basedOn w:val="1"/>
    <w:next w:val="1"/>
    <w:qFormat/>
    <w:uiPriority w:val="39"/>
    <w:pPr>
      <w:ind w:left="1260"/>
      <w:jc w:val="left"/>
    </w:pPr>
    <w:rPr>
      <w:rFonts w:ascii="Calibri" w:hAnsi="Calibri"/>
      <w:sz w:val="18"/>
      <w:szCs w:val="18"/>
    </w:rPr>
  </w:style>
  <w:style w:type="paragraph" w:styleId="15">
    <w:name w:val="List Number"/>
    <w:basedOn w:val="1"/>
    <w:qFormat/>
    <w:uiPriority w:val="0"/>
    <w:pPr>
      <w:widowControl/>
      <w:tabs>
        <w:tab w:val="left" w:pos="454"/>
        <w:tab w:val="left" w:pos="720"/>
        <w:tab w:val="left" w:pos="840"/>
      </w:tabs>
      <w:spacing w:afterLines="50"/>
      <w:ind w:left="454" w:hanging="284"/>
      <w:jc w:val="left"/>
    </w:pPr>
    <w:rPr>
      <w:kern w:val="0"/>
      <w:sz w:val="24"/>
      <w:szCs w:val="20"/>
    </w:rPr>
  </w:style>
  <w:style w:type="paragraph" w:styleId="16">
    <w:name w:val="caption"/>
    <w:basedOn w:val="1"/>
    <w:next w:val="1"/>
    <w:link w:val="151"/>
    <w:qFormat/>
    <w:uiPriority w:val="0"/>
    <w:pPr>
      <w:spacing w:before="152" w:after="160"/>
    </w:pPr>
    <w:rPr>
      <w:rFonts w:ascii="Arial" w:hAnsi="Arial" w:eastAsia="黑体"/>
      <w:sz w:val="20"/>
      <w:szCs w:val="20"/>
    </w:rPr>
  </w:style>
  <w:style w:type="paragraph" w:styleId="17">
    <w:name w:val="Document Map"/>
    <w:basedOn w:val="1"/>
    <w:link w:val="152"/>
    <w:qFormat/>
    <w:uiPriority w:val="0"/>
    <w:pPr>
      <w:shd w:val="clear" w:color="auto" w:fill="000080"/>
    </w:pPr>
  </w:style>
  <w:style w:type="paragraph" w:styleId="18">
    <w:name w:val="annotation text"/>
    <w:basedOn w:val="1"/>
    <w:link w:val="153"/>
    <w:unhideWhenUsed/>
    <w:qFormat/>
    <w:uiPriority w:val="99"/>
    <w:pPr>
      <w:jc w:val="left"/>
    </w:pPr>
  </w:style>
  <w:style w:type="paragraph" w:styleId="19">
    <w:name w:val="Body Text 3"/>
    <w:basedOn w:val="1"/>
    <w:link w:val="154"/>
    <w:qFormat/>
    <w:uiPriority w:val="0"/>
    <w:pPr>
      <w:spacing w:line="500" w:lineRule="exact"/>
    </w:pPr>
    <w:rPr>
      <w:b/>
      <w:bCs/>
      <w:kern w:val="0"/>
      <w:sz w:val="24"/>
    </w:rPr>
  </w:style>
  <w:style w:type="paragraph" w:styleId="20">
    <w:name w:val="Body Text Indent"/>
    <w:basedOn w:val="1"/>
    <w:link w:val="155"/>
    <w:qFormat/>
    <w:uiPriority w:val="0"/>
    <w:pPr>
      <w:spacing w:after="120"/>
      <w:ind w:left="420" w:leftChars="200"/>
    </w:pPr>
  </w:style>
  <w:style w:type="paragraph" w:styleId="21">
    <w:name w:val="List Number 3"/>
    <w:basedOn w:val="1"/>
    <w:qFormat/>
    <w:uiPriority w:val="0"/>
    <w:pPr>
      <w:tabs>
        <w:tab w:val="left" w:pos="1200"/>
      </w:tabs>
      <w:ind w:left="900" w:hanging="420"/>
    </w:pPr>
  </w:style>
  <w:style w:type="paragraph" w:styleId="22">
    <w:name w:val="List 2"/>
    <w:basedOn w:val="1"/>
    <w:qFormat/>
    <w:uiPriority w:val="0"/>
    <w:pPr>
      <w:ind w:left="100" w:leftChars="200" w:hanging="200" w:hangingChars="200"/>
    </w:pPr>
    <w:rPr>
      <w:sz w:val="28"/>
    </w:rPr>
  </w:style>
  <w:style w:type="paragraph" w:styleId="23">
    <w:name w:val="Block Text"/>
    <w:basedOn w:val="1"/>
    <w:qFormat/>
    <w:uiPriority w:val="0"/>
    <w:pPr>
      <w:adjustRightInd w:val="0"/>
      <w:ind w:left="420" w:right="33"/>
      <w:jc w:val="left"/>
      <w:textAlignment w:val="baseline"/>
    </w:pPr>
    <w:rPr>
      <w:kern w:val="0"/>
      <w:sz w:val="24"/>
      <w:szCs w:val="20"/>
    </w:rPr>
  </w:style>
  <w:style w:type="paragraph" w:styleId="24">
    <w:name w:val="toc 5"/>
    <w:basedOn w:val="1"/>
    <w:next w:val="1"/>
    <w:qFormat/>
    <w:uiPriority w:val="39"/>
    <w:pPr>
      <w:ind w:left="840"/>
      <w:jc w:val="left"/>
    </w:pPr>
    <w:rPr>
      <w:rFonts w:ascii="Calibri" w:hAnsi="Calibri"/>
      <w:sz w:val="18"/>
      <w:szCs w:val="18"/>
    </w:rPr>
  </w:style>
  <w:style w:type="paragraph" w:styleId="25">
    <w:name w:val="toc 3"/>
    <w:basedOn w:val="1"/>
    <w:next w:val="1"/>
    <w:qFormat/>
    <w:uiPriority w:val="39"/>
    <w:pPr>
      <w:ind w:left="420"/>
      <w:jc w:val="left"/>
    </w:pPr>
    <w:rPr>
      <w:rFonts w:ascii="Calibri" w:hAnsi="Calibri"/>
      <w:i/>
      <w:iCs/>
      <w:sz w:val="20"/>
      <w:szCs w:val="20"/>
    </w:rPr>
  </w:style>
  <w:style w:type="paragraph" w:styleId="26">
    <w:name w:val="Plain Text"/>
    <w:basedOn w:val="1"/>
    <w:link w:val="156"/>
    <w:qFormat/>
    <w:uiPriority w:val="0"/>
    <w:rPr>
      <w:rFonts w:ascii="宋体" w:hAnsi="Courier New" w:cs="Courier New"/>
      <w:szCs w:val="21"/>
    </w:rPr>
  </w:style>
  <w:style w:type="paragraph" w:styleId="27">
    <w:name w:val="toc 8"/>
    <w:basedOn w:val="1"/>
    <w:next w:val="1"/>
    <w:qFormat/>
    <w:uiPriority w:val="39"/>
    <w:pPr>
      <w:ind w:left="1470"/>
      <w:jc w:val="left"/>
    </w:pPr>
    <w:rPr>
      <w:rFonts w:ascii="Calibri" w:hAnsi="Calibri"/>
      <w:sz w:val="18"/>
      <w:szCs w:val="18"/>
    </w:rPr>
  </w:style>
  <w:style w:type="paragraph" w:styleId="28">
    <w:name w:val="Date"/>
    <w:basedOn w:val="1"/>
    <w:next w:val="1"/>
    <w:link w:val="157"/>
    <w:qFormat/>
    <w:uiPriority w:val="0"/>
    <w:pPr>
      <w:ind w:left="100" w:leftChars="2500"/>
    </w:pPr>
    <w:rPr>
      <w:sz w:val="24"/>
    </w:rPr>
  </w:style>
  <w:style w:type="paragraph" w:styleId="29">
    <w:name w:val="Body Text Indent 2"/>
    <w:basedOn w:val="1"/>
    <w:link w:val="158"/>
    <w:qFormat/>
    <w:uiPriority w:val="0"/>
    <w:pPr>
      <w:spacing w:after="120" w:line="480" w:lineRule="auto"/>
      <w:ind w:left="420" w:leftChars="200"/>
    </w:pPr>
  </w:style>
  <w:style w:type="paragraph" w:styleId="30">
    <w:name w:val="Balloon Text"/>
    <w:basedOn w:val="1"/>
    <w:link w:val="159"/>
    <w:qFormat/>
    <w:uiPriority w:val="0"/>
    <w:rPr>
      <w:sz w:val="18"/>
      <w:szCs w:val="18"/>
    </w:rPr>
  </w:style>
  <w:style w:type="paragraph" w:styleId="31">
    <w:name w:val="footer"/>
    <w:basedOn w:val="1"/>
    <w:link w:val="160"/>
    <w:qFormat/>
    <w:uiPriority w:val="99"/>
    <w:pPr>
      <w:tabs>
        <w:tab w:val="center" w:pos="4153"/>
        <w:tab w:val="right" w:pos="8306"/>
      </w:tabs>
      <w:snapToGrid w:val="0"/>
      <w:jc w:val="left"/>
    </w:pPr>
    <w:rPr>
      <w:sz w:val="18"/>
      <w:szCs w:val="18"/>
    </w:rPr>
  </w:style>
  <w:style w:type="paragraph" w:styleId="32">
    <w:name w:val="header"/>
    <w:basedOn w:val="1"/>
    <w:link w:val="161"/>
    <w:qFormat/>
    <w:uiPriority w:val="0"/>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39"/>
    <w:pPr>
      <w:spacing w:before="120" w:after="120"/>
      <w:jc w:val="left"/>
    </w:pPr>
    <w:rPr>
      <w:rFonts w:ascii="Calibri" w:hAnsi="Calibri"/>
      <w:b/>
      <w:bCs/>
      <w:caps/>
      <w:sz w:val="20"/>
      <w:szCs w:val="20"/>
    </w:rPr>
  </w:style>
  <w:style w:type="paragraph" w:styleId="34">
    <w:name w:val="toc 4"/>
    <w:basedOn w:val="1"/>
    <w:next w:val="1"/>
    <w:qFormat/>
    <w:uiPriority w:val="39"/>
    <w:pPr>
      <w:ind w:left="630"/>
      <w:jc w:val="left"/>
    </w:pPr>
    <w:rPr>
      <w:rFonts w:ascii="Calibri" w:hAnsi="Calibri"/>
      <w:sz w:val="18"/>
      <w:szCs w:val="18"/>
    </w:rPr>
  </w:style>
  <w:style w:type="paragraph" w:styleId="35">
    <w:name w:val="List"/>
    <w:basedOn w:val="1"/>
    <w:qFormat/>
    <w:uiPriority w:val="0"/>
    <w:pPr>
      <w:ind w:left="200" w:hanging="200" w:hangingChars="200"/>
    </w:pPr>
    <w:rPr>
      <w:sz w:val="28"/>
    </w:rPr>
  </w:style>
  <w:style w:type="paragraph" w:styleId="36">
    <w:name w:val="toc 6"/>
    <w:basedOn w:val="1"/>
    <w:next w:val="1"/>
    <w:qFormat/>
    <w:uiPriority w:val="39"/>
    <w:pPr>
      <w:ind w:left="1050"/>
      <w:jc w:val="left"/>
    </w:pPr>
    <w:rPr>
      <w:rFonts w:ascii="Calibri" w:hAnsi="Calibri"/>
      <w:sz w:val="18"/>
      <w:szCs w:val="18"/>
    </w:rPr>
  </w:style>
  <w:style w:type="paragraph" w:styleId="37">
    <w:name w:val="List 5"/>
    <w:basedOn w:val="1"/>
    <w:qFormat/>
    <w:uiPriority w:val="0"/>
    <w:pPr>
      <w:ind w:left="2100" w:hanging="420"/>
    </w:pPr>
    <w:rPr>
      <w:szCs w:val="20"/>
    </w:rPr>
  </w:style>
  <w:style w:type="paragraph" w:styleId="38">
    <w:name w:val="Body Text Indent 3"/>
    <w:basedOn w:val="1"/>
    <w:link w:val="162"/>
    <w:qFormat/>
    <w:uiPriority w:val="0"/>
    <w:pPr>
      <w:spacing w:after="120"/>
      <w:ind w:left="420" w:leftChars="200"/>
    </w:pPr>
    <w:rPr>
      <w:sz w:val="16"/>
      <w:szCs w:val="16"/>
    </w:rPr>
  </w:style>
  <w:style w:type="paragraph" w:styleId="39">
    <w:name w:val="toc 2"/>
    <w:basedOn w:val="1"/>
    <w:next w:val="1"/>
    <w:qFormat/>
    <w:uiPriority w:val="39"/>
    <w:pPr>
      <w:ind w:left="210"/>
      <w:jc w:val="left"/>
    </w:pPr>
    <w:rPr>
      <w:rFonts w:ascii="Calibri" w:hAnsi="Calibri"/>
      <w:smallCaps/>
      <w:sz w:val="20"/>
      <w:szCs w:val="20"/>
    </w:rPr>
  </w:style>
  <w:style w:type="paragraph" w:styleId="40">
    <w:name w:val="toc 9"/>
    <w:basedOn w:val="1"/>
    <w:next w:val="1"/>
    <w:qFormat/>
    <w:uiPriority w:val="0"/>
    <w:pPr>
      <w:ind w:left="1680"/>
      <w:jc w:val="left"/>
    </w:pPr>
    <w:rPr>
      <w:rFonts w:ascii="Calibri" w:hAnsi="Calibri"/>
      <w:sz w:val="18"/>
      <w:szCs w:val="18"/>
    </w:rPr>
  </w:style>
  <w:style w:type="paragraph" w:styleId="41">
    <w:name w:val="Body Text 2"/>
    <w:basedOn w:val="1"/>
    <w:link w:val="163"/>
    <w:qFormat/>
    <w:uiPriority w:val="0"/>
    <w:pPr>
      <w:spacing w:after="120" w:line="480" w:lineRule="auto"/>
    </w:pPr>
    <w:rPr>
      <w:kern w:val="0"/>
      <w:sz w:val="20"/>
    </w:rPr>
  </w:style>
  <w:style w:type="paragraph" w:styleId="42">
    <w:name w:val="HTML Preformatted"/>
    <w:basedOn w:val="1"/>
    <w:link w:val="164"/>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43">
    <w:name w:val="Normal (Web)"/>
    <w:basedOn w:val="1"/>
    <w:qFormat/>
    <w:uiPriority w:val="0"/>
    <w:pPr>
      <w:widowControl/>
      <w:spacing w:before="100" w:beforeAutospacing="1" w:after="100" w:afterAutospacing="1"/>
      <w:jc w:val="left"/>
    </w:pPr>
    <w:rPr>
      <w:rFonts w:hint="eastAsia" w:ascii="宋体" w:hAnsi="宋体"/>
      <w:kern w:val="0"/>
      <w:sz w:val="24"/>
      <w:szCs w:val="20"/>
    </w:rPr>
  </w:style>
  <w:style w:type="paragraph" w:styleId="44">
    <w:name w:val="index 1"/>
    <w:basedOn w:val="1"/>
    <w:next w:val="1"/>
    <w:qFormat/>
    <w:uiPriority w:val="0"/>
    <w:pPr>
      <w:spacing w:line="360" w:lineRule="auto"/>
    </w:pPr>
    <w:rPr>
      <w:rFonts w:ascii="宋体" w:hAnsi="宋体"/>
      <w:bCs/>
      <w:szCs w:val="21"/>
    </w:rPr>
  </w:style>
  <w:style w:type="paragraph" w:styleId="45">
    <w:name w:val="Title"/>
    <w:basedOn w:val="1"/>
    <w:next w:val="1"/>
    <w:link w:val="165"/>
    <w:qFormat/>
    <w:uiPriority w:val="0"/>
    <w:pPr>
      <w:jc w:val="center"/>
    </w:pPr>
    <w:rPr>
      <w:rFonts w:ascii="宋体"/>
      <w:b/>
      <w:snapToGrid w:val="0"/>
      <w:kern w:val="0"/>
      <w:sz w:val="36"/>
      <w:szCs w:val="20"/>
    </w:rPr>
  </w:style>
  <w:style w:type="paragraph" w:styleId="46">
    <w:name w:val="annotation subject"/>
    <w:basedOn w:val="18"/>
    <w:next w:val="18"/>
    <w:link w:val="166"/>
    <w:unhideWhenUsed/>
    <w:qFormat/>
    <w:uiPriority w:val="0"/>
    <w:rPr>
      <w:b/>
      <w:bCs/>
    </w:rPr>
  </w:style>
  <w:style w:type="table" w:styleId="48">
    <w:name w:val="Table Grid"/>
    <w:basedOn w:val="4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50">
    <w:name w:val="Strong"/>
    <w:qFormat/>
    <w:uiPriority w:val="0"/>
    <w:rPr>
      <w:b/>
      <w:bCs/>
    </w:rPr>
  </w:style>
  <w:style w:type="character" w:styleId="51">
    <w:name w:val="page number"/>
    <w:basedOn w:val="49"/>
    <w:qFormat/>
    <w:uiPriority w:val="0"/>
  </w:style>
  <w:style w:type="character" w:styleId="52">
    <w:name w:val="FollowedHyperlink"/>
    <w:qFormat/>
    <w:uiPriority w:val="99"/>
    <w:rPr>
      <w:color w:val="333333"/>
      <w:u w:val="none"/>
    </w:rPr>
  </w:style>
  <w:style w:type="character" w:styleId="53">
    <w:name w:val="Emphasis"/>
    <w:qFormat/>
    <w:uiPriority w:val="0"/>
    <w:rPr>
      <w:color w:val="CC0000"/>
    </w:rPr>
  </w:style>
  <w:style w:type="character" w:styleId="54">
    <w:name w:val="Hyperlink"/>
    <w:qFormat/>
    <w:uiPriority w:val="99"/>
    <w:rPr>
      <w:color w:val="333333"/>
      <w:u w:val="none"/>
    </w:rPr>
  </w:style>
  <w:style w:type="character" w:styleId="55">
    <w:name w:val="HTML Code"/>
    <w:qFormat/>
    <w:uiPriority w:val="0"/>
    <w:rPr>
      <w:rFonts w:ascii="Lucida Console" w:hAnsi="Lucida Console" w:eastAsia="Lucida Console" w:cs="Lucida Console"/>
      <w:sz w:val="20"/>
    </w:rPr>
  </w:style>
  <w:style w:type="character" w:styleId="56">
    <w:name w:val="annotation reference"/>
    <w:unhideWhenUsed/>
    <w:qFormat/>
    <w:uiPriority w:val="99"/>
    <w:rPr>
      <w:sz w:val="21"/>
      <w:szCs w:val="21"/>
    </w:rPr>
  </w:style>
  <w:style w:type="character" w:styleId="57">
    <w:name w:val="HTML Sample"/>
    <w:qFormat/>
    <w:uiPriority w:val="0"/>
    <w:rPr>
      <w:rFonts w:ascii="Courier New" w:hAnsi="Courier New"/>
    </w:rPr>
  </w:style>
  <w:style w:type="paragraph" w:styleId="58">
    <w:name w:val="No Spacing"/>
    <w:link w:val="170"/>
    <w:qFormat/>
    <w:uiPriority w:val="1"/>
    <w:pPr>
      <w:widowControl w:val="0"/>
      <w:jc w:val="both"/>
    </w:pPr>
    <w:rPr>
      <w:rFonts w:ascii="宋体" w:hAnsi="Courier New" w:eastAsia="宋体" w:cs="Times New Roman"/>
      <w:kern w:val="2"/>
      <w:sz w:val="21"/>
      <w:lang w:val="en-US" w:eastAsia="zh-CN" w:bidi="ar-SA"/>
    </w:rPr>
  </w:style>
  <w:style w:type="paragraph" w:customStyle="1" w:styleId="59">
    <w:name w:val="1ji"/>
    <w:basedOn w:val="4"/>
    <w:link w:val="180"/>
    <w:qFormat/>
    <w:uiPriority w:val="0"/>
    <w:pPr>
      <w:keepLines w:val="0"/>
      <w:widowControl/>
      <w:spacing w:before="0" w:after="0" w:line="240" w:lineRule="auto"/>
      <w:jc w:val="center"/>
    </w:pPr>
    <w:rPr>
      <w:rFonts w:ascii="宋体" w:hAnsi="宋体"/>
      <w:sz w:val="36"/>
    </w:rPr>
  </w:style>
  <w:style w:type="paragraph" w:customStyle="1" w:styleId="60">
    <w:name w:val="_Style 102"/>
    <w:basedOn w:val="1"/>
    <w:next w:val="1"/>
    <w:link w:val="181"/>
    <w:qFormat/>
    <w:uiPriority w:val="0"/>
    <w:pPr>
      <w:widowControl/>
      <w:pBdr>
        <w:bottom w:val="single" w:color="auto" w:sz="6" w:space="1"/>
      </w:pBdr>
      <w:jc w:val="center"/>
    </w:pPr>
    <w:rPr>
      <w:rFonts w:ascii="Arial" w:hAnsi="Arial"/>
      <w:vanish/>
      <w:kern w:val="0"/>
      <w:sz w:val="16"/>
      <w:szCs w:val="16"/>
    </w:rPr>
  </w:style>
  <w:style w:type="paragraph" w:styleId="61">
    <w:name w:val="Quote"/>
    <w:basedOn w:val="1"/>
    <w:next w:val="1"/>
    <w:link w:val="187"/>
    <w:qFormat/>
    <w:uiPriority w:val="29"/>
    <w:pPr>
      <w:spacing w:before="200" w:after="160"/>
      <w:ind w:left="864" w:right="864"/>
      <w:jc w:val="center"/>
    </w:pPr>
    <w:rPr>
      <w:i/>
      <w:iCs/>
      <w:color w:val="404040"/>
    </w:rPr>
  </w:style>
  <w:style w:type="paragraph" w:customStyle="1" w:styleId="62">
    <w:name w:val="_Style 145"/>
    <w:basedOn w:val="1"/>
    <w:next w:val="1"/>
    <w:link w:val="222"/>
    <w:qFormat/>
    <w:uiPriority w:val="0"/>
    <w:pPr>
      <w:widowControl/>
      <w:pBdr>
        <w:top w:val="single" w:color="auto" w:sz="6" w:space="1"/>
      </w:pBdr>
      <w:jc w:val="center"/>
    </w:pPr>
    <w:rPr>
      <w:rFonts w:ascii="Arial" w:hAnsi="Arial"/>
      <w:vanish/>
      <w:kern w:val="0"/>
      <w:sz w:val="16"/>
      <w:szCs w:val="16"/>
    </w:rPr>
  </w:style>
  <w:style w:type="paragraph" w:customStyle="1" w:styleId="63">
    <w:name w:val="文档正文"/>
    <w:basedOn w:val="1"/>
    <w:link w:val="229"/>
    <w:qFormat/>
    <w:uiPriority w:val="0"/>
    <w:pPr>
      <w:adjustRightInd w:val="0"/>
      <w:spacing w:after="120" w:line="360" w:lineRule="auto"/>
      <w:ind w:firstLine="480" w:firstLineChars="200"/>
    </w:pPr>
    <w:rPr>
      <w:rFonts w:ascii="华文细黑" w:hAnsi="华文细黑" w:eastAsia="华文细黑"/>
      <w:color w:val="000000"/>
      <w:kern w:val="0"/>
      <w:sz w:val="24"/>
      <w:szCs w:val="20"/>
    </w:rPr>
  </w:style>
  <w:style w:type="paragraph" w:customStyle="1" w:styleId="64">
    <w:name w:val="_Style 124"/>
    <w:basedOn w:val="1"/>
    <w:next w:val="65"/>
    <w:link w:val="231"/>
    <w:qFormat/>
    <w:uiPriority w:val="34"/>
    <w:pPr>
      <w:ind w:firstLine="420" w:firstLineChars="200"/>
    </w:pPr>
    <w:rPr>
      <w:rFonts w:ascii="Calibri" w:hAnsi="Calibri"/>
      <w:szCs w:val="22"/>
    </w:rPr>
  </w:style>
  <w:style w:type="paragraph" w:styleId="65">
    <w:name w:val="List Paragraph"/>
    <w:basedOn w:val="1"/>
    <w:link w:val="232"/>
    <w:qFormat/>
    <w:uiPriority w:val="34"/>
    <w:pPr>
      <w:ind w:firstLine="420" w:firstLineChars="200"/>
    </w:pPr>
    <w:rPr>
      <w:rFonts w:ascii="Calibri" w:hAnsi="Calibri"/>
      <w:szCs w:val="22"/>
    </w:rPr>
  </w:style>
  <w:style w:type="paragraph" w:customStyle="1" w:styleId="66">
    <w:name w:val="项目排列"/>
    <w:basedOn w:val="1"/>
    <w:link w:val="234"/>
    <w:qFormat/>
    <w:uiPriority w:val="0"/>
    <w:pPr>
      <w:numPr>
        <w:ilvl w:val="0"/>
        <w:numId w:val="1"/>
      </w:numPr>
      <w:tabs>
        <w:tab w:val="left" w:pos="1200"/>
      </w:tabs>
      <w:spacing w:beforeLines="50" w:afterLines="50" w:line="300" w:lineRule="auto"/>
    </w:pPr>
    <w:rPr>
      <w:sz w:val="24"/>
    </w:rPr>
  </w:style>
  <w:style w:type="paragraph" w:customStyle="1" w:styleId="67">
    <w:name w:val="标题3"/>
    <w:basedOn w:val="6"/>
    <w:link w:val="242"/>
    <w:qFormat/>
    <w:uiPriority w:val="0"/>
    <w:pPr>
      <w:keepNext w:val="0"/>
      <w:keepLines w:val="0"/>
      <w:spacing w:before="0" w:after="0" w:line="360" w:lineRule="auto"/>
    </w:pPr>
    <w:rPr>
      <w:rFonts w:eastAsia="仿宋_GB2312"/>
      <w:b w:val="0"/>
      <w:sz w:val="30"/>
    </w:rPr>
  </w:style>
  <w:style w:type="paragraph" w:customStyle="1" w:styleId="68">
    <w:name w:val="Char"/>
    <w:basedOn w:val="1"/>
    <w:qFormat/>
    <w:uiPriority w:val="0"/>
  </w:style>
  <w:style w:type="paragraph" w:customStyle="1" w:styleId="69">
    <w:name w:val="样式 首行缩进:  2 字符"/>
    <w:basedOn w:val="1"/>
    <w:qFormat/>
    <w:uiPriority w:val="0"/>
    <w:pPr>
      <w:spacing w:line="400" w:lineRule="exact"/>
      <w:ind w:firstLine="200" w:firstLineChars="200"/>
    </w:pPr>
    <w:rPr>
      <w:rFonts w:cs="宋体"/>
      <w:sz w:val="24"/>
    </w:rPr>
  </w:style>
  <w:style w:type="paragraph" w:customStyle="1" w:styleId="70">
    <w:name w:val="规范正文"/>
    <w:basedOn w:val="1"/>
    <w:qFormat/>
    <w:uiPriority w:val="0"/>
    <w:pPr>
      <w:adjustRightInd w:val="0"/>
      <w:spacing w:line="360" w:lineRule="auto"/>
      <w:ind w:left="480"/>
      <w:textAlignment w:val="baseline"/>
    </w:pPr>
    <w:rPr>
      <w:kern w:val="0"/>
      <w:sz w:val="24"/>
      <w:szCs w:val="20"/>
    </w:rPr>
  </w:style>
  <w:style w:type="paragraph" w:customStyle="1" w:styleId="71">
    <w:name w:val="正文段"/>
    <w:basedOn w:val="1"/>
    <w:qFormat/>
    <w:uiPriority w:val="0"/>
    <w:pPr>
      <w:widowControl/>
      <w:snapToGrid w:val="0"/>
      <w:spacing w:afterLines="50"/>
      <w:ind w:firstLine="200" w:firstLineChars="200"/>
    </w:pPr>
    <w:rPr>
      <w:kern w:val="0"/>
      <w:sz w:val="24"/>
      <w:szCs w:val="20"/>
    </w:rPr>
  </w:style>
  <w:style w:type="paragraph" w:customStyle="1" w:styleId="72">
    <w:name w:val="默认段落字体 Para Char Char Char1 Char"/>
    <w:basedOn w:val="1"/>
    <w:qFormat/>
    <w:uiPriority w:val="0"/>
    <w:rPr>
      <w:rFonts w:ascii="Tahoma" w:hAnsi="Tahoma"/>
      <w:sz w:val="24"/>
      <w:szCs w:val="20"/>
    </w:rPr>
  </w:style>
  <w:style w:type="paragraph" w:customStyle="1" w:styleId="73">
    <w:name w:val="List Paragraph1"/>
    <w:basedOn w:val="1"/>
    <w:qFormat/>
    <w:uiPriority w:val="0"/>
    <w:pPr>
      <w:ind w:firstLine="420" w:firstLineChars="200"/>
    </w:pPr>
    <w:rPr>
      <w:rFonts w:ascii="Calibri" w:hAnsi="Calibri"/>
      <w:szCs w:val="22"/>
    </w:rPr>
  </w:style>
  <w:style w:type="paragraph" w:customStyle="1" w:styleId="74">
    <w:name w:val="样式 标题 3 + (中文) 黑体 小四 非加粗 段前: 7.8 磅 段后: 0 磅 行距: 固定值 20 磅"/>
    <w:basedOn w:val="6"/>
    <w:qFormat/>
    <w:uiPriority w:val="0"/>
    <w:pPr>
      <w:spacing w:before="0" w:after="0" w:line="400" w:lineRule="exact"/>
    </w:pPr>
    <w:rPr>
      <w:rFonts w:eastAsia="黑体" w:cs="宋体"/>
      <w:b w:val="0"/>
      <w:bCs w:val="0"/>
      <w:kern w:val="0"/>
      <w:sz w:val="24"/>
      <w:szCs w:val="20"/>
    </w:rPr>
  </w:style>
  <w:style w:type="paragraph" w:customStyle="1" w:styleId="75">
    <w:name w:val="前言、引言标题"/>
    <w:next w:val="1"/>
    <w:qFormat/>
    <w:uiPriority w:val="0"/>
    <w:pPr>
      <w:shd w:val="clear" w:color="FFFFFF" w:fill="FFFFFF"/>
      <w:spacing w:before="640" w:after="560"/>
      <w:ind w:left="900" w:hanging="420"/>
      <w:jc w:val="center"/>
      <w:outlineLvl w:val="0"/>
    </w:pPr>
    <w:rPr>
      <w:rFonts w:ascii="黑体" w:hAnsi="Times New Roman" w:eastAsia="黑体" w:cs="Times New Roman"/>
      <w:sz w:val="32"/>
      <w:lang w:val="en-US" w:eastAsia="zh-CN" w:bidi="ar-SA"/>
    </w:rPr>
  </w:style>
  <w:style w:type="paragraph" w:customStyle="1" w:styleId="76">
    <w:name w:val="_Style 65"/>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7">
    <w:name w:val="msolistparagraph"/>
    <w:basedOn w:val="1"/>
    <w:qFormat/>
    <w:uiPriority w:val="0"/>
    <w:pPr>
      <w:widowControl/>
      <w:spacing w:before="100" w:beforeAutospacing="1" w:after="100" w:afterAutospacing="1"/>
      <w:jc w:val="left"/>
    </w:pPr>
    <w:rPr>
      <w:rFonts w:ascii="宋体" w:hAnsi="宋体" w:cs="宋体"/>
      <w:kern w:val="0"/>
      <w:sz w:val="24"/>
    </w:rPr>
  </w:style>
  <w:style w:type="paragraph" w:customStyle="1" w:styleId="78">
    <w:name w:val="Char Char Char Char"/>
    <w:basedOn w:val="1"/>
    <w:qFormat/>
    <w:uiPriority w:val="0"/>
  </w:style>
  <w:style w:type="paragraph" w:customStyle="1" w:styleId="79">
    <w:name w:val="列表1"/>
    <w:basedOn w:val="80"/>
    <w:qFormat/>
    <w:uiPriority w:val="0"/>
    <w:pPr>
      <w:tabs>
        <w:tab w:val="left" w:pos="900"/>
      </w:tabs>
      <w:ind w:left="900" w:hanging="420"/>
    </w:pPr>
    <w:rPr>
      <w:rFonts w:ascii="Times New Roman" w:hAnsi="Times New Roman"/>
      <w:szCs w:val="20"/>
    </w:rPr>
  </w:style>
  <w:style w:type="paragraph" w:customStyle="1" w:styleId="80">
    <w:name w:val="标准正文"/>
    <w:basedOn w:val="20"/>
    <w:qFormat/>
    <w:uiPriority w:val="0"/>
    <w:pPr>
      <w:spacing w:before="60" w:after="60" w:line="360" w:lineRule="auto"/>
      <w:ind w:left="0" w:leftChars="0" w:firstLine="482"/>
    </w:pPr>
    <w:rPr>
      <w:rFonts w:ascii="宋体" w:hAnsi="宋体"/>
      <w:kern w:val="0"/>
      <w:sz w:val="24"/>
      <w:szCs w:val="28"/>
    </w:rPr>
  </w:style>
  <w:style w:type="paragraph" w:customStyle="1" w:styleId="81">
    <w:name w:val="正文首行缩进两字符"/>
    <w:basedOn w:val="1"/>
    <w:qFormat/>
    <w:uiPriority w:val="0"/>
    <w:pPr>
      <w:spacing w:line="360" w:lineRule="auto"/>
      <w:ind w:firstLine="200" w:firstLineChars="200"/>
    </w:pPr>
  </w:style>
  <w:style w:type="paragraph" w:customStyle="1" w:styleId="82">
    <w:name w:val="样式6"/>
    <w:basedOn w:val="8"/>
    <w:qFormat/>
    <w:uiPriority w:val="0"/>
    <w:pPr>
      <w:numPr>
        <w:ilvl w:val="0"/>
        <w:numId w:val="0"/>
      </w:numPr>
      <w:spacing w:line="360" w:lineRule="auto"/>
      <w:ind w:left="210" w:leftChars="100"/>
    </w:pPr>
    <w:rPr>
      <w:rFonts w:ascii="宋体" w:hAnsi="宋体" w:cs="Arial"/>
      <w:bCs/>
      <w:sz w:val="24"/>
    </w:rPr>
  </w:style>
  <w:style w:type="paragraph" w:customStyle="1" w:styleId="83">
    <w:name w:val="Char1"/>
    <w:basedOn w:val="1"/>
    <w:qFormat/>
    <w:uiPriority w:val="0"/>
    <w:rPr>
      <w:szCs w:val="21"/>
    </w:rPr>
  </w:style>
  <w:style w:type="paragraph" w:customStyle="1" w:styleId="8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85">
    <w:name w:val="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86">
    <w:name w:val="样式 标题 2 + Times New Roman 四号 非加粗 段前: 5 磅 段后: 0 磅 行距: 固定值 20..."/>
    <w:basedOn w:val="5"/>
    <w:qFormat/>
    <w:uiPriority w:val="0"/>
    <w:pPr>
      <w:keepLines/>
      <w:adjustRightInd/>
      <w:spacing w:before="100" w:line="400" w:lineRule="exact"/>
      <w:jc w:val="both"/>
    </w:pPr>
    <w:rPr>
      <w:rFonts w:eastAsia="黑体" w:cs="宋体"/>
      <w:b w:val="0"/>
      <w:sz w:val="28"/>
    </w:rPr>
  </w:style>
  <w:style w:type="paragraph" w:customStyle="1" w:styleId="87">
    <w:name w:val="Char11"/>
    <w:basedOn w:val="1"/>
    <w:qFormat/>
    <w:uiPriority w:val="0"/>
    <w:rPr>
      <w:szCs w:val="21"/>
    </w:rPr>
  </w:style>
  <w:style w:type="paragraph" w:customStyle="1" w:styleId="88">
    <w:name w:val="列项——"/>
    <w:qFormat/>
    <w:uiPriority w:val="0"/>
    <w:pPr>
      <w:widowControl w:val="0"/>
      <w:tabs>
        <w:tab w:val="left" w:pos="854"/>
      </w:tabs>
      <w:ind w:left="840" w:leftChars="200" w:hanging="420" w:hangingChars="200"/>
      <w:jc w:val="both"/>
    </w:pPr>
    <w:rPr>
      <w:rFonts w:ascii="宋体" w:hAnsi="Times New Roman" w:eastAsia="宋体" w:cs="Times New Roman"/>
      <w:sz w:val="21"/>
      <w:lang w:val="en-US" w:eastAsia="zh-CN" w:bidi="ar-SA"/>
    </w:rPr>
  </w:style>
  <w:style w:type="paragraph" w:customStyle="1" w:styleId="89">
    <w:name w:val="表格文字"/>
    <w:basedOn w:val="1"/>
    <w:qFormat/>
    <w:uiPriority w:val="99"/>
    <w:pPr>
      <w:spacing w:before="25" w:after="25"/>
      <w:jc w:val="left"/>
    </w:pPr>
    <w:rPr>
      <w:bCs/>
      <w:spacing w:val="10"/>
      <w:kern w:val="0"/>
      <w:sz w:val="24"/>
    </w:rPr>
  </w:style>
  <w:style w:type="paragraph" w:customStyle="1" w:styleId="90">
    <w:name w:val="n-正文级"/>
    <w:basedOn w:val="1"/>
    <w:qFormat/>
    <w:uiPriority w:val="0"/>
    <w:pPr>
      <w:spacing w:line="360" w:lineRule="auto"/>
      <w:ind w:firstLine="480" w:firstLineChars="200"/>
    </w:pPr>
    <w:rPr>
      <w:rFonts w:ascii="仿宋_GB2312" w:hAnsi="宋体" w:eastAsia="仿宋_GB2312"/>
      <w:sz w:val="24"/>
    </w:rPr>
  </w:style>
  <w:style w:type="paragraph" w:customStyle="1" w:styleId="91">
    <w:name w:val="表格"/>
    <w:basedOn w:val="1"/>
    <w:qFormat/>
    <w:uiPriority w:val="0"/>
    <w:pPr>
      <w:spacing w:line="400" w:lineRule="exact"/>
    </w:pPr>
    <w:rPr>
      <w:sz w:val="24"/>
    </w:rPr>
  </w:style>
  <w:style w:type="paragraph" w:customStyle="1" w:styleId="92">
    <w:name w:val="F2"/>
    <w:basedOn w:val="1"/>
    <w:qFormat/>
    <w:uiPriority w:val="0"/>
    <w:pPr>
      <w:autoSpaceDE w:val="0"/>
      <w:autoSpaceDN w:val="0"/>
      <w:adjustRightInd w:val="0"/>
      <w:ind w:firstLine="601"/>
      <w:textAlignment w:val="baseline"/>
    </w:pPr>
    <w:rPr>
      <w:kern w:val="0"/>
      <w:sz w:val="24"/>
      <w:szCs w:val="20"/>
    </w:rPr>
  </w:style>
  <w:style w:type="paragraph" w:customStyle="1" w:styleId="93">
    <w:name w:val="四级条标题"/>
    <w:basedOn w:val="94"/>
    <w:next w:val="84"/>
    <w:qFormat/>
    <w:uiPriority w:val="0"/>
    <w:pPr>
      <w:outlineLvl w:val="5"/>
    </w:pPr>
  </w:style>
  <w:style w:type="paragraph" w:customStyle="1" w:styleId="94">
    <w:name w:val="三级条标题"/>
    <w:basedOn w:val="95"/>
    <w:next w:val="84"/>
    <w:qFormat/>
    <w:uiPriority w:val="0"/>
    <w:pPr>
      <w:outlineLvl w:val="4"/>
    </w:pPr>
  </w:style>
  <w:style w:type="paragraph" w:customStyle="1" w:styleId="95">
    <w:name w:val="二级条标题"/>
    <w:basedOn w:val="1"/>
    <w:next w:val="1"/>
    <w:qFormat/>
    <w:uiPriority w:val="0"/>
    <w:pPr>
      <w:widowControl/>
      <w:jc w:val="left"/>
      <w:outlineLvl w:val="3"/>
    </w:pPr>
    <w:rPr>
      <w:rFonts w:ascii="宋体" w:hAnsi="宋体"/>
      <w:color w:val="000000"/>
      <w:kern w:val="0"/>
      <w:szCs w:val="20"/>
    </w:rPr>
  </w:style>
  <w:style w:type="paragraph" w:customStyle="1" w:styleId="96">
    <w:name w:val="Default"/>
    <w:qFormat/>
    <w:uiPriority w:val="0"/>
    <w:pPr>
      <w:widowControl w:val="0"/>
      <w:autoSpaceDE w:val="0"/>
      <w:autoSpaceDN w:val="0"/>
      <w:adjustRightInd w:val="0"/>
    </w:pPr>
    <w:rPr>
      <w:rFonts w:ascii="方正大黑简体2." w:hAnsi="Times New Roman" w:eastAsia="方正大黑简体2." w:cs="方正大黑简体2."/>
      <w:color w:val="000000"/>
      <w:sz w:val="24"/>
      <w:szCs w:val="24"/>
      <w:lang w:val="en-US" w:eastAsia="zh-CN" w:bidi="ar-SA"/>
    </w:rPr>
  </w:style>
  <w:style w:type="paragraph" w:customStyle="1" w:styleId="9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98">
    <w:name w:val="pa-3"/>
    <w:basedOn w:val="1"/>
    <w:qFormat/>
    <w:uiPriority w:val="0"/>
    <w:pPr>
      <w:widowControl/>
      <w:spacing w:line="240" w:lineRule="atLeast"/>
    </w:pPr>
    <w:rPr>
      <w:rFonts w:ascii="宋体" w:hAnsi="宋体" w:cs="宋体"/>
      <w:kern w:val="0"/>
      <w:sz w:val="24"/>
    </w:rPr>
  </w:style>
  <w:style w:type="paragraph" w:customStyle="1" w:styleId="99">
    <w:name w:val="2-2ji"/>
    <w:basedOn w:val="5"/>
    <w:qFormat/>
    <w:uiPriority w:val="0"/>
    <w:pPr>
      <w:keepLines/>
      <w:spacing w:before="0"/>
      <w:textAlignment w:val="baseline"/>
    </w:pPr>
    <w:rPr>
      <w:rFonts w:ascii="宋体" w:hAnsi="宋体" w:eastAsia="宋体"/>
      <w:sz w:val="36"/>
      <w:szCs w:val="32"/>
    </w:rPr>
  </w:style>
  <w:style w:type="paragraph" w:customStyle="1" w:styleId="100">
    <w:name w:val="默认段落字体 Para Char Char Char Char Char Char Char Char Char1 Char Char Char Char"/>
    <w:basedOn w:val="1"/>
    <w:qFormat/>
    <w:uiPriority w:val="0"/>
    <w:rPr>
      <w:rFonts w:ascii="Tahoma" w:hAnsi="Tahoma"/>
      <w:sz w:val="24"/>
      <w:szCs w:val="20"/>
    </w:rPr>
  </w:style>
  <w:style w:type="paragraph" w:customStyle="1" w:styleId="101">
    <w:name w:val="1"/>
    <w:basedOn w:val="1"/>
    <w:next w:val="26"/>
    <w:qFormat/>
    <w:uiPriority w:val="0"/>
    <w:rPr>
      <w:rFonts w:ascii="宋体" w:hAnsi="Courier New"/>
      <w:szCs w:val="20"/>
    </w:rPr>
  </w:style>
  <w:style w:type="paragraph" w:customStyle="1" w:styleId="102">
    <w:name w:val="正文--2字符首行缩进"/>
    <w:basedOn w:val="1"/>
    <w:qFormat/>
    <w:uiPriority w:val="0"/>
    <w:pPr>
      <w:snapToGrid w:val="0"/>
      <w:spacing w:line="360" w:lineRule="auto"/>
      <w:ind w:firstLine="560" w:firstLineChars="200"/>
      <w:contextualSpacing/>
    </w:pPr>
    <w:rPr>
      <w:rFonts w:ascii="仿宋_GB2312" w:eastAsia="仿宋_GB2312"/>
      <w:sz w:val="28"/>
    </w:rPr>
  </w:style>
  <w:style w:type="paragraph" w:customStyle="1" w:styleId="103">
    <w:name w:val="列出段落1"/>
    <w:basedOn w:val="1"/>
    <w:qFormat/>
    <w:uiPriority w:val="0"/>
    <w:pPr>
      <w:ind w:firstLine="420" w:firstLineChars="200"/>
    </w:pPr>
    <w:rPr>
      <w:rFonts w:ascii="Calibri" w:hAnsi="Calibri"/>
      <w:szCs w:val="22"/>
    </w:rPr>
  </w:style>
  <w:style w:type="paragraph" w:customStyle="1" w:styleId="104">
    <w:name w:val="pa-2"/>
    <w:basedOn w:val="1"/>
    <w:qFormat/>
    <w:uiPriority w:val="0"/>
    <w:pPr>
      <w:widowControl/>
      <w:ind w:firstLine="420"/>
    </w:pPr>
    <w:rPr>
      <w:rFonts w:ascii="宋体" w:hAnsi="宋体"/>
      <w:kern w:val="0"/>
      <w:sz w:val="24"/>
    </w:rPr>
  </w:style>
  <w:style w:type="paragraph" w:customStyle="1" w:styleId="105">
    <w:name w:val="一级条标题"/>
    <w:next w:val="84"/>
    <w:qFormat/>
    <w:uiPriority w:val="0"/>
    <w:pPr>
      <w:ind w:left="284"/>
      <w:outlineLvl w:val="2"/>
    </w:pPr>
    <w:rPr>
      <w:rFonts w:ascii="Times New Roman" w:hAnsi="Times New Roman" w:eastAsia="黑体" w:cs="Times New Roman"/>
      <w:sz w:val="21"/>
      <w:lang w:val="en-US" w:eastAsia="zh-CN" w:bidi="ar-SA"/>
    </w:rPr>
  </w:style>
  <w:style w:type="paragraph" w:customStyle="1" w:styleId="106">
    <w:name w:val="No Spacing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7">
    <w:name w:val="444"/>
    <w:basedOn w:val="1"/>
    <w:qFormat/>
    <w:uiPriority w:val="0"/>
    <w:pPr>
      <w:adjustRightInd w:val="0"/>
      <w:spacing w:line="312" w:lineRule="atLeast"/>
      <w:jc w:val="center"/>
      <w:textAlignment w:val="baseline"/>
    </w:pPr>
    <w:rPr>
      <w:b/>
      <w:kern w:val="0"/>
      <w:sz w:val="36"/>
      <w:szCs w:val="36"/>
    </w:rPr>
  </w:style>
  <w:style w:type="paragraph" w:customStyle="1" w:styleId="108">
    <w:name w:val="pa-1"/>
    <w:basedOn w:val="1"/>
    <w:qFormat/>
    <w:uiPriority w:val="0"/>
    <w:pPr>
      <w:widowControl/>
      <w:spacing w:line="280" w:lineRule="atLeast"/>
    </w:pPr>
    <w:rPr>
      <w:rFonts w:ascii="宋体" w:hAnsi="宋体" w:cs="宋体"/>
      <w:kern w:val="0"/>
      <w:sz w:val="24"/>
    </w:rPr>
  </w:style>
  <w:style w:type="paragraph" w:customStyle="1" w:styleId="109">
    <w:name w:val="about_main1"/>
    <w:basedOn w:val="1"/>
    <w:qFormat/>
    <w:uiPriority w:val="0"/>
    <w:pPr>
      <w:widowControl/>
      <w:spacing w:before="30" w:after="100" w:afterAutospacing="1"/>
      <w:jc w:val="left"/>
    </w:pPr>
    <w:rPr>
      <w:rFonts w:ascii="宋体" w:hAnsi="宋体" w:cs="宋体"/>
      <w:kern w:val="0"/>
      <w:sz w:val="24"/>
    </w:rPr>
  </w:style>
  <w:style w:type="paragraph" w:customStyle="1" w:styleId="110">
    <w:name w:val="Char21"/>
    <w:basedOn w:val="1"/>
    <w:qFormat/>
    <w:uiPriority w:val="0"/>
    <w:pPr>
      <w:widowControl/>
      <w:spacing w:after="160" w:line="240" w:lineRule="exact"/>
      <w:jc w:val="left"/>
    </w:pPr>
    <w:rPr>
      <w:rFonts w:ascii="Verdana" w:hAnsi="Verdana"/>
      <w:kern w:val="0"/>
      <w:sz w:val="20"/>
      <w:szCs w:val="20"/>
      <w:lang w:eastAsia="en-US"/>
    </w:rPr>
  </w:style>
  <w:style w:type="paragraph" w:customStyle="1" w:styleId="111">
    <w:name w:val="Char12"/>
    <w:basedOn w:val="17"/>
    <w:qFormat/>
    <w:uiPriority w:val="0"/>
    <w:pPr>
      <w:widowControl/>
      <w:ind w:firstLine="454"/>
      <w:jc w:val="left"/>
    </w:pPr>
    <w:rPr>
      <w:rFonts w:ascii="Tahoma" w:hAnsi="Tahoma" w:cs="宋体"/>
      <w:kern w:val="0"/>
      <w:sz w:val="24"/>
      <w:szCs w:val="20"/>
    </w:rPr>
  </w:style>
  <w:style w:type="paragraph" w:customStyle="1" w:styleId="112">
    <w:name w:val="2ji"/>
    <w:basedOn w:val="5"/>
    <w:qFormat/>
    <w:uiPriority w:val="0"/>
    <w:pPr>
      <w:keepLines/>
      <w:spacing w:before="0"/>
      <w:jc w:val="both"/>
      <w:textAlignment w:val="baseline"/>
    </w:pPr>
    <w:rPr>
      <w:rFonts w:ascii="宋体" w:hAnsi="宋体" w:eastAsia="宋体"/>
      <w:bCs/>
      <w:sz w:val="21"/>
      <w:szCs w:val="21"/>
    </w:rPr>
  </w:style>
  <w:style w:type="paragraph" w:customStyle="1" w:styleId="113">
    <w:name w:val="表内文字"/>
    <w:basedOn w:val="1"/>
    <w:qFormat/>
    <w:uiPriority w:val="0"/>
    <w:pPr>
      <w:snapToGrid w:val="0"/>
      <w:spacing w:before="50" w:after="50"/>
      <w:jc w:val="center"/>
    </w:pPr>
    <w:rPr>
      <w:rFonts w:ascii="仿宋_GB2312" w:hAnsi="宋体" w:eastAsia="仿宋_GB2312"/>
      <w:b/>
      <w:color w:val="000000"/>
      <w:sz w:val="32"/>
      <w:szCs w:val="32"/>
    </w:rPr>
  </w:style>
  <w:style w:type="paragraph" w:customStyle="1" w:styleId="114">
    <w:name w:val="1."/>
    <w:basedOn w:val="1"/>
    <w:qFormat/>
    <w:uiPriority w:val="0"/>
    <w:pPr>
      <w:spacing w:line="360" w:lineRule="auto"/>
      <w:ind w:firstLine="480" w:firstLineChars="200"/>
    </w:pPr>
    <w:rPr>
      <w:rFonts w:ascii="宋体" w:hAnsi="宋体"/>
      <w:sz w:val="24"/>
    </w:rPr>
  </w:style>
  <w:style w:type="paragraph" w:customStyle="1" w:styleId="115">
    <w:name w:val="p0"/>
    <w:basedOn w:val="1"/>
    <w:qFormat/>
    <w:uiPriority w:val="0"/>
    <w:pPr>
      <w:widowControl/>
    </w:pPr>
    <w:rPr>
      <w:kern w:val="0"/>
      <w:szCs w:val="21"/>
    </w:rPr>
  </w:style>
  <w:style w:type="paragraph" w:customStyle="1" w:styleId="116">
    <w:name w:val="Plain Text_file_1222"/>
    <w:basedOn w:val="1"/>
    <w:qFormat/>
    <w:uiPriority w:val="0"/>
    <w:rPr>
      <w:rFonts w:hint="eastAsia" w:ascii="宋体" w:hAnsi="Courier New"/>
      <w:szCs w:val="21"/>
    </w:rPr>
  </w:style>
  <w:style w:type="paragraph" w:customStyle="1" w:styleId="117">
    <w:name w:val="Char1 Char Char Char Char Char Char Char Char Char Char Char Char"/>
    <w:basedOn w:val="1"/>
    <w:qFormat/>
    <w:uiPriority w:val="0"/>
    <w:rPr>
      <w:rFonts w:ascii="Tahoma" w:hAnsi="Tahoma"/>
      <w:sz w:val="24"/>
      <w:szCs w:val="20"/>
    </w:rPr>
  </w:style>
  <w:style w:type="paragraph" w:customStyle="1" w:styleId="118">
    <w:name w:val="样式5"/>
    <w:basedOn w:val="5"/>
    <w:qFormat/>
    <w:uiPriority w:val="0"/>
    <w:pPr>
      <w:keepLines/>
      <w:adjustRightInd/>
      <w:spacing w:before="260" w:after="260"/>
      <w:ind w:left="420" w:leftChars="200"/>
      <w:jc w:val="both"/>
    </w:pPr>
    <w:rPr>
      <w:rFonts w:ascii="宋体" w:hAnsi="宋体" w:eastAsia="宋体"/>
      <w:bCs/>
      <w:sz w:val="24"/>
      <w:szCs w:val="24"/>
    </w:rPr>
  </w:style>
  <w:style w:type="paragraph" w:customStyle="1" w:styleId="119">
    <w:name w:val="style2"/>
    <w:basedOn w:val="1"/>
    <w:qFormat/>
    <w:uiPriority w:val="0"/>
    <w:pPr>
      <w:widowControl/>
      <w:spacing w:before="100" w:beforeAutospacing="1" w:after="100" w:afterAutospacing="1"/>
    </w:pPr>
    <w:rPr>
      <w:rFonts w:hint="eastAsia" w:ascii="宋体" w:hAnsi="宋体" w:cs="Arial"/>
      <w:kern w:val="0"/>
      <w:sz w:val="18"/>
      <w:szCs w:val="18"/>
    </w:rPr>
  </w:style>
  <w:style w:type="paragraph" w:customStyle="1" w:styleId="120">
    <w:name w:val="五级条标题"/>
    <w:basedOn w:val="93"/>
    <w:next w:val="84"/>
    <w:qFormat/>
    <w:uiPriority w:val="0"/>
    <w:pPr>
      <w:outlineLvl w:val="6"/>
    </w:pPr>
  </w:style>
  <w:style w:type="paragraph" w:customStyle="1" w:styleId="121">
    <w:name w:val="xl24"/>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hint="eastAsia" w:ascii="楷体_GB2312" w:hAnsi="宋体" w:eastAsia="楷体_GB2312"/>
      <w:kern w:val="0"/>
      <w:sz w:val="24"/>
    </w:rPr>
  </w:style>
  <w:style w:type="paragraph" w:customStyle="1" w:styleId="122">
    <w:name w:val="Tabletext"/>
    <w:basedOn w:val="1"/>
    <w:qFormat/>
    <w:uiPriority w:val="0"/>
    <w:pPr>
      <w:keepLines/>
      <w:spacing w:after="120" w:line="240" w:lineRule="atLeast"/>
      <w:jc w:val="left"/>
    </w:pPr>
    <w:rPr>
      <w:rFonts w:ascii="宋体"/>
      <w:snapToGrid w:val="0"/>
      <w:kern w:val="0"/>
      <w:sz w:val="20"/>
      <w:szCs w:val="20"/>
    </w:rPr>
  </w:style>
  <w:style w:type="paragraph" w:customStyle="1" w:styleId="123">
    <w:name w:val="_Style 86"/>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4">
    <w:name w:val="Char Char Char Char1"/>
    <w:basedOn w:val="1"/>
    <w:qFormat/>
    <w:uiPriority w:val="0"/>
  </w:style>
  <w:style w:type="paragraph" w:customStyle="1" w:styleId="125">
    <w:name w:val="1 Char"/>
    <w:basedOn w:val="9"/>
    <w:qFormat/>
    <w:uiPriority w:val="0"/>
    <w:pPr>
      <w:spacing w:line="360" w:lineRule="auto"/>
      <w:ind w:left="0" w:firstLine="200" w:firstLineChars="200"/>
      <w:jc w:val="both"/>
    </w:pPr>
    <w:rPr>
      <w:rFonts w:ascii="Times New Roman"/>
      <w:snapToGrid/>
      <w:kern w:val="2"/>
      <w:sz w:val="21"/>
    </w:rPr>
  </w:style>
  <w:style w:type="paragraph" w:customStyle="1" w:styleId="126">
    <w:name w:val="Char Char3 Char Char"/>
    <w:basedOn w:val="1"/>
    <w:qFormat/>
    <w:uiPriority w:val="0"/>
  </w:style>
  <w:style w:type="paragraph" w:customStyle="1" w:styleId="127">
    <w:name w:val="正文 A"/>
    <w:qFormat/>
    <w:uiPriority w:val="0"/>
    <w:pPr>
      <w:widowControl w:val="0"/>
      <w:jc w:val="both"/>
    </w:pPr>
    <w:rPr>
      <w:rFonts w:ascii="Times New Roman" w:hAnsi="Times New Roman" w:eastAsia="Arial Unicode MS" w:cs="Arial Unicode MS"/>
      <w:color w:val="000000"/>
      <w:kern w:val="2"/>
      <w:sz w:val="21"/>
      <w:szCs w:val="21"/>
      <w:lang w:val="en-US" w:eastAsia="zh-CN" w:bidi="ar-SA"/>
    </w:rPr>
  </w:style>
  <w:style w:type="paragraph" w:customStyle="1" w:styleId="128">
    <w:name w:val="Char Char Char1"/>
    <w:basedOn w:val="1"/>
    <w:qFormat/>
    <w:uiPriority w:val="0"/>
    <w:rPr>
      <w:rFonts w:ascii="Tahoma" w:hAnsi="Tahoma"/>
      <w:sz w:val="24"/>
      <w:szCs w:val="20"/>
    </w:rPr>
  </w:style>
  <w:style w:type="paragraph" w:customStyle="1" w:styleId="129">
    <w:name w:val="ÕýÎÄ"/>
    <w:qFormat/>
    <w:uiPriority w:val="0"/>
    <w:pPr>
      <w:widowControl w:val="0"/>
      <w:overflowPunct w:val="0"/>
      <w:autoSpaceDE w:val="0"/>
      <w:autoSpaceDN w:val="0"/>
      <w:adjustRightInd w:val="0"/>
      <w:spacing w:line="351" w:lineRule="atLeast"/>
      <w:ind w:firstLine="419"/>
      <w:jc w:val="both"/>
      <w:textAlignment w:val="baseline"/>
    </w:pPr>
    <w:rPr>
      <w:rFonts w:ascii="Times New Roman" w:hAnsi="Times New Roman" w:eastAsia="宋体" w:cs="Times New Roman"/>
      <w:color w:val="000000"/>
      <w:sz w:val="21"/>
      <w:lang w:val="en-US" w:eastAsia="zh-CN" w:bidi="ar-SA"/>
    </w:rPr>
  </w:style>
  <w:style w:type="paragraph" w:customStyle="1" w:styleId="130">
    <w:name w:val="xl3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131">
    <w:name w:val="_Style 861"/>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2">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33">
    <w:name w:val="正文1"/>
    <w:basedOn w:val="1"/>
    <w:qFormat/>
    <w:uiPriority w:val="0"/>
    <w:pPr>
      <w:widowControl/>
      <w:overflowPunct w:val="0"/>
      <w:autoSpaceDE w:val="0"/>
      <w:autoSpaceDN w:val="0"/>
      <w:adjustRightInd w:val="0"/>
    </w:pPr>
    <w:rPr>
      <w:rFonts w:ascii="宋体"/>
      <w:kern w:val="0"/>
      <w:szCs w:val="20"/>
    </w:rPr>
  </w:style>
  <w:style w:type="paragraph" w:customStyle="1" w:styleId="134">
    <w:name w:val="Char2"/>
    <w:basedOn w:val="1"/>
    <w:qFormat/>
    <w:uiPriority w:val="0"/>
    <w:pPr>
      <w:widowControl/>
      <w:spacing w:after="160" w:line="240" w:lineRule="exact"/>
      <w:jc w:val="left"/>
    </w:pPr>
    <w:rPr>
      <w:rFonts w:ascii="Verdana" w:hAnsi="Verdana"/>
      <w:kern w:val="0"/>
      <w:szCs w:val="20"/>
      <w:lang w:eastAsia="en-US"/>
    </w:rPr>
  </w:style>
  <w:style w:type="paragraph" w:customStyle="1" w:styleId="135">
    <w:name w:val="默认段落字体 Para Char Char Char Char Char Char Char Char Char Char Char Char Char Char Char Char Char Char Char"/>
    <w:basedOn w:val="1"/>
    <w:qFormat/>
    <w:uiPriority w:val="0"/>
    <w:rPr>
      <w:rFonts w:ascii="Calibri" w:hAnsi="Calibri"/>
      <w:szCs w:val="22"/>
    </w:rPr>
  </w:style>
  <w:style w:type="paragraph" w:customStyle="1" w:styleId="136">
    <w:name w:val="默认段落字体 Para Char1"/>
    <w:next w:val="1"/>
    <w:qFormat/>
    <w:uiPriority w:val="0"/>
    <w:pPr>
      <w:keepNext/>
      <w:keepLines/>
      <w:tabs>
        <w:tab w:val="left" w:pos="360"/>
      </w:tabs>
      <w:snapToGrid w:val="0"/>
      <w:spacing w:before="240" w:after="240"/>
      <w:outlineLvl w:val="7"/>
    </w:pPr>
    <w:rPr>
      <w:rFonts w:ascii="Arial" w:hAnsi="Arial" w:eastAsia="宋体" w:cs="Arial"/>
      <w:kern w:val="2"/>
      <w:lang w:val="en-US" w:eastAsia="zh-CN" w:bidi="ar-SA"/>
    </w:rPr>
  </w:style>
  <w:style w:type="paragraph" w:customStyle="1" w:styleId="137">
    <w:name w:val="样式 Verdana 首行缩进:  0.74 厘米"/>
    <w:basedOn w:val="1"/>
    <w:qFormat/>
    <w:uiPriority w:val="0"/>
    <w:pPr>
      <w:spacing w:line="360" w:lineRule="auto"/>
      <w:ind w:firstLine="420"/>
    </w:pPr>
    <w:rPr>
      <w:rFonts w:ascii="Verdana" w:hAnsi="Verdana"/>
      <w:sz w:val="24"/>
      <w:szCs w:val="20"/>
    </w:rPr>
  </w:style>
  <w:style w:type="paragraph" w:customStyle="1" w:styleId="138">
    <w:name w:val="Revision"/>
    <w:semiHidden/>
    <w:qFormat/>
    <w:uiPriority w:val="99"/>
    <w:rPr>
      <w:rFonts w:ascii="Times New Roman" w:hAnsi="Times New Roman" w:eastAsia="宋体" w:cs="Times New Roman"/>
      <w:kern w:val="2"/>
      <w:sz w:val="21"/>
      <w:szCs w:val="24"/>
      <w:lang w:val="en-US" w:eastAsia="zh-CN" w:bidi="ar-SA"/>
    </w:rPr>
  </w:style>
  <w:style w:type="character" w:customStyle="1" w:styleId="139">
    <w:name w:val="正文文本 字符"/>
    <w:link w:val="2"/>
    <w:qFormat/>
    <w:uiPriority w:val="0"/>
    <w:rPr>
      <w:kern w:val="2"/>
      <w:sz w:val="24"/>
      <w:szCs w:val="24"/>
    </w:rPr>
  </w:style>
  <w:style w:type="character" w:customStyle="1" w:styleId="140">
    <w:name w:val="宏文本 字符"/>
    <w:link w:val="3"/>
    <w:qFormat/>
    <w:uiPriority w:val="99"/>
    <w:rPr>
      <w:rFonts w:ascii="Courier New" w:hAnsi="Courier New"/>
      <w:kern w:val="2"/>
      <w:sz w:val="24"/>
      <w:szCs w:val="24"/>
      <w:lang w:val="en-US" w:eastAsia="zh-CN" w:bidi="ar-SA"/>
    </w:rPr>
  </w:style>
  <w:style w:type="character" w:customStyle="1" w:styleId="141">
    <w:name w:val="标题 1 字符"/>
    <w:link w:val="4"/>
    <w:qFormat/>
    <w:uiPriority w:val="0"/>
    <w:rPr>
      <w:b/>
      <w:bCs/>
      <w:kern w:val="44"/>
      <w:sz w:val="44"/>
      <w:szCs w:val="44"/>
    </w:rPr>
  </w:style>
  <w:style w:type="character" w:customStyle="1" w:styleId="142">
    <w:name w:val="标题 2 字符1"/>
    <w:link w:val="5"/>
    <w:qFormat/>
    <w:uiPriority w:val="0"/>
    <w:rPr>
      <w:rFonts w:eastAsia="隶书"/>
      <w:b/>
      <w:sz w:val="44"/>
    </w:rPr>
  </w:style>
  <w:style w:type="character" w:customStyle="1" w:styleId="143">
    <w:name w:val="标题 3 字符"/>
    <w:link w:val="6"/>
    <w:qFormat/>
    <w:uiPriority w:val="0"/>
    <w:rPr>
      <w:b/>
      <w:bCs/>
      <w:kern w:val="2"/>
      <w:sz w:val="32"/>
      <w:szCs w:val="32"/>
    </w:rPr>
  </w:style>
  <w:style w:type="character" w:customStyle="1" w:styleId="144">
    <w:name w:val="标题 4 字符"/>
    <w:link w:val="7"/>
    <w:qFormat/>
    <w:uiPriority w:val="0"/>
    <w:rPr>
      <w:rFonts w:ascii="Arial" w:hAnsi="Arial" w:eastAsia="黑体"/>
      <w:b/>
      <w:bCs/>
      <w:kern w:val="2"/>
      <w:sz w:val="28"/>
      <w:szCs w:val="28"/>
    </w:rPr>
  </w:style>
  <w:style w:type="character" w:customStyle="1" w:styleId="145">
    <w:name w:val="标题 5 字符"/>
    <w:link w:val="8"/>
    <w:qFormat/>
    <w:uiPriority w:val="0"/>
    <w:rPr>
      <w:b/>
      <w:kern w:val="2"/>
      <w:sz w:val="28"/>
      <w:szCs w:val="24"/>
    </w:rPr>
  </w:style>
  <w:style w:type="character" w:customStyle="1" w:styleId="146">
    <w:name w:val="正文缩进 字符"/>
    <w:link w:val="9"/>
    <w:qFormat/>
    <w:uiPriority w:val="0"/>
    <w:rPr>
      <w:rFonts w:ascii="宋体"/>
      <w:snapToGrid w:val="0"/>
    </w:rPr>
  </w:style>
  <w:style w:type="character" w:customStyle="1" w:styleId="147">
    <w:name w:val="标题 6 字符"/>
    <w:link w:val="10"/>
    <w:qFormat/>
    <w:uiPriority w:val="0"/>
    <w:rPr>
      <w:rFonts w:ascii="Arial" w:hAnsi="Arial" w:eastAsia="黑体"/>
      <w:b/>
      <w:kern w:val="2"/>
      <w:sz w:val="24"/>
      <w:szCs w:val="24"/>
    </w:rPr>
  </w:style>
  <w:style w:type="character" w:customStyle="1" w:styleId="148">
    <w:name w:val="标题 7 字符"/>
    <w:link w:val="11"/>
    <w:qFormat/>
    <w:uiPriority w:val="0"/>
    <w:rPr>
      <w:b/>
      <w:kern w:val="2"/>
      <w:sz w:val="24"/>
      <w:szCs w:val="24"/>
    </w:rPr>
  </w:style>
  <w:style w:type="character" w:customStyle="1" w:styleId="149">
    <w:name w:val="标题 8 字符"/>
    <w:link w:val="12"/>
    <w:qFormat/>
    <w:uiPriority w:val="0"/>
    <w:rPr>
      <w:rFonts w:ascii="Arial" w:hAnsi="Arial" w:eastAsia="黑体"/>
      <w:kern w:val="2"/>
      <w:sz w:val="24"/>
      <w:szCs w:val="24"/>
    </w:rPr>
  </w:style>
  <w:style w:type="character" w:customStyle="1" w:styleId="150">
    <w:name w:val="标题 9 字符"/>
    <w:link w:val="13"/>
    <w:qFormat/>
    <w:uiPriority w:val="0"/>
    <w:rPr>
      <w:rFonts w:ascii="Arial" w:hAnsi="Arial" w:eastAsia="黑体"/>
      <w:kern w:val="2"/>
      <w:sz w:val="21"/>
      <w:szCs w:val="24"/>
    </w:rPr>
  </w:style>
  <w:style w:type="character" w:customStyle="1" w:styleId="151">
    <w:name w:val="题注 字符"/>
    <w:link w:val="16"/>
    <w:qFormat/>
    <w:uiPriority w:val="0"/>
    <w:rPr>
      <w:rFonts w:ascii="Arial" w:hAnsi="Arial" w:eastAsia="黑体" w:cs="Arial"/>
      <w:kern w:val="2"/>
    </w:rPr>
  </w:style>
  <w:style w:type="character" w:customStyle="1" w:styleId="152">
    <w:name w:val="文档结构图 字符"/>
    <w:link w:val="17"/>
    <w:qFormat/>
    <w:uiPriority w:val="0"/>
    <w:rPr>
      <w:kern w:val="2"/>
      <w:sz w:val="21"/>
      <w:szCs w:val="24"/>
      <w:shd w:val="clear" w:color="auto" w:fill="000080"/>
    </w:rPr>
  </w:style>
  <w:style w:type="character" w:customStyle="1" w:styleId="153">
    <w:name w:val="批注文字 字符"/>
    <w:link w:val="18"/>
    <w:qFormat/>
    <w:uiPriority w:val="99"/>
    <w:rPr>
      <w:kern w:val="2"/>
      <w:sz w:val="21"/>
      <w:szCs w:val="24"/>
    </w:rPr>
  </w:style>
  <w:style w:type="character" w:customStyle="1" w:styleId="154">
    <w:name w:val="正文文本 3 字符"/>
    <w:link w:val="19"/>
    <w:qFormat/>
    <w:uiPriority w:val="0"/>
    <w:rPr>
      <w:b/>
      <w:bCs/>
      <w:sz w:val="24"/>
      <w:szCs w:val="24"/>
    </w:rPr>
  </w:style>
  <w:style w:type="character" w:customStyle="1" w:styleId="155">
    <w:name w:val="正文文本缩进 字符"/>
    <w:link w:val="20"/>
    <w:qFormat/>
    <w:uiPriority w:val="0"/>
    <w:rPr>
      <w:kern w:val="2"/>
      <w:sz w:val="21"/>
      <w:szCs w:val="24"/>
    </w:rPr>
  </w:style>
  <w:style w:type="character" w:customStyle="1" w:styleId="156">
    <w:name w:val="纯文本 字符"/>
    <w:link w:val="26"/>
    <w:qFormat/>
    <w:uiPriority w:val="0"/>
    <w:rPr>
      <w:rFonts w:ascii="宋体" w:hAnsi="Courier New" w:eastAsia="宋体" w:cs="Courier New"/>
      <w:kern w:val="2"/>
      <w:sz w:val="21"/>
      <w:szCs w:val="21"/>
      <w:lang w:val="en-US" w:eastAsia="zh-CN" w:bidi="ar-SA"/>
    </w:rPr>
  </w:style>
  <w:style w:type="character" w:customStyle="1" w:styleId="157">
    <w:name w:val="日期 字符"/>
    <w:link w:val="28"/>
    <w:qFormat/>
    <w:uiPriority w:val="0"/>
    <w:rPr>
      <w:kern w:val="2"/>
      <w:sz w:val="24"/>
      <w:szCs w:val="24"/>
    </w:rPr>
  </w:style>
  <w:style w:type="character" w:customStyle="1" w:styleId="158">
    <w:name w:val="正文文本缩进 2 字符"/>
    <w:link w:val="29"/>
    <w:qFormat/>
    <w:uiPriority w:val="0"/>
    <w:rPr>
      <w:kern w:val="2"/>
      <w:sz w:val="21"/>
      <w:szCs w:val="24"/>
    </w:rPr>
  </w:style>
  <w:style w:type="character" w:customStyle="1" w:styleId="159">
    <w:name w:val="批注框文本 字符"/>
    <w:link w:val="30"/>
    <w:qFormat/>
    <w:uiPriority w:val="0"/>
    <w:rPr>
      <w:kern w:val="2"/>
      <w:sz w:val="18"/>
      <w:szCs w:val="18"/>
    </w:rPr>
  </w:style>
  <w:style w:type="character" w:customStyle="1" w:styleId="160">
    <w:name w:val="页脚 字符"/>
    <w:link w:val="31"/>
    <w:qFormat/>
    <w:uiPriority w:val="99"/>
    <w:rPr>
      <w:kern w:val="2"/>
      <w:sz w:val="18"/>
      <w:szCs w:val="18"/>
    </w:rPr>
  </w:style>
  <w:style w:type="character" w:customStyle="1" w:styleId="161">
    <w:name w:val="页眉 字符"/>
    <w:link w:val="32"/>
    <w:qFormat/>
    <w:uiPriority w:val="0"/>
    <w:rPr>
      <w:kern w:val="2"/>
      <w:sz w:val="18"/>
      <w:szCs w:val="18"/>
    </w:rPr>
  </w:style>
  <w:style w:type="character" w:customStyle="1" w:styleId="162">
    <w:name w:val="正文文本缩进 3 字符"/>
    <w:link w:val="38"/>
    <w:qFormat/>
    <w:uiPriority w:val="0"/>
    <w:rPr>
      <w:kern w:val="2"/>
      <w:sz w:val="16"/>
      <w:szCs w:val="16"/>
    </w:rPr>
  </w:style>
  <w:style w:type="character" w:customStyle="1" w:styleId="163">
    <w:name w:val="正文文本 2 字符"/>
    <w:link w:val="41"/>
    <w:qFormat/>
    <w:uiPriority w:val="0"/>
    <w:rPr>
      <w:szCs w:val="24"/>
    </w:rPr>
  </w:style>
  <w:style w:type="character" w:customStyle="1" w:styleId="164">
    <w:name w:val="HTML 预设格式 字符"/>
    <w:link w:val="42"/>
    <w:qFormat/>
    <w:uiPriority w:val="99"/>
    <w:rPr>
      <w:rFonts w:ascii="宋体" w:hAnsi="宋体" w:cs="宋体"/>
      <w:sz w:val="24"/>
      <w:szCs w:val="24"/>
    </w:rPr>
  </w:style>
  <w:style w:type="character" w:customStyle="1" w:styleId="165">
    <w:name w:val="标题 字符"/>
    <w:link w:val="45"/>
    <w:qFormat/>
    <w:uiPriority w:val="0"/>
    <w:rPr>
      <w:rFonts w:ascii="宋体"/>
      <w:b/>
      <w:snapToGrid w:val="0"/>
      <w:sz w:val="36"/>
    </w:rPr>
  </w:style>
  <w:style w:type="character" w:customStyle="1" w:styleId="166">
    <w:name w:val="批注主题 字符"/>
    <w:link w:val="46"/>
    <w:qFormat/>
    <w:uiPriority w:val="0"/>
    <w:rPr>
      <w:b/>
      <w:bCs/>
      <w:kern w:val="2"/>
      <w:sz w:val="21"/>
      <w:szCs w:val="24"/>
    </w:rPr>
  </w:style>
  <w:style w:type="character" w:customStyle="1" w:styleId="167">
    <w:name w:val="样式1"/>
    <w:qFormat/>
    <w:uiPriority w:val="0"/>
    <w:rPr>
      <w:rFonts w:ascii="宋体" w:hAnsi="宋体"/>
      <w:szCs w:val="21"/>
    </w:rPr>
  </w:style>
  <w:style w:type="character" w:customStyle="1" w:styleId="168">
    <w:name w:val="A15"/>
    <w:qFormat/>
    <w:uiPriority w:val="0"/>
    <w:rPr>
      <w:rFonts w:ascii="Times New Roman" w:hAnsi="Times New Roman"/>
      <w:color w:val="000000"/>
      <w:sz w:val="14"/>
      <w:szCs w:val="14"/>
    </w:rPr>
  </w:style>
  <w:style w:type="character" w:customStyle="1" w:styleId="169">
    <w:name w:val="文档结构图 Char1"/>
    <w:qFormat/>
    <w:uiPriority w:val="99"/>
    <w:rPr>
      <w:rFonts w:ascii="宋体"/>
      <w:kern w:val="2"/>
      <w:sz w:val="18"/>
      <w:szCs w:val="18"/>
    </w:rPr>
  </w:style>
  <w:style w:type="character" w:customStyle="1" w:styleId="170">
    <w:name w:val="无间隔 字符"/>
    <w:link w:val="58"/>
    <w:qFormat/>
    <w:uiPriority w:val="1"/>
    <w:rPr>
      <w:rFonts w:ascii="宋体" w:hAnsi="Courier New"/>
      <w:kern w:val="2"/>
      <w:sz w:val="21"/>
      <w:lang w:val="en-US" w:eastAsia="zh-CN" w:bidi="ar-SA"/>
    </w:rPr>
  </w:style>
  <w:style w:type="character" w:customStyle="1" w:styleId="171">
    <w:name w:val="lmain1"/>
    <w:qFormat/>
    <w:uiPriority w:val="0"/>
    <w:rPr>
      <w:color w:val="407AAB"/>
      <w:sz w:val="30"/>
      <w:szCs w:val="30"/>
    </w:rPr>
  </w:style>
  <w:style w:type="character" w:customStyle="1" w:styleId="172">
    <w:name w:val="标题 1 Char"/>
    <w:qFormat/>
    <w:uiPriority w:val="0"/>
    <w:rPr>
      <w:b/>
      <w:bCs/>
      <w:kern w:val="44"/>
      <w:sz w:val="44"/>
      <w:szCs w:val="44"/>
    </w:rPr>
  </w:style>
  <w:style w:type="character" w:customStyle="1" w:styleId="173">
    <w:name w:val="A4"/>
    <w:qFormat/>
    <w:uiPriority w:val="0"/>
    <w:rPr>
      <w:rFonts w:ascii="新宋体" w:eastAsia="新宋体" w:cs="新宋体"/>
      <w:color w:val="000000"/>
      <w:lang w:bidi="ar-SA"/>
    </w:rPr>
  </w:style>
  <w:style w:type="character" w:customStyle="1" w:styleId="174">
    <w:name w:val="纯文本 Char"/>
    <w:qFormat/>
    <w:uiPriority w:val="0"/>
    <w:rPr>
      <w:rFonts w:ascii="宋体" w:hAnsi="Courier New" w:eastAsia="宋体" w:cs="Courier New"/>
      <w:kern w:val="2"/>
      <w:sz w:val="21"/>
      <w:szCs w:val="21"/>
      <w:lang w:val="en-US" w:eastAsia="zh-CN" w:bidi="ar-SA"/>
    </w:rPr>
  </w:style>
  <w:style w:type="character" w:customStyle="1" w:styleId="175">
    <w:name w:val="style1"/>
    <w:basedOn w:val="49"/>
    <w:qFormat/>
    <w:uiPriority w:val="0"/>
  </w:style>
  <w:style w:type="character" w:customStyle="1" w:styleId="176">
    <w:name w:val="mark"/>
    <w:basedOn w:val="49"/>
    <w:qFormat/>
    <w:uiPriority w:val="0"/>
  </w:style>
  <w:style w:type="character" w:customStyle="1" w:styleId="177">
    <w:name w:val="正文文本 Char2"/>
    <w:semiHidden/>
    <w:qFormat/>
    <w:uiPriority w:val="99"/>
    <w:rPr>
      <w:kern w:val="2"/>
      <w:sz w:val="21"/>
      <w:szCs w:val="24"/>
    </w:rPr>
  </w:style>
  <w:style w:type="character" w:customStyle="1" w:styleId="178">
    <w:name w:val="Plain Text Char"/>
    <w:qFormat/>
    <w:locked/>
    <w:uiPriority w:val="0"/>
    <w:rPr>
      <w:rFonts w:ascii="宋体" w:hAnsi="Courier New" w:eastAsia="宋体"/>
    </w:rPr>
  </w:style>
  <w:style w:type="character" w:customStyle="1" w:styleId="179">
    <w:name w:val="Char Char1"/>
    <w:qFormat/>
    <w:uiPriority w:val="0"/>
    <w:rPr>
      <w:rFonts w:eastAsia="宋体"/>
      <w:kern w:val="2"/>
      <w:sz w:val="21"/>
      <w:szCs w:val="24"/>
      <w:lang w:bidi="ar-SA"/>
    </w:rPr>
  </w:style>
  <w:style w:type="character" w:customStyle="1" w:styleId="180">
    <w:name w:val="1ji Char"/>
    <w:link w:val="59"/>
    <w:qFormat/>
    <w:uiPriority w:val="0"/>
    <w:rPr>
      <w:rFonts w:ascii="宋体" w:hAnsi="宋体"/>
      <w:b/>
      <w:bCs/>
      <w:kern w:val="44"/>
      <w:sz w:val="36"/>
      <w:szCs w:val="44"/>
    </w:rPr>
  </w:style>
  <w:style w:type="character" w:customStyle="1" w:styleId="181">
    <w:name w:val="z-窗体顶端 Char"/>
    <w:link w:val="60"/>
    <w:qFormat/>
    <w:uiPriority w:val="0"/>
    <w:rPr>
      <w:rFonts w:ascii="Arial" w:hAnsi="Arial" w:cs="Arial"/>
      <w:vanish/>
      <w:sz w:val="16"/>
      <w:szCs w:val="16"/>
    </w:rPr>
  </w:style>
  <w:style w:type="character" w:customStyle="1" w:styleId="182">
    <w:name w:val="apple-converted-space"/>
    <w:basedOn w:val="49"/>
    <w:qFormat/>
    <w:uiPriority w:val="0"/>
  </w:style>
  <w:style w:type="character" w:customStyle="1" w:styleId="183">
    <w:name w:val="正文文本缩进 Char1"/>
    <w:semiHidden/>
    <w:qFormat/>
    <w:uiPriority w:val="99"/>
    <w:rPr>
      <w:kern w:val="2"/>
      <w:sz w:val="21"/>
      <w:szCs w:val="24"/>
    </w:rPr>
  </w:style>
  <w:style w:type="character" w:customStyle="1" w:styleId="184">
    <w:name w:val="正文文本缩进 3 Char1"/>
    <w:semiHidden/>
    <w:qFormat/>
    <w:uiPriority w:val="99"/>
    <w:rPr>
      <w:rFonts w:ascii="Times New Roman" w:hAnsi="Times New Roman" w:eastAsia="宋体" w:cs="Times New Roman"/>
      <w:sz w:val="16"/>
      <w:szCs w:val="16"/>
    </w:rPr>
  </w:style>
  <w:style w:type="character" w:customStyle="1" w:styleId="185">
    <w:name w:val="纯文本 Char3"/>
    <w:qFormat/>
    <w:uiPriority w:val="0"/>
    <w:rPr>
      <w:rFonts w:ascii="宋体" w:hAnsi="Courier New" w:eastAsia="宋体" w:cs="Courier New"/>
      <w:szCs w:val="21"/>
    </w:rPr>
  </w:style>
  <w:style w:type="character" w:customStyle="1" w:styleId="186">
    <w:name w:val="ca-41"/>
    <w:qFormat/>
    <w:uiPriority w:val="0"/>
    <w:rPr>
      <w:rFonts w:hint="eastAsia" w:ascii="宋体" w:hAnsi="宋体" w:eastAsia="宋体"/>
      <w:color w:val="FF0000"/>
      <w:sz w:val="21"/>
      <w:szCs w:val="21"/>
    </w:rPr>
  </w:style>
  <w:style w:type="character" w:customStyle="1" w:styleId="187">
    <w:name w:val="引用 字符"/>
    <w:link w:val="61"/>
    <w:qFormat/>
    <w:uiPriority w:val="29"/>
    <w:rPr>
      <w:i/>
      <w:iCs/>
      <w:color w:val="404040"/>
      <w:kern w:val="2"/>
      <w:sz w:val="21"/>
      <w:szCs w:val="24"/>
    </w:rPr>
  </w:style>
  <w:style w:type="character" w:customStyle="1" w:styleId="188">
    <w:name w:val="hei16b"/>
    <w:basedOn w:val="49"/>
    <w:qFormat/>
    <w:uiPriority w:val="0"/>
  </w:style>
  <w:style w:type="character" w:customStyle="1" w:styleId="189">
    <w:name w:val="f161"/>
    <w:qFormat/>
    <w:uiPriority w:val="0"/>
    <w:rPr>
      <w:b/>
      <w:bCs/>
      <w:sz w:val="24"/>
      <w:szCs w:val="24"/>
    </w:rPr>
  </w:style>
  <w:style w:type="character" w:customStyle="1" w:styleId="190">
    <w:name w:val="日期 Char1"/>
    <w:semiHidden/>
    <w:qFormat/>
    <w:uiPriority w:val="99"/>
    <w:rPr>
      <w:rFonts w:ascii="Times New Roman" w:hAnsi="Times New Roman" w:eastAsia="宋体" w:cs="Times New Roman"/>
      <w:szCs w:val="24"/>
    </w:rPr>
  </w:style>
  <w:style w:type="character" w:customStyle="1" w:styleId="191">
    <w:name w:val="HTML 预设格式 Char1"/>
    <w:qFormat/>
    <w:uiPriority w:val="99"/>
    <w:rPr>
      <w:rFonts w:ascii="Courier New" w:hAnsi="Courier New" w:cs="Courier New"/>
      <w:kern w:val="2"/>
    </w:rPr>
  </w:style>
  <w:style w:type="character" w:customStyle="1" w:styleId="192">
    <w:name w:val="ca-11"/>
    <w:basedOn w:val="49"/>
    <w:qFormat/>
    <w:uiPriority w:val="0"/>
    <w:rPr>
      <w:rFonts w:ascii="宋体" w:hAnsi="宋体" w:eastAsia="宋体"/>
      <w:b/>
      <w:spacing w:val="-20"/>
      <w:w w:val="100"/>
      <w:sz w:val="21"/>
      <w:szCs w:val="21"/>
      <w:shd w:val="clear" w:color="auto" w:fill="auto"/>
    </w:rPr>
  </w:style>
  <w:style w:type="character" w:customStyle="1" w:styleId="193">
    <w:name w:val="批注主题 Char1"/>
    <w:qFormat/>
    <w:uiPriority w:val="99"/>
    <w:rPr>
      <w:b/>
      <w:bCs/>
      <w:kern w:val="2"/>
      <w:sz w:val="21"/>
      <w:szCs w:val="24"/>
    </w:rPr>
  </w:style>
  <w:style w:type="character" w:customStyle="1" w:styleId="194">
    <w:name w:val="纯文本 Char2"/>
    <w:qFormat/>
    <w:uiPriority w:val="0"/>
    <w:rPr>
      <w:rFonts w:ascii="宋体" w:hAnsi="Courier New" w:eastAsia="宋体" w:cs="Courier New"/>
      <w:kern w:val="2"/>
      <w:sz w:val="21"/>
      <w:szCs w:val="21"/>
      <w:lang w:val="en-US" w:eastAsia="zh-CN" w:bidi="ar-SA"/>
    </w:rPr>
  </w:style>
  <w:style w:type="character" w:customStyle="1" w:styleId="195">
    <w:name w:val="font91"/>
    <w:qFormat/>
    <w:uiPriority w:val="0"/>
    <w:rPr>
      <w:rFonts w:hint="default" w:ascii="Times New Roman" w:hAnsi="Times New Roman" w:cs="Times New Roman"/>
      <w:color w:val="000000"/>
      <w:sz w:val="20"/>
      <w:szCs w:val="20"/>
      <w:u w:val="none"/>
    </w:rPr>
  </w:style>
  <w:style w:type="character" w:customStyle="1" w:styleId="196">
    <w:name w:val="正文文本 3 Char1"/>
    <w:qFormat/>
    <w:uiPriority w:val="99"/>
    <w:rPr>
      <w:kern w:val="2"/>
      <w:sz w:val="16"/>
      <w:szCs w:val="16"/>
    </w:rPr>
  </w:style>
  <w:style w:type="character" w:customStyle="1" w:styleId="197">
    <w:name w:val="纯文本 字符1"/>
    <w:basedOn w:val="49"/>
    <w:qFormat/>
    <w:uiPriority w:val="0"/>
    <w:rPr>
      <w:rFonts w:hint="eastAsia" w:ascii="宋体" w:hAnsi="Courier New" w:eastAsia="宋体" w:cs="宋体"/>
      <w:kern w:val="2"/>
      <w:sz w:val="21"/>
      <w:szCs w:val="21"/>
    </w:rPr>
  </w:style>
  <w:style w:type="character" w:customStyle="1" w:styleId="198">
    <w:name w:val="text1"/>
    <w:basedOn w:val="49"/>
    <w:qFormat/>
    <w:uiPriority w:val="0"/>
  </w:style>
  <w:style w:type="character" w:customStyle="1" w:styleId="199">
    <w:name w:val="Strong_file_785"/>
    <w:basedOn w:val="49"/>
    <w:qFormat/>
    <w:uiPriority w:val="0"/>
    <w:rPr>
      <w:b/>
    </w:rPr>
  </w:style>
  <w:style w:type="character" w:customStyle="1" w:styleId="200">
    <w:name w:val="正文文本 2 Char2"/>
    <w:qFormat/>
    <w:uiPriority w:val="99"/>
    <w:rPr>
      <w:kern w:val="2"/>
      <w:sz w:val="21"/>
      <w:szCs w:val="24"/>
    </w:rPr>
  </w:style>
  <w:style w:type="character" w:customStyle="1" w:styleId="201">
    <w:name w:val="页眉 Char1"/>
    <w:semiHidden/>
    <w:qFormat/>
    <w:uiPriority w:val="99"/>
    <w:rPr>
      <w:kern w:val="2"/>
      <w:sz w:val="18"/>
      <w:szCs w:val="18"/>
    </w:rPr>
  </w:style>
  <w:style w:type="character" w:customStyle="1" w:styleId="202">
    <w:name w:val="超链接2"/>
    <w:qFormat/>
    <w:uiPriority w:val="0"/>
    <w:rPr>
      <w:rFonts w:hint="eastAsia" w:ascii="宋体" w:hAnsi="宋体" w:eastAsia="宋体"/>
      <w:color w:val="FFFFFF"/>
      <w:sz w:val="18"/>
      <w:szCs w:val="18"/>
      <w:u w:val="none"/>
    </w:rPr>
  </w:style>
  <w:style w:type="character" w:customStyle="1" w:styleId="203">
    <w:name w:val="正文文本 Char1"/>
    <w:semiHidden/>
    <w:qFormat/>
    <w:uiPriority w:val="99"/>
    <w:rPr>
      <w:rFonts w:ascii="Times New Roman" w:hAnsi="Times New Roman" w:eastAsia="宋体" w:cs="Times New Roman"/>
      <w:szCs w:val="24"/>
    </w:rPr>
  </w:style>
  <w:style w:type="character" w:customStyle="1" w:styleId="204">
    <w:name w:val="font51"/>
    <w:qFormat/>
    <w:uiPriority w:val="0"/>
    <w:rPr>
      <w:rFonts w:hint="eastAsia" w:ascii="宋体" w:hAnsi="宋体" w:eastAsia="宋体" w:cs="宋体"/>
      <w:color w:val="000000"/>
      <w:sz w:val="20"/>
      <w:szCs w:val="20"/>
      <w:u w:val="none"/>
    </w:rPr>
  </w:style>
  <w:style w:type="character" w:customStyle="1" w:styleId="205">
    <w:name w:val="text11"/>
    <w:qFormat/>
    <w:uiPriority w:val="0"/>
    <w:rPr>
      <w:rFonts w:hint="default" w:ascii="Verdana" w:hAnsi="Verdana"/>
      <w:color w:val="4E4E4E"/>
      <w:sz w:val="18"/>
      <w:szCs w:val="18"/>
    </w:rPr>
  </w:style>
  <w:style w:type="character" w:customStyle="1" w:styleId="206">
    <w:name w:val="font12-blue-bold1"/>
    <w:qFormat/>
    <w:uiPriority w:val="0"/>
    <w:rPr>
      <w:b/>
      <w:bCs/>
      <w:color w:val="0249A5"/>
      <w:sz w:val="14"/>
      <w:szCs w:val="14"/>
      <w:u w:val="none"/>
    </w:rPr>
  </w:style>
  <w:style w:type="character" w:customStyle="1" w:styleId="207">
    <w:name w:val="062"/>
    <w:qFormat/>
    <w:uiPriority w:val="0"/>
    <w:rPr>
      <w:rFonts w:ascii="宋体" w:hAnsi="宋体"/>
      <w:b/>
      <w:bCs/>
      <w:sz w:val="32"/>
    </w:rPr>
  </w:style>
  <w:style w:type="character" w:customStyle="1" w:styleId="208">
    <w:name w:val="Body Text Indent 3 Char"/>
    <w:qFormat/>
    <w:locked/>
    <w:uiPriority w:val="99"/>
    <w:rPr>
      <w:rFonts w:eastAsia="宋体"/>
      <w:sz w:val="16"/>
    </w:rPr>
  </w:style>
  <w:style w:type="character" w:customStyle="1" w:styleId="209">
    <w:name w:val="引用 Char1"/>
    <w:qFormat/>
    <w:uiPriority w:val="99"/>
    <w:rPr>
      <w:rFonts w:ascii="Times New Roman" w:hAnsi="Times New Roman"/>
      <w:i/>
      <w:iCs/>
      <w:color w:val="000000"/>
      <w:kern w:val="2"/>
      <w:sz w:val="21"/>
      <w:szCs w:val="24"/>
    </w:rPr>
  </w:style>
  <w:style w:type="character" w:customStyle="1" w:styleId="210">
    <w:name w:val="正文文本缩进 2 Char1"/>
    <w:semiHidden/>
    <w:qFormat/>
    <w:uiPriority w:val="99"/>
    <w:rPr>
      <w:rFonts w:ascii="Times New Roman" w:hAnsi="Times New Roman" w:eastAsia="宋体" w:cs="Times New Roman"/>
      <w:szCs w:val="24"/>
    </w:rPr>
  </w:style>
  <w:style w:type="character" w:customStyle="1" w:styleId="211">
    <w:name w:val="纯文本 Char1"/>
    <w:qFormat/>
    <w:uiPriority w:val="0"/>
    <w:rPr>
      <w:rFonts w:ascii="宋体" w:hAnsi="Courier New" w:eastAsia="宋体" w:cs="Courier New"/>
      <w:szCs w:val="21"/>
    </w:rPr>
  </w:style>
  <w:style w:type="character" w:customStyle="1" w:styleId="212">
    <w:name w:val="纯文本 字符11"/>
    <w:qFormat/>
    <w:uiPriority w:val="0"/>
    <w:rPr>
      <w:rFonts w:ascii="宋体" w:hAnsi="Courier New" w:cs="Courier New"/>
      <w:kern w:val="2"/>
      <w:sz w:val="21"/>
      <w:szCs w:val="21"/>
    </w:rPr>
  </w:style>
  <w:style w:type="character" w:customStyle="1" w:styleId="213">
    <w:name w:val="case31"/>
    <w:qFormat/>
    <w:uiPriority w:val="0"/>
    <w:rPr>
      <w:rFonts w:hint="default" w:ascii="_x000B__x000C_" w:hAnsi="_x000B__x000C_"/>
      <w:sz w:val="21"/>
      <w:szCs w:val="21"/>
    </w:rPr>
  </w:style>
  <w:style w:type="character" w:customStyle="1" w:styleId="214">
    <w:name w:val="Char Char4"/>
    <w:semiHidden/>
    <w:qFormat/>
    <w:uiPriority w:val="0"/>
    <w:rPr>
      <w:rFonts w:ascii="Times New Roman" w:hAnsi="Times New Roman" w:eastAsia="宋体" w:cs="Times New Roman"/>
      <w:sz w:val="16"/>
      <w:szCs w:val="16"/>
    </w:rPr>
  </w:style>
  <w:style w:type="character" w:customStyle="1" w:styleId="215">
    <w:name w:val="gray"/>
    <w:qFormat/>
    <w:uiPriority w:val="0"/>
    <w:rPr>
      <w:rFonts w:ascii="Tahoma" w:hAnsi="Tahoma" w:eastAsia="宋体"/>
      <w:kern w:val="2"/>
      <w:sz w:val="24"/>
      <w:szCs w:val="24"/>
      <w:lang w:val="en-US" w:eastAsia="zh-CN" w:bidi="ar-SA"/>
    </w:rPr>
  </w:style>
  <w:style w:type="character" w:customStyle="1" w:styleId="216">
    <w:name w:val="Char Char11"/>
    <w:qFormat/>
    <w:uiPriority w:val="0"/>
    <w:rPr>
      <w:rFonts w:ascii="宋体" w:hAnsi="Courier New" w:eastAsia="宋体" w:cs="Courier New"/>
      <w:szCs w:val="21"/>
    </w:rPr>
  </w:style>
  <w:style w:type="character" w:customStyle="1" w:styleId="217">
    <w:name w:val="表正文 Char2"/>
    <w:qFormat/>
    <w:uiPriority w:val="0"/>
    <w:rPr>
      <w:rFonts w:ascii="Times New Roman" w:hAnsi="Times New Roman"/>
      <w:kern w:val="2"/>
      <w:sz w:val="21"/>
    </w:rPr>
  </w:style>
  <w:style w:type="character" w:customStyle="1" w:styleId="218">
    <w:name w:val="正文文本缩进 2 Char2"/>
    <w:semiHidden/>
    <w:qFormat/>
    <w:uiPriority w:val="99"/>
    <w:rPr>
      <w:kern w:val="2"/>
      <w:sz w:val="21"/>
      <w:szCs w:val="24"/>
    </w:rPr>
  </w:style>
  <w:style w:type="character" w:customStyle="1" w:styleId="219">
    <w:name w:val="普通文字 Char Char4"/>
    <w:qFormat/>
    <w:uiPriority w:val="0"/>
    <w:rPr>
      <w:rFonts w:ascii="宋体" w:hAnsi="Courier New" w:eastAsia="宋体" w:cs="Courier New"/>
      <w:szCs w:val="21"/>
    </w:rPr>
  </w:style>
  <w:style w:type="character" w:customStyle="1" w:styleId="220">
    <w:name w:val="正文文本缩进 3 Char2"/>
    <w:semiHidden/>
    <w:qFormat/>
    <w:uiPriority w:val="99"/>
    <w:rPr>
      <w:kern w:val="2"/>
      <w:sz w:val="16"/>
      <w:szCs w:val="16"/>
    </w:rPr>
  </w:style>
  <w:style w:type="character" w:customStyle="1" w:styleId="221">
    <w:name w:val="批注框文本 Char1"/>
    <w:semiHidden/>
    <w:qFormat/>
    <w:uiPriority w:val="99"/>
    <w:rPr>
      <w:kern w:val="2"/>
      <w:sz w:val="18"/>
      <w:szCs w:val="18"/>
    </w:rPr>
  </w:style>
  <w:style w:type="character" w:customStyle="1" w:styleId="222">
    <w:name w:val="z-窗体底端 Char"/>
    <w:link w:val="62"/>
    <w:qFormat/>
    <w:uiPriority w:val="0"/>
    <w:rPr>
      <w:rFonts w:ascii="Arial" w:hAnsi="Arial" w:cs="Arial"/>
      <w:vanish/>
      <w:sz w:val="16"/>
      <w:szCs w:val="16"/>
    </w:rPr>
  </w:style>
  <w:style w:type="character" w:customStyle="1" w:styleId="223">
    <w:name w:val="正文文本 2 Char1"/>
    <w:semiHidden/>
    <w:qFormat/>
    <w:uiPriority w:val="99"/>
    <w:rPr>
      <w:rFonts w:ascii="Times New Roman" w:hAnsi="Times New Roman" w:eastAsia="宋体" w:cs="Times New Roman"/>
      <w:szCs w:val="24"/>
    </w:rPr>
  </w:style>
  <w:style w:type="character" w:customStyle="1" w:styleId="224">
    <w:name w:val="正文缩进 Char1"/>
    <w:qFormat/>
    <w:uiPriority w:val="0"/>
    <w:rPr>
      <w:rFonts w:ascii="Times New Roman" w:hAnsi="Times New Roman"/>
      <w:kern w:val="2"/>
      <w:sz w:val="21"/>
    </w:rPr>
  </w:style>
  <w:style w:type="character" w:customStyle="1" w:styleId="225">
    <w:name w:val="style21"/>
    <w:qFormat/>
    <w:uiPriority w:val="0"/>
    <w:rPr>
      <w:sz w:val="22"/>
      <w:szCs w:val="22"/>
    </w:rPr>
  </w:style>
  <w:style w:type="character" w:customStyle="1" w:styleId="226">
    <w:name w:val="样式2"/>
    <w:qFormat/>
    <w:uiPriority w:val="0"/>
    <w:rPr>
      <w:rFonts w:ascii="宋体" w:hAnsi="宋体"/>
      <w:b/>
      <w:szCs w:val="21"/>
    </w:rPr>
  </w:style>
  <w:style w:type="character" w:customStyle="1" w:styleId="227">
    <w:name w:val="_Style 150"/>
    <w:qFormat/>
    <w:uiPriority w:val="19"/>
    <w:rPr>
      <w:i/>
      <w:iCs/>
      <w:color w:val="808080"/>
    </w:rPr>
  </w:style>
  <w:style w:type="character" w:customStyle="1" w:styleId="228">
    <w:name w:val="apple-style-span"/>
    <w:qFormat/>
    <w:uiPriority w:val="0"/>
  </w:style>
  <w:style w:type="character" w:customStyle="1" w:styleId="229">
    <w:name w:val="文档正文 Char Char"/>
    <w:link w:val="63"/>
    <w:qFormat/>
    <w:locked/>
    <w:uiPriority w:val="0"/>
    <w:rPr>
      <w:rFonts w:ascii="华文细黑" w:hAnsi="华文细黑" w:eastAsia="华文细黑"/>
      <w:color w:val="000000"/>
      <w:sz w:val="24"/>
    </w:rPr>
  </w:style>
  <w:style w:type="character" w:customStyle="1" w:styleId="230">
    <w:name w:val="引用 Char2"/>
    <w:qFormat/>
    <w:uiPriority w:val="29"/>
    <w:rPr>
      <w:i/>
      <w:iCs/>
      <w:color w:val="000000"/>
      <w:kern w:val="2"/>
      <w:sz w:val="21"/>
      <w:szCs w:val="24"/>
    </w:rPr>
  </w:style>
  <w:style w:type="character" w:customStyle="1" w:styleId="231">
    <w:name w:val="列表段落 字符"/>
    <w:link w:val="64"/>
    <w:qFormat/>
    <w:locked/>
    <w:uiPriority w:val="34"/>
    <w:rPr>
      <w:rFonts w:ascii="Calibri" w:hAnsi="Calibri"/>
      <w:kern w:val="2"/>
      <w:sz w:val="21"/>
      <w:szCs w:val="22"/>
    </w:rPr>
  </w:style>
  <w:style w:type="character" w:customStyle="1" w:styleId="232">
    <w:name w:val="列表段落 字符1"/>
    <w:link w:val="65"/>
    <w:qFormat/>
    <w:locked/>
    <w:uiPriority w:val="34"/>
    <w:rPr>
      <w:rFonts w:ascii="Calibri" w:hAnsi="Calibri"/>
      <w:kern w:val="2"/>
      <w:sz w:val="21"/>
      <w:szCs w:val="22"/>
    </w:rPr>
  </w:style>
  <w:style w:type="character" w:customStyle="1" w:styleId="233">
    <w:name w:val="页脚 Char2"/>
    <w:semiHidden/>
    <w:qFormat/>
    <w:uiPriority w:val="99"/>
    <w:rPr>
      <w:kern w:val="2"/>
      <w:sz w:val="18"/>
      <w:szCs w:val="18"/>
    </w:rPr>
  </w:style>
  <w:style w:type="character" w:customStyle="1" w:styleId="234">
    <w:name w:val="项目排列 Char Char"/>
    <w:link w:val="66"/>
    <w:qFormat/>
    <w:uiPriority w:val="0"/>
    <w:rPr>
      <w:kern w:val="2"/>
      <w:sz w:val="24"/>
      <w:szCs w:val="24"/>
    </w:rPr>
  </w:style>
  <w:style w:type="character" w:customStyle="1" w:styleId="235">
    <w:name w:val="ca-21"/>
    <w:basedOn w:val="49"/>
    <w:qFormat/>
    <w:uiPriority w:val="0"/>
    <w:rPr>
      <w:rFonts w:ascii="宋体" w:hAnsi="宋体" w:eastAsia="宋体"/>
      <w:w w:val="100"/>
      <w:sz w:val="21"/>
      <w:szCs w:val="21"/>
      <w:shd w:val="clear" w:color="auto" w:fill="auto"/>
    </w:rPr>
  </w:style>
  <w:style w:type="character" w:customStyle="1" w:styleId="236">
    <w:name w:val="宏文本 Char1"/>
    <w:qFormat/>
    <w:uiPriority w:val="99"/>
    <w:rPr>
      <w:rFonts w:ascii="Courier New" w:hAnsi="Courier New" w:cs="Courier New"/>
      <w:kern w:val="2"/>
      <w:sz w:val="24"/>
      <w:szCs w:val="24"/>
    </w:rPr>
  </w:style>
  <w:style w:type="character" w:customStyle="1" w:styleId="237">
    <w:name w:val="ca-2"/>
    <w:basedOn w:val="49"/>
    <w:qFormat/>
    <w:uiPriority w:val="0"/>
  </w:style>
  <w:style w:type="character" w:customStyle="1" w:styleId="238">
    <w:name w:val="标题 2 字符"/>
    <w:qFormat/>
    <w:uiPriority w:val="0"/>
    <w:rPr>
      <w:rFonts w:eastAsia="隶书"/>
      <w:b/>
      <w:sz w:val="44"/>
    </w:rPr>
  </w:style>
  <w:style w:type="character" w:customStyle="1" w:styleId="239">
    <w:name w:val="页脚 Char1"/>
    <w:semiHidden/>
    <w:qFormat/>
    <w:uiPriority w:val="99"/>
    <w:rPr>
      <w:rFonts w:ascii="Times New Roman" w:hAnsi="Times New Roman" w:eastAsia="宋体" w:cs="Times New Roman"/>
      <w:sz w:val="18"/>
      <w:szCs w:val="18"/>
    </w:rPr>
  </w:style>
  <w:style w:type="character" w:customStyle="1" w:styleId="240">
    <w:name w:val="日期 Char2"/>
    <w:semiHidden/>
    <w:qFormat/>
    <w:uiPriority w:val="99"/>
    <w:rPr>
      <w:kern w:val="2"/>
      <w:sz w:val="21"/>
      <w:szCs w:val="24"/>
    </w:rPr>
  </w:style>
  <w:style w:type="character" w:customStyle="1" w:styleId="241">
    <w:name w:val="bold1"/>
    <w:qFormat/>
    <w:uiPriority w:val="0"/>
    <w:rPr>
      <w:rFonts w:hint="default" w:ascii="_x000B__x000C_" w:hAnsi="_x000B__x000C_"/>
      <w:b/>
      <w:bCs/>
      <w:color w:val="000000"/>
      <w:sz w:val="18"/>
      <w:szCs w:val="18"/>
    </w:rPr>
  </w:style>
  <w:style w:type="character" w:customStyle="1" w:styleId="242">
    <w:name w:val="标题3 Char Char"/>
    <w:link w:val="67"/>
    <w:qFormat/>
    <w:uiPriority w:val="0"/>
    <w:rPr>
      <w:rFonts w:eastAsia="仿宋_GB2312"/>
      <w:bCs/>
      <w:kern w:val="2"/>
      <w:sz w:val="30"/>
      <w:szCs w:val="32"/>
    </w:rPr>
  </w:style>
  <w:style w:type="table" w:customStyle="1" w:styleId="243">
    <w:name w:val="Normal Table_file_1222"/>
    <w:basedOn w:val="47"/>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68</Pages>
  <Words>31751</Words>
  <Characters>33845</Characters>
  <Lines>303</Lines>
  <Paragraphs>85</Paragraphs>
  <TotalTime>73</TotalTime>
  <ScaleCrop>false</ScaleCrop>
  <LinksUpToDate>false</LinksUpToDate>
  <CharactersWithSpaces>38034</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2021-08-25T09:04:00Z</dcterms:created>
  <dc:creator>柳州市政府集中采购中心</dc:creator>
  <cp:lastModifiedBy>荣蕾Ryolei</cp:lastModifiedBy>
  <cp:lastPrinted>2021-08-26T00:21:00Z</cp:lastPrinted>
  <dcterms:modified xsi:type="dcterms:W3CDTF">2021-12-22T09:07:41Z</dcterms:modified>
  <dc:title>竞争性磋商文件</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186DE2F98A46400DB398580A70D98E97</vt:lpwstr>
  </property>
</Properties>
</file>