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atLeast"/>
        <w:jc w:val="center"/>
        <w:rPr>
          <w:rFonts w:ascii="宋体" w:hAnsi="宋体"/>
          <w:b/>
          <w:color w:val="auto"/>
          <w:spacing w:val="-8"/>
          <w:sz w:val="44"/>
          <w:szCs w:val="44"/>
          <w:highlight w:val="none"/>
        </w:rPr>
      </w:pPr>
    </w:p>
    <w:p>
      <w:pPr>
        <w:pStyle w:val="26"/>
        <w:jc w:val="center"/>
        <w:rPr>
          <w:rFonts w:hAnsi="宋体"/>
          <w:b/>
          <w:bCs/>
          <w:color w:val="auto"/>
          <w:spacing w:val="80"/>
          <w:sz w:val="64"/>
          <w:highlight w:val="none"/>
        </w:rPr>
      </w:pPr>
      <w:r>
        <w:rPr>
          <w:rFonts w:hint="eastAsia" w:hAnsi="宋体"/>
          <w:b/>
          <w:bCs/>
          <w:color w:val="auto"/>
          <w:spacing w:val="80"/>
          <w:sz w:val="64"/>
          <w:highlight w:val="none"/>
        </w:rPr>
        <w:t>鹿寨县政府采购服务类</w:t>
      </w:r>
    </w:p>
    <w:p>
      <w:pPr>
        <w:pStyle w:val="26"/>
        <w:jc w:val="center"/>
        <w:rPr>
          <w:rFonts w:hAnsi="宋体"/>
          <w:b/>
          <w:bCs/>
          <w:color w:val="auto"/>
          <w:sz w:val="44"/>
          <w:szCs w:val="44"/>
          <w:highlight w:val="none"/>
        </w:rPr>
      </w:pPr>
    </w:p>
    <w:p>
      <w:pPr>
        <w:pStyle w:val="26"/>
        <w:jc w:val="center"/>
        <w:rPr>
          <w:rFonts w:hAnsi="宋体"/>
          <w:b/>
          <w:bCs/>
          <w:color w:val="auto"/>
          <w:sz w:val="44"/>
          <w:szCs w:val="44"/>
          <w:highlight w:val="none"/>
        </w:rPr>
      </w:pPr>
    </w:p>
    <w:p>
      <w:pPr>
        <w:pStyle w:val="26"/>
        <w:jc w:val="center"/>
        <w:rPr>
          <w:rFonts w:hAnsi="宋体"/>
          <w:b/>
          <w:bCs/>
          <w:color w:val="auto"/>
          <w:sz w:val="44"/>
          <w:szCs w:val="44"/>
          <w:highlight w:val="none"/>
        </w:rPr>
      </w:pPr>
    </w:p>
    <w:p>
      <w:pPr>
        <w:pStyle w:val="26"/>
        <w:jc w:val="center"/>
        <w:rPr>
          <w:rFonts w:hAnsi="宋体"/>
          <w:b/>
          <w:bCs/>
          <w:color w:val="auto"/>
          <w:sz w:val="44"/>
          <w:szCs w:val="44"/>
          <w:highlight w:val="none"/>
        </w:rPr>
      </w:pPr>
    </w:p>
    <w:p>
      <w:pPr>
        <w:pStyle w:val="26"/>
        <w:jc w:val="center"/>
        <w:rPr>
          <w:rFonts w:hAnsi="宋体"/>
          <w:b/>
          <w:bCs/>
          <w:color w:val="auto"/>
          <w:sz w:val="44"/>
          <w:szCs w:val="44"/>
          <w:highlight w:val="none"/>
        </w:rPr>
      </w:pPr>
    </w:p>
    <w:p>
      <w:pPr>
        <w:pStyle w:val="26"/>
        <w:jc w:val="center"/>
        <w:rPr>
          <w:rFonts w:hAnsi="宋体"/>
          <w:b/>
          <w:bCs/>
          <w:color w:val="auto"/>
          <w:sz w:val="44"/>
          <w:szCs w:val="44"/>
          <w:highlight w:val="none"/>
        </w:rPr>
      </w:pPr>
    </w:p>
    <w:p>
      <w:pPr>
        <w:pStyle w:val="26"/>
        <w:jc w:val="center"/>
        <w:rPr>
          <w:rFonts w:hAnsi="宋体"/>
          <w:b/>
          <w:bCs/>
          <w:color w:val="auto"/>
          <w:sz w:val="72"/>
          <w:highlight w:val="none"/>
        </w:rPr>
      </w:pPr>
      <w:r>
        <w:rPr>
          <w:rFonts w:hint="eastAsia" w:hAnsi="宋体"/>
          <w:color w:val="auto"/>
          <w:sz w:val="96"/>
          <w:szCs w:val="96"/>
          <w:highlight w:val="none"/>
        </w:rPr>
        <w:t>公开招标文件</w:t>
      </w:r>
    </w:p>
    <w:p>
      <w:pPr>
        <w:spacing w:line="800" w:lineRule="exact"/>
        <w:jc w:val="center"/>
        <w:rPr>
          <w:rFonts w:ascii="宋体" w:hAnsi="宋体"/>
          <w:color w:val="auto"/>
          <w:sz w:val="28"/>
          <w:szCs w:val="28"/>
          <w:highlight w:val="none"/>
        </w:rPr>
      </w:pPr>
    </w:p>
    <w:p>
      <w:pPr>
        <w:snapToGrid w:val="0"/>
        <w:spacing w:line="400" w:lineRule="exact"/>
        <w:ind w:left="1661" w:leftChars="791" w:firstLine="590" w:firstLineChars="245"/>
        <w:rPr>
          <w:rFonts w:ascii="宋体" w:hAnsi="宋体" w:cs="Arial"/>
          <w:b/>
          <w:bCs/>
          <w:color w:val="auto"/>
          <w:sz w:val="24"/>
          <w:highlight w:val="none"/>
        </w:rPr>
      </w:pPr>
    </w:p>
    <w:p>
      <w:pPr>
        <w:snapToGrid w:val="0"/>
        <w:spacing w:line="400" w:lineRule="exact"/>
        <w:ind w:left="1661" w:leftChars="791" w:firstLine="590" w:firstLineChars="245"/>
        <w:rPr>
          <w:rFonts w:ascii="宋体" w:hAnsi="宋体" w:cs="Arial"/>
          <w:b/>
          <w:bCs/>
          <w:color w:val="auto"/>
          <w:sz w:val="24"/>
          <w:highlight w:val="none"/>
        </w:rPr>
      </w:pPr>
    </w:p>
    <w:p>
      <w:pPr>
        <w:snapToGrid w:val="0"/>
        <w:spacing w:line="400" w:lineRule="exact"/>
        <w:ind w:left="1661" w:leftChars="791" w:firstLine="590" w:firstLineChars="245"/>
        <w:rPr>
          <w:rFonts w:ascii="宋体" w:hAnsi="宋体" w:cs="Arial"/>
          <w:b/>
          <w:bCs/>
          <w:color w:val="auto"/>
          <w:sz w:val="24"/>
          <w:highlight w:val="none"/>
        </w:rPr>
      </w:pPr>
    </w:p>
    <w:p>
      <w:pPr>
        <w:snapToGrid w:val="0"/>
        <w:spacing w:line="400" w:lineRule="exact"/>
        <w:ind w:left="1661" w:leftChars="791" w:firstLine="590" w:firstLineChars="245"/>
        <w:rPr>
          <w:rFonts w:hint="default" w:ascii="宋体" w:hAnsi="宋体" w:eastAsia="宋体" w:cs="Arial"/>
          <w:b/>
          <w:bCs/>
          <w:color w:val="auto"/>
          <w:sz w:val="24"/>
          <w:highlight w:val="none"/>
          <w:lang w:val="en-US" w:eastAsia="zh-CN"/>
        </w:rPr>
      </w:pPr>
      <w:r>
        <w:rPr>
          <w:rFonts w:hint="eastAsia" w:ascii="宋体" w:hAnsi="宋体" w:cs="Arial"/>
          <w:b/>
          <w:bCs/>
          <w:color w:val="auto"/>
          <w:sz w:val="24"/>
          <w:highlight w:val="none"/>
          <w:lang w:val="en-US" w:eastAsia="zh-CN"/>
        </w:rPr>
        <w:t xml:space="preserve">   </w:t>
      </w:r>
    </w:p>
    <w:p>
      <w:pPr>
        <w:snapToGrid w:val="0"/>
        <w:spacing w:line="400" w:lineRule="exact"/>
        <w:ind w:left="1661" w:leftChars="791" w:firstLine="590" w:firstLineChars="245"/>
        <w:rPr>
          <w:rFonts w:ascii="宋体" w:hAnsi="宋体" w:cs="Arial"/>
          <w:b/>
          <w:bCs/>
          <w:color w:val="auto"/>
          <w:sz w:val="24"/>
          <w:highlight w:val="none"/>
        </w:rPr>
      </w:pPr>
    </w:p>
    <w:p>
      <w:pPr>
        <w:snapToGrid w:val="0"/>
        <w:spacing w:line="400" w:lineRule="exact"/>
        <w:ind w:left="1661" w:leftChars="791" w:firstLine="590" w:firstLineChars="245"/>
        <w:rPr>
          <w:rFonts w:ascii="宋体" w:hAnsi="宋体" w:cs="Arial"/>
          <w:b/>
          <w:bCs/>
          <w:color w:val="auto"/>
          <w:sz w:val="24"/>
          <w:highlight w:val="none"/>
        </w:rPr>
      </w:pPr>
    </w:p>
    <w:p>
      <w:pPr>
        <w:pStyle w:val="26"/>
        <w:spacing w:line="720" w:lineRule="exact"/>
        <w:ind w:right="-335" w:firstLine="840" w:firstLineChars="300"/>
        <w:rPr>
          <w:rFonts w:hAnsi="宋体"/>
          <w:color w:val="auto"/>
          <w:sz w:val="28"/>
          <w:szCs w:val="28"/>
          <w:highlight w:val="none"/>
        </w:rPr>
      </w:pPr>
      <w:r>
        <w:rPr>
          <w:rFonts w:hint="eastAsia" w:hAnsi="宋体"/>
          <w:color w:val="auto"/>
          <w:sz w:val="28"/>
          <w:szCs w:val="28"/>
          <w:highlight w:val="none"/>
        </w:rPr>
        <w:t>项目名称：鹿寨县村屯“光亮工程”服务采购</w:t>
      </w:r>
    </w:p>
    <w:p>
      <w:pPr>
        <w:pStyle w:val="26"/>
        <w:spacing w:line="720" w:lineRule="exact"/>
        <w:ind w:right="-335" w:firstLine="840" w:firstLineChars="300"/>
        <w:rPr>
          <w:rFonts w:hAnsi="宋体"/>
          <w:color w:val="auto"/>
          <w:sz w:val="28"/>
          <w:szCs w:val="28"/>
          <w:highlight w:val="none"/>
        </w:rPr>
      </w:pPr>
      <w:r>
        <w:rPr>
          <w:rFonts w:hint="eastAsia" w:hAnsi="宋体"/>
          <w:color w:val="auto"/>
          <w:sz w:val="28"/>
          <w:szCs w:val="28"/>
          <w:highlight w:val="none"/>
        </w:rPr>
        <w:t>项目编号：LZZC2021-G3-230029-GXJX</w:t>
      </w:r>
      <w:r>
        <w:rPr>
          <w:rFonts w:hAnsi="宋体"/>
          <w:color w:val="auto"/>
          <w:sz w:val="28"/>
          <w:szCs w:val="28"/>
          <w:highlight w:val="none"/>
        </w:rPr>
        <w:t xml:space="preserve">  </w:t>
      </w:r>
    </w:p>
    <w:p>
      <w:pPr>
        <w:pStyle w:val="26"/>
        <w:spacing w:line="720" w:lineRule="exact"/>
        <w:ind w:right="-335" w:firstLine="840" w:firstLineChars="300"/>
        <w:rPr>
          <w:rFonts w:hAnsi="宋体"/>
          <w:color w:val="auto"/>
          <w:sz w:val="28"/>
          <w:szCs w:val="28"/>
          <w:highlight w:val="none"/>
        </w:rPr>
      </w:pPr>
      <w:r>
        <w:rPr>
          <w:rFonts w:hint="eastAsia" w:hAnsi="宋体"/>
          <w:color w:val="auto"/>
          <w:sz w:val="28"/>
          <w:szCs w:val="28"/>
          <w:highlight w:val="none"/>
        </w:rPr>
        <w:t>采购</w:t>
      </w:r>
      <w:r>
        <w:rPr>
          <w:rFonts w:hAnsi="宋体"/>
          <w:color w:val="auto"/>
          <w:sz w:val="28"/>
          <w:szCs w:val="28"/>
          <w:highlight w:val="none"/>
        </w:rPr>
        <w:t>单位：（盖章）</w:t>
      </w:r>
      <w:r>
        <w:rPr>
          <w:rFonts w:hint="eastAsia" w:hAnsi="宋体"/>
          <w:color w:val="auto"/>
          <w:sz w:val="28"/>
          <w:szCs w:val="28"/>
          <w:highlight w:val="none"/>
        </w:rPr>
        <w:t>鹿寨县住房和城乡建设局</w:t>
      </w:r>
    </w:p>
    <w:p>
      <w:pPr>
        <w:pStyle w:val="26"/>
        <w:spacing w:line="720" w:lineRule="exact"/>
        <w:ind w:right="-335" w:firstLine="840" w:firstLineChars="300"/>
        <w:rPr>
          <w:rFonts w:hAnsi="宋体"/>
          <w:color w:val="auto"/>
          <w:sz w:val="28"/>
          <w:szCs w:val="28"/>
          <w:highlight w:val="none"/>
        </w:rPr>
      </w:pPr>
      <w:r>
        <w:rPr>
          <w:rFonts w:hint="eastAsia" w:hAnsi="宋体"/>
          <w:color w:val="auto"/>
          <w:sz w:val="28"/>
          <w:szCs w:val="28"/>
          <w:highlight w:val="none"/>
        </w:rPr>
        <w:t>采购</w:t>
      </w:r>
      <w:r>
        <w:rPr>
          <w:rFonts w:hAnsi="宋体"/>
          <w:color w:val="auto"/>
          <w:sz w:val="28"/>
          <w:szCs w:val="28"/>
          <w:highlight w:val="none"/>
        </w:rPr>
        <w:t>代理单位：（盖章）</w:t>
      </w:r>
      <w:r>
        <w:rPr>
          <w:rFonts w:hint="eastAsia" w:hAnsi="宋体"/>
          <w:color w:val="auto"/>
          <w:sz w:val="28"/>
          <w:szCs w:val="28"/>
          <w:highlight w:val="none"/>
        </w:rPr>
        <w:t>广西建兴工程项目管理有限公司</w:t>
      </w:r>
    </w:p>
    <w:p>
      <w:pPr>
        <w:pStyle w:val="26"/>
        <w:spacing w:line="720" w:lineRule="exact"/>
        <w:ind w:right="-335" w:firstLine="3220" w:firstLineChars="1150"/>
        <w:rPr>
          <w:rFonts w:hAnsi="宋体"/>
          <w:color w:val="auto"/>
          <w:sz w:val="28"/>
          <w:szCs w:val="28"/>
          <w:highlight w:val="none"/>
        </w:rPr>
      </w:pPr>
      <w:r>
        <w:rPr>
          <w:rFonts w:hint="eastAsia" w:hAnsi="宋体"/>
          <w:color w:val="auto"/>
          <w:sz w:val="28"/>
          <w:szCs w:val="28"/>
          <w:highlight w:val="none"/>
        </w:rPr>
        <w:t>二○二一年</w:t>
      </w:r>
      <w:r>
        <w:rPr>
          <w:rFonts w:hint="eastAsia" w:hAnsi="宋体"/>
          <w:color w:val="auto"/>
          <w:sz w:val="28"/>
          <w:szCs w:val="28"/>
          <w:highlight w:val="none"/>
          <w:lang w:eastAsia="zh-CN"/>
        </w:rPr>
        <w:t>五</w:t>
      </w:r>
      <w:r>
        <w:rPr>
          <w:rFonts w:hint="eastAsia" w:hAnsi="宋体"/>
          <w:color w:val="auto"/>
          <w:sz w:val="28"/>
          <w:szCs w:val="28"/>
          <w:highlight w:val="none"/>
        </w:rPr>
        <w:t xml:space="preserve">月 </w:t>
      </w:r>
    </w:p>
    <w:p>
      <w:pPr>
        <w:pStyle w:val="26"/>
        <w:snapToGrid w:val="0"/>
        <w:spacing w:before="120" w:after="120" w:line="360" w:lineRule="auto"/>
        <w:jc w:val="center"/>
        <w:rPr>
          <w:rFonts w:hAnsi="宋体"/>
          <w:color w:val="auto"/>
          <w:sz w:val="44"/>
          <w:szCs w:val="44"/>
          <w:highlight w:val="none"/>
        </w:rPr>
      </w:pPr>
    </w:p>
    <w:p>
      <w:pPr>
        <w:pStyle w:val="26"/>
        <w:snapToGrid w:val="0"/>
        <w:spacing w:before="120" w:after="120" w:line="360" w:lineRule="auto"/>
        <w:jc w:val="center"/>
        <w:rPr>
          <w:rFonts w:hAnsi="宋体"/>
          <w:b/>
          <w:bCs/>
          <w:color w:val="auto"/>
          <w:w w:val="95"/>
          <w:sz w:val="30"/>
          <w:szCs w:val="30"/>
          <w:highlight w:val="none"/>
        </w:rPr>
      </w:pPr>
      <w:r>
        <w:rPr>
          <w:rFonts w:hint="eastAsia" w:hAnsi="宋体"/>
          <w:color w:val="auto"/>
          <w:sz w:val="44"/>
          <w:szCs w:val="44"/>
          <w:highlight w:val="none"/>
        </w:rPr>
        <w:t>目    录</w:t>
      </w:r>
    </w:p>
    <w:p>
      <w:pPr>
        <w:pStyle w:val="33"/>
        <w:spacing w:line="560" w:lineRule="exact"/>
        <w:ind w:left="840" w:leftChars="400" w:firstLine="0" w:firstLineChars="0"/>
        <w:rPr>
          <w:rFonts w:ascii="宋体" w:eastAsia="宋体" w:cs="Times New Roman"/>
          <w:bCs w:val="0"/>
          <w:caps w:val="0"/>
          <w:color w:val="auto"/>
          <w:sz w:val="28"/>
          <w:szCs w:val="28"/>
          <w:highlight w:val="none"/>
        </w:rPr>
      </w:pPr>
      <w:bookmarkStart w:id="0" w:name="_Toc254970489"/>
      <w:bookmarkStart w:id="1" w:name="_Toc254970630"/>
      <w:r>
        <w:rPr>
          <w:rFonts w:ascii="宋体" w:eastAsia="宋体"/>
          <w:color w:val="auto"/>
          <w:highlight w:val="none"/>
        </w:rPr>
        <w:fldChar w:fldCharType="begin"/>
      </w:r>
      <w:r>
        <w:rPr>
          <w:rFonts w:ascii="宋体" w:eastAsia="宋体"/>
          <w:color w:val="auto"/>
          <w:highlight w:val="none"/>
        </w:rPr>
        <w:instrText xml:space="preserve"> </w:instrText>
      </w:r>
      <w:r>
        <w:rPr>
          <w:rFonts w:hint="eastAsia" w:ascii="宋体" w:eastAsia="宋体"/>
          <w:color w:val="auto"/>
          <w:highlight w:val="none"/>
        </w:rPr>
        <w:instrText xml:space="preserve">TOC \o "1-1" \h \z \u</w:instrText>
      </w:r>
      <w:r>
        <w:rPr>
          <w:rFonts w:ascii="宋体" w:eastAsia="宋体"/>
          <w:color w:val="auto"/>
          <w:highlight w:val="none"/>
        </w:rPr>
        <w:instrText xml:space="preserve"> </w:instrText>
      </w:r>
      <w:r>
        <w:rPr>
          <w:rFonts w:ascii="宋体" w:eastAsia="宋体"/>
          <w:color w:val="auto"/>
          <w:highlight w:val="none"/>
        </w:rPr>
        <w:fldChar w:fldCharType="separate"/>
      </w:r>
      <w:r>
        <w:rPr>
          <w:color w:val="auto"/>
          <w:highlight w:val="none"/>
        </w:rPr>
        <w:fldChar w:fldCharType="begin"/>
      </w:r>
      <w:r>
        <w:rPr>
          <w:color w:val="auto"/>
          <w:highlight w:val="none"/>
        </w:rPr>
        <w:instrText xml:space="preserve"> HYPERLINK \l "_Toc433725894" </w:instrText>
      </w:r>
      <w:r>
        <w:rPr>
          <w:color w:val="auto"/>
          <w:highlight w:val="none"/>
        </w:rPr>
        <w:fldChar w:fldCharType="separate"/>
      </w:r>
      <w:r>
        <w:rPr>
          <w:rStyle w:val="53"/>
          <w:rFonts w:hint="eastAsia" w:ascii="宋体"/>
          <w:color w:val="auto"/>
          <w:sz w:val="28"/>
          <w:szCs w:val="28"/>
          <w:highlight w:val="none"/>
        </w:rPr>
        <w:t>第一章</w:t>
      </w:r>
      <w:r>
        <w:rPr>
          <w:rStyle w:val="53"/>
          <w:rFonts w:ascii="宋体"/>
          <w:color w:val="auto"/>
          <w:sz w:val="28"/>
          <w:szCs w:val="28"/>
          <w:highlight w:val="none"/>
        </w:rPr>
        <w:t xml:space="preserve"> </w:t>
      </w:r>
      <w:r>
        <w:rPr>
          <w:rStyle w:val="53"/>
          <w:rFonts w:hint="eastAsia" w:ascii="宋体"/>
          <w:color w:val="auto"/>
          <w:sz w:val="28"/>
          <w:szCs w:val="28"/>
          <w:highlight w:val="none"/>
        </w:rPr>
        <w:t xml:space="preserve"> 公开招标公告</w:t>
      </w:r>
      <w:r>
        <w:rPr>
          <w:rStyle w:val="53"/>
          <w:rFonts w:hint="eastAsia" w:ascii="宋体"/>
          <w:color w:val="auto"/>
          <w:sz w:val="28"/>
          <w:szCs w:val="28"/>
          <w:highlight w:val="none"/>
          <w:lang w:val="en-US" w:eastAsia="zh-CN"/>
        </w:rPr>
        <w:t xml:space="preserve"> </w:t>
      </w:r>
      <w:r>
        <w:rPr>
          <w:rFonts w:ascii="宋体" w:eastAsia="宋体"/>
          <w:color w:val="auto"/>
          <w:sz w:val="28"/>
          <w:szCs w:val="28"/>
          <w:highlight w:val="none"/>
        </w:rPr>
        <w:tab/>
      </w:r>
      <w:r>
        <w:rPr>
          <w:rFonts w:hint="eastAsia" w:ascii="宋体" w:eastAsia="宋体"/>
          <w:color w:val="auto"/>
          <w:sz w:val="28"/>
          <w:szCs w:val="28"/>
          <w:highlight w:val="none"/>
        </w:rPr>
        <w:t>3</w:t>
      </w:r>
      <w:r>
        <w:rPr>
          <w:rFonts w:hint="eastAsia" w:ascii="宋体" w:eastAsia="宋体"/>
          <w:color w:val="auto"/>
          <w:sz w:val="28"/>
          <w:szCs w:val="28"/>
          <w:highlight w:val="none"/>
        </w:rPr>
        <w:fldChar w:fldCharType="end"/>
      </w:r>
    </w:p>
    <w:p>
      <w:pPr>
        <w:pStyle w:val="33"/>
        <w:spacing w:line="560" w:lineRule="exact"/>
        <w:ind w:left="840" w:leftChars="400" w:firstLine="0" w:firstLineChars="0"/>
        <w:rPr>
          <w:rFonts w:ascii="宋体" w:eastAsia="宋体" w:cs="Times New Roman"/>
          <w:bCs w:val="0"/>
          <w:caps w:val="0"/>
          <w:color w:val="auto"/>
          <w:sz w:val="28"/>
          <w:szCs w:val="28"/>
          <w:highlight w:val="none"/>
        </w:rPr>
      </w:pPr>
      <w:r>
        <w:rPr>
          <w:color w:val="auto"/>
          <w:highlight w:val="none"/>
        </w:rPr>
        <w:fldChar w:fldCharType="begin"/>
      </w:r>
      <w:r>
        <w:rPr>
          <w:color w:val="auto"/>
          <w:highlight w:val="none"/>
        </w:rPr>
        <w:instrText xml:space="preserve"> HYPERLINK \l "_Toc433725895" </w:instrText>
      </w:r>
      <w:r>
        <w:rPr>
          <w:color w:val="auto"/>
          <w:highlight w:val="none"/>
        </w:rPr>
        <w:fldChar w:fldCharType="separate"/>
      </w:r>
      <w:r>
        <w:rPr>
          <w:rStyle w:val="53"/>
          <w:rFonts w:hint="eastAsia" w:ascii="宋体"/>
          <w:color w:val="auto"/>
          <w:sz w:val="28"/>
          <w:szCs w:val="28"/>
          <w:highlight w:val="none"/>
        </w:rPr>
        <w:t>第二章</w:t>
      </w:r>
      <w:r>
        <w:rPr>
          <w:rStyle w:val="53"/>
          <w:rFonts w:ascii="宋体"/>
          <w:color w:val="auto"/>
          <w:sz w:val="28"/>
          <w:szCs w:val="28"/>
          <w:highlight w:val="none"/>
        </w:rPr>
        <w:t xml:space="preserve">  </w:t>
      </w:r>
      <w:r>
        <w:rPr>
          <w:rStyle w:val="53"/>
          <w:rFonts w:hint="eastAsia" w:ascii="宋体"/>
          <w:color w:val="auto"/>
          <w:sz w:val="28"/>
          <w:szCs w:val="28"/>
          <w:highlight w:val="none"/>
        </w:rPr>
        <w:t>项目采购需求</w:t>
      </w:r>
      <w:r>
        <w:rPr>
          <w:rFonts w:ascii="宋体" w:eastAsia="宋体"/>
          <w:color w:val="auto"/>
          <w:sz w:val="28"/>
          <w:szCs w:val="28"/>
          <w:highlight w:val="none"/>
        </w:rPr>
        <w:tab/>
      </w:r>
      <w:r>
        <w:rPr>
          <w:rFonts w:hint="eastAsia" w:ascii="宋体" w:eastAsia="宋体"/>
          <w:color w:val="auto"/>
          <w:sz w:val="28"/>
          <w:szCs w:val="28"/>
          <w:highlight w:val="none"/>
          <w:lang w:val="en-US" w:eastAsia="zh-CN"/>
        </w:rPr>
        <w:t>5</w:t>
      </w:r>
      <w:r>
        <w:rPr>
          <w:rFonts w:hint="eastAsia" w:ascii="宋体" w:eastAsia="宋体"/>
          <w:color w:val="auto"/>
          <w:sz w:val="28"/>
          <w:szCs w:val="28"/>
          <w:highlight w:val="none"/>
        </w:rPr>
        <w:fldChar w:fldCharType="end"/>
      </w:r>
    </w:p>
    <w:p>
      <w:pPr>
        <w:pStyle w:val="33"/>
        <w:spacing w:line="560" w:lineRule="exact"/>
        <w:ind w:left="840" w:leftChars="400" w:firstLine="0" w:firstLineChars="0"/>
        <w:rPr>
          <w:rFonts w:hint="eastAsia" w:ascii="宋体" w:eastAsia="宋体" w:cs="Times New Roman"/>
          <w:bCs w:val="0"/>
          <w:caps w:val="0"/>
          <w:color w:val="auto"/>
          <w:sz w:val="28"/>
          <w:szCs w:val="28"/>
          <w:highlight w:val="none"/>
          <w:lang w:val="en-US" w:eastAsia="zh-CN"/>
        </w:rPr>
      </w:pPr>
      <w:r>
        <w:rPr>
          <w:color w:val="auto"/>
          <w:highlight w:val="none"/>
        </w:rPr>
        <w:fldChar w:fldCharType="begin"/>
      </w:r>
      <w:r>
        <w:rPr>
          <w:color w:val="auto"/>
          <w:highlight w:val="none"/>
        </w:rPr>
        <w:instrText xml:space="preserve"> HYPERLINK \l "_Toc433725896" </w:instrText>
      </w:r>
      <w:r>
        <w:rPr>
          <w:color w:val="auto"/>
          <w:highlight w:val="none"/>
        </w:rPr>
        <w:fldChar w:fldCharType="separate"/>
      </w:r>
      <w:r>
        <w:rPr>
          <w:rStyle w:val="53"/>
          <w:rFonts w:hint="eastAsia" w:ascii="宋体"/>
          <w:color w:val="auto"/>
          <w:sz w:val="28"/>
          <w:szCs w:val="28"/>
          <w:highlight w:val="none"/>
        </w:rPr>
        <w:t>第三章</w:t>
      </w:r>
      <w:r>
        <w:rPr>
          <w:rStyle w:val="53"/>
          <w:rFonts w:ascii="宋体"/>
          <w:color w:val="auto"/>
          <w:sz w:val="28"/>
          <w:szCs w:val="28"/>
          <w:highlight w:val="none"/>
        </w:rPr>
        <w:t xml:space="preserve">  </w:t>
      </w:r>
      <w:r>
        <w:rPr>
          <w:rStyle w:val="53"/>
          <w:rFonts w:hint="eastAsia" w:ascii="宋体"/>
          <w:color w:val="auto"/>
          <w:sz w:val="28"/>
          <w:szCs w:val="28"/>
          <w:highlight w:val="none"/>
        </w:rPr>
        <w:t>投标人</w:t>
      </w:r>
      <w:bookmarkStart w:id="2" w:name="_Hlt433745543"/>
      <w:bookmarkStart w:id="3" w:name="_Hlt433745544"/>
      <w:r>
        <w:rPr>
          <w:rStyle w:val="53"/>
          <w:rFonts w:hint="eastAsia" w:ascii="宋体"/>
          <w:color w:val="auto"/>
          <w:sz w:val="28"/>
          <w:szCs w:val="28"/>
          <w:highlight w:val="none"/>
        </w:rPr>
        <w:t>须</w:t>
      </w:r>
      <w:bookmarkEnd w:id="2"/>
      <w:bookmarkEnd w:id="3"/>
      <w:r>
        <w:rPr>
          <w:rStyle w:val="53"/>
          <w:rFonts w:hint="eastAsia" w:ascii="宋体"/>
          <w:color w:val="auto"/>
          <w:sz w:val="28"/>
          <w:szCs w:val="28"/>
          <w:highlight w:val="none"/>
        </w:rPr>
        <w:t>知</w:t>
      </w:r>
      <w:r>
        <w:rPr>
          <w:rFonts w:ascii="宋体" w:eastAsia="宋体"/>
          <w:color w:val="auto"/>
          <w:sz w:val="28"/>
          <w:szCs w:val="28"/>
          <w:highlight w:val="none"/>
        </w:rPr>
        <w:tab/>
      </w:r>
      <w:r>
        <w:rPr>
          <w:rFonts w:hint="eastAsia" w:ascii="宋体" w:eastAsia="宋体"/>
          <w:color w:val="auto"/>
          <w:sz w:val="28"/>
          <w:szCs w:val="28"/>
          <w:highlight w:val="none"/>
          <w:lang w:val="en-US" w:eastAsia="zh-CN"/>
        </w:rPr>
        <w:t>1</w:t>
      </w:r>
      <w:r>
        <w:rPr>
          <w:rFonts w:hint="eastAsia" w:ascii="宋体" w:eastAsia="宋体"/>
          <w:color w:val="auto"/>
          <w:sz w:val="28"/>
          <w:szCs w:val="28"/>
          <w:highlight w:val="none"/>
        </w:rPr>
        <w:fldChar w:fldCharType="end"/>
      </w:r>
      <w:r>
        <w:rPr>
          <w:rFonts w:hint="eastAsia" w:ascii="宋体" w:eastAsia="宋体"/>
          <w:color w:val="auto"/>
          <w:sz w:val="28"/>
          <w:szCs w:val="28"/>
          <w:highlight w:val="none"/>
          <w:lang w:val="en-US" w:eastAsia="zh-CN"/>
        </w:rPr>
        <w:t>0</w:t>
      </w:r>
    </w:p>
    <w:p>
      <w:pPr>
        <w:pStyle w:val="33"/>
        <w:spacing w:line="560" w:lineRule="exact"/>
        <w:ind w:left="840" w:leftChars="400" w:firstLine="0" w:firstLineChars="0"/>
        <w:rPr>
          <w:rFonts w:hint="default" w:ascii="宋体" w:eastAsia="宋体" w:cs="Times New Roman"/>
          <w:bCs w:val="0"/>
          <w:caps w:val="0"/>
          <w:color w:val="auto"/>
          <w:sz w:val="28"/>
          <w:szCs w:val="28"/>
          <w:highlight w:val="none"/>
          <w:lang w:val="en-US" w:eastAsia="zh-CN"/>
        </w:rPr>
      </w:pPr>
      <w:r>
        <w:rPr>
          <w:color w:val="auto"/>
          <w:highlight w:val="none"/>
        </w:rPr>
        <w:fldChar w:fldCharType="begin"/>
      </w:r>
      <w:r>
        <w:rPr>
          <w:color w:val="auto"/>
          <w:highlight w:val="none"/>
        </w:rPr>
        <w:instrText xml:space="preserve"> HYPERLINK \l "_Toc433725897" </w:instrText>
      </w:r>
      <w:r>
        <w:rPr>
          <w:color w:val="auto"/>
          <w:highlight w:val="none"/>
        </w:rPr>
        <w:fldChar w:fldCharType="separate"/>
      </w:r>
      <w:r>
        <w:rPr>
          <w:rStyle w:val="53"/>
          <w:rFonts w:hint="eastAsia" w:ascii="宋体"/>
          <w:color w:val="auto"/>
          <w:sz w:val="28"/>
          <w:szCs w:val="28"/>
          <w:highlight w:val="none"/>
        </w:rPr>
        <w:t>第四章</w:t>
      </w:r>
      <w:r>
        <w:rPr>
          <w:rStyle w:val="53"/>
          <w:rFonts w:ascii="宋体"/>
          <w:color w:val="auto"/>
          <w:sz w:val="28"/>
          <w:szCs w:val="28"/>
          <w:highlight w:val="none"/>
        </w:rPr>
        <w:t xml:space="preserve">  </w:t>
      </w:r>
      <w:r>
        <w:rPr>
          <w:rStyle w:val="53"/>
          <w:rFonts w:hint="eastAsia" w:ascii="宋体"/>
          <w:color w:val="auto"/>
          <w:sz w:val="28"/>
          <w:szCs w:val="28"/>
          <w:highlight w:val="none"/>
        </w:rPr>
        <w:t>评标方法及评标标准</w:t>
      </w:r>
      <w:r>
        <w:rPr>
          <w:rFonts w:ascii="宋体" w:eastAsia="宋体"/>
          <w:color w:val="auto"/>
          <w:sz w:val="28"/>
          <w:szCs w:val="28"/>
          <w:highlight w:val="none"/>
        </w:rPr>
        <w:tab/>
      </w:r>
      <w:r>
        <w:rPr>
          <w:rFonts w:ascii="宋体" w:eastAsia="宋体"/>
          <w:color w:val="auto"/>
          <w:sz w:val="28"/>
          <w:szCs w:val="28"/>
          <w:highlight w:val="none"/>
        </w:rPr>
        <w:fldChar w:fldCharType="end"/>
      </w:r>
      <w:r>
        <w:rPr>
          <w:rStyle w:val="53"/>
          <w:rFonts w:hint="eastAsia" w:ascii="宋体" w:eastAsia="宋体"/>
          <w:color w:val="auto"/>
          <w:sz w:val="28"/>
          <w:szCs w:val="28"/>
          <w:highlight w:val="none"/>
          <w:u w:val="none"/>
          <w:lang w:val="en-US" w:eastAsia="zh-CN"/>
        </w:rPr>
        <w:t>24</w:t>
      </w:r>
    </w:p>
    <w:p>
      <w:pPr>
        <w:pStyle w:val="33"/>
        <w:spacing w:line="560" w:lineRule="exact"/>
        <w:ind w:left="840" w:leftChars="400" w:firstLine="0" w:firstLineChars="0"/>
        <w:rPr>
          <w:rFonts w:ascii="宋体" w:eastAsia="宋体" w:cs="Times New Roman"/>
          <w:bCs w:val="0"/>
          <w:caps w:val="0"/>
          <w:color w:val="auto"/>
          <w:sz w:val="28"/>
          <w:szCs w:val="28"/>
          <w:highlight w:val="none"/>
        </w:rPr>
      </w:pPr>
      <w:r>
        <w:rPr>
          <w:color w:val="auto"/>
          <w:highlight w:val="none"/>
        </w:rPr>
        <w:fldChar w:fldCharType="begin"/>
      </w:r>
      <w:r>
        <w:rPr>
          <w:color w:val="auto"/>
          <w:highlight w:val="none"/>
        </w:rPr>
        <w:instrText xml:space="preserve"> HYPERLINK \l "_Toc433725898" </w:instrText>
      </w:r>
      <w:r>
        <w:rPr>
          <w:color w:val="auto"/>
          <w:highlight w:val="none"/>
        </w:rPr>
        <w:fldChar w:fldCharType="separate"/>
      </w:r>
      <w:r>
        <w:rPr>
          <w:rStyle w:val="53"/>
          <w:rFonts w:hint="eastAsia" w:ascii="宋体"/>
          <w:color w:val="auto"/>
          <w:sz w:val="28"/>
          <w:szCs w:val="28"/>
          <w:highlight w:val="none"/>
        </w:rPr>
        <w:t>第五章</w:t>
      </w:r>
      <w:r>
        <w:rPr>
          <w:rStyle w:val="53"/>
          <w:rFonts w:ascii="宋体"/>
          <w:color w:val="auto"/>
          <w:sz w:val="28"/>
          <w:szCs w:val="28"/>
          <w:highlight w:val="none"/>
        </w:rPr>
        <w:t xml:space="preserve"> </w:t>
      </w:r>
      <w:r>
        <w:rPr>
          <w:rStyle w:val="53"/>
          <w:rFonts w:hint="eastAsia" w:ascii="宋体"/>
          <w:color w:val="auto"/>
          <w:sz w:val="28"/>
          <w:szCs w:val="28"/>
          <w:highlight w:val="none"/>
        </w:rPr>
        <w:t xml:space="preserve"> 合同主要条款格式</w:t>
      </w:r>
      <w:r>
        <w:rPr>
          <w:rFonts w:ascii="宋体" w:eastAsia="宋体"/>
          <w:color w:val="auto"/>
          <w:sz w:val="28"/>
          <w:szCs w:val="28"/>
          <w:highlight w:val="none"/>
        </w:rPr>
        <w:tab/>
      </w:r>
      <w:r>
        <w:rPr>
          <w:rFonts w:hint="eastAsia" w:ascii="宋体" w:eastAsia="宋体"/>
          <w:color w:val="auto"/>
          <w:sz w:val="28"/>
          <w:szCs w:val="28"/>
          <w:highlight w:val="none"/>
        </w:rPr>
        <w:t>2</w:t>
      </w:r>
      <w:r>
        <w:rPr>
          <w:rFonts w:hint="eastAsia" w:ascii="宋体" w:eastAsia="宋体"/>
          <w:color w:val="auto"/>
          <w:sz w:val="28"/>
          <w:szCs w:val="28"/>
          <w:highlight w:val="none"/>
          <w:lang w:val="en-US" w:eastAsia="zh-CN"/>
        </w:rPr>
        <w:t>7</w:t>
      </w:r>
      <w:r>
        <w:rPr>
          <w:rFonts w:hint="eastAsia" w:ascii="宋体" w:eastAsia="宋体"/>
          <w:color w:val="auto"/>
          <w:sz w:val="28"/>
          <w:szCs w:val="28"/>
          <w:highlight w:val="none"/>
        </w:rPr>
        <w:fldChar w:fldCharType="end"/>
      </w:r>
    </w:p>
    <w:p>
      <w:pPr>
        <w:pStyle w:val="33"/>
        <w:spacing w:line="560" w:lineRule="exact"/>
        <w:ind w:left="840" w:leftChars="400" w:firstLine="0" w:firstLineChars="0"/>
        <w:rPr>
          <w:rFonts w:ascii="宋体" w:eastAsia="宋体" w:cs="Times New Roman"/>
          <w:bCs w:val="0"/>
          <w:caps w:val="0"/>
          <w:color w:val="auto"/>
          <w:sz w:val="28"/>
          <w:szCs w:val="28"/>
          <w:highlight w:val="none"/>
        </w:rPr>
      </w:pPr>
      <w:r>
        <w:rPr>
          <w:color w:val="auto"/>
          <w:highlight w:val="none"/>
        </w:rPr>
        <w:fldChar w:fldCharType="begin"/>
      </w:r>
      <w:r>
        <w:rPr>
          <w:color w:val="auto"/>
          <w:highlight w:val="none"/>
        </w:rPr>
        <w:instrText xml:space="preserve"> HYPERLINK \l "_Toc433725899" </w:instrText>
      </w:r>
      <w:r>
        <w:rPr>
          <w:color w:val="auto"/>
          <w:highlight w:val="none"/>
        </w:rPr>
        <w:fldChar w:fldCharType="separate"/>
      </w:r>
      <w:r>
        <w:rPr>
          <w:rStyle w:val="53"/>
          <w:rFonts w:hint="eastAsia" w:ascii="宋体"/>
          <w:color w:val="auto"/>
          <w:sz w:val="28"/>
          <w:szCs w:val="28"/>
          <w:highlight w:val="none"/>
        </w:rPr>
        <w:t>第六章</w:t>
      </w:r>
      <w:r>
        <w:rPr>
          <w:rStyle w:val="53"/>
          <w:rFonts w:ascii="宋体"/>
          <w:color w:val="auto"/>
          <w:sz w:val="28"/>
          <w:szCs w:val="28"/>
          <w:highlight w:val="none"/>
        </w:rPr>
        <w:t xml:space="preserve"> </w:t>
      </w:r>
      <w:r>
        <w:rPr>
          <w:rStyle w:val="53"/>
          <w:rFonts w:hint="eastAsia" w:ascii="宋体"/>
          <w:color w:val="auto"/>
          <w:sz w:val="28"/>
          <w:szCs w:val="28"/>
          <w:highlight w:val="none"/>
        </w:rPr>
        <w:t xml:space="preserve"> 投标文件格式</w:t>
      </w:r>
      <w:r>
        <w:rPr>
          <w:rFonts w:ascii="宋体" w:eastAsia="宋体"/>
          <w:color w:val="auto"/>
          <w:sz w:val="28"/>
          <w:szCs w:val="28"/>
          <w:highlight w:val="none"/>
        </w:rPr>
        <w:tab/>
      </w:r>
      <w:r>
        <w:rPr>
          <w:rFonts w:hint="eastAsia" w:ascii="宋体" w:eastAsia="宋体"/>
          <w:color w:val="auto"/>
          <w:sz w:val="28"/>
          <w:szCs w:val="28"/>
          <w:highlight w:val="none"/>
        </w:rPr>
        <w:t>3</w:t>
      </w:r>
      <w:r>
        <w:rPr>
          <w:rFonts w:hint="eastAsia" w:ascii="宋体" w:eastAsia="宋体"/>
          <w:color w:val="auto"/>
          <w:sz w:val="28"/>
          <w:szCs w:val="28"/>
          <w:highlight w:val="none"/>
          <w:lang w:val="en-US" w:eastAsia="zh-CN"/>
        </w:rPr>
        <w:t>8</w:t>
      </w:r>
      <w:r>
        <w:rPr>
          <w:rFonts w:hint="eastAsia" w:ascii="宋体" w:eastAsia="宋体"/>
          <w:color w:val="auto"/>
          <w:sz w:val="28"/>
          <w:szCs w:val="28"/>
          <w:highlight w:val="none"/>
        </w:rPr>
        <w:fldChar w:fldCharType="end"/>
      </w:r>
    </w:p>
    <w:p>
      <w:pPr>
        <w:pStyle w:val="26"/>
        <w:snapToGrid w:val="0"/>
        <w:spacing w:before="120" w:after="120" w:line="320" w:lineRule="exact"/>
        <w:jc w:val="center"/>
        <w:outlineLvl w:val="0"/>
        <w:rPr>
          <w:rFonts w:hAnsi="宋体"/>
          <w:b/>
          <w:color w:val="auto"/>
          <w:sz w:val="28"/>
          <w:szCs w:val="28"/>
          <w:highlight w:val="none"/>
        </w:rPr>
      </w:pPr>
      <w:r>
        <w:rPr>
          <w:rFonts w:hAnsi="宋体"/>
          <w:color w:val="auto"/>
          <w:highlight w:val="none"/>
        </w:rPr>
        <w:fldChar w:fldCharType="end"/>
      </w:r>
      <w:r>
        <w:rPr>
          <w:rFonts w:hint="eastAsia" w:hAnsi="宋体"/>
          <w:color w:val="auto"/>
          <w:highlight w:val="none"/>
        </w:rPr>
        <w:br w:type="page"/>
      </w:r>
      <w:bookmarkEnd w:id="0"/>
      <w:bookmarkEnd w:id="1"/>
      <w:bookmarkStart w:id="4" w:name="_Toc433725894"/>
      <w:r>
        <w:rPr>
          <w:rFonts w:hint="eastAsia" w:hAnsi="宋体"/>
          <w:b/>
          <w:color w:val="auto"/>
          <w:sz w:val="28"/>
          <w:szCs w:val="28"/>
          <w:highlight w:val="none"/>
        </w:rPr>
        <w:t>第一章 公开招标公告</w:t>
      </w:r>
      <w:bookmarkEnd w:id="4"/>
    </w:p>
    <w:p>
      <w:pPr>
        <w:pStyle w:val="26"/>
        <w:snapToGrid w:val="0"/>
        <w:spacing w:line="460" w:lineRule="exact"/>
        <w:jc w:val="center"/>
        <w:rPr>
          <w:rFonts w:hAnsi="宋体"/>
          <w:b/>
          <w:color w:val="auto"/>
          <w:sz w:val="28"/>
          <w:szCs w:val="28"/>
          <w:highlight w:val="none"/>
        </w:rPr>
      </w:pPr>
      <w:bookmarkStart w:id="5" w:name="_Toc433725896"/>
      <w:r>
        <w:rPr>
          <w:rFonts w:hint="eastAsia" w:hAnsi="宋体"/>
          <w:b/>
          <w:color w:val="auto"/>
          <w:sz w:val="28"/>
          <w:szCs w:val="28"/>
          <w:highlight w:val="none"/>
        </w:rPr>
        <w:t>鹿寨县村屯“光亮工程”服务采购（LZZC2021-G3-230029-GXJX）</w:t>
      </w:r>
    </w:p>
    <w:p>
      <w:pPr>
        <w:pStyle w:val="26"/>
        <w:snapToGrid w:val="0"/>
        <w:spacing w:line="460" w:lineRule="exact"/>
        <w:jc w:val="center"/>
        <w:rPr>
          <w:rFonts w:hAnsi="宋体"/>
          <w:b/>
          <w:bCs/>
          <w:color w:val="auto"/>
          <w:sz w:val="28"/>
          <w:szCs w:val="28"/>
          <w:highlight w:val="none"/>
        </w:rPr>
      </w:pPr>
      <w:r>
        <w:rPr>
          <w:rFonts w:hint="eastAsia" w:hAnsi="宋体"/>
          <w:b/>
          <w:color w:val="auto"/>
          <w:sz w:val="28"/>
          <w:szCs w:val="28"/>
          <w:highlight w:val="none"/>
        </w:rPr>
        <w:t>公开招标公告</w:t>
      </w:r>
    </w:p>
    <w:p>
      <w:pPr>
        <w:widowControl/>
        <w:spacing w:after="54" w:line="400" w:lineRule="exact"/>
        <w:ind w:firstLine="505"/>
        <w:jc w:val="left"/>
        <w:rPr>
          <w:rFonts w:ascii="宋体" w:hAnsi="宋体" w:cs="Arial"/>
          <w:b/>
          <w:bCs/>
          <w:color w:val="auto"/>
          <w:szCs w:val="21"/>
          <w:highlight w:val="none"/>
        </w:rPr>
      </w:pPr>
      <w:r>
        <w:rPr>
          <w:rFonts w:hint="eastAsia" w:ascii="宋体" w:hAnsi="宋体" w:cs="Arial"/>
          <w:b/>
          <w:bCs/>
          <w:color w:val="auto"/>
          <w:szCs w:val="21"/>
          <w:highlight w:val="none"/>
        </w:rPr>
        <w:t>项目概况</w:t>
      </w:r>
    </w:p>
    <w:p>
      <w:pPr>
        <w:widowControl/>
        <w:spacing w:line="400" w:lineRule="exact"/>
        <w:ind w:firstLine="420" w:firstLineChars="200"/>
        <w:jc w:val="left"/>
        <w:rPr>
          <w:rFonts w:ascii="宋体" w:hAnsi="宋体" w:cs="Arial"/>
          <w:bCs/>
          <w:color w:val="auto"/>
          <w:szCs w:val="21"/>
          <w:highlight w:val="none"/>
        </w:rPr>
      </w:pPr>
      <w:r>
        <w:rPr>
          <w:rFonts w:hint="eastAsia" w:ascii="宋体" w:hAnsi="宋体" w:cs="Arial"/>
          <w:bCs/>
          <w:color w:val="auto"/>
          <w:szCs w:val="21"/>
          <w:highlight w:val="none"/>
          <w:u w:val="single"/>
        </w:rPr>
        <w:t>鹿寨县村屯“光亮工程”服务采购</w:t>
      </w:r>
      <w:r>
        <w:rPr>
          <w:rFonts w:hint="eastAsia" w:ascii="宋体" w:hAnsi="宋体" w:cs="Arial"/>
          <w:bCs/>
          <w:color w:val="auto"/>
          <w:szCs w:val="21"/>
          <w:highlight w:val="none"/>
        </w:rPr>
        <w:t>招标项目的潜在投标人应在</w:t>
      </w:r>
      <w:r>
        <w:rPr>
          <w:rFonts w:hint="eastAsia" w:ascii="宋体" w:hAnsi="宋体" w:cs="Arial"/>
          <w:bCs/>
          <w:color w:val="auto"/>
          <w:szCs w:val="21"/>
          <w:highlight w:val="none"/>
          <w:u w:val="single"/>
        </w:rPr>
        <w:t>鹿寨县公共资源交易中心（鹿寨县城南新区桂园路汇一联商务楼一楼）</w:t>
      </w:r>
      <w:r>
        <w:rPr>
          <w:rFonts w:hint="eastAsia" w:ascii="宋体" w:hAnsi="宋体" w:cs="Arial"/>
          <w:bCs/>
          <w:color w:val="auto"/>
          <w:szCs w:val="21"/>
          <w:highlight w:val="none"/>
        </w:rPr>
        <w:t>获取招标文件，并于</w:t>
      </w:r>
      <w:r>
        <w:rPr>
          <w:rFonts w:hint="eastAsia" w:ascii="宋体" w:hAnsi="宋体" w:cs="Arial"/>
          <w:bCs/>
          <w:color w:val="auto"/>
          <w:szCs w:val="21"/>
          <w:highlight w:val="none"/>
          <w:u w:val="single"/>
        </w:rPr>
        <w:t>2021年</w:t>
      </w:r>
      <w:r>
        <w:rPr>
          <w:rFonts w:hint="eastAsia" w:ascii="宋体" w:hAnsi="宋体" w:cs="Arial"/>
          <w:bCs/>
          <w:color w:val="auto"/>
          <w:szCs w:val="21"/>
          <w:highlight w:val="none"/>
          <w:u w:val="single"/>
          <w:lang w:val="en-US" w:eastAsia="zh-CN"/>
        </w:rPr>
        <w:t>5</w:t>
      </w:r>
      <w:r>
        <w:rPr>
          <w:rFonts w:hint="eastAsia" w:ascii="宋体" w:hAnsi="宋体" w:cs="Arial"/>
          <w:bCs/>
          <w:color w:val="auto"/>
          <w:szCs w:val="21"/>
          <w:highlight w:val="none"/>
          <w:u w:val="single"/>
        </w:rPr>
        <w:t>月</w:t>
      </w:r>
      <w:r>
        <w:rPr>
          <w:rFonts w:hint="eastAsia" w:ascii="宋体" w:hAnsi="宋体" w:cs="Arial"/>
          <w:bCs/>
          <w:color w:val="auto"/>
          <w:szCs w:val="21"/>
          <w:highlight w:val="none"/>
          <w:u w:val="single"/>
          <w:lang w:val="en-US" w:eastAsia="zh-CN"/>
        </w:rPr>
        <w:t>27</w:t>
      </w:r>
      <w:r>
        <w:rPr>
          <w:rFonts w:hint="eastAsia" w:ascii="宋体" w:hAnsi="宋体" w:cs="Arial"/>
          <w:bCs/>
          <w:color w:val="auto"/>
          <w:szCs w:val="21"/>
          <w:highlight w:val="none"/>
          <w:u w:val="single"/>
        </w:rPr>
        <w:t>日10点00分（</w:t>
      </w:r>
      <w:r>
        <w:rPr>
          <w:rFonts w:hint="eastAsia" w:ascii="宋体" w:hAnsi="宋体" w:cs="Arial"/>
          <w:bCs/>
          <w:color w:val="auto"/>
          <w:szCs w:val="21"/>
          <w:highlight w:val="none"/>
        </w:rPr>
        <w:t>北京时间）前递交投标文件。</w:t>
      </w:r>
    </w:p>
    <w:p>
      <w:pPr>
        <w:widowControl/>
        <w:spacing w:line="400" w:lineRule="exact"/>
        <w:ind w:firstLine="422" w:firstLineChars="200"/>
        <w:jc w:val="left"/>
        <w:rPr>
          <w:rFonts w:ascii="宋体" w:hAnsi="宋体" w:cs="Arial"/>
          <w:b/>
          <w:bCs/>
          <w:color w:val="auto"/>
          <w:szCs w:val="21"/>
          <w:highlight w:val="none"/>
        </w:rPr>
      </w:pPr>
      <w:r>
        <w:rPr>
          <w:rFonts w:ascii="宋体" w:hAnsi="宋体" w:cs="Arial"/>
          <w:b/>
          <w:bCs/>
          <w:color w:val="auto"/>
          <w:szCs w:val="21"/>
          <w:highlight w:val="none"/>
        </w:rPr>
        <w:t>一、项目基本情况</w:t>
      </w:r>
    </w:p>
    <w:p>
      <w:pPr>
        <w:widowControl/>
        <w:spacing w:line="400" w:lineRule="exact"/>
        <w:ind w:firstLine="420" w:firstLineChars="200"/>
        <w:jc w:val="left"/>
        <w:rPr>
          <w:rFonts w:ascii="宋体" w:hAnsi="宋体" w:cs="Arial"/>
          <w:bCs/>
          <w:color w:val="auto"/>
          <w:szCs w:val="21"/>
          <w:highlight w:val="none"/>
        </w:rPr>
      </w:pPr>
      <w:r>
        <w:rPr>
          <w:rFonts w:hint="eastAsia" w:ascii="宋体" w:hAnsi="宋体" w:cs="Arial"/>
          <w:bCs/>
          <w:color w:val="auto"/>
          <w:szCs w:val="21"/>
          <w:highlight w:val="none"/>
        </w:rPr>
        <w:t>1.</w:t>
      </w:r>
      <w:r>
        <w:rPr>
          <w:rFonts w:ascii="宋体" w:hAnsi="宋体" w:cs="Arial"/>
          <w:bCs/>
          <w:color w:val="auto"/>
          <w:szCs w:val="21"/>
          <w:highlight w:val="none"/>
        </w:rPr>
        <w:t>项目编号：</w:t>
      </w:r>
      <w:r>
        <w:rPr>
          <w:rFonts w:hint="eastAsia" w:ascii="宋体" w:hAnsi="宋体" w:cs="Arial"/>
          <w:bCs/>
          <w:color w:val="auto"/>
          <w:szCs w:val="21"/>
          <w:highlight w:val="none"/>
        </w:rPr>
        <w:t>LZZC2021-G3-230029-GXJX</w:t>
      </w:r>
      <w:r>
        <w:rPr>
          <w:rFonts w:ascii="宋体" w:hAnsi="宋体" w:cs="Arial"/>
          <w:bCs/>
          <w:color w:val="auto"/>
          <w:szCs w:val="21"/>
          <w:highlight w:val="none"/>
        </w:rPr>
        <w:t xml:space="preserve"> </w:t>
      </w:r>
    </w:p>
    <w:p>
      <w:pPr>
        <w:widowControl/>
        <w:spacing w:line="400" w:lineRule="exact"/>
        <w:ind w:firstLine="420" w:firstLineChars="200"/>
        <w:jc w:val="left"/>
        <w:rPr>
          <w:rFonts w:hAnsi="宋体" w:cs="Arial"/>
          <w:b/>
          <w:bCs/>
          <w:color w:val="auto"/>
          <w:highlight w:val="none"/>
        </w:rPr>
      </w:pPr>
      <w:r>
        <w:rPr>
          <w:rFonts w:hint="eastAsia" w:ascii="宋体" w:hAnsi="宋体" w:cs="Arial"/>
          <w:bCs/>
          <w:color w:val="auto"/>
          <w:szCs w:val="21"/>
          <w:highlight w:val="none"/>
        </w:rPr>
        <w:t>2.</w:t>
      </w:r>
      <w:r>
        <w:rPr>
          <w:rFonts w:ascii="宋体" w:hAnsi="宋体" w:cs="Arial"/>
          <w:bCs/>
          <w:color w:val="auto"/>
          <w:szCs w:val="21"/>
          <w:highlight w:val="none"/>
        </w:rPr>
        <w:t>项目名称：</w:t>
      </w:r>
      <w:r>
        <w:rPr>
          <w:rFonts w:hint="eastAsia" w:ascii="宋体" w:hAnsi="宋体" w:cs="Arial"/>
          <w:bCs/>
          <w:color w:val="auto"/>
          <w:szCs w:val="21"/>
          <w:highlight w:val="none"/>
        </w:rPr>
        <w:t>鹿寨县村屯“光亮工程”服务采购</w:t>
      </w:r>
    </w:p>
    <w:p>
      <w:pPr>
        <w:widowControl/>
        <w:spacing w:line="400" w:lineRule="exact"/>
        <w:ind w:firstLine="420" w:firstLineChars="200"/>
        <w:jc w:val="left"/>
        <w:rPr>
          <w:rFonts w:ascii="宋体" w:hAnsi="宋体" w:cs="Arial"/>
          <w:bCs/>
          <w:color w:val="auto"/>
          <w:szCs w:val="21"/>
          <w:highlight w:val="none"/>
        </w:rPr>
      </w:pPr>
      <w:r>
        <w:rPr>
          <w:rFonts w:hint="eastAsia" w:ascii="宋体" w:hAnsi="宋体" w:cs="Arial"/>
          <w:bCs/>
          <w:color w:val="auto"/>
          <w:szCs w:val="21"/>
          <w:highlight w:val="none"/>
        </w:rPr>
        <w:t>3.</w:t>
      </w:r>
      <w:r>
        <w:rPr>
          <w:rFonts w:ascii="宋体" w:hAnsi="宋体" w:cs="Arial"/>
          <w:bCs/>
          <w:color w:val="auto"/>
          <w:szCs w:val="21"/>
          <w:highlight w:val="none"/>
        </w:rPr>
        <w:t>预算金额</w:t>
      </w:r>
      <w:r>
        <w:rPr>
          <w:rFonts w:hint="eastAsia" w:ascii="宋体" w:hAnsi="宋体" w:cs="Arial"/>
          <w:bCs/>
          <w:color w:val="auto"/>
          <w:szCs w:val="21"/>
          <w:highlight w:val="none"/>
        </w:rPr>
        <w:t>（元）</w:t>
      </w:r>
      <w:r>
        <w:rPr>
          <w:rFonts w:ascii="宋体" w:hAnsi="宋体" w:cs="Arial"/>
          <w:bCs/>
          <w:color w:val="auto"/>
          <w:szCs w:val="21"/>
          <w:highlight w:val="none"/>
        </w:rPr>
        <w:t>：</w:t>
      </w:r>
      <w:r>
        <w:rPr>
          <w:rFonts w:hint="eastAsia" w:ascii="宋体" w:hAnsi="宋体" w:cs="Arial"/>
          <w:bCs/>
          <w:color w:val="auto"/>
          <w:szCs w:val="21"/>
          <w:highlight w:val="none"/>
        </w:rPr>
        <w:t>30000000.00</w:t>
      </w:r>
    </w:p>
    <w:p>
      <w:pPr>
        <w:widowControl/>
        <w:spacing w:line="400" w:lineRule="exact"/>
        <w:ind w:firstLine="420" w:firstLineChars="200"/>
        <w:jc w:val="left"/>
        <w:rPr>
          <w:rFonts w:ascii="宋体" w:hAnsi="宋体" w:cs="Arial"/>
          <w:bCs/>
          <w:color w:val="auto"/>
          <w:szCs w:val="21"/>
          <w:highlight w:val="none"/>
        </w:rPr>
      </w:pPr>
      <w:r>
        <w:rPr>
          <w:rFonts w:hint="eastAsia" w:ascii="宋体" w:hAnsi="宋体" w:cs="Arial"/>
          <w:bCs/>
          <w:color w:val="auto"/>
          <w:szCs w:val="21"/>
          <w:highlight w:val="none"/>
        </w:rPr>
        <w:t>4.最高限价（元）：30000000.00</w:t>
      </w:r>
    </w:p>
    <w:p>
      <w:pPr>
        <w:widowControl/>
        <w:spacing w:line="400" w:lineRule="exact"/>
        <w:ind w:firstLine="420" w:firstLineChars="200"/>
        <w:jc w:val="left"/>
        <w:rPr>
          <w:rFonts w:ascii="宋体" w:hAnsi="宋体" w:cs="Arial"/>
          <w:bCs/>
          <w:color w:val="auto"/>
          <w:szCs w:val="21"/>
          <w:highlight w:val="none"/>
        </w:rPr>
      </w:pPr>
      <w:r>
        <w:rPr>
          <w:rFonts w:hint="eastAsia" w:ascii="宋体" w:hAnsi="宋体" w:cs="Arial"/>
          <w:bCs/>
          <w:color w:val="auto"/>
          <w:szCs w:val="21"/>
          <w:highlight w:val="none"/>
        </w:rPr>
        <w:t>5.</w:t>
      </w:r>
      <w:r>
        <w:rPr>
          <w:rFonts w:ascii="宋体" w:hAnsi="宋体" w:cs="Arial"/>
          <w:bCs/>
          <w:color w:val="auto"/>
          <w:szCs w:val="21"/>
          <w:highlight w:val="none"/>
        </w:rPr>
        <w:t>采购需求</w:t>
      </w:r>
      <w:r>
        <w:rPr>
          <w:rFonts w:hint="eastAsia" w:ascii="宋体" w:hAnsi="宋体" w:cs="Arial"/>
          <w:bCs/>
          <w:color w:val="auto"/>
          <w:szCs w:val="21"/>
          <w:highlight w:val="none"/>
        </w:rPr>
        <w:t>：</w:t>
      </w:r>
      <w:r>
        <w:rPr>
          <w:rFonts w:hint="eastAsia" w:ascii="宋体" w:hAnsi="宋体" w:cs="Arial"/>
          <w:bCs/>
          <w:color w:val="auto"/>
          <w:szCs w:val="21"/>
          <w:highlight w:val="none"/>
        </w:rPr>
        <w:br w:type="textWrapping"/>
      </w:r>
      <w:r>
        <w:rPr>
          <w:rFonts w:hint="eastAsia" w:ascii="宋体" w:hAnsi="宋体" w:cs="Arial"/>
          <w:bCs/>
          <w:color w:val="auto"/>
          <w:szCs w:val="21"/>
          <w:highlight w:val="none"/>
        </w:rPr>
        <w:t>    标项名称: 鹿寨县村屯“光亮工程”服务采购 </w:t>
      </w:r>
      <w:r>
        <w:rPr>
          <w:rFonts w:hint="eastAsia" w:ascii="宋体" w:hAnsi="宋体" w:cs="Arial"/>
          <w:bCs/>
          <w:color w:val="auto"/>
          <w:szCs w:val="21"/>
          <w:highlight w:val="none"/>
        </w:rPr>
        <w:br w:type="textWrapping"/>
      </w:r>
      <w:r>
        <w:rPr>
          <w:rFonts w:hint="eastAsia" w:ascii="宋体" w:hAnsi="宋体" w:cs="Arial"/>
          <w:bCs/>
          <w:color w:val="auto"/>
          <w:szCs w:val="21"/>
          <w:highlight w:val="none"/>
        </w:rPr>
        <w:t>    数量: 1  </w:t>
      </w:r>
      <w:r>
        <w:rPr>
          <w:rFonts w:hint="eastAsia" w:ascii="宋体" w:hAnsi="宋体" w:cs="Arial"/>
          <w:bCs/>
          <w:color w:val="auto"/>
          <w:szCs w:val="21"/>
          <w:highlight w:val="none"/>
        </w:rPr>
        <w:br w:type="textWrapping"/>
      </w:r>
      <w:r>
        <w:rPr>
          <w:rFonts w:hint="eastAsia" w:ascii="宋体" w:hAnsi="宋体" w:cs="Arial"/>
          <w:bCs/>
          <w:color w:val="auto"/>
          <w:szCs w:val="21"/>
          <w:highlight w:val="none"/>
        </w:rPr>
        <w:t>    预算金额（元）: 30000000.00 </w:t>
      </w:r>
      <w:r>
        <w:rPr>
          <w:rFonts w:hint="eastAsia" w:ascii="宋体" w:hAnsi="宋体" w:cs="Arial"/>
          <w:bCs/>
          <w:color w:val="auto"/>
          <w:szCs w:val="21"/>
          <w:highlight w:val="none"/>
        </w:rPr>
        <w:br w:type="textWrapping"/>
      </w:r>
      <w:r>
        <w:rPr>
          <w:rFonts w:hint="eastAsia" w:ascii="宋体" w:hAnsi="宋体" w:cs="Arial"/>
          <w:bCs/>
          <w:color w:val="auto"/>
          <w:szCs w:val="21"/>
          <w:highlight w:val="none"/>
        </w:rPr>
        <w:t>    简要规格描述或项目基本概况介绍、用途：鹿寨县村屯“光亮工程”服务采购一项，具体内容详见招标文件。 </w:t>
      </w:r>
      <w:r>
        <w:rPr>
          <w:rFonts w:hint="eastAsia" w:ascii="宋体" w:hAnsi="宋体" w:cs="Arial"/>
          <w:bCs/>
          <w:color w:val="auto"/>
          <w:szCs w:val="21"/>
          <w:highlight w:val="none"/>
        </w:rPr>
        <w:br w:type="textWrapping"/>
      </w:r>
      <w:r>
        <w:rPr>
          <w:rFonts w:hint="eastAsia" w:ascii="宋体" w:hAnsi="宋体" w:cs="Arial"/>
          <w:bCs/>
          <w:color w:val="auto"/>
          <w:szCs w:val="21"/>
          <w:highlight w:val="none"/>
        </w:rPr>
        <w:t>   6.备注： </w:t>
      </w:r>
    </w:p>
    <w:p>
      <w:pPr>
        <w:widowControl/>
        <w:spacing w:line="400" w:lineRule="exact"/>
        <w:ind w:firstLine="630" w:firstLineChars="300"/>
        <w:jc w:val="left"/>
        <w:rPr>
          <w:rFonts w:ascii="宋体" w:hAnsi="宋体" w:cs="Arial"/>
          <w:bCs/>
          <w:color w:val="auto"/>
          <w:szCs w:val="21"/>
          <w:highlight w:val="none"/>
        </w:rPr>
      </w:pPr>
      <w:r>
        <w:rPr>
          <w:rFonts w:hint="eastAsia" w:ascii="宋体" w:hAnsi="宋体" w:cs="Arial"/>
          <w:bCs/>
          <w:color w:val="auto"/>
          <w:szCs w:val="21"/>
          <w:highlight w:val="none"/>
        </w:rPr>
        <w:t>合同履约期限：</w:t>
      </w:r>
      <w:r>
        <w:rPr>
          <w:rFonts w:hint="eastAsia" w:cs="宋体" w:asciiTheme="minorEastAsia" w:hAnsiTheme="minorEastAsia" w:eastAsiaTheme="minorEastAsia"/>
          <w:color w:val="auto"/>
          <w:highlight w:val="none"/>
        </w:rPr>
        <w:t>实施完成投入使用之日起三年。</w:t>
      </w:r>
    </w:p>
    <w:p>
      <w:pPr>
        <w:widowControl/>
        <w:spacing w:line="400" w:lineRule="exact"/>
        <w:ind w:firstLine="420" w:firstLineChars="200"/>
        <w:jc w:val="left"/>
        <w:rPr>
          <w:rFonts w:ascii="宋体" w:hAnsi="宋体" w:cs="Arial"/>
          <w:bCs/>
          <w:color w:val="auto"/>
          <w:szCs w:val="21"/>
          <w:highlight w:val="none"/>
        </w:rPr>
      </w:pPr>
      <w:r>
        <w:rPr>
          <w:rFonts w:hint="eastAsia" w:ascii="宋体" w:hAnsi="宋体" w:cs="Arial"/>
          <w:bCs/>
          <w:color w:val="auto"/>
          <w:szCs w:val="21"/>
          <w:highlight w:val="none"/>
        </w:rPr>
        <w:t>  7.本项目（否）接受联合体投标。</w:t>
      </w:r>
    </w:p>
    <w:p>
      <w:pPr>
        <w:widowControl/>
        <w:numPr>
          <w:ilvl w:val="0"/>
          <w:numId w:val="1"/>
        </w:numPr>
        <w:spacing w:line="400" w:lineRule="exact"/>
        <w:ind w:firstLine="422" w:firstLineChars="200"/>
        <w:jc w:val="left"/>
        <w:rPr>
          <w:rFonts w:ascii="宋体" w:hAnsi="宋体" w:cs="Arial"/>
          <w:b/>
          <w:bCs/>
          <w:color w:val="auto"/>
          <w:szCs w:val="21"/>
          <w:highlight w:val="none"/>
        </w:rPr>
      </w:pPr>
      <w:r>
        <w:rPr>
          <w:rFonts w:ascii="宋体" w:hAnsi="宋体" w:cs="Arial"/>
          <w:b/>
          <w:bCs/>
          <w:color w:val="auto"/>
          <w:szCs w:val="21"/>
          <w:highlight w:val="none"/>
        </w:rPr>
        <w:t>申请人的资格要求：</w:t>
      </w:r>
      <w:bookmarkStart w:id="6" w:name="_Toc35393623"/>
      <w:bookmarkStart w:id="7" w:name="_Toc35393792"/>
    </w:p>
    <w:p>
      <w:pPr>
        <w:widowControl/>
        <w:spacing w:line="400" w:lineRule="exact"/>
        <w:ind w:firstLine="420" w:firstLineChars="200"/>
        <w:jc w:val="left"/>
        <w:rPr>
          <w:rFonts w:ascii="宋体" w:hAnsi="宋体" w:cs="Arial"/>
          <w:bCs/>
          <w:color w:val="auto"/>
          <w:szCs w:val="21"/>
          <w:highlight w:val="none"/>
        </w:rPr>
      </w:pPr>
      <w:r>
        <w:rPr>
          <w:rFonts w:hint="eastAsia" w:ascii="宋体" w:hAnsi="宋体" w:cs="Arial"/>
          <w:bCs/>
          <w:color w:val="auto"/>
          <w:szCs w:val="21"/>
          <w:highlight w:val="none"/>
        </w:rPr>
        <w:t>1.满足《中华人民共和国政府采购法》第二十二条规定；</w:t>
      </w:r>
    </w:p>
    <w:p>
      <w:pPr>
        <w:widowControl/>
        <w:spacing w:line="400" w:lineRule="exact"/>
        <w:ind w:firstLine="420" w:firstLineChars="200"/>
        <w:jc w:val="left"/>
        <w:rPr>
          <w:rFonts w:ascii="宋体" w:hAnsi="宋体" w:cs="Arial"/>
          <w:bCs/>
          <w:color w:val="auto"/>
          <w:szCs w:val="21"/>
          <w:highlight w:val="none"/>
        </w:rPr>
      </w:pPr>
      <w:r>
        <w:rPr>
          <w:rFonts w:hint="eastAsia" w:ascii="宋体" w:hAnsi="宋体" w:cs="Arial"/>
          <w:bCs/>
          <w:color w:val="auto"/>
          <w:szCs w:val="21"/>
          <w:highlight w:val="none"/>
        </w:rPr>
        <w:t>2.落实政府采购政策需满足的资格要求：无 </w:t>
      </w:r>
    </w:p>
    <w:p>
      <w:pPr>
        <w:widowControl/>
        <w:spacing w:line="400" w:lineRule="exact"/>
        <w:ind w:firstLine="420" w:firstLineChars="200"/>
        <w:jc w:val="left"/>
        <w:rPr>
          <w:rFonts w:ascii="宋体" w:hAnsi="宋体" w:cs="Arial"/>
          <w:bCs/>
          <w:color w:val="auto"/>
          <w:szCs w:val="21"/>
          <w:highlight w:val="none"/>
        </w:rPr>
      </w:pPr>
      <w:r>
        <w:rPr>
          <w:rFonts w:hint="eastAsia" w:ascii="宋体" w:hAnsi="宋体" w:cs="Arial"/>
          <w:bCs/>
          <w:color w:val="auto"/>
          <w:szCs w:val="21"/>
          <w:highlight w:val="none"/>
        </w:rPr>
        <w:t>3.本项目的特定资格要求：无 </w:t>
      </w:r>
    </w:p>
    <w:p>
      <w:pPr>
        <w:widowControl/>
        <w:spacing w:line="400" w:lineRule="exact"/>
        <w:ind w:firstLine="422" w:firstLineChars="200"/>
        <w:jc w:val="left"/>
        <w:rPr>
          <w:rFonts w:ascii="宋体" w:hAnsi="宋体" w:cs="Arial"/>
          <w:b/>
          <w:bCs/>
          <w:color w:val="auto"/>
          <w:szCs w:val="21"/>
          <w:highlight w:val="none"/>
        </w:rPr>
      </w:pPr>
      <w:r>
        <w:rPr>
          <w:rFonts w:hint="eastAsia" w:ascii="宋体" w:hAnsi="宋体" w:cs="Arial"/>
          <w:b/>
          <w:bCs/>
          <w:color w:val="auto"/>
          <w:szCs w:val="21"/>
          <w:highlight w:val="none"/>
        </w:rPr>
        <w:t>三、获取招标文件</w:t>
      </w:r>
      <w:bookmarkEnd w:id="6"/>
      <w:bookmarkEnd w:id="7"/>
    </w:p>
    <w:p>
      <w:pPr>
        <w:snapToGrid w:val="0"/>
        <w:spacing w:line="400" w:lineRule="exact"/>
        <w:ind w:firstLine="420" w:firstLineChars="200"/>
        <w:jc w:val="left"/>
        <w:rPr>
          <w:rFonts w:ascii="宋体" w:hAnsi="宋体" w:cs="Arial"/>
          <w:color w:val="auto"/>
          <w:szCs w:val="21"/>
          <w:highlight w:val="none"/>
        </w:rPr>
      </w:pPr>
      <w:r>
        <w:rPr>
          <w:rFonts w:hint="eastAsia" w:ascii="宋体" w:hAnsi="宋体" w:cs="Arial"/>
          <w:bCs/>
          <w:color w:val="auto"/>
          <w:szCs w:val="21"/>
          <w:highlight w:val="none"/>
        </w:rPr>
        <w:t>1、</w:t>
      </w:r>
      <w:r>
        <w:rPr>
          <w:rFonts w:ascii="宋体" w:hAnsi="宋体" w:cs="Arial"/>
          <w:bCs/>
          <w:color w:val="auto"/>
          <w:szCs w:val="21"/>
          <w:highlight w:val="none"/>
        </w:rPr>
        <w:t>时间：2021年</w:t>
      </w:r>
      <w:r>
        <w:rPr>
          <w:rFonts w:hint="eastAsia" w:ascii="宋体" w:hAnsi="宋体" w:cs="Arial"/>
          <w:bCs/>
          <w:color w:val="auto"/>
          <w:szCs w:val="21"/>
          <w:highlight w:val="none"/>
          <w:lang w:val="en-US" w:eastAsia="zh-CN"/>
        </w:rPr>
        <w:t>5</w:t>
      </w:r>
      <w:r>
        <w:rPr>
          <w:rFonts w:ascii="宋体" w:hAnsi="宋体" w:cs="Arial"/>
          <w:bCs/>
          <w:color w:val="auto"/>
          <w:szCs w:val="21"/>
          <w:highlight w:val="none"/>
        </w:rPr>
        <w:t>月</w:t>
      </w:r>
      <w:r>
        <w:rPr>
          <w:rFonts w:hint="eastAsia" w:ascii="宋体" w:hAnsi="宋体" w:cs="Arial"/>
          <w:bCs/>
          <w:color w:val="auto"/>
          <w:szCs w:val="21"/>
          <w:highlight w:val="none"/>
          <w:lang w:val="en-US" w:eastAsia="zh-CN"/>
        </w:rPr>
        <w:t>6</w:t>
      </w:r>
      <w:r>
        <w:rPr>
          <w:rFonts w:ascii="宋体" w:hAnsi="宋体" w:cs="Arial"/>
          <w:bCs/>
          <w:color w:val="auto"/>
          <w:szCs w:val="21"/>
          <w:highlight w:val="none"/>
        </w:rPr>
        <w:t>日</w:t>
      </w:r>
      <w:r>
        <w:rPr>
          <w:rFonts w:hint="eastAsia" w:ascii="宋体" w:hAnsi="宋体" w:cs="Arial"/>
          <w:bCs/>
          <w:color w:val="auto"/>
          <w:szCs w:val="21"/>
          <w:highlight w:val="none"/>
        </w:rPr>
        <w:t>至2021年</w:t>
      </w:r>
      <w:r>
        <w:rPr>
          <w:rFonts w:hint="eastAsia" w:ascii="宋体" w:hAnsi="宋体" w:cs="Arial"/>
          <w:bCs/>
          <w:color w:val="auto"/>
          <w:szCs w:val="21"/>
          <w:highlight w:val="none"/>
          <w:lang w:val="en-US" w:eastAsia="zh-CN"/>
        </w:rPr>
        <w:t>5</w:t>
      </w:r>
      <w:r>
        <w:rPr>
          <w:rFonts w:hint="eastAsia" w:ascii="宋体" w:hAnsi="宋体" w:cs="Arial"/>
          <w:bCs/>
          <w:color w:val="auto"/>
          <w:szCs w:val="21"/>
          <w:highlight w:val="none"/>
        </w:rPr>
        <w:t>月</w:t>
      </w:r>
      <w:r>
        <w:rPr>
          <w:rFonts w:hint="eastAsia" w:ascii="宋体" w:hAnsi="宋体" w:cs="Arial"/>
          <w:bCs/>
          <w:color w:val="auto"/>
          <w:szCs w:val="21"/>
          <w:highlight w:val="none"/>
          <w:lang w:val="en-US" w:eastAsia="zh-CN"/>
        </w:rPr>
        <w:t>12</w:t>
      </w:r>
      <w:r>
        <w:rPr>
          <w:rFonts w:hint="eastAsia" w:ascii="宋体" w:hAnsi="宋体" w:cs="Arial"/>
          <w:bCs/>
          <w:color w:val="auto"/>
          <w:szCs w:val="21"/>
          <w:highlight w:val="none"/>
        </w:rPr>
        <w:t>日，每天上午09:00至12:00 ，下午13：00至16:00（北京时间，法定节假日除外）</w:t>
      </w:r>
      <w:r>
        <w:rPr>
          <w:rFonts w:hint="eastAsia" w:ascii="宋体" w:hAnsi="宋体" w:cs="Arial"/>
          <w:color w:val="auto"/>
          <w:szCs w:val="21"/>
          <w:highlight w:val="none"/>
        </w:rPr>
        <w:t xml:space="preserve">；    </w:t>
      </w:r>
    </w:p>
    <w:p>
      <w:pPr>
        <w:widowControl/>
        <w:spacing w:line="400" w:lineRule="exact"/>
        <w:ind w:firstLine="420" w:firstLineChars="200"/>
        <w:jc w:val="left"/>
        <w:rPr>
          <w:rFonts w:ascii="宋体" w:hAnsi="宋体" w:cs="Arial"/>
          <w:color w:val="auto"/>
          <w:szCs w:val="21"/>
          <w:highlight w:val="none"/>
        </w:rPr>
      </w:pPr>
      <w:r>
        <w:rPr>
          <w:rFonts w:hint="eastAsia" w:ascii="宋体" w:hAnsi="宋体" w:cs="Arial"/>
          <w:bCs/>
          <w:color w:val="auto"/>
          <w:szCs w:val="21"/>
          <w:highlight w:val="none"/>
        </w:rPr>
        <w:t>2、</w:t>
      </w:r>
      <w:r>
        <w:rPr>
          <w:rFonts w:ascii="宋体" w:hAnsi="宋体" w:cs="Arial"/>
          <w:bCs/>
          <w:color w:val="auto"/>
          <w:szCs w:val="21"/>
          <w:highlight w:val="none"/>
        </w:rPr>
        <w:t>地点：</w:t>
      </w:r>
      <w:r>
        <w:rPr>
          <w:rFonts w:hint="eastAsia" w:ascii="宋体" w:hAnsi="宋体" w:cs="Arial"/>
          <w:color w:val="auto"/>
          <w:szCs w:val="21"/>
          <w:highlight w:val="none"/>
        </w:rPr>
        <w:t>鹿寨县公共资源交易中心（鹿寨县城南新区桂园路汇一联商务楼一楼）。</w:t>
      </w:r>
    </w:p>
    <w:p>
      <w:pPr>
        <w:widowControl/>
        <w:spacing w:line="400" w:lineRule="exact"/>
        <w:ind w:firstLine="420" w:firstLineChars="200"/>
        <w:jc w:val="left"/>
        <w:rPr>
          <w:rFonts w:ascii="宋体" w:hAnsi="宋体" w:cs="Arial"/>
          <w:bCs/>
          <w:color w:val="auto"/>
          <w:szCs w:val="21"/>
          <w:highlight w:val="none"/>
        </w:rPr>
      </w:pPr>
      <w:r>
        <w:rPr>
          <w:rFonts w:hint="eastAsia" w:ascii="宋体" w:hAnsi="宋体" w:cs="Arial"/>
          <w:bCs/>
          <w:color w:val="auto"/>
          <w:szCs w:val="21"/>
          <w:highlight w:val="none"/>
        </w:rPr>
        <w:t>3、</w:t>
      </w:r>
      <w:r>
        <w:rPr>
          <w:rFonts w:ascii="宋体" w:hAnsi="宋体" w:cs="Arial"/>
          <w:bCs/>
          <w:color w:val="auto"/>
          <w:szCs w:val="21"/>
          <w:highlight w:val="none"/>
        </w:rPr>
        <w:t>方式：</w:t>
      </w:r>
      <w:r>
        <w:rPr>
          <w:rFonts w:hint="eastAsia" w:ascii="宋体" w:hAnsi="宋体" w:cs="宋体"/>
          <w:color w:val="auto"/>
          <w:kern w:val="0"/>
          <w:szCs w:val="21"/>
          <w:highlight w:val="none"/>
        </w:rPr>
        <w:t>现场购买，</w:t>
      </w:r>
      <w:r>
        <w:rPr>
          <w:rFonts w:hint="eastAsia" w:ascii="宋体" w:hAnsi="宋体" w:cs="Arial"/>
          <w:bCs/>
          <w:color w:val="auto"/>
          <w:szCs w:val="21"/>
          <w:highlight w:val="none"/>
        </w:rPr>
        <w:t>必须由经办人提交以下资料：①法定代表人授权委托书原件；②经办人身份证复印件；③企业营业执照副本或事业单位法人证书复印件。以上资料加盖单位公章（备注：已买招标文件的投标人不等于符合本项目的投标人资格）。</w:t>
      </w:r>
    </w:p>
    <w:p>
      <w:pPr>
        <w:pStyle w:val="46"/>
        <w:spacing w:after="0" w:line="400" w:lineRule="exact"/>
        <w:ind w:firstLineChars="200"/>
        <w:jc w:val="left"/>
        <w:rPr>
          <w:color w:val="auto"/>
          <w:highlight w:val="none"/>
        </w:rPr>
      </w:pPr>
      <w:r>
        <w:rPr>
          <w:rFonts w:hint="eastAsia"/>
          <w:color w:val="auto"/>
          <w:highlight w:val="none"/>
        </w:rPr>
        <w:t>4、售价：250元。</w:t>
      </w:r>
    </w:p>
    <w:p>
      <w:pPr>
        <w:widowControl/>
        <w:spacing w:line="400" w:lineRule="exact"/>
        <w:ind w:firstLine="422" w:firstLineChars="200"/>
        <w:jc w:val="left"/>
        <w:rPr>
          <w:rFonts w:ascii="宋体" w:hAnsi="宋体" w:cs="Arial"/>
          <w:b/>
          <w:bCs/>
          <w:color w:val="auto"/>
          <w:szCs w:val="21"/>
          <w:highlight w:val="none"/>
        </w:rPr>
      </w:pPr>
      <w:bookmarkStart w:id="8" w:name="_Toc35393624"/>
      <w:bookmarkStart w:id="9" w:name="_Toc28359082"/>
      <w:bookmarkStart w:id="10" w:name="_Toc28359005"/>
      <w:bookmarkStart w:id="11" w:name="_Toc35393793"/>
      <w:r>
        <w:rPr>
          <w:rFonts w:hint="eastAsia" w:ascii="宋体" w:hAnsi="宋体" w:cs="Arial"/>
          <w:b/>
          <w:bCs/>
          <w:color w:val="auto"/>
          <w:szCs w:val="21"/>
          <w:highlight w:val="none"/>
        </w:rPr>
        <w:t>四、</w:t>
      </w:r>
      <w:bookmarkEnd w:id="8"/>
      <w:bookmarkEnd w:id="9"/>
      <w:bookmarkEnd w:id="10"/>
      <w:bookmarkEnd w:id="11"/>
      <w:r>
        <w:rPr>
          <w:rFonts w:hint="eastAsia" w:ascii="宋体" w:hAnsi="宋体" w:cs="Arial"/>
          <w:b/>
          <w:bCs/>
          <w:color w:val="auto"/>
          <w:szCs w:val="21"/>
          <w:highlight w:val="none"/>
        </w:rPr>
        <w:t>提交投标文件截止时间、开标时间和地点</w:t>
      </w:r>
    </w:p>
    <w:p>
      <w:pPr>
        <w:widowControl/>
        <w:spacing w:line="400" w:lineRule="exact"/>
        <w:ind w:firstLine="420" w:firstLineChars="200"/>
        <w:jc w:val="left"/>
        <w:rPr>
          <w:rFonts w:ascii="宋体" w:hAnsi="宋体" w:cs="Arial"/>
          <w:bCs/>
          <w:color w:val="auto"/>
          <w:szCs w:val="21"/>
          <w:highlight w:val="none"/>
        </w:rPr>
      </w:pPr>
      <w:r>
        <w:rPr>
          <w:rFonts w:hint="eastAsia" w:ascii="宋体" w:hAnsi="宋体" w:cs="Arial"/>
          <w:bCs/>
          <w:color w:val="auto"/>
          <w:szCs w:val="21"/>
          <w:highlight w:val="none"/>
        </w:rPr>
        <w:t>1、提交投标文件截止时间：</w:t>
      </w:r>
      <w:r>
        <w:rPr>
          <w:rFonts w:hint="eastAsia" w:ascii="宋体" w:hAnsi="宋体" w:cs="Arial"/>
          <w:bCs/>
          <w:color w:val="auto"/>
          <w:szCs w:val="21"/>
          <w:highlight w:val="none"/>
          <w:u w:val="single"/>
        </w:rPr>
        <w:t>2021年</w:t>
      </w:r>
      <w:r>
        <w:rPr>
          <w:rFonts w:hint="eastAsia" w:ascii="宋体" w:hAnsi="宋体" w:cs="Arial"/>
          <w:bCs/>
          <w:color w:val="auto"/>
          <w:szCs w:val="21"/>
          <w:highlight w:val="none"/>
          <w:u w:val="single"/>
          <w:lang w:val="en-US" w:eastAsia="zh-CN"/>
        </w:rPr>
        <w:t>5</w:t>
      </w:r>
      <w:r>
        <w:rPr>
          <w:rFonts w:hint="eastAsia" w:ascii="宋体" w:hAnsi="宋体" w:cs="Arial"/>
          <w:bCs/>
          <w:color w:val="auto"/>
          <w:szCs w:val="21"/>
          <w:highlight w:val="none"/>
          <w:u w:val="single"/>
        </w:rPr>
        <w:t>月</w:t>
      </w:r>
      <w:r>
        <w:rPr>
          <w:rFonts w:hint="eastAsia" w:ascii="宋体" w:hAnsi="宋体" w:cs="Arial"/>
          <w:bCs/>
          <w:color w:val="auto"/>
          <w:szCs w:val="21"/>
          <w:highlight w:val="none"/>
          <w:u w:val="single"/>
          <w:lang w:val="en-US" w:eastAsia="zh-CN"/>
        </w:rPr>
        <w:t>27</w:t>
      </w:r>
      <w:r>
        <w:rPr>
          <w:rFonts w:hint="eastAsia" w:ascii="宋体" w:hAnsi="宋体" w:cs="Arial"/>
          <w:bCs/>
          <w:color w:val="auto"/>
          <w:szCs w:val="21"/>
          <w:highlight w:val="none"/>
          <w:u w:val="single"/>
        </w:rPr>
        <w:t>日10时00分</w:t>
      </w:r>
      <w:r>
        <w:rPr>
          <w:rFonts w:hint="eastAsia" w:ascii="宋体" w:hAnsi="宋体" w:cs="Arial"/>
          <w:bCs/>
          <w:color w:val="auto"/>
          <w:szCs w:val="21"/>
          <w:highlight w:val="none"/>
        </w:rPr>
        <w:t>（北京时间）。</w:t>
      </w:r>
    </w:p>
    <w:p>
      <w:pPr>
        <w:widowControl/>
        <w:spacing w:line="400" w:lineRule="exact"/>
        <w:ind w:firstLine="420" w:firstLineChars="200"/>
        <w:jc w:val="left"/>
        <w:rPr>
          <w:rFonts w:ascii="宋体" w:hAnsi="宋体" w:cs="Arial"/>
          <w:bCs/>
          <w:color w:val="auto"/>
          <w:szCs w:val="21"/>
          <w:highlight w:val="none"/>
        </w:rPr>
      </w:pPr>
      <w:r>
        <w:rPr>
          <w:rFonts w:hint="eastAsia" w:ascii="宋体" w:hAnsi="宋体" w:cs="Arial"/>
          <w:bCs/>
          <w:color w:val="auto"/>
          <w:szCs w:val="21"/>
          <w:highlight w:val="none"/>
        </w:rPr>
        <w:t>2、投标地点（网址）：</w:t>
      </w:r>
      <w:r>
        <w:rPr>
          <w:rFonts w:hint="eastAsia" w:hAnsi="宋体" w:cs="Arial"/>
          <w:color w:val="auto"/>
          <w:highlight w:val="none"/>
        </w:rPr>
        <w:t>鹿寨县公共资源交易中心（鹿寨县城南新区桂园路汇一联商务楼一楼）</w:t>
      </w:r>
    </w:p>
    <w:p>
      <w:pPr>
        <w:widowControl/>
        <w:spacing w:line="400" w:lineRule="exact"/>
        <w:ind w:firstLine="420" w:firstLineChars="200"/>
        <w:jc w:val="left"/>
        <w:rPr>
          <w:rFonts w:hAnsi="宋体" w:cs="Arial"/>
          <w:bCs/>
          <w:color w:val="auto"/>
          <w:highlight w:val="none"/>
          <w:u w:val="single"/>
        </w:rPr>
      </w:pPr>
      <w:r>
        <w:rPr>
          <w:rFonts w:hint="eastAsia" w:ascii="宋体" w:hAnsi="宋体" w:cs="Arial"/>
          <w:bCs/>
          <w:color w:val="auto"/>
          <w:szCs w:val="21"/>
          <w:highlight w:val="none"/>
        </w:rPr>
        <w:t>3、开标时间：</w:t>
      </w:r>
      <w:r>
        <w:rPr>
          <w:rFonts w:hint="eastAsia" w:ascii="宋体" w:hAnsi="宋体" w:cs="Arial"/>
          <w:bCs/>
          <w:color w:val="auto"/>
          <w:szCs w:val="21"/>
          <w:highlight w:val="none"/>
          <w:u w:val="single"/>
        </w:rPr>
        <w:t>2021年</w:t>
      </w:r>
      <w:r>
        <w:rPr>
          <w:rFonts w:hint="eastAsia" w:ascii="宋体" w:hAnsi="宋体" w:cs="Arial"/>
          <w:bCs/>
          <w:color w:val="auto"/>
          <w:szCs w:val="21"/>
          <w:highlight w:val="none"/>
          <w:u w:val="single"/>
          <w:lang w:val="en-US" w:eastAsia="zh-CN"/>
        </w:rPr>
        <w:t>5</w:t>
      </w:r>
      <w:r>
        <w:rPr>
          <w:rFonts w:hint="eastAsia" w:ascii="宋体" w:hAnsi="宋体" w:cs="Arial"/>
          <w:bCs/>
          <w:color w:val="auto"/>
          <w:szCs w:val="21"/>
          <w:highlight w:val="none"/>
          <w:u w:val="single"/>
        </w:rPr>
        <w:t>月</w:t>
      </w:r>
      <w:r>
        <w:rPr>
          <w:rFonts w:hint="eastAsia" w:ascii="宋体" w:hAnsi="宋体" w:cs="Arial"/>
          <w:bCs/>
          <w:color w:val="auto"/>
          <w:szCs w:val="21"/>
          <w:highlight w:val="none"/>
          <w:u w:val="single"/>
          <w:lang w:val="en-US" w:eastAsia="zh-CN"/>
        </w:rPr>
        <w:t>27</w:t>
      </w:r>
      <w:r>
        <w:rPr>
          <w:rFonts w:hint="eastAsia" w:ascii="宋体" w:hAnsi="宋体" w:cs="Arial"/>
          <w:bCs/>
          <w:color w:val="auto"/>
          <w:szCs w:val="21"/>
          <w:highlight w:val="none"/>
          <w:u w:val="single"/>
        </w:rPr>
        <w:t>日10时00分</w:t>
      </w:r>
    </w:p>
    <w:p>
      <w:pPr>
        <w:widowControl/>
        <w:spacing w:line="400" w:lineRule="exact"/>
        <w:ind w:firstLine="420" w:firstLineChars="200"/>
        <w:jc w:val="left"/>
        <w:rPr>
          <w:rFonts w:hAnsi="宋体" w:cs="Arial"/>
          <w:bCs/>
          <w:color w:val="auto"/>
          <w:highlight w:val="none"/>
        </w:rPr>
      </w:pPr>
      <w:r>
        <w:rPr>
          <w:rFonts w:hint="eastAsia" w:ascii="宋体" w:hAnsi="宋体" w:cs="宋体"/>
          <w:bCs/>
          <w:color w:val="auto"/>
          <w:highlight w:val="none"/>
        </w:rPr>
        <w:t>4、</w:t>
      </w:r>
      <w:r>
        <w:rPr>
          <w:rFonts w:hint="eastAsia" w:hAnsi="宋体" w:cs="Arial"/>
          <w:bCs/>
          <w:color w:val="auto"/>
          <w:highlight w:val="none"/>
        </w:rPr>
        <w:t>开标地点：</w:t>
      </w:r>
      <w:r>
        <w:rPr>
          <w:rFonts w:hint="eastAsia" w:hAnsi="宋体" w:cs="Arial"/>
          <w:color w:val="auto"/>
          <w:highlight w:val="none"/>
        </w:rPr>
        <w:t>鹿寨县公共资源交易中心（鹿寨县城南新区桂园路汇一联商务楼一楼）</w:t>
      </w:r>
      <w:r>
        <w:rPr>
          <w:rFonts w:hint="eastAsia" w:hAnsi="宋体" w:cs="Arial"/>
          <w:bCs/>
          <w:color w:val="auto"/>
          <w:highlight w:val="none"/>
        </w:rPr>
        <w:t>。</w:t>
      </w:r>
    </w:p>
    <w:p>
      <w:pPr>
        <w:widowControl/>
        <w:spacing w:line="400" w:lineRule="exact"/>
        <w:ind w:firstLine="422" w:firstLineChars="200"/>
        <w:jc w:val="left"/>
        <w:rPr>
          <w:rFonts w:ascii="宋体" w:hAnsi="宋体" w:cs="Arial"/>
          <w:b/>
          <w:bCs/>
          <w:color w:val="auto"/>
          <w:szCs w:val="21"/>
          <w:highlight w:val="none"/>
        </w:rPr>
      </w:pPr>
      <w:r>
        <w:rPr>
          <w:rFonts w:hint="eastAsia" w:ascii="宋体" w:hAnsi="宋体" w:cs="Arial"/>
          <w:b/>
          <w:bCs/>
          <w:color w:val="auto"/>
          <w:szCs w:val="21"/>
          <w:highlight w:val="none"/>
        </w:rPr>
        <w:t>五</w:t>
      </w:r>
      <w:r>
        <w:rPr>
          <w:rFonts w:ascii="宋体" w:hAnsi="宋体" w:cs="Arial"/>
          <w:b/>
          <w:bCs/>
          <w:color w:val="auto"/>
          <w:szCs w:val="21"/>
          <w:highlight w:val="none"/>
        </w:rPr>
        <w:t>、公告期限</w:t>
      </w:r>
    </w:p>
    <w:p>
      <w:pPr>
        <w:widowControl/>
        <w:spacing w:line="400" w:lineRule="exact"/>
        <w:ind w:firstLine="420" w:firstLineChars="200"/>
        <w:jc w:val="left"/>
        <w:rPr>
          <w:rFonts w:ascii="宋体" w:hAnsi="宋体" w:cs="Arial"/>
          <w:bCs/>
          <w:color w:val="auto"/>
          <w:szCs w:val="21"/>
          <w:highlight w:val="none"/>
        </w:rPr>
      </w:pPr>
      <w:r>
        <w:rPr>
          <w:rFonts w:ascii="宋体" w:hAnsi="宋体" w:cs="Arial"/>
          <w:bCs/>
          <w:color w:val="auto"/>
          <w:szCs w:val="21"/>
          <w:highlight w:val="none"/>
        </w:rPr>
        <w:t>自本公告发布之日起</w:t>
      </w:r>
      <w:r>
        <w:rPr>
          <w:rFonts w:hint="eastAsia" w:ascii="宋体" w:hAnsi="宋体" w:cs="Arial"/>
          <w:bCs/>
          <w:color w:val="auto"/>
          <w:szCs w:val="21"/>
          <w:highlight w:val="none"/>
        </w:rPr>
        <w:t>5</w:t>
      </w:r>
      <w:r>
        <w:rPr>
          <w:rFonts w:ascii="宋体" w:hAnsi="宋体" w:cs="Arial"/>
          <w:bCs/>
          <w:color w:val="auto"/>
          <w:szCs w:val="21"/>
          <w:highlight w:val="none"/>
        </w:rPr>
        <w:t>个工作日。</w:t>
      </w:r>
    </w:p>
    <w:p>
      <w:pPr>
        <w:widowControl/>
        <w:spacing w:line="400" w:lineRule="exact"/>
        <w:ind w:firstLine="422" w:firstLineChars="200"/>
        <w:jc w:val="left"/>
        <w:rPr>
          <w:rFonts w:ascii="宋体" w:hAnsi="宋体" w:cs="Arial"/>
          <w:b/>
          <w:bCs/>
          <w:color w:val="auto"/>
          <w:szCs w:val="21"/>
          <w:highlight w:val="none"/>
        </w:rPr>
      </w:pPr>
      <w:r>
        <w:rPr>
          <w:rFonts w:hint="eastAsia" w:ascii="宋体" w:hAnsi="宋体" w:cs="Arial"/>
          <w:b/>
          <w:bCs/>
          <w:color w:val="auto"/>
          <w:szCs w:val="21"/>
          <w:highlight w:val="none"/>
        </w:rPr>
        <w:t>六</w:t>
      </w:r>
      <w:r>
        <w:rPr>
          <w:rFonts w:ascii="宋体" w:hAnsi="宋体" w:cs="Arial"/>
          <w:b/>
          <w:bCs/>
          <w:color w:val="auto"/>
          <w:szCs w:val="21"/>
          <w:highlight w:val="none"/>
        </w:rPr>
        <w:t>、其他补充事宜</w:t>
      </w:r>
    </w:p>
    <w:p>
      <w:pPr>
        <w:widowControl/>
        <w:spacing w:line="400" w:lineRule="exact"/>
        <w:ind w:firstLine="422" w:firstLineChars="200"/>
        <w:jc w:val="left"/>
        <w:outlineLvl w:val="3"/>
        <w:rPr>
          <w:rFonts w:ascii="宋体" w:hAnsi="宋体" w:cs="宋体"/>
          <w:b/>
          <w:bCs/>
          <w:color w:val="auto"/>
          <w:kern w:val="0"/>
          <w:szCs w:val="21"/>
          <w:highlight w:val="none"/>
        </w:rPr>
      </w:pPr>
      <w:r>
        <w:rPr>
          <w:rFonts w:hint="eastAsia" w:ascii="宋体" w:hAnsi="宋体" w:cs="宋体"/>
          <w:b/>
          <w:bCs/>
          <w:color w:val="auto"/>
          <w:kern w:val="0"/>
          <w:szCs w:val="21"/>
          <w:highlight w:val="none"/>
        </w:rPr>
        <w:t>1.本项目需要落实的政府采购政策：</w:t>
      </w:r>
    </w:p>
    <w:p>
      <w:pPr>
        <w:widowControl/>
        <w:spacing w:line="400" w:lineRule="exact"/>
        <w:ind w:firstLine="480" w:firstLineChars="200"/>
        <w:jc w:val="left"/>
        <w:rPr>
          <w:rFonts w:ascii="宋体" w:hAnsi="宋体" w:cs="Arial"/>
          <w:bCs/>
          <w:color w:val="auto"/>
          <w:szCs w:val="21"/>
          <w:highlight w:val="none"/>
        </w:rPr>
      </w:pPr>
      <w:r>
        <w:rPr>
          <w:rFonts w:hint="eastAsia" w:ascii="宋体" w:hAnsi="宋体" w:cs="宋体"/>
          <w:color w:val="auto"/>
          <w:kern w:val="0"/>
          <w:sz w:val="24"/>
          <w:highlight w:val="none"/>
          <w:lang w:bidi="ar"/>
        </w:rPr>
        <w:t>《</w:t>
      </w:r>
      <w:r>
        <w:rPr>
          <w:rFonts w:hint="eastAsia" w:ascii="宋体" w:hAnsi="宋体" w:cs="Arial"/>
          <w:bCs/>
          <w:color w:val="auto"/>
          <w:szCs w:val="21"/>
          <w:highlight w:val="none"/>
        </w:rPr>
        <w:t>政府采购促进中小企业发展暂行办法》 （财库[2011]181 号），《关于我区政府采购支持监狱企业发展有关问题的通知》（桂财采[2015]24 号），《三部门联合发布关于促进残疾人就业政府采购政策的通知》（财库〔2017〕141 号），《财政部 发展改革委 生态环境部 市场监管总局 关于调整优化节能产品、环境标志产品政府采购执行机制的通知》（财库〔2019〕9 号），《招标采购促进广西工业产品产销对接实施细则》（桂政办发〔2015〕78 号）。</w:t>
      </w:r>
    </w:p>
    <w:p>
      <w:pPr>
        <w:widowControl/>
        <w:spacing w:line="400" w:lineRule="exact"/>
        <w:ind w:firstLine="422" w:firstLineChars="200"/>
        <w:jc w:val="left"/>
        <w:rPr>
          <w:rFonts w:ascii="宋体" w:hAnsi="宋体" w:cs="Arial"/>
          <w:bCs/>
          <w:color w:val="auto"/>
          <w:szCs w:val="21"/>
          <w:highlight w:val="none"/>
        </w:rPr>
      </w:pPr>
      <w:r>
        <w:rPr>
          <w:rFonts w:hint="eastAsia" w:ascii="宋体" w:hAnsi="宋体" w:cs="Arial"/>
          <w:b/>
          <w:bCs/>
          <w:color w:val="auto"/>
          <w:szCs w:val="21"/>
          <w:highlight w:val="none"/>
        </w:rPr>
        <w:t>2</w:t>
      </w:r>
      <w:r>
        <w:rPr>
          <w:rFonts w:ascii="宋体" w:hAnsi="宋体" w:cs="Arial"/>
          <w:b/>
          <w:bCs/>
          <w:color w:val="auto"/>
          <w:szCs w:val="21"/>
          <w:highlight w:val="none"/>
        </w:rPr>
        <w:t>.</w:t>
      </w:r>
      <w:r>
        <w:rPr>
          <w:rFonts w:hint="eastAsia" w:ascii="宋体" w:hAnsi="宋体" w:cs="Arial"/>
          <w:b/>
          <w:bCs/>
          <w:color w:val="auto"/>
          <w:szCs w:val="21"/>
          <w:highlight w:val="none"/>
        </w:rPr>
        <w:t xml:space="preserve"> 投标保证金：</w:t>
      </w:r>
      <w:r>
        <w:rPr>
          <w:rFonts w:hint="eastAsia" w:ascii="宋体" w:hAnsi="宋体" w:cs="Arial"/>
          <w:b/>
          <w:bCs/>
          <w:color w:val="auto"/>
          <w:szCs w:val="21"/>
          <w:highlight w:val="none"/>
          <w:lang w:eastAsia="zh-CN"/>
        </w:rPr>
        <w:t>人民币贰拾万元整（200000.00元）</w:t>
      </w:r>
      <w:r>
        <w:rPr>
          <w:rFonts w:hint="eastAsia" w:ascii="宋体" w:hAnsi="宋体" w:cs="Arial"/>
          <w:b/>
          <w:bCs/>
          <w:color w:val="auto"/>
          <w:szCs w:val="21"/>
          <w:highlight w:val="none"/>
        </w:rPr>
        <w:t>。</w:t>
      </w:r>
    </w:p>
    <w:p>
      <w:pPr>
        <w:widowControl/>
        <w:spacing w:line="400" w:lineRule="exact"/>
        <w:ind w:firstLine="420" w:firstLineChars="200"/>
        <w:jc w:val="left"/>
        <w:rPr>
          <w:rFonts w:ascii="宋体" w:hAnsi="宋体" w:cs="Arial"/>
          <w:bCs/>
          <w:color w:val="auto"/>
          <w:szCs w:val="21"/>
          <w:highlight w:val="none"/>
        </w:rPr>
      </w:pPr>
      <w:r>
        <w:rPr>
          <w:rFonts w:hint="eastAsia" w:ascii="宋体" w:hAnsi="宋体" w:cs="Arial"/>
          <w:bCs/>
          <w:color w:val="auto"/>
          <w:szCs w:val="21"/>
          <w:highlight w:val="none"/>
        </w:rPr>
        <w:t>投标人应于投标截止时间前将投标保证金以电汇、转账、网银等非现金形式交至以下账户：</w:t>
      </w:r>
    </w:p>
    <w:p>
      <w:pPr>
        <w:widowControl/>
        <w:spacing w:line="400" w:lineRule="exact"/>
        <w:ind w:firstLine="420" w:firstLineChars="200"/>
        <w:jc w:val="left"/>
        <w:rPr>
          <w:rFonts w:ascii="宋体" w:hAnsi="宋体" w:cs="Arial"/>
          <w:bCs/>
          <w:color w:val="auto"/>
          <w:szCs w:val="21"/>
          <w:highlight w:val="none"/>
        </w:rPr>
      </w:pPr>
      <w:r>
        <w:rPr>
          <w:rFonts w:hint="eastAsia" w:ascii="宋体" w:hAnsi="宋体" w:cs="Arial"/>
          <w:bCs/>
          <w:color w:val="auto"/>
          <w:szCs w:val="21"/>
          <w:highlight w:val="none"/>
        </w:rPr>
        <w:t>开户名称：广西建兴工程项目管理有限公司</w:t>
      </w:r>
    </w:p>
    <w:p>
      <w:pPr>
        <w:widowControl/>
        <w:spacing w:line="400" w:lineRule="exact"/>
        <w:ind w:firstLine="420" w:firstLineChars="200"/>
        <w:jc w:val="left"/>
        <w:rPr>
          <w:rFonts w:ascii="宋体" w:hAnsi="宋体" w:cs="Arial"/>
          <w:bCs/>
          <w:color w:val="auto"/>
          <w:szCs w:val="21"/>
          <w:highlight w:val="none"/>
        </w:rPr>
      </w:pPr>
      <w:r>
        <w:rPr>
          <w:rFonts w:hint="eastAsia" w:ascii="宋体" w:hAnsi="宋体" w:cs="Arial"/>
          <w:bCs/>
          <w:color w:val="auto"/>
          <w:szCs w:val="21"/>
          <w:highlight w:val="none"/>
        </w:rPr>
        <w:t>开户银行：广西鹿寨农村商业银行股份有限公司城南支行</w:t>
      </w:r>
    </w:p>
    <w:p>
      <w:pPr>
        <w:widowControl/>
        <w:spacing w:line="400" w:lineRule="exact"/>
        <w:ind w:firstLine="420" w:firstLineChars="200"/>
        <w:jc w:val="left"/>
        <w:rPr>
          <w:rFonts w:ascii="宋体" w:hAnsi="宋体" w:cs="Arial"/>
          <w:bCs/>
          <w:color w:val="auto"/>
          <w:szCs w:val="21"/>
          <w:highlight w:val="none"/>
        </w:rPr>
      </w:pPr>
      <w:r>
        <w:rPr>
          <w:rFonts w:hint="eastAsia" w:ascii="宋体" w:hAnsi="宋体" w:cs="Arial"/>
          <w:bCs/>
          <w:color w:val="auto"/>
          <w:szCs w:val="21"/>
          <w:highlight w:val="none"/>
        </w:rPr>
        <w:t>银行账号：2057 1201 0104 3266 87</w:t>
      </w:r>
    </w:p>
    <w:p>
      <w:pPr>
        <w:widowControl/>
        <w:spacing w:line="400" w:lineRule="exact"/>
        <w:ind w:firstLine="422" w:firstLineChars="200"/>
        <w:jc w:val="left"/>
        <w:rPr>
          <w:rFonts w:ascii="宋体" w:hAnsi="宋体" w:cs="Arial"/>
          <w:b/>
          <w:bCs/>
          <w:color w:val="auto"/>
          <w:szCs w:val="21"/>
          <w:highlight w:val="none"/>
        </w:rPr>
      </w:pPr>
      <w:r>
        <w:rPr>
          <w:rFonts w:hint="eastAsia" w:ascii="宋体" w:hAnsi="宋体" w:cs="Arial"/>
          <w:b/>
          <w:bCs/>
          <w:color w:val="auto"/>
          <w:szCs w:val="21"/>
          <w:highlight w:val="none"/>
        </w:rPr>
        <w:t>3</w:t>
      </w:r>
      <w:r>
        <w:rPr>
          <w:rFonts w:ascii="宋体" w:hAnsi="宋体" w:cs="Arial"/>
          <w:b/>
          <w:bCs/>
          <w:color w:val="auto"/>
          <w:szCs w:val="21"/>
          <w:highlight w:val="none"/>
        </w:rPr>
        <w:t>.网上公告媒体查询：</w:t>
      </w:r>
    </w:p>
    <w:p>
      <w:pPr>
        <w:widowControl/>
        <w:spacing w:line="400" w:lineRule="exact"/>
        <w:ind w:firstLine="420" w:firstLineChars="200"/>
        <w:jc w:val="left"/>
        <w:rPr>
          <w:rFonts w:hAnsi="宋体" w:cs="Arial"/>
          <w:bCs/>
          <w:color w:val="auto"/>
          <w:highlight w:val="none"/>
        </w:rPr>
      </w:pPr>
      <w:r>
        <w:rPr>
          <w:rFonts w:hint="eastAsia" w:hAnsi="宋体" w:cs="Arial"/>
          <w:bCs/>
          <w:color w:val="auto"/>
          <w:highlight w:val="none"/>
        </w:rPr>
        <w:t>公开招标公告在中国政府采购网、广西壮族自治区政府采购网、柳州市政府采购网、鹿寨县公共资源交易中心同时发布。</w:t>
      </w:r>
    </w:p>
    <w:p>
      <w:pPr>
        <w:pStyle w:val="2"/>
        <w:spacing w:after="0" w:line="400" w:lineRule="exact"/>
        <w:ind w:firstLine="422" w:firstLineChars="200"/>
        <w:rPr>
          <w:rFonts w:ascii="宋体" w:hAnsi="宋体" w:cs="Arial"/>
          <w:b/>
          <w:bCs/>
          <w:color w:val="auto"/>
          <w:szCs w:val="21"/>
          <w:highlight w:val="none"/>
        </w:rPr>
      </w:pPr>
      <w:r>
        <w:rPr>
          <w:rFonts w:hint="eastAsia" w:ascii="宋体" w:hAnsi="宋体" w:cs="Arial"/>
          <w:b/>
          <w:bCs/>
          <w:color w:val="auto"/>
          <w:szCs w:val="21"/>
          <w:highlight w:val="none"/>
        </w:rPr>
        <w:t>4.为配合采购人进行政府采购项目执行和备案，未在政采云注册的供应商可在获取招标文件后登录政采云（https://www.zcygov.cn/）进行注册，如在操作过程中遇到问题或者需要技术支持，请致电政采云客服热线：400-881-7190。</w:t>
      </w:r>
    </w:p>
    <w:p>
      <w:pPr>
        <w:widowControl/>
        <w:spacing w:line="400" w:lineRule="exact"/>
        <w:ind w:firstLine="422" w:firstLineChars="200"/>
        <w:jc w:val="left"/>
        <w:rPr>
          <w:rFonts w:ascii="宋体" w:hAnsi="宋体" w:cs="Arial"/>
          <w:b/>
          <w:bCs/>
          <w:color w:val="auto"/>
          <w:szCs w:val="21"/>
          <w:highlight w:val="none"/>
        </w:rPr>
      </w:pPr>
      <w:r>
        <w:rPr>
          <w:rFonts w:hint="eastAsia" w:ascii="宋体" w:hAnsi="宋体" w:cs="Arial"/>
          <w:b/>
          <w:bCs/>
          <w:color w:val="auto"/>
          <w:szCs w:val="21"/>
          <w:highlight w:val="none"/>
        </w:rPr>
        <w:t>七</w:t>
      </w:r>
      <w:r>
        <w:rPr>
          <w:rFonts w:ascii="宋体" w:hAnsi="宋体" w:cs="Arial"/>
          <w:b/>
          <w:bCs/>
          <w:color w:val="auto"/>
          <w:szCs w:val="21"/>
          <w:highlight w:val="none"/>
        </w:rPr>
        <w:t>、凡对本次采购提出询问，请按以下方式联系。</w:t>
      </w:r>
    </w:p>
    <w:p>
      <w:pPr>
        <w:widowControl/>
        <w:spacing w:line="400" w:lineRule="exact"/>
        <w:ind w:firstLine="420" w:firstLineChars="200"/>
        <w:jc w:val="left"/>
        <w:rPr>
          <w:rFonts w:ascii="宋体" w:hAnsi="宋体" w:cs="Arial"/>
          <w:bCs/>
          <w:color w:val="auto"/>
          <w:szCs w:val="21"/>
          <w:highlight w:val="none"/>
        </w:rPr>
      </w:pPr>
      <w:r>
        <w:rPr>
          <w:rFonts w:ascii="宋体" w:hAnsi="宋体" w:cs="Arial"/>
          <w:bCs/>
          <w:color w:val="auto"/>
          <w:szCs w:val="21"/>
          <w:highlight w:val="none"/>
        </w:rPr>
        <w:t>1.采购人信息</w:t>
      </w:r>
    </w:p>
    <w:p>
      <w:pPr>
        <w:widowControl/>
        <w:spacing w:line="400" w:lineRule="exact"/>
        <w:ind w:firstLine="420" w:firstLineChars="200"/>
        <w:jc w:val="left"/>
        <w:rPr>
          <w:rFonts w:hAnsi="宋体" w:cs="Arial"/>
          <w:bCs/>
          <w:color w:val="auto"/>
          <w:highlight w:val="none"/>
        </w:rPr>
      </w:pPr>
      <w:r>
        <w:rPr>
          <w:rFonts w:ascii="宋体" w:hAnsi="宋体" w:cs="Arial"/>
          <w:bCs/>
          <w:color w:val="auto"/>
          <w:szCs w:val="21"/>
          <w:highlight w:val="none"/>
        </w:rPr>
        <w:t>名称：</w:t>
      </w:r>
      <w:r>
        <w:rPr>
          <w:rFonts w:hint="eastAsia" w:hAnsi="宋体" w:cs="Arial"/>
          <w:bCs/>
          <w:color w:val="auto"/>
          <w:highlight w:val="none"/>
        </w:rPr>
        <w:t xml:space="preserve">鹿寨县住房和城乡建设局     </w:t>
      </w:r>
    </w:p>
    <w:p>
      <w:pPr>
        <w:widowControl/>
        <w:spacing w:line="400" w:lineRule="exact"/>
        <w:ind w:firstLine="420" w:firstLineChars="200"/>
        <w:jc w:val="left"/>
        <w:rPr>
          <w:rFonts w:ascii="宋体" w:hAnsi="宋体" w:cs="Arial"/>
          <w:bCs/>
          <w:color w:val="auto"/>
          <w:szCs w:val="21"/>
          <w:highlight w:val="none"/>
        </w:rPr>
      </w:pPr>
      <w:r>
        <w:rPr>
          <w:rFonts w:ascii="宋体" w:hAnsi="宋体" w:cs="Arial"/>
          <w:bCs/>
          <w:color w:val="auto"/>
          <w:szCs w:val="21"/>
          <w:highlight w:val="none"/>
        </w:rPr>
        <w:t>地址：</w:t>
      </w:r>
      <w:r>
        <w:rPr>
          <w:rFonts w:hint="eastAsia" w:hAnsi="宋体" w:cs="Arial"/>
          <w:bCs/>
          <w:color w:val="auto"/>
          <w:highlight w:val="none"/>
        </w:rPr>
        <w:t xml:space="preserve">鹿寨县鹿寨镇飞鹿大道59号 </w:t>
      </w:r>
    </w:p>
    <w:p>
      <w:pPr>
        <w:widowControl/>
        <w:spacing w:line="400" w:lineRule="exact"/>
        <w:ind w:firstLine="420" w:firstLineChars="200"/>
        <w:jc w:val="left"/>
        <w:rPr>
          <w:rFonts w:hAnsi="宋体" w:cs="Arial"/>
          <w:bCs/>
          <w:color w:val="auto"/>
          <w:highlight w:val="none"/>
        </w:rPr>
      </w:pPr>
      <w:r>
        <w:rPr>
          <w:rFonts w:ascii="宋体" w:hAnsi="宋体" w:cs="Arial"/>
          <w:bCs/>
          <w:color w:val="auto"/>
          <w:szCs w:val="21"/>
          <w:highlight w:val="none"/>
        </w:rPr>
        <w:t>联系电话：</w:t>
      </w:r>
      <w:r>
        <w:rPr>
          <w:rFonts w:hint="eastAsia" w:ascii="宋体" w:hAnsi="宋体" w:cs="Arial"/>
          <w:bCs/>
          <w:color w:val="auto"/>
          <w:szCs w:val="21"/>
          <w:highlight w:val="none"/>
        </w:rPr>
        <w:t>0772-6661531</w:t>
      </w:r>
      <w:r>
        <w:rPr>
          <w:rFonts w:hint="eastAsia" w:hAnsi="宋体" w:cs="Arial"/>
          <w:bCs/>
          <w:color w:val="auto"/>
          <w:highlight w:val="none"/>
        </w:rPr>
        <w:t xml:space="preserve">       联系人：廖  工</w:t>
      </w:r>
    </w:p>
    <w:p>
      <w:pPr>
        <w:widowControl/>
        <w:spacing w:line="400" w:lineRule="exact"/>
        <w:ind w:firstLine="420" w:firstLineChars="200"/>
        <w:jc w:val="left"/>
        <w:rPr>
          <w:rFonts w:ascii="宋体" w:hAnsi="宋体" w:cs="Arial"/>
          <w:bCs/>
          <w:color w:val="auto"/>
          <w:szCs w:val="21"/>
          <w:highlight w:val="none"/>
        </w:rPr>
      </w:pPr>
      <w:r>
        <w:rPr>
          <w:rFonts w:ascii="宋体" w:hAnsi="宋体" w:cs="Arial"/>
          <w:bCs/>
          <w:color w:val="auto"/>
          <w:szCs w:val="21"/>
          <w:highlight w:val="none"/>
        </w:rPr>
        <w:t>2.采购代理机构信息</w:t>
      </w:r>
    </w:p>
    <w:p>
      <w:pPr>
        <w:widowControl/>
        <w:spacing w:line="400" w:lineRule="exact"/>
        <w:ind w:firstLine="420" w:firstLineChars="200"/>
        <w:jc w:val="left"/>
        <w:rPr>
          <w:rFonts w:ascii="宋体" w:hAnsi="宋体" w:cs="Arial"/>
          <w:bCs/>
          <w:color w:val="auto"/>
          <w:szCs w:val="21"/>
          <w:highlight w:val="none"/>
        </w:rPr>
      </w:pPr>
      <w:r>
        <w:rPr>
          <w:rFonts w:ascii="宋体" w:hAnsi="宋体" w:cs="Arial"/>
          <w:bCs/>
          <w:color w:val="auto"/>
          <w:szCs w:val="21"/>
          <w:highlight w:val="none"/>
        </w:rPr>
        <w:t>名称：</w:t>
      </w:r>
      <w:r>
        <w:rPr>
          <w:rFonts w:hint="eastAsia" w:ascii="宋体" w:hAnsi="宋体" w:cs="Arial"/>
          <w:bCs/>
          <w:color w:val="auto"/>
          <w:szCs w:val="21"/>
          <w:highlight w:val="none"/>
        </w:rPr>
        <w:t>广西建兴工程项目管理有限公司</w:t>
      </w:r>
    </w:p>
    <w:p>
      <w:pPr>
        <w:widowControl/>
        <w:spacing w:line="400" w:lineRule="exact"/>
        <w:ind w:firstLine="420" w:firstLineChars="200"/>
        <w:jc w:val="left"/>
        <w:rPr>
          <w:rFonts w:hAnsi="宋体" w:cs="Arial"/>
          <w:bCs/>
          <w:color w:val="auto"/>
          <w:highlight w:val="none"/>
        </w:rPr>
      </w:pPr>
      <w:r>
        <w:rPr>
          <w:rFonts w:ascii="宋体" w:hAnsi="宋体" w:cs="Arial"/>
          <w:bCs/>
          <w:color w:val="auto"/>
          <w:szCs w:val="21"/>
          <w:highlight w:val="none"/>
        </w:rPr>
        <w:t>地址：</w:t>
      </w:r>
      <w:r>
        <w:rPr>
          <w:rFonts w:hint="eastAsia" w:hAnsi="宋体" w:cs="Arial"/>
          <w:bCs/>
          <w:color w:val="auto"/>
          <w:highlight w:val="none"/>
        </w:rPr>
        <w:t xml:space="preserve">鹿寨县鹿寨镇飞鹿大道59号七楼     </w:t>
      </w:r>
    </w:p>
    <w:p>
      <w:pPr>
        <w:widowControl/>
        <w:spacing w:line="440" w:lineRule="exact"/>
        <w:ind w:firstLine="420" w:firstLineChars="200"/>
        <w:jc w:val="left"/>
        <w:rPr>
          <w:rFonts w:ascii="宋体" w:hAnsi="宋体" w:cs="Arial"/>
          <w:bCs/>
          <w:color w:val="auto"/>
          <w:szCs w:val="21"/>
          <w:highlight w:val="none"/>
        </w:rPr>
      </w:pPr>
      <w:r>
        <w:rPr>
          <w:rFonts w:ascii="宋体" w:hAnsi="宋体" w:cs="Arial"/>
          <w:bCs/>
          <w:color w:val="auto"/>
          <w:szCs w:val="21"/>
          <w:highlight w:val="none"/>
        </w:rPr>
        <w:t>联系电话：</w:t>
      </w:r>
      <w:r>
        <w:rPr>
          <w:rFonts w:hint="eastAsia" w:ascii="宋体" w:hAnsi="宋体" w:cs="Arial"/>
          <w:bCs/>
          <w:color w:val="auto"/>
          <w:szCs w:val="21"/>
          <w:highlight w:val="none"/>
        </w:rPr>
        <w:t xml:space="preserve">0772-6814823    </w:t>
      </w:r>
      <w:r>
        <w:rPr>
          <w:rFonts w:ascii="宋体" w:hAnsi="宋体" w:cs="Arial"/>
          <w:bCs/>
          <w:color w:val="auto"/>
          <w:szCs w:val="21"/>
          <w:highlight w:val="none"/>
        </w:rPr>
        <w:t>项目联系人：</w:t>
      </w:r>
      <w:r>
        <w:rPr>
          <w:rFonts w:hint="eastAsia" w:ascii="宋体" w:hAnsi="宋体" w:cs="Arial"/>
          <w:bCs/>
          <w:color w:val="auto"/>
          <w:szCs w:val="21"/>
          <w:highlight w:val="none"/>
        </w:rPr>
        <w:t>邓金霞</w:t>
      </w:r>
    </w:p>
    <w:p>
      <w:pPr>
        <w:pStyle w:val="3"/>
        <w:spacing w:before="0" w:after="0" w:line="579" w:lineRule="auto"/>
        <w:jc w:val="center"/>
        <w:rPr>
          <w:color w:val="auto"/>
          <w:sz w:val="28"/>
          <w:szCs w:val="28"/>
          <w:highlight w:val="none"/>
        </w:rPr>
      </w:pPr>
      <w:r>
        <w:rPr>
          <w:rFonts w:hint="eastAsia"/>
          <w:color w:val="auto"/>
          <w:sz w:val="28"/>
          <w:szCs w:val="28"/>
          <w:highlight w:val="none"/>
        </w:rPr>
        <w:t>第二章  项目采购需求</w:t>
      </w:r>
    </w:p>
    <w:p>
      <w:pPr>
        <w:spacing w:line="340" w:lineRule="exact"/>
        <w:ind w:firstLine="422" w:firstLineChars="200"/>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一、服务名称及数量：</w:t>
      </w:r>
      <w:r>
        <w:rPr>
          <w:rFonts w:hint="eastAsia" w:asciiTheme="minorEastAsia" w:hAnsiTheme="minorEastAsia" w:eastAsiaTheme="minorEastAsia"/>
          <w:color w:val="auto"/>
          <w:szCs w:val="21"/>
          <w:highlight w:val="none"/>
        </w:rPr>
        <w:t>鹿寨县村屯“光亮工程”服务1项</w:t>
      </w:r>
    </w:p>
    <w:p>
      <w:pPr>
        <w:spacing w:line="340" w:lineRule="exact"/>
        <w:ind w:firstLine="422" w:firstLineChars="200"/>
        <w:rPr>
          <w:rFonts w:asciiTheme="minorEastAsia" w:hAnsiTheme="minorEastAsia" w:eastAsiaTheme="minorEastAsia"/>
          <w:b/>
          <w:bCs/>
          <w:color w:val="auto"/>
          <w:szCs w:val="21"/>
          <w:highlight w:val="none"/>
        </w:rPr>
      </w:pPr>
      <w:r>
        <w:rPr>
          <w:rFonts w:hint="eastAsia" w:asciiTheme="minorEastAsia" w:hAnsiTheme="minorEastAsia" w:eastAsiaTheme="minorEastAsia"/>
          <w:b/>
          <w:color w:val="auto"/>
          <w:szCs w:val="21"/>
          <w:highlight w:val="none"/>
        </w:rPr>
        <w:t>二、</w:t>
      </w:r>
      <w:r>
        <w:rPr>
          <w:rFonts w:hint="eastAsia" w:asciiTheme="minorEastAsia" w:hAnsiTheme="minorEastAsia" w:eastAsiaTheme="minorEastAsia"/>
          <w:b/>
          <w:bCs/>
          <w:color w:val="auto"/>
          <w:szCs w:val="21"/>
          <w:highlight w:val="none"/>
        </w:rPr>
        <w:t>服务内容及要求：</w:t>
      </w:r>
    </w:p>
    <w:p>
      <w:pPr>
        <w:spacing w:line="340" w:lineRule="exact"/>
        <w:ind w:firstLine="422"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color w:val="auto"/>
          <w:szCs w:val="21"/>
          <w:highlight w:val="none"/>
        </w:rPr>
        <w:t>(一)服务采购的内容、规模</w:t>
      </w:r>
      <w:r>
        <w:rPr>
          <w:rFonts w:hint="eastAsia" w:cs="宋体" w:asciiTheme="minorEastAsia" w:hAnsiTheme="minorEastAsia" w:eastAsiaTheme="minorEastAsia"/>
          <w:color w:val="auto"/>
          <w:szCs w:val="21"/>
          <w:highlight w:val="none"/>
        </w:rPr>
        <w:t>：</w:t>
      </w:r>
    </w:p>
    <w:p>
      <w:pPr>
        <w:pStyle w:val="72"/>
        <w:spacing w:line="340" w:lineRule="exact"/>
        <w:rPr>
          <w:rFonts w:cs="宋体" w:asciiTheme="minorEastAsia" w:hAnsiTheme="minorEastAsia"/>
          <w:color w:val="auto"/>
          <w:highlight w:val="none"/>
        </w:rPr>
      </w:pPr>
      <w:r>
        <w:rPr>
          <w:rFonts w:hint="eastAsia" w:cs="宋体" w:asciiTheme="minorEastAsia" w:hAnsiTheme="minorEastAsia"/>
          <w:color w:val="auto"/>
          <w:highlight w:val="none"/>
        </w:rPr>
        <w:t>1.村屯“光亮工程”服务实施目标</w:t>
      </w:r>
    </w:p>
    <w:p>
      <w:pPr>
        <w:pStyle w:val="72"/>
        <w:spacing w:line="340" w:lineRule="exact"/>
        <w:rPr>
          <w:rFonts w:cs="宋体" w:asciiTheme="minorEastAsia" w:hAnsiTheme="minorEastAsia"/>
          <w:color w:val="auto"/>
          <w:highlight w:val="none"/>
        </w:rPr>
      </w:pPr>
      <w:r>
        <w:rPr>
          <w:rFonts w:hint="eastAsia" w:cs="宋体" w:asciiTheme="minorEastAsia" w:hAnsiTheme="minorEastAsia"/>
          <w:color w:val="auto"/>
          <w:highlight w:val="none"/>
        </w:rPr>
        <w:t>实施村屯“光亮工程”服务采购项目，在</w:t>
      </w:r>
      <w:r>
        <w:rPr>
          <w:rFonts w:hint="eastAsia" w:asciiTheme="minorEastAsia" w:hAnsiTheme="minorEastAsia"/>
          <w:color w:val="auto"/>
          <w:highlight w:val="none"/>
        </w:rPr>
        <w:t>鹿寨县</w:t>
      </w:r>
      <w:r>
        <w:rPr>
          <w:rFonts w:hint="eastAsia" w:cs="宋体" w:asciiTheme="minorEastAsia" w:hAnsiTheme="minorEastAsia"/>
          <w:color w:val="auto"/>
          <w:highlight w:val="none"/>
        </w:rPr>
        <w:t>辖区内自然村屯实现太阳能路灯全覆盖，进行集中式、智能化管控，解决村民夜间出行难，出行不便问题。</w:t>
      </w:r>
    </w:p>
    <w:p>
      <w:pPr>
        <w:pStyle w:val="72"/>
        <w:spacing w:line="340" w:lineRule="exact"/>
        <w:rPr>
          <w:rFonts w:cs="宋体" w:asciiTheme="minorEastAsia" w:hAnsiTheme="minorEastAsia"/>
          <w:color w:val="auto"/>
          <w:highlight w:val="none"/>
        </w:rPr>
      </w:pPr>
      <w:r>
        <w:rPr>
          <w:rFonts w:hint="eastAsia" w:cs="宋体" w:asciiTheme="minorEastAsia" w:hAnsiTheme="minorEastAsia"/>
          <w:color w:val="auto"/>
          <w:highlight w:val="none"/>
        </w:rPr>
        <w:t>2.村屯“光亮工程”服务实施范围及规模</w:t>
      </w:r>
    </w:p>
    <w:p>
      <w:pPr>
        <w:pStyle w:val="72"/>
        <w:spacing w:line="340" w:lineRule="exact"/>
        <w:ind w:firstLine="315" w:firstLineChars="150"/>
        <w:rPr>
          <w:rFonts w:cs="宋体" w:asciiTheme="minorEastAsia" w:hAnsiTheme="minorEastAsia"/>
          <w:color w:val="auto"/>
          <w:highlight w:val="none"/>
        </w:rPr>
      </w:pPr>
      <w:r>
        <w:rPr>
          <w:rFonts w:hint="eastAsia" w:cs="宋体" w:asciiTheme="minorEastAsia" w:hAnsiTheme="minorEastAsia"/>
          <w:color w:val="auto"/>
          <w:highlight w:val="none"/>
        </w:rPr>
        <w:t>2.1村屯“光亮工程”服务采购项目实施范围为鹿寨县辖区内的自然村屯，对实施范围内的村屯未实现太阳能路灯照明的，按照统一标准进行服务采购。在鹿寨县辖区内共9个乡镇、1077个自然屯实现</w:t>
      </w:r>
      <w:r>
        <w:rPr>
          <w:rFonts w:hint="eastAsia" w:cs="宋体" w:asciiTheme="minorEastAsia" w:hAnsiTheme="minorEastAsia"/>
          <w:color w:val="auto"/>
          <w:highlight w:val="none"/>
          <w:lang w:eastAsia="zh-CN"/>
        </w:rPr>
        <w:t>19912盏（实际数量依现场为准）</w:t>
      </w:r>
      <w:r>
        <w:rPr>
          <w:rFonts w:hint="eastAsia" w:cs="宋体" w:asciiTheme="minorEastAsia" w:hAnsiTheme="minorEastAsia"/>
          <w:color w:val="auto"/>
          <w:highlight w:val="none"/>
        </w:rPr>
        <w:t>太阳能路灯进行安装和维护，其中：新建村屯太阳能路灯分立杆式和壁挂式结构，原则上按照2:8比列进行建设安装，原则上50户（不含）以下的村屯安排2户/盏，50户（含）以上到100户（不含）以下的村屯安排3户/盏，100户（含）以上的村屯安排4户/盏。</w:t>
      </w:r>
    </w:p>
    <w:p>
      <w:pPr>
        <w:pStyle w:val="72"/>
        <w:spacing w:line="340" w:lineRule="exact"/>
        <w:ind w:firstLine="315" w:firstLineChars="150"/>
        <w:rPr>
          <w:rFonts w:cs="宋体" w:asciiTheme="minorEastAsia" w:hAnsiTheme="minorEastAsia"/>
          <w:color w:val="auto"/>
          <w:highlight w:val="none"/>
        </w:rPr>
      </w:pPr>
      <w:r>
        <w:rPr>
          <w:rFonts w:hint="eastAsia" w:cs="宋体" w:asciiTheme="minorEastAsia" w:hAnsiTheme="minorEastAsia"/>
          <w:color w:val="auto"/>
          <w:highlight w:val="none"/>
        </w:rPr>
        <w:t>2.2 对已建成和损坏约10000盏路灯进行维修和维护。</w:t>
      </w:r>
    </w:p>
    <w:p>
      <w:pPr>
        <w:spacing w:line="34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 xml:space="preserve">3.村屯“光亮工程”服务内容及形式  </w:t>
      </w:r>
    </w:p>
    <w:p>
      <w:pPr>
        <w:spacing w:line="34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3.1灯具及其安装、调试</w:t>
      </w:r>
    </w:p>
    <w:p>
      <w:pPr>
        <w:spacing w:line="34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立杆式太阳能路灯、壁挂式太阳能路灯及其安装、调试。</w:t>
      </w:r>
    </w:p>
    <w:p>
      <w:pPr>
        <w:spacing w:line="34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3.2 路灯3年运营维护</w:t>
      </w:r>
    </w:p>
    <w:p>
      <w:pPr>
        <w:spacing w:line="34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提供3年平台运营管理及照明终端维护服务。</w:t>
      </w:r>
    </w:p>
    <w:p>
      <w:pPr>
        <w:pStyle w:val="72"/>
        <w:spacing w:line="340" w:lineRule="exact"/>
        <w:ind w:firstLine="210" w:firstLineChars="100"/>
        <w:rPr>
          <w:rFonts w:cs="宋体" w:asciiTheme="minorEastAsia" w:hAnsiTheme="minorEastAsia"/>
          <w:b/>
          <w:color w:val="auto"/>
          <w:highlight w:val="none"/>
        </w:rPr>
      </w:pPr>
      <w:r>
        <w:rPr>
          <w:rFonts w:hint="eastAsia" w:cs="宋体" w:asciiTheme="minorEastAsia" w:hAnsiTheme="minorEastAsia"/>
          <w:color w:val="auto"/>
          <w:highlight w:val="none"/>
        </w:rPr>
        <w:t>（二）</w:t>
      </w:r>
      <w:r>
        <w:rPr>
          <w:rFonts w:hint="eastAsia" w:cs="宋体" w:asciiTheme="minorEastAsia" w:hAnsiTheme="minorEastAsia"/>
          <w:b/>
          <w:color w:val="auto"/>
          <w:highlight w:val="none"/>
        </w:rPr>
        <w:t>实施参考依据</w:t>
      </w:r>
    </w:p>
    <w:p>
      <w:pPr>
        <w:pStyle w:val="72"/>
        <w:spacing w:line="340" w:lineRule="exact"/>
        <w:rPr>
          <w:rFonts w:cs="宋体" w:asciiTheme="minorEastAsia" w:hAnsiTheme="minorEastAsia"/>
          <w:color w:val="auto"/>
          <w:highlight w:val="none"/>
        </w:rPr>
      </w:pPr>
      <w:r>
        <w:rPr>
          <w:rFonts w:hint="eastAsia" w:cs="宋体" w:asciiTheme="minorEastAsia" w:hAnsiTheme="minorEastAsia"/>
          <w:color w:val="auto"/>
          <w:highlight w:val="none"/>
        </w:rPr>
        <w:t>中标供应商为实现点亮服务投入的太阳能路灯,项目实施须符合《太阳能光伏照明装置总技术规范》（GB2446-2009）要求 ，内容主要包括：太阳能光伏组件、蓄电池、灯杆/灯臂、智能控制器、LED光源灯零配件的安装及底座的土建施工；太阳能路灯间距宜设为20-30米。平面交叉路口、曲线路段应适当减小灯杆的间距；路灯基础施工应符合国家有关规定，太阳能路灯系统主要技术参数应符合国家有关技术标准。</w:t>
      </w:r>
    </w:p>
    <w:p>
      <w:pPr>
        <w:pStyle w:val="72"/>
        <w:spacing w:line="340" w:lineRule="exact"/>
        <w:ind w:firstLine="211" w:firstLineChars="100"/>
        <w:rPr>
          <w:rFonts w:cs="宋体" w:asciiTheme="minorEastAsia" w:hAnsiTheme="minorEastAsia"/>
          <w:b/>
          <w:color w:val="auto"/>
          <w:highlight w:val="none"/>
        </w:rPr>
      </w:pPr>
      <w:r>
        <w:rPr>
          <w:rFonts w:hint="eastAsia" w:cs="宋体" w:asciiTheme="minorEastAsia" w:hAnsiTheme="minorEastAsia"/>
          <w:b/>
          <w:color w:val="auto"/>
          <w:highlight w:val="none"/>
        </w:rPr>
        <w:t>（三）实施原则</w:t>
      </w:r>
    </w:p>
    <w:p>
      <w:pPr>
        <w:pStyle w:val="72"/>
        <w:spacing w:line="340" w:lineRule="exact"/>
        <w:rPr>
          <w:rFonts w:cs="宋体" w:asciiTheme="minorEastAsia" w:hAnsiTheme="minorEastAsia"/>
          <w:color w:val="auto"/>
          <w:highlight w:val="none"/>
        </w:rPr>
      </w:pPr>
      <w:r>
        <w:rPr>
          <w:rFonts w:hint="eastAsia" w:cs="宋体" w:asciiTheme="minorEastAsia" w:hAnsiTheme="minorEastAsia"/>
          <w:color w:val="auto"/>
          <w:highlight w:val="none"/>
        </w:rPr>
        <w:t>1.道路及特殊地点应有照明设施，按采购人要求进行实施，以保障行人出行安全、防止犯罪活动，美化乡村环境。</w:t>
      </w:r>
    </w:p>
    <w:p>
      <w:pPr>
        <w:pStyle w:val="72"/>
        <w:spacing w:line="340" w:lineRule="exact"/>
        <w:rPr>
          <w:rFonts w:cs="宋体" w:asciiTheme="minorEastAsia" w:hAnsiTheme="minorEastAsia"/>
          <w:color w:val="auto"/>
          <w:highlight w:val="none"/>
        </w:rPr>
      </w:pPr>
      <w:r>
        <w:rPr>
          <w:rFonts w:hint="eastAsia" w:cs="宋体" w:asciiTheme="minorEastAsia" w:hAnsiTheme="minorEastAsia"/>
          <w:color w:val="auto"/>
          <w:highlight w:val="none"/>
          <w:lang w:val="en-US" w:eastAsia="zh-CN"/>
        </w:rPr>
        <w:t>2</w:t>
      </w:r>
      <w:r>
        <w:rPr>
          <w:rFonts w:hint="eastAsia" w:cs="宋体" w:asciiTheme="minorEastAsia" w:hAnsiTheme="minorEastAsia"/>
          <w:color w:val="auto"/>
          <w:highlight w:val="none"/>
        </w:rPr>
        <w:t>.应依据乡村总体规划，紧密结合乡村建设和改造，前期工作准备要充分、施工组织协调措施要落实。</w:t>
      </w:r>
    </w:p>
    <w:p>
      <w:pPr>
        <w:pStyle w:val="72"/>
        <w:spacing w:line="340" w:lineRule="exact"/>
        <w:ind w:firstLine="211" w:firstLineChars="100"/>
        <w:rPr>
          <w:rFonts w:hint="eastAsia" w:cs="宋体" w:asciiTheme="minorEastAsia" w:hAnsiTheme="minorEastAsia"/>
          <w:b/>
          <w:color w:val="auto"/>
          <w:highlight w:val="none"/>
          <w:lang w:eastAsia="zh-CN"/>
        </w:rPr>
      </w:pPr>
      <w:r>
        <w:rPr>
          <w:rFonts w:hint="eastAsia" w:cs="宋体" w:asciiTheme="minorEastAsia" w:hAnsiTheme="minorEastAsia"/>
          <w:b/>
          <w:color w:val="auto"/>
          <w:highlight w:val="none"/>
        </w:rPr>
        <w:t>（四）投入使用的</w:t>
      </w:r>
      <w:r>
        <w:rPr>
          <w:rFonts w:hint="eastAsia" w:cs="宋体" w:asciiTheme="minorEastAsia" w:hAnsiTheme="minorEastAsia"/>
          <w:b/>
          <w:color w:val="auto"/>
          <w:highlight w:val="none"/>
          <w:lang w:eastAsia="zh-CN"/>
        </w:rPr>
        <w:t>货物</w:t>
      </w:r>
      <w:r>
        <w:rPr>
          <w:rFonts w:hint="eastAsia" w:cs="宋体" w:asciiTheme="minorEastAsia" w:hAnsiTheme="minorEastAsia"/>
          <w:b/>
          <w:color w:val="auto"/>
          <w:highlight w:val="none"/>
        </w:rPr>
        <w:t>要求</w:t>
      </w:r>
      <w:r>
        <w:rPr>
          <w:rFonts w:hint="eastAsia" w:cs="宋体" w:asciiTheme="minorEastAsia" w:hAnsiTheme="minorEastAsia"/>
          <w:b/>
          <w:color w:val="auto"/>
          <w:highlight w:val="none"/>
          <w:lang w:eastAsia="zh-CN"/>
        </w:rPr>
        <w:t>及</w:t>
      </w:r>
      <w:r>
        <w:rPr>
          <w:rFonts w:hint="eastAsia" w:cs="宋体" w:asciiTheme="minorEastAsia" w:hAnsiTheme="minorEastAsia"/>
          <w:b/>
          <w:color w:val="auto"/>
          <w:highlight w:val="none"/>
        </w:rPr>
        <w:t>服务内容</w:t>
      </w:r>
      <w:r>
        <w:rPr>
          <w:rFonts w:hint="eastAsia" w:cs="宋体" w:asciiTheme="minorEastAsia" w:hAnsiTheme="minorEastAsia"/>
          <w:b/>
          <w:color w:val="auto"/>
          <w:highlight w:val="none"/>
          <w:lang w:eastAsia="zh-CN"/>
        </w:rPr>
        <w:t>要求</w:t>
      </w:r>
    </w:p>
    <w:p>
      <w:pPr>
        <w:pStyle w:val="72"/>
        <w:spacing w:line="340" w:lineRule="exact"/>
        <w:ind w:firstLine="211" w:firstLineChars="100"/>
        <w:rPr>
          <w:rFonts w:hint="default" w:cs="宋体" w:asciiTheme="minorEastAsia" w:hAnsiTheme="minorEastAsia"/>
          <w:b/>
          <w:color w:val="auto"/>
          <w:highlight w:val="none"/>
          <w:lang w:val="en-US" w:eastAsia="zh-CN"/>
        </w:rPr>
      </w:pPr>
      <w:r>
        <w:rPr>
          <w:rFonts w:hint="eastAsia" w:cs="宋体" w:asciiTheme="minorEastAsia" w:hAnsiTheme="minorEastAsia"/>
          <w:b/>
          <w:color w:val="auto"/>
          <w:highlight w:val="none"/>
          <w:lang w:val="en-US" w:eastAsia="zh-CN"/>
        </w:rPr>
        <w:t>1.投入使用的货物要求</w:t>
      </w:r>
    </w:p>
    <w:tbl>
      <w:tblPr>
        <w:tblStyle w:val="47"/>
        <w:tblW w:w="97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602"/>
        <w:gridCol w:w="791"/>
        <w:gridCol w:w="4865"/>
        <w:gridCol w:w="1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675" w:type="dxa"/>
            <w:vAlign w:val="center"/>
          </w:tcPr>
          <w:p>
            <w:pPr>
              <w:pStyle w:val="72"/>
              <w:spacing w:line="340" w:lineRule="exact"/>
              <w:ind w:firstLine="0" w:firstLineChars="0"/>
              <w:jc w:val="center"/>
              <w:rPr>
                <w:rFonts w:cs="宋体" w:asciiTheme="minorEastAsia" w:hAnsiTheme="minorEastAsia"/>
                <w:b/>
                <w:color w:val="auto"/>
                <w:highlight w:val="none"/>
              </w:rPr>
            </w:pPr>
            <w:r>
              <w:rPr>
                <w:rFonts w:hint="eastAsia" w:cs="宋体" w:asciiTheme="minorEastAsia" w:hAnsiTheme="minorEastAsia"/>
                <w:b/>
                <w:color w:val="auto"/>
                <w:highlight w:val="none"/>
              </w:rPr>
              <w:t>序号</w:t>
            </w:r>
          </w:p>
        </w:tc>
        <w:tc>
          <w:tcPr>
            <w:tcW w:w="1602" w:type="dxa"/>
            <w:vAlign w:val="center"/>
          </w:tcPr>
          <w:p>
            <w:pPr>
              <w:pStyle w:val="72"/>
              <w:spacing w:line="340" w:lineRule="exact"/>
              <w:ind w:firstLine="211" w:firstLineChars="100"/>
              <w:jc w:val="both"/>
              <w:rPr>
                <w:rFonts w:hint="eastAsia" w:cs="宋体" w:asciiTheme="minorEastAsia" w:hAnsiTheme="minorEastAsia" w:eastAsiaTheme="minorEastAsia"/>
                <w:b/>
                <w:color w:val="auto"/>
                <w:highlight w:val="none"/>
                <w:lang w:eastAsia="zh-CN"/>
              </w:rPr>
            </w:pPr>
            <w:r>
              <w:rPr>
                <w:rFonts w:hint="eastAsia" w:cs="宋体" w:asciiTheme="minorEastAsia" w:hAnsiTheme="minorEastAsia"/>
                <w:b/>
                <w:color w:val="auto"/>
                <w:highlight w:val="none"/>
                <w:lang w:eastAsia="zh-CN"/>
              </w:rPr>
              <w:t>货物名称</w:t>
            </w:r>
          </w:p>
        </w:tc>
        <w:tc>
          <w:tcPr>
            <w:tcW w:w="791" w:type="dxa"/>
            <w:vAlign w:val="center"/>
          </w:tcPr>
          <w:p>
            <w:pPr>
              <w:pStyle w:val="72"/>
              <w:spacing w:line="340" w:lineRule="exact"/>
              <w:ind w:firstLine="0" w:firstLineChars="0"/>
              <w:jc w:val="center"/>
              <w:rPr>
                <w:rFonts w:cs="宋体" w:asciiTheme="minorEastAsia" w:hAnsiTheme="minorEastAsia"/>
                <w:b/>
                <w:color w:val="auto"/>
                <w:highlight w:val="none"/>
              </w:rPr>
            </w:pPr>
            <w:r>
              <w:rPr>
                <w:rFonts w:hint="eastAsia" w:cs="宋体" w:asciiTheme="minorEastAsia" w:hAnsiTheme="minorEastAsia"/>
                <w:b/>
                <w:color w:val="auto"/>
                <w:highlight w:val="none"/>
              </w:rPr>
              <w:t>数量</w:t>
            </w:r>
          </w:p>
        </w:tc>
        <w:tc>
          <w:tcPr>
            <w:tcW w:w="4865" w:type="dxa"/>
            <w:vAlign w:val="center"/>
          </w:tcPr>
          <w:p>
            <w:pPr>
              <w:pStyle w:val="72"/>
              <w:spacing w:line="340" w:lineRule="exact"/>
              <w:ind w:firstLine="0" w:firstLineChars="0"/>
              <w:jc w:val="center"/>
              <w:rPr>
                <w:rFonts w:cs="宋体" w:asciiTheme="minorEastAsia" w:hAnsiTheme="minorEastAsia"/>
                <w:b/>
                <w:color w:val="auto"/>
                <w:highlight w:val="none"/>
              </w:rPr>
            </w:pPr>
            <w:r>
              <w:rPr>
                <w:rFonts w:hint="eastAsia" w:cs="宋体" w:asciiTheme="minorEastAsia" w:hAnsiTheme="minorEastAsia"/>
                <w:b/>
                <w:color w:val="auto"/>
                <w:highlight w:val="none"/>
              </w:rPr>
              <w:t>参数要求</w:t>
            </w:r>
          </w:p>
        </w:tc>
        <w:tc>
          <w:tcPr>
            <w:tcW w:w="1789" w:type="dxa"/>
            <w:vAlign w:val="center"/>
          </w:tcPr>
          <w:p>
            <w:pPr>
              <w:pStyle w:val="72"/>
              <w:spacing w:line="340" w:lineRule="exact"/>
              <w:ind w:firstLine="0" w:firstLineChars="0"/>
              <w:jc w:val="center"/>
              <w:rPr>
                <w:rFonts w:cs="宋体" w:asciiTheme="minorEastAsia" w:hAnsiTheme="minorEastAsia"/>
                <w:b/>
                <w:color w:val="auto"/>
                <w:highlight w:val="none"/>
              </w:rPr>
            </w:pPr>
            <w:r>
              <w:rPr>
                <w:rFonts w:hint="eastAsia" w:cs="宋体" w:asciiTheme="minorEastAsia" w:hAnsiTheme="minorEastAsia"/>
                <w:b/>
                <w:color w:val="auto"/>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675" w:type="dxa"/>
            <w:vAlign w:val="center"/>
          </w:tcPr>
          <w:p>
            <w:pPr>
              <w:pStyle w:val="72"/>
              <w:spacing w:line="340" w:lineRule="exact"/>
              <w:ind w:firstLine="0" w:firstLineChars="0"/>
              <w:jc w:val="center"/>
              <w:rPr>
                <w:rFonts w:hint="eastAsia" w:cs="宋体" w:asciiTheme="minorEastAsia" w:hAnsiTheme="minorEastAsia" w:eastAsiaTheme="minorEastAsia"/>
                <w:color w:val="auto"/>
                <w:highlight w:val="none"/>
                <w:lang w:eastAsia="zh-CN"/>
              </w:rPr>
            </w:pPr>
            <w:r>
              <w:rPr>
                <w:rFonts w:hint="eastAsia" w:cs="宋体" w:asciiTheme="minorEastAsia" w:hAnsiTheme="minorEastAsia"/>
                <w:color w:val="auto"/>
                <w:highlight w:val="none"/>
                <w:lang w:val="en-US" w:eastAsia="zh-CN"/>
              </w:rPr>
              <w:t>1</w:t>
            </w:r>
          </w:p>
        </w:tc>
        <w:tc>
          <w:tcPr>
            <w:tcW w:w="1602" w:type="dxa"/>
            <w:vAlign w:val="center"/>
          </w:tcPr>
          <w:p>
            <w:pPr>
              <w:pStyle w:val="72"/>
              <w:spacing w:line="340" w:lineRule="exact"/>
              <w:ind w:firstLine="0" w:firstLineChars="0"/>
              <w:jc w:val="center"/>
              <w:rPr>
                <w:rFonts w:cs="宋体" w:asciiTheme="minorEastAsia" w:hAnsiTheme="minorEastAsia"/>
                <w:color w:val="auto"/>
                <w:highlight w:val="none"/>
              </w:rPr>
            </w:pPr>
            <w:r>
              <w:rPr>
                <w:rFonts w:hint="eastAsia" w:cs="宋体" w:asciiTheme="minorEastAsia" w:hAnsiTheme="minorEastAsia"/>
                <w:bCs/>
                <w:color w:val="auto"/>
                <w:highlight w:val="none"/>
              </w:rPr>
              <w:t>立杆式太阳能路灯</w:t>
            </w:r>
          </w:p>
        </w:tc>
        <w:tc>
          <w:tcPr>
            <w:tcW w:w="791" w:type="dxa"/>
            <w:vAlign w:val="center"/>
          </w:tcPr>
          <w:p>
            <w:pPr>
              <w:pStyle w:val="72"/>
              <w:spacing w:line="340" w:lineRule="exact"/>
              <w:ind w:firstLine="0" w:firstLineChars="0"/>
              <w:jc w:val="center"/>
              <w:rPr>
                <w:rFonts w:cs="宋体" w:asciiTheme="minorEastAsia" w:hAnsiTheme="minorEastAsia"/>
                <w:color w:val="auto"/>
                <w:highlight w:val="none"/>
              </w:rPr>
            </w:pPr>
            <w:r>
              <w:rPr>
                <w:rFonts w:hint="eastAsia" w:cs="宋体" w:asciiTheme="minorEastAsia" w:hAnsiTheme="minorEastAsia"/>
                <w:color w:val="auto"/>
                <w:highlight w:val="none"/>
                <w:lang w:val="en-US" w:eastAsia="zh-CN"/>
              </w:rPr>
              <w:t>3881</w:t>
            </w:r>
            <w:r>
              <w:rPr>
                <w:rFonts w:hint="eastAsia" w:cs="宋体" w:asciiTheme="minorEastAsia" w:hAnsiTheme="minorEastAsia"/>
                <w:color w:val="auto"/>
                <w:highlight w:val="none"/>
              </w:rPr>
              <w:t>盏</w:t>
            </w:r>
          </w:p>
        </w:tc>
        <w:tc>
          <w:tcPr>
            <w:tcW w:w="4865" w:type="dxa"/>
            <w:vAlign w:val="center"/>
          </w:tcPr>
          <w:p>
            <w:pPr>
              <w:pStyle w:val="72"/>
              <w:numPr>
                <w:ilvl w:val="0"/>
                <w:numId w:val="2"/>
              </w:numPr>
              <w:spacing w:line="340" w:lineRule="exact"/>
              <w:ind w:firstLine="0" w:firstLineChars="0"/>
              <w:rPr>
                <w:rFonts w:cs="宋体" w:asciiTheme="minorEastAsia" w:hAnsiTheme="minorEastAsia"/>
                <w:color w:val="auto"/>
                <w:highlight w:val="none"/>
              </w:rPr>
            </w:pPr>
            <w:r>
              <w:rPr>
                <w:rFonts w:hint="eastAsia" w:cs="宋体" w:asciiTheme="minorEastAsia" w:hAnsiTheme="minorEastAsia"/>
                <w:color w:val="auto"/>
                <w:highlight w:val="none"/>
              </w:rPr>
              <w:t>太阳能电池板 100W：</w:t>
            </w:r>
          </w:p>
          <w:p>
            <w:pPr>
              <w:pStyle w:val="72"/>
              <w:widowControl/>
              <w:spacing w:line="340" w:lineRule="exact"/>
              <w:jc w:val="left"/>
              <w:rPr>
                <w:rFonts w:cs="宋体" w:asciiTheme="minorEastAsia" w:hAnsiTheme="minorEastAsia"/>
                <w:color w:val="auto"/>
                <w:highlight w:val="none"/>
              </w:rPr>
            </w:pPr>
            <w:r>
              <w:rPr>
                <w:rFonts w:hint="eastAsia" w:cs="宋体" w:asciiTheme="minorEastAsia" w:hAnsiTheme="minorEastAsia"/>
                <w:color w:val="auto"/>
                <w:highlight w:val="none"/>
              </w:rPr>
              <w:t>多晶硅，转换率＞18%，微光充电，阴雨天可持续充电，8 年功率衰减率低于 10%， 具有抗风防腐性能，密封防水，可适应各种复杂恶劣气候条件下正常使用。</w:t>
            </w:r>
          </w:p>
          <w:p>
            <w:pPr>
              <w:pStyle w:val="72"/>
              <w:numPr>
                <w:ilvl w:val="0"/>
                <w:numId w:val="2"/>
              </w:numPr>
              <w:spacing w:line="340" w:lineRule="exact"/>
              <w:ind w:firstLine="0" w:firstLineChars="0"/>
              <w:rPr>
                <w:rFonts w:cs="宋体" w:asciiTheme="minorEastAsia" w:hAnsiTheme="minorEastAsia"/>
                <w:color w:val="auto"/>
                <w:highlight w:val="none"/>
              </w:rPr>
            </w:pPr>
            <w:r>
              <w:rPr>
                <w:rFonts w:hint="eastAsia" w:cs="宋体" w:asciiTheme="minorEastAsia" w:hAnsiTheme="minorEastAsia"/>
                <w:color w:val="auto"/>
                <w:highlight w:val="none"/>
              </w:rPr>
              <w:t>锂电池60AH/12V：</w:t>
            </w:r>
          </w:p>
          <w:p>
            <w:pPr>
              <w:pStyle w:val="72"/>
              <w:widowControl/>
              <w:spacing w:line="340" w:lineRule="exact"/>
              <w:jc w:val="left"/>
              <w:rPr>
                <w:rFonts w:cs="宋体" w:asciiTheme="minorEastAsia" w:hAnsiTheme="minorEastAsia"/>
                <w:color w:val="auto"/>
                <w:highlight w:val="none"/>
              </w:rPr>
            </w:pPr>
            <w:r>
              <w:rPr>
                <w:rFonts w:cs="宋体" w:asciiTheme="minorEastAsia" w:hAnsiTheme="minorEastAsia"/>
                <w:color w:val="auto"/>
                <w:highlight w:val="none"/>
              </w:rPr>
              <w:t>磷酸铁锂电池，放电深度达 95%，充放电灵敏、防水,可适应-15～55°C，环境下稳定工作,安装方便更有效保证电池的合适温度,延长电池使用寿命.设计寿命≥5 年</w:t>
            </w:r>
            <w:r>
              <w:rPr>
                <w:rFonts w:hint="eastAsia" w:cs="宋体" w:asciiTheme="minorEastAsia" w:hAnsiTheme="minorEastAsia"/>
                <w:color w:val="auto"/>
                <w:highlight w:val="none"/>
              </w:rPr>
              <w:t>。</w:t>
            </w:r>
          </w:p>
          <w:p>
            <w:pPr>
              <w:pStyle w:val="72"/>
              <w:numPr>
                <w:ilvl w:val="0"/>
                <w:numId w:val="2"/>
              </w:numPr>
              <w:spacing w:line="340" w:lineRule="exact"/>
              <w:ind w:firstLine="0" w:firstLineChars="0"/>
              <w:rPr>
                <w:rFonts w:cs="宋体" w:asciiTheme="minorEastAsia" w:hAnsiTheme="minorEastAsia"/>
                <w:color w:val="auto"/>
                <w:highlight w:val="none"/>
              </w:rPr>
            </w:pPr>
            <w:r>
              <w:rPr>
                <w:rFonts w:hint="eastAsia" w:cs="宋体" w:asciiTheme="minorEastAsia" w:hAnsiTheme="minorEastAsia"/>
                <w:color w:val="auto"/>
                <w:highlight w:val="none"/>
              </w:rPr>
              <w:t>灯头成品</w:t>
            </w:r>
          </w:p>
          <w:p>
            <w:pPr>
              <w:pStyle w:val="72"/>
              <w:widowControl/>
              <w:spacing w:line="340" w:lineRule="exact"/>
              <w:jc w:val="left"/>
              <w:rPr>
                <w:rFonts w:cs="宋体" w:asciiTheme="minorEastAsia" w:hAnsiTheme="minorEastAsia"/>
                <w:color w:val="auto"/>
                <w:highlight w:val="none"/>
              </w:rPr>
            </w:pPr>
            <w:r>
              <w:rPr>
                <w:rFonts w:cs="宋体" w:asciiTheme="minorEastAsia" w:hAnsiTheme="minorEastAsia"/>
                <w:color w:val="auto"/>
                <w:highlight w:val="none"/>
              </w:rPr>
              <w:t>30W，</w:t>
            </w:r>
            <w:r>
              <w:rPr>
                <w:rFonts w:hint="eastAsia" w:cs="宋体" w:asciiTheme="minorEastAsia" w:hAnsiTheme="minorEastAsia"/>
                <w:color w:val="auto"/>
                <w:highlight w:val="none"/>
              </w:rPr>
              <w:t>灯具外壳采用高纯铝制作,采用高透光钢化玻璃作为透光保护面板，机构坚固， 在抗震防水雷等方面有着出色的性能，防水防护等级达 IP65，确保灯具在-15°C 下稳定工作，</w:t>
            </w:r>
            <w:r>
              <w:rPr>
                <w:rFonts w:cs="宋体" w:asciiTheme="minorEastAsia" w:hAnsiTheme="minorEastAsia"/>
                <w:color w:val="auto"/>
                <w:highlight w:val="none"/>
              </w:rPr>
              <w:t>3030 LED灯珠, 单颗</w:t>
            </w:r>
            <w:r>
              <w:rPr>
                <w:rFonts w:hint="eastAsia" w:cs="宋体" w:asciiTheme="minorEastAsia" w:hAnsiTheme="minorEastAsia"/>
                <w:color w:val="auto"/>
                <w:highlight w:val="none"/>
              </w:rPr>
              <w:t>灯珠</w:t>
            </w:r>
            <w:r>
              <w:rPr>
                <w:rFonts w:cs="宋体" w:asciiTheme="minorEastAsia" w:hAnsiTheme="minorEastAsia"/>
                <w:color w:val="auto"/>
                <w:highlight w:val="none"/>
              </w:rPr>
              <w:t>功率</w:t>
            </w:r>
            <w:r>
              <w:rPr>
                <w:rFonts w:hint="eastAsia" w:cs="宋体" w:asciiTheme="minorEastAsia" w:hAnsiTheme="minorEastAsia"/>
                <w:color w:val="auto"/>
                <w:highlight w:val="none"/>
              </w:rPr>
              <w:t>≥</w:t>
            </w:r>
            <w:r>
              <w:rPr>
                <w:rFonts w:cs="宋体" w:asciiTheme="minorEastAsia" w:hAnsiTheme="minorEastAsia"/>
                <w:color w:val="auto"/>
                <w:highlight w:val="none"/>
              </w:rPr>
              <w:t xml:space="preserve"> 0.6W，整灯光效≥130LM/W，显色指数 Ra＞70，使用寿命</w:t>
            </w:r>
            <w:r>
              <w:rPr>
                <w:rFonts w:hint="eastAsia" w:cs="宋体" w:asciiTheme="minorEastAsia" w:hAnsiTheme="minorEastAsia"/>
                <w:color w:val="auto"/>
                <w:highlight w:val="none"/>
              </w:rPr>
              <w:t>≥</w:t>
            </w:r>
            <w:r>
              <w:rPr>
                <w:rFonts w:cs="宋体" w:asciiTheme="minorEastAsia" w:hAnsiTheme="minorEastAsia"/>
                <w:color w:val="auto"/>
                <w:highlight w:val="none"/>
              </w:rPr>
              <w:t>50000H</w:t>
            </w:r>
            <w:r>
              <w:rPr>
                <w:rFonts w:hint="eastAsia" w:cs="宋体" w:asciiTheme="minorEastAsia" w:hAnsiTheme="minorEastAsia"/>
                <w:color w:val="auto"/>
                <w:highlight w:val="none"/>
              </w:rPr>
              <w:t>。</w:t>
            </w:r>
          </w:p>
          <w:p>
            <w:pPr>
              <w:widowControl/>
              <w:spacing w:line="340" w:lineRule="exact"/>
              <w:jc w:val="left"/>
              <w:rPr>
                <w:rFonts w:cs="宋体" w:asciiTheme="minorEastAsia" w:hAnsiTheme="minorEastAsia"/>
                <w:color w:val="auto"/>
                <w:highlight w:val="none"/>
              </w:rPr>
            </w:pPr>
            <w:r>
              <w:rPr>
                <w:rFonts w:hint="eastAsia" w:cs="宋体" w:asciiTheme="minorEastAsia" w:hAnsiTheme="minorEastAsia"/>
                <w:color w:val="auto"/>
                <w:highlight w:val="none"/>
              </w:rPr>
              <w:t>4、单灯控制器（MPPT）</w:t>
            </w:r>
          </w:p>
          <w:p>
            <w:pPr>
              <w:widowControl/>
              <w:spacing w:line="340" w:lineRule="exact"/>
              <w:ind w:firstLine="210" w:firstLineChars="100"/>
              <w:jc w:val="left"/>
              <w:rPr>
                <w:rFonts w:cs="宋体" w:asciiTheme="minorEastAsia" w:hAnsiTheme="minorEastAsia"/>
                <w:color w:val="auto"/>
                <w:highlight w:val="none"/>
              </w:rPr>
            </w:pPr>
            <w:r>
              <w:rPr>
                <w:rFonts w:hint="eastAsia" w:cs="宋体" w:asciiTheme="minorEastAsia" w:hAnsiTheme="minorEastAsia"/>
                <w:color w:val="auto"/>
                <w:highlight w:val="none"/>
              </w:rPr>
              <w:t>具有过充、过放；光控、时控和防水等实用功能，根据电池实时容量，太阳能板有效功率自主调整放电功率，放电效率96%，自动追踪效率＞99%，充电效率90-96%，空载损耗＜12mA,同时比普通控制器节能 80%以上,可有效延长阴雨天气的功能,防护等级 IP65。</w:t>
            </w:r>
          </w:p>
          <w:p>
            <w:pPr>
              <w:pStyle w:val="72"/>
              <w:widowControl/>
              <w:spacing w:line="340" w:lineRule="exact"/>
              <w:ind w:firstLine="0" w:firstLineChars="0"/>
              <w:jc w:val="left"/>
              <w:rPr>
                <w:rFonts w:cs="宋体" w:asciiTheme="minorEastAsia" w:hAnsiTheme="minorEastAsia"/>
                <w:color w:val="auto"/>
                <w:highlight w:val="none"/>
              </w:rPr>
            </w:pPr>
            <w:r>
              <w:rPr>
                <w:rFonts w:cs="宋体" w:asciiTheme="minorEastAsia" w:hAnsiTheme="minorEastAsia"/>
                <w:color w:val="auto"/>
                <w:highlight w:val="none"/>
              </w:rPr>
              <w:t>5</w:t>
            </w:r>
            <w:r>
              <w:rPr>
                <w:rFonts w:hint="eastAsia" w:cs="宋体" w:asciiTheme="minorEastAsia" w:hAnsiTheme="minorEastAsia"/>
                <w:color w:val="auto"/>
                <w:highlight w:val="none"/>
              </w:rPr>
              <w:t>、</w:t>
            </w:r>
            <w:r>
              <w:rPr>
                <w:rFonts w:cs="宋体" w:asciiTheme="minorEastAsia" w:hAnsiTheme="minorEastAsia"/>
                <w:color w:val="auto"/>
                <w:highlight w:val="none"/>
              </w:rPr>
              <w:t>物联网模组</w:t>
            </w:r>
          </w:p>
          <w:p>
            <w:pPr>
              <w:pStyle w:val="72"/>
              <w:widowControl/>
              <w:spacing w:line="340" w:lineRule="exact"/>
              <w:ind w:firstLine="0" w:firstLineChars="0"/>
              <w:jc w:val="left"/>
              <w:rPr>
                <w:rFonts w:cs="宋体" w:asciiTheme="minorEastAsia" w:hAnsiTheme="minorEastAsia"/>
                <w:color w:val="auto"/>
                <w:highlight w:val="none"/>
              </w:rPr>
            </w:pPr>
            <w:r>
              <w:rPr>
                <w:rFonts w:hint="eastAsia" w:cs="宋体" w:asciiTheme="minorEastAsia" w:hAnsiTheme="minorEastAsia"/>
                <w:color w:val="auto"/>
                <w:highlight w:val="none"/>
              </w:rPr>
              <w:t xml:space="preserve">  物联网控制模组，含3年流量，含平台运营, 4G/NB-IOT、ZigBee、LORA等融合通讯联网模块，太阳能路灯控制模块。</w:t>
            </w:r>
          </w:p>
          <w:p>
            <w:pPr>
              <w:pStyle w:val="72"/>
              <w:widowControl/>
              <w:spacing w:line="340" w:lineRule="exact"/>
              <w:ind w:firstLine="0" w:firstLineChars="0"/>
              <w:jc w:val="left"/>
              <w:rPr>
                <w:rFonts w:cs="宋体" w:asciiTheme="minorEastAsia" w:hAnsiTheme="minorEastAsia"/>
                <w:color w:val="auto"/>
                <w:highlight w:val="none"/>
              </w:rPr>
            </w:pPr>
            <w:r>
              <w:rPr>
                <w:rFonts w:hint="eastAsia" w:cs="宋体" w:asciiTheme="minorEastAsia" w:hAnsiTheme="minorEastAsia"/>
                <w:color w:val="auto"/>
                <w:highlight w:val="none"/>
              </w:rPr>
              <w:t>6、</w:t>
            </w:r>
            <w:r>
              <w:rPr>
                <w:rFonts w:cs="宋体" w:asciiTheme="minorEastAsia" w:hAnsiTheme="minorEastAsia"/>
                <w:color w:val="auto"/>
                <w:highlight w:val="none"/>
              </w:rPr>
              <w:t>灯杆</w:t>
            </w:r>
          </w:p>
          <w:p>
            <w:pPr>
              <w:pStyle w:val="72"/>
              <w:widowControl/>
              <w:spacing w:line="340" w:lineRule="exact"/>
              <w:ind w:firstLine="0" w:firstLineChars="0"/>
              <w:jc w:val="left"/>
              <w:rPr>
                <w:rFonts w:cs="宋体" w:asciiTheme="minorEastAsia" w:hAnsiTheme="minorEastAsia"/>
                <w:color w:val="auto"/>
                <w:highlight w:val="none"/>
              </w:rPr>
            </w:pPr>
            <w:r>
              <w:rPr>
                <w:rFonts w:hint="eastAsia" w:cs="宋体" w:asciiTheme="minorEastAsia" w:hAnsiTheme="minorEastAsia"/>
                <w:color w:val="auto"/>
                <w:highlight w:val="none"/>
              </w:rPr>
              <w:t xml:space="preserve">  定制：采用Q235优质钢一次卷制成型，壁厚≥2</w:t>
            </w:r>
            <w:r>
              <w:rPr>
                <w:rFonts w:cs="宋体" w:asciiTheme="minorEastAsia" w:hAnsiTheme="minorEastAsia"/>
                <w:color w:val="auto"/>
                <w:highlight w:val="none"/>
              </w:rPr>
              <w:t>.5mm,</w:t>
            </w:r>
            <w:r>
              <w:rPr>
                <w:rFonts w:hint="eastAsia" w:cs="宋体" w:asciiTheme="minorEastAsia" w:hAnsiTheme="minorEastAsia"/>
                <w:color w:val="auto"/>
                <w:highlight w:val="none"/>
              </w:rPr>
              <w:t>上口径60mm下口径132mm，热镀锌防腐处理，配标准基础预埋件。</w:t>
            </w:r>
          </w:p>
          <w:p>
            <w:pPr>
              <w:pStyle w:val="72"/>
              <w:widowControl/>
              <w:spacing w:line="340" w:lineRule="exact"/>
              <w:ind w:firstLine="0" w:firstLineChars="0"/>
              <w:jc w:val="left"/>
              <w:rPr>
                <w:rFonts w:cs="宋体" w:asciiTheme="minorEastAsia" w:hAnsiTheme="minorEastAsia"/>
                <w:color w:val="auto"/>
                <w:highlight w:val="none"/>
              </w:rPr>
            </w:pPr>
            <w:r>
              <w:rPr>
                <w:rFonts w:hint="eastAsia" w:cs="宋体" w:asciiTheme="minorEastAsia" w:hAnsiTheme="minorEastAsia"/>
                <w:color w:val="auto"/>
                <w:highlight w:val="none"/>
              </w:rPr>
              <w:t>7、本路灯设计为太阳能系统供电照明，可连续工作7个阴雨天以上 ，质保3年。</w:t>
            </w:r>
          </w:p>
          <w:p>
            <w:pPr>
              <w:pStyle w:val="72"/>
              <w:widowControl/>
              <w:spacing w:line="340" w:lineRule="exact"/>
              <w:ind w:firstLine="0" w:firstLineChars="0"/>
              <w:jc w:val="left"/>
              <w:rPr>
                <w:rFonts w:cs="宋体" w:asciiTheme="minorEastAsia" w:hAnsiTheme="minorEastAsia"/>
                <w:color w:val="auto"/>
                <w:highlight w:val="none"/>
              </w:rPr>
            </w:pPr>
            <w:r>
              <w:rPr>
                <w:rFonts w:hint="eastAsia" w:cs="宋体" w:asciiTheme="minorEastAsia" w:hAnsiTheme="minorEastAsia"/>
                <w:color w:val="auto"/>
                <w:highlight w:val="none"/>
              </w:rPr>
              <w:t>8、运输及配套安装。</w:t>
            </w:r>
          </w:p>
        </w:tc>
        <w:tc>
          <w:tcPr>
            <w:tcW w:w="1789" w:type="dxa"/>
            <w:vAlign w:val="center"/>
          </w:tcPr>
          <w:p>
            <w:pPr>
              <w:pStyle w:val="72"/>
              <w:spacing w:line="340" w:lineRule="exact"/>
              <w:ind w:firstLine="0" w:firstLineChars="0"/>
              <w:jc w:val="center"/>
              <w:rPr>
                <w:rFonts w:cs="宋体" w:asciiTheme="minorEastAsia" w:hAnsiTheme="minorEastAsia"/>
                <w:b/>
                <w:color w:val="auto"/>
                <w:highlight w:val="none"/>
              </w:rPr>
            </w:pPr>
            <w:r>
              <w:rPr>
                <w:rFonts w:hint="eastAsia" w:cs="宋体" w:asciiTheme="minorEastAsia" w:hAnsiTheme="minorEastAsia" w:eastAsiaTheme="minorEastAsia"/>
                <w:color w:val="auto"/>
                <w:kern w:val="2"/>
                <w:sz w:val="21"/>
                <w:szCs w:val="24"/>
                <w:highlight w:val="none"/>
                <w:lang w:val="en-US" w:eastAsia="zh-CN" w:bidi="ar-SA"/>
              </w:rPr>
              <w:t>实际数量依现场为准</w:t>
            </w:r>
            <w:r>
              <w:rPr>
                <w:rFonts w:hint="eastAsia" w:cs="宋体" w:asciiTheme="minorEastAsia" w:hAnsiTheme="minorEastAsia"/>
                <w:color w:val="auto"/>
                <w:kern w:val="2"/>
                <w:sz w:val="21"/>
                <w:szCs w:val="24"/>
                <w:highlight w:val="none"/>
                <w:lang w:val="en-US" w:eastAsia="zh-CN" w:bidi="ar-SA"/>
              </w:rPr>
              <w:t>，</w:t>
            </w:r>
            <w:r>
              <w:rPr>
                <w:rFonts w:hint="eastAsia" w:cs="宋体" w:asciiTheme="minorEastAsia" w:hAnsiTheme="minorEastAsia"/>
                <w:color w:val="auto"/>
                <w:highlight w:val="none"/>
              </w:rPr>
              <w:t>所有权归属中标供应商，项目运营维护服务期限内的使用权归属采购人。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675" w:type="dxa"/>
            <w:vAlign w:val="center"/>
          </w:tcPr>
          <w:p>
            <w:pPr>
              <w:pStyle w:val="72"/>
              <w:spacing w:line="340" w:lineRule="exact"/>
              <w:ind w:firstLine="0" w:firstLineChars="0"/>
              <w:jc w:val="center"/>
              <w:rPr>
                <w:rFonts w:hint="eastAsia" w:cs="宋体" w:asciiTheme="minorEastAsia" w:hAnsiTheme="minorEastAsia" w:eastAsiaTheme="minorEastAsia"/>
                <w:color w:val="auto"/>
                <w:highlight w:val="none"/>
                <w:lang w:eastAsia="zh-CN"/>
              </w:rPr>
            </w:pPr>
            <w:r>
              <w:rPr>
                <w:rFonts w:hint="eastAsia" w:cs="宋体" w:asciiTheme="minorEastAsia" w:hAnsiTheme="minorEastAsia"/>
                <w:color w:val="auto"/>
                <w:highlight w:val="none"/>
                <w:lang w:val="en-US" w:eastAsia="zh-CN"/>
              </w:rPr>
              <w:t>2</w:t>
            </w:r>
          </w:p>
        </w:tc>
        <w:tc>
          <w:tcPr>
            <w:tcW w:w="1602" w:type="dxa"/>
            <w:vAlign w:val="center"/>
          </w:tcPr>
          <w:p>
            <w:pPr>
              <w:pStyle w:val="72"/>
              <w:spacing w:line="340" w:lineRule="exact"/>
              <w:ind w:firstLine="0" w:firstLineChars="0"/>
              <w:jc w:val="center"/>
              <w:rPr>
                <w:rFonts w:cs="宋体" w:asciiTheme="minorEastAsia" w:hAnsiTheme="minorEastAsia"/>
                <w:bCs/>
                <w:color w:val="auto"/>
                <w:highlight w:val="none"/>
              </w:rPr>
            </w:pPr>
            <w:r>
              <w:rPr>
                <w:rFonts w:hint="eastAsia" w:cs="宋体" w:asciiTheme="minorEastAsia" w:hAnsiTheme="minorEastAsia"/>
                <w:bCs/>
                <w:color w:val="auto"/>
                <w:highlight w:val="none"/>
              </w:rPr>
              <w:t>壁挂式太阳能路灯</w:t>
            </w:r>
          </w:p>
        </w:tc>
        <w:tc>
          <w:tcPr>
            <w:tcW w:w="791" w:type="dxa"/>
            <w:vAlign w:val="center"/>
          </w:tcPr>
          <w:p>
            <w:pPr>
              <w:pStyle w:val="72"/>
              <w:spacing w:line="340" w:lineRule="exact"/>
              <w:ind w:firstLine="0" w:firstLineChars="0"/>
              <w:jc w:val="center"/>
              <w:rPr>
                <w:rFonts w:cs="宋体" w:asciiTheme="minorEastAsia" w:hAnsiTheme="minorEastAsia"/>
                <w:color w:val="auto"/>
                <w:highlight w:val="none"/>
              </w:rPr>
            </w:pPr>
            <w:r>
              <w:rPr>
                <w:rFonts w:hint="eastAsia" w:cs="宋体" w:asciiTheme="minorEastAsia" w:hAnsiTheme="minorEastAsia"/>
                <w:color w:val="auto"/>
                <w:highlight w:val="none"/>
                <w:lang w:val="en-US" w:eastAsia="zh-CN"/>
              </w:rPr>
              <w:t>16031</w:t>
            </w:r>
            <w:r>
              <w:rPr>
                <w:rFonts w:hint="eastAsia" w:cs="宋体" w:asciiTheme="minorEastAsia" w:hAnsiTheme="minorEastAsia"/>
                <w:color w:val="auto"/>
                <w:highlight w:val="none"/>
              </w:rPr>
              <w:t>盏</w:t>
            </w:r>
          </w:p>
        </w:tc>
        <w:tc>
          <w:tcPr>
            <w:tcW w:w="4865" w:type="dxa"/>
            <w:vAlign w:val="center"/>
          </w:tcPr>
          <w:p>
            <w:pPr>
              <w:pStyle w:val="72"/>
              <w:spacing w:line="340" w:lineRule="exact"/>
              <w:ind w:firstLine="0" w:firstLineChars="0"/>
              <w:rPr>
                <w:rFonts w:cs="宋体" w:asciiTheme="minorEastAsia" w:hAnsiTheme="minorEastAsia"/>
                <w:color w:val="auto"/>
                <w:highlight w:val="none"/>
              </w:rPr>
            </w:pPr>
            <w:r>
              <w:rPr>
                <w:rFonts w:hint="eastAsia" w:cs="宋体" w:asciiTheme="minorEastAsia" w:hAnsiTheme="minorEastAsia"/>
                <w:color w:val="auto"/>
                <w:highlight w:val="none"/>
              </w:rPr>
              <w:t>1、太阳能电池板 100W：</w:t>
            </w:r>
          </w:p>
          <w:p>
            <w:pPr>
              <w:pStyle w:val="72"/>
              <w:widowControl/>
              <w:spacing w:line="340" w:lineRule="exact"/>
              <w:jc w:val="left"/>
              <w:rPr>
                <w:rFonts w:cs="宋体" w:asciiTheme="minorEastAsia" w:hAnsiTheme="minorEastAsia"/>
                <w:color w:val="auto"/>
                <w:highlight w:val="none"/>
              </w:rPr>
            </w:pPr>
            <w:r>
              <w:rPr>
                <w:rFonts w:hint="eastAsia" w:cs="宋体" w:asciiTheme="minorEastAsia" w:hAnsiTheme="minorEastAsia"/>
                <w:color w:val="auto"/>
                <w:highlight w:val="none"/>
              </w:rPr>
              <w:t>多晶硅，转换率＞18%，微光充电，阴雨天可持续充电，8 年功率衰减率低于 10%， 具有抗风防腐性能，密封防水，可适应各种复杂恶劣气候条件下正常使用。</w:t>
            </w:r>
          </w:p>
          <w:p>
            <w:pPr>
              <w:pStyle w:val="72"/>
              <w:spacing w:line="340" w:lineRule="exact"/>
              <w:ind w:firstLine="0" w:firstLineChars="0"/>
              <w:rPr>
                <w:rFonts w:cs="宋体" w:asciiTheme="minorEastAsia" w:hAnsiTheme="minorEastAsia"/>
                <w:color w:val="auto"/>
                <w:highlight w:val="none"/>
              </w:rPr>
            </w:pPr>
            <w:r>
              <w:rPr>
                <w:rFonts w:hint="eastAsia" w:cs="宋体" w:asciiTheme="minorEastAsia" w:hAnsiTheme="minorEastAsia"/>
                <w:color w:val="auto"/>
                <w:highlight w:val="none"/>
              </w:rPr>
              <w:t>2、锂电池60AH/3.2V：</w:t>
            </w:r>
          </w:p>
          <w:p>
            <w:pPr>
              <w:pStyle w:val="72"/>
              <w:spacing w:line="340" w:lineRule="exact"/>
              <w:rPr>
                <w:rFonts w:cs="宋体" w:asciiTheme="minorEastAsia" w:hAnsiTheme="minorEastAsia"/>
                <w:color w:val="auto"/>
                <w:highlight w:val="none"/>
              </w:rPr>
            </w:pPr>
            <w:r>
              <w:rPr>
                <w:rFonts w:hint="eastAsia" w:cs="宋体" w:asciiTheme="minorEastAsia" w:hAnsiTheme="minorEastAsia"/>
                <w:color w:val="auto"/>
                <w:highlight w:val="none"/>
              </w:rPr>
              <w:t>磷酸铁锂电池，放电深度达 95%，充放电灵敏、防水,可适应-15～55°C，环境下稳定工作,安装方便更有效保证电池的合适温度,延长电池使用寿命.设计寿命≥5 年。</w:t>
            </w:r>
          </w:p>
          <w:p>
            <w:pPr>
              <w:pStyle w:val="72"/>
              <w:numPr>
                <w:ilvl w:val="0"/>
                <w:numId w:val="2"/>
              </w:numPr>
              <w:spacing w:line="340" w:lineRule="exact"/>
              <w:ind w:firstLine="0" w:firstLineChars="0"/>
              <w:rPr>
                <w:rFonts w:cs="宋体" w:asciiTheme="minorEastAsia" w:hAnsiTheme="minorEastAsia"/>
                <w:color w:val="auto"/>
                <w:highlight w:val="none"/>
              </w:rPr>
            </w:pPr>
            <w:r>
              <w:rPr>
                <w:rFonts w:hint="eastAsia" w:cs="宋体" w:asciiTheme="minorEastAsia" w:hAnsiTheme="minorEastAsia"/>
                <w:color w:val="auto"/>
                <w:highlight w:val="none"/>
              </w:rPr>
              <w:t>灯头成品</w:t>
            </w:r>
          </w:p>
          <w:p>
            <w:pPr>
              <w:pStyle w:val="72"/>
              <w:widowControl/>
              <w:spacing w:line="340" w:lineRule="exact"/>
              <w:jc w:val="left"/>
              <w:rPr>
                <w:rFonts w:cs="宋体" w:asciiTheme="minorEastAsia" w:hAnsiTheme="minorEastAsia"/>
                <w:color w:val="auto"/>
                <w:highlight w:val="none"/>
              </w:rPr>
            </w:pPr>
            <w:r>
              <w:rPr>
                <w:rFonts w:cs="宋体" w:asciiTheme="minorEastAsia" w:hAnsiTheme="minorEastAsia"/>
                <w:color w:val="auto"/>
                <w:highlight w:val="none"/>
              </w:rPr>
              <w:t>30W，</w:t>
            </w:r>
            <w:r>
              <w:rPr>
                <w:rFonts w:hint="eastAsia" w:cs="宋体" w:asciiTheme="minorEastAsia" w:hAnsiTheme="minorEastAsia"/>
                <w:color w:val="auto"/>
                <w:highlight w:val="none"/>
              </w:rPr>
              <w:t>灯具外壳采用高纯铝制作,采用高透光钢化玻璃作为透光保护面板，机构坚固， 在抗震防水雷等方面有着出色的性能，防水防护等级达 IP65，确保灯具在-15° C 下稳定工作，</w:t>
            </w:r>
            <w:r>
              <w:rPr>
                <w:rFonts w:cs="宋体" w:asciiTheme="minorEastAsia" w:hAnsiTheme="minorEastAsia"/>
                <w:color w:val="auto"/>
                <w:highlight w:val="none"/>
              </w:rPr>
              <w:t>3030 LED灯珠, 单颗</w:t>
            </w:r>
            <w:r>
              <w:rPr>
                <w:rFonts w:hint="eastAsia" w:cs="宋体" w:asciiTheme="minorEastAsia" w:hAnsiTheme="minorEastAsia"/>
                <w:color w:val="auto"/>
                <w:highlight w:val="none"/>
              </w:rPr>
              <w:t>灯珠</w:t>
            </w:r>
            <w:r>
              <w:rPr>
                <w:rFonts w:cs="宋体" w:asciiTheme="minorEastAsia" w:hAnsiTheme="minorEastAsia"/>
                <w:color w:val="auto"/>
                <w:highlight w:val="none"/>
              </w:rPr>
              <w:t>功率</w:t>
            </w:r>
            <w:r>
              <w:rPr>
                <w:rFonts w:hint="eastAsia" w:cs="宋体" w:asciiTheme="minorEastAsia" w:hAnsiTheme="minorEastAsia"/>
                <w:color w:val="auto"/>
                <w:highlight w:val="none"/>
              </w:rPr>
              <w:t>≥</w:t>
            </w:r>
            <w:r>
              <w:rPr>
                <w:rFonts w:cs="宋体" w:asciiTheme="minorEastAsia" w:hAnsiTheme="minorEastAsia"/>
                <w:color w:val="auto"/>
                <w:highlight w:val="none"/>
              </w:rPr>
              <w:t xml:space="preserve"> 0.6W，整灯光效≥130LM/W，显色指数 Ra＞70，使用寿命</w:t>
            </w:r>
            <w:r>
              <w:rPr>
                <w:rFonts w:hint="eastAsia" w:cs="宋体" w:asciiTheme="minorEastAsia" w:hAnsiTheme="minorEastAsia"/>
                <w:color w:val="auto"/>
                <w:highlight w:val="none"/>
              </w:rPr>
              <w:t>≥</w:t>
            </w:r>
            <w:r>
              <w:rPr>
                <w:rFonts w:cs="宋体" w:asciiTheme="minorEastAsia" w:hAnsiTheme="minorEastAsia"/>
                <w:color w:val="auto"/>
                <w:highlight w:val="none"/>
              </w:rPr>
              <w:t>50000H</w:t>
            </w:r>
            <w:r>
              <w:rPr>
                <w:rFonts w:hint="eastAsia" w:cs="宋体" w:asciiTheme="minorEastAsia" w:hAnsiTheme="minorEastAsia"/>
                <w:color w:val="auto"/>
                <w:highlight w:val="none"/>
              </w:rPr>
              <w:t>。</w:t>
            </w:r>
          </w:p>
          <w:p>
            <w:pPr>
              <w:widowControl/>
              <w:spacing w:line="340" w:lineRule="exact"/>
              <w:jc w:val="left"/>
              <w:rPr>
                <w:rFonts w:cs="宋体" w:asciiTheme="minorEastAsia" w:hAnsiTheme="minorEastAsia"/>
                <w:color w:val="auto"/>
                <w:highlight w:val="none"/>
              </w:rPr>
            </w:pPr>
            <w:r>
              <w:rPr>
                <w:rFonts w:hint="eastAsia" w:cs="宋体" w:asciiTheme="minorEastAsia" w:hAnsiTheme="minorEastAsia"/>
                <w:color w:val="auto"/>
                <w:highlight w:val="none"/>
              </w:rPr>
              <w:t>4、单灯控制器（MPPT）</w:t>
            </w:r>
          </w:p>
          <w:p>
            <w:pPr>
              <w:widowControl/>
              <w:spacing w:line="340" w:lineRule="exact"/>
              <w:ind w:firstLine="420" w:firstLineChars="200"/>
              <w:jc w:val="left"/>
              <w:rPr>
                <w:rFonts w:cs="宋体" w:asciiTheme="minorEastAsia" w:hAnsiTheme="minorEastAsia"/>
                <w:color w:val="auto"/>
                <w:highlight w:val="none"/>
              </w:rPr>
            </w:pPr>
            <w:r>
              <w:rPr>
                <w:rFonts w:hint="eastAsia" w:cs="宋体" w:asciiTheme="minorEastAsia" w:hAnsiTheme="minorEastAsia"/>
                <w:color w:val="auto"/>
                <w:highlight w:val="none"/>
              </w:rPr>
              <w:t>具有过充、过放；光控、时控和防水等实用功能，根据电池实时容量，太阳能板有效功率自主调整放电功率，放电效率96%，自动追踪效率＞99%，充电效率90-96%，空载损耗＜12mA,同时比普通控制器节能 80%以上,可有效延长阴雨天气的功能,防护等级 IP65。</w:t>
            </w:r>
          </w:p>
          <w:p>
            <w:pPr>
              <w:pStyle w:val="72"/>
              <w:widowControl/>
              <w:spacing w:line="340" w:lineRule="exact"/>
              <w:ind w:firstLine="0" w:firstLineChars="0"/>
              <w:jc w:val="left"/>
              <w:rPr>
                <w:rFonts w:cs="宋体" w:asciiTheme="minorEastAsia" w:hAnsiTheme="minorEastAsia"/>
                <w:color w:val="auto"/>
                <w:highlight w:val="none"/>
              </w:rPr>
            </w:pPr>
            <w:r>
              <w:rPr>
                <w:rFonts w:cs="宋体" w:asciiTheme="minorEastAsia" w:hAnsiTheme="minorEastAsia"/>
                <w:color w:val="auto"/>
                <w:highlight w:val="none"/>
              </w:rPr>
              <w:t>5</w:t>
            </w:r>
            <w:r>
              <w:rPr>
                <w:rFonts w:hint="eastAsia" w:cs="宋体" w:asciiTheme="minorEastAsia" w:hAnsiTheme="minorEastAsia"/>
                <w:color w:val="auto"/>
                <w:highlight w:val="none"/>
              </w:rPr>
              <w:t>、</w:t>
            </w:r>
            <w:r>
              <w:rPr>
                <w:rFonts w:cs="宋体" w:asciiTheme="minorEastAsia" w:hAnsiTheme="minorEastAsia"/>
                <w:color w:val="auto"/>
                <w:highlight w:val="none"/>
              </w:rPr>
              <w:t>物联网模组</w:t>
            </w:r>
          </w:p>
          <w:p>
            <w:pPr>
              <w:pStyle w:val="72"/>
              <w:widowControl/>
              <w:spacing w:line="340" w:lineRule="exact"/>
              <w:ind w:firstLine="0" w:firstLineChars="0"/>
              <w:jc w:val="left"/>
              <w:rPr>
                <w:rFonts w:cs="宋体" w:asciiTheme="minorEastAsia" w:hAnsiTheme="minorEastAsia"/>
                <w:color w:val="auto"/>
                <w:highlight w:val="none"/>
              </w:rPr>
            </w:pPr>
            <w:r>
              <w:rPr>
                <w:rFonts w:hint="eastAsia" w:cs="宋体" w:asciiTheme="minorEastAsia" w:hAnsiTheme="minorEastAsia"/>
                <w:color w:val="auto"/>
                <w:highlight w:val="none"/>
              </w:rPr>
              <w:t xml:space="preserve">  物联网控制模组，含3年流量，含平台运营, 4G/NB-IOT、ZigBee、LORA等融合通讯联网模块，太阳能路灯控制模块。</w:t>
            </w:r>
          </w:p>
          <w:p>
            <w:pPr>
              <w:pStyle w:val="72"/>
              <w:widowControl/>
              <w:spacing w:line="340" w:lineRule="exact"/>
              <w:ind w:firstLine="0" w:firstLineChars="0"/>
              <w:jc w:val="left"/>
              <w:rPr>
                <w:rFonts w:cs="宋体" w:asciiTheme="minorEastAsia" w:hAnsiTheme="minorEastAsia"/>
                <w:color w:val="auto"/>
                <w:highlight w:val="none"/>
              </w:rPr>
            </w:pPr>
            <w:r>
              <w:rPr>
                <w:rFonts w:hint="eastAsia" w:cs="宋体" w:asciiTheme="minorEastAsia" w:hAnsiTheme="minorEastAsia"/>
                <w:color w:val="auto"/>
                <w:highlight w:val="none"/>
              </w:rPr>
              <w:t>6、本路灯设计为太阳能系统供电照明，可连续工作7个阴雨天以上 ，质保3年。</w:t>
            </w:r>
          </w:p>
          <w:p>
            <w:pPr>
              <w:pStyle w:val="72"/>
              <w:widowControl/>
              <w:spacing w:line="340" w:lineRule="exact"/>
              <w:ind w:firstLine="0" w:firstLineChars="0"/>
              <w:jc w:val="left"/>
              <w:rPr>
                <w:rFonts w:cs="宋体" w:asciiTheme="minorEastAsia" w:hAnsiTheme="minorEastAsia"/>
                <w:color w:val="auto"/>
                <w:highlight w:val="none"/>
              </w:rPr>
            </w:pPr>
            <w:r>
              <w:rPr>
                <w:rFonts w:hint="eastAsia" w:cs="宋体" w:asciiTheme="minorEastAsia" w:hAnsiTheme="minorEastAsia"/>
                <w:color w:val="auto"/>
                <w:highlight w:val="none"/>
              </w:rPr>
              <w:t>7、运输及配套安装。</w:t>
            </w:r>
          </w:p>
        </w:tc>
        <w:tc>
          <w:tcPr>
            <w:tcW w:w="1789" w:type="dxa"/>
            <w:vAlign w:val="center"/>
          </w:tcPr>
          <w:p>
            <w:pPr>
              <w:pStyle w:val="72"/>
              <w:spacing w:line="340" w:lineRule="exact"/>
              <w:ind w:firstLine="0" w:firstLineChars="0"/>
              <w:jc w:val="center"/>
              <w:rPr>
                <w:rFonts w:cs="宋体" w:asciiTheme="minorEastAsia" w:hAnsiTheme="minorEastAsia"/>
                <w:color w:val="auto"/>
                <w:highlight w:val="none"/>
              </w:rPr>
            </w:pPr>
            <w:r>
              <w:rPr>
                <w:rFonts w:hint="eastAsia" w:cs="宋体" w:asciiTheme="minorEastAsia" w:hAnsiTheme="minorEastAsia" w:eastAsiaTheme="minorEastAsia"/>
                <w:color w:val="auto"/>
                <w:kern w:val="2"/>
                <w:sz w:val="21"/>
                <w:szCs w:val="24"/>
                <w:highlight w:val="none"/>
                <w:lang w:val="en-US" w:eastAsia="zh-CN" w:bidi="ar-SA"/>
              </w:rPr>
              <w:t>实际数量依现场为准</w:t>
            </w:r>
            <w:r>
              <w:rPr>
                <w:rFonts w:hint="eastAsia" w:cs="宋体" w:asciiTheme="minorEastAsia" w:hAnsiTheme="minorEastAsia"/>
                <w:color w:val="auto"/>
                <w:kern w:val="2"/>
                <w:sz w:val="21"/>
                <w:szCs w:val="24"/>
                <w:highlight w:val="none"/>
                <w:lang w:val="en-US" w:eastAsia="zh-CN" w:bidi="ar-SA"/>
              </w:rPr>
              <w:t>，</w:t>
            </w:r>
            <w:r>
              <w:rPr>
                <w:rFonts w:hint="eastAsia" w:cs="宋体" w:asciiTheme="minorEastAsia" w:hAnsiTheme="minorEastAsia"/>
                <w:color w:val="auto"/>
                <w:highlight w:val="none"/>
              </w:rPr>
              <w:t>所有权归属中标供应商，项目运营维护服务期限内的使用权归属采购人。</w:t>
            </w:r>
          </w:p>
        </w:tc>
      </w:tr>
    </w:tbl>
    <w:p>
      <w:pPr>
        <w:pStyle w:val="72"/>
        <w:spacing w:line="340" w:lineRule="exact"/>
        <w:ind w:firstLine="211" w:firstLineChars="100"/>
        <w:rPr>
          <w:rFonts w:hint="eastAsia" w:cs="宋体" w:asciiTheme="minorEastAsia" w:hAnsiTheme="minorEastAsia"/>
          <w:b/>
          <w:color w:val="auto"/>
          <w:highlight w:val="none"/>
          <w:lang w:eastAsia="zh-CN"/>
        </w:rPr>
      </w:pPr>
    </w:p>
    <w:p>
      <w:pPr>
        <w:pStyle w:val="72"/>
        <w:spacing w:line="340" w:lineRule="exact"/>
        <w:ind w:firstLine="211" w:firstLineChars="100"/>
        <w:rPr>
          <w:rFonts w:hint="default" w:cs="宋体" w:asciiTheme="minorEastAsia" w:hAnsiTheme="minorEastAsia" w:eastAsiaTheme="minorEastAsia"/>
          <w:b/>
          <w:color w:val="auto"/>
          <w:highlight w:val="none"/>
          <w:lang w:val="en-US" w:eastAsia="zh-CN"/>
        </w:rPr>
      </w:pPr>
      <w:r>
        <w:rPr>
          <w:rFonts w:hint="eastAsia" w:cs="宋体" w:asciiTheme="minorEastAsia" w:hAnsiTheme="minorEastAsia"/>
          <w:b/>
          <w:color w:val="auto"/>
          <w:highlight w:val="none"/>
          <w:lang w:val="en-US" w:eastAsia="zh-CN"/>
        </w:rPr>
        <w:t>2.服务内容要求</w:t>
      </w:r>
    </w:p>
    <w:tbl>
      <w:tblPr>
        <w:tblStyle w:val="47"/>
        <w:tblW w:w="97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86"/>
        <w:gridCol w:w="1691"/>
        <w:gridCol w:w="791"/>
        <w:gridCol w:w="3927"/>
        <w:gridCol w:w="27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86" w:type="dxa"/>
            <w:vAlign w:val="center"/>
          </w:tcPr>
          <w:p>
            <w:pPr>
              <w:pStyle w:val="72"/>
              <w:spacing w:line="340" w:lineRule="exact"/>
              <w:ind w:firstLine="0" w:firstLineChars="0"/>
              <w:jc w:val="center"/>
              <w:rPr>
                <w:rFonts w:cs="宋体" w:asciiTheme="minorEastAsia" w:hAnsiTheme="minorEastAsia"/>
                <w:b/>
                <w:color w:val="auto"/>
                <w:highlight w:val="none"/>
              </w:rPr>
            </w:pPr>
            <w:r>
              <w:rPr>
                <w:rFonts w:hint="eastAsia" w:cs="宋体" w:asciiTheme="minorEastAsia" w:hAnsiTheme="minorEastAsia"/>
                <w:b/>
                <w:color w:val="auto"/>
                <w:highlight w:val="none"/>
              </w:rPr>
              <w:t>序号</w:t>
            </w:r>
          </w:p>
        </w:tc>
        <w:tc>
          <w:tcPr>
            <w:tcW w:w="1691" w:type="dxa"/>
            <w:vAlign w:val="center"/>
          </w:tcPr>
          <w:p>
            <w:pPr>
              <w:pStyle w:val="72"/>
              <w:spacing w:line="340" w:lineRule="exact"/>
              <w:ind w:firstLine="0" w:firstLineChars="0"/>
              <w:jc w:val="center"/>
              <w:rPr>
                <w:rFonts w:cs="宋体" w:asciiTheme="minorEastAsia" w:hAnsiTheme="minorEastAsia"/>
                <w:b/>
                <w:color w:val="auto"/>
                <w:highlight w:val="none"/>
              </w:rPr>
            </w:pPr>
            <w:r>
              <w:rPr>
                <w:rFonts w:hint="eastAsia" w:cs="宋体" w:asciiTheme="minorEastAsia" w:hAnsiTheme="minorEastAsia"/>
                <w:b/>
                <w:color w:val="auto"/>
                <w:highlight w:val="none"/>
              </w:rPr>
              <w:t>服务内容</w:t>
            </w:r>
          </w:p>
        </w:tc>
        <w:tc>
          <w:tcPr>
            <w:tcW w:w="791" w:type="dxa"/>
            <w:vAlign w:val="center"/>
          </w:tcPr>
          <w:p>
            <w:pPr>
              <w:pStyle w:val="72"/>
              <w:spacing w:line="340" w:lineRule="exact"/>
              <w:ind w:firstLine="0" w:firstLineChars="0"/>
              <w:jc w:val="center"/>
              <w:rPr>
                <w:rFonts w:cs="宋体" w:asciiTheme="minorEastAsia" w:hAnsiTheme="minorEastAsia"/>
                <w:b/>
                <w:color w:val="auto"/>
                <w:highlight w:val="none"/>
              </w:rPr>
            </w:pPr>
            <w:r>
              <w:rPr>
                <w:rFonts w:hint="eastAsia" w:cs="宋体" w:asciiTheme="minorEastAsia" w:hAnsiTheme="minorEastAsia"/>
                <w:b/>
                <w:color w:val="auto"/>
                <w:highlight w:val="none"/>
              </w:rPr>
              <w:t>数量</w:t>
            </w:r>
          </w:p>
        </w:tc>
        <w:tc>
          <w:tcPr>
            <w:tcW w:w="3927" w:type="dxa"/>
            <w:vAlign w:val="center"/>
          </w:tcPr>
          <w:p>
            <w:pPr>
              <w:pStyle w:val="72"/>
              <w:spacing w:line="340" w:lineRule="exact"/>
              <w:ind w:firstLine="0" w:firstLineChars="0"/>
              <w:jc w:val="center"/>
              <w:rPr>
                <w:rFonts w:cs="宋体" w:asciiTheme="minorEastAsia" w:hAnsiTheme="minorEastAsia"/>
                <w:b/>
                <w:color w:val="auto"/>
                <w:highlight w:val="none"/>
              </w:rPr>
            </w:pPr>
            <w:r>
              <w:rPr>
                <w:rFonts w:hint="eastAsia" w:cs="宋体" w:asciiTheme="minorEastAsia" w:hAnsiTheme="minorEastAsia"/>
                <w:b/>
                <w:color w:val="auto"/>
                <w:highlight w:val="none"/>
                <w:lang w:eastAsia="zh-CN"/>
              </w:rPr>
              <w:t>服务</w:t>
            </w:r>
            <w:r>
              <w:rPr>
                <w:rFonts w:hint="eastAsia" w:cs="宋体" w:asciiTheme="minorEastAsia" w:hAnsiTheme="minorEastAsia"/>
                <w:b/>
                <w:color w:val="auto"/>
                <w:highlight w:val="none"/>
              </w:rPr>
              <w:t>要求</w:t>
            </w:r>
          </w:p>
        </w:tc>
        <w:tc>
          <w:tcPr>
            <w:tcW w:w="2727" w:type="dxa"/>
            <w:vAlign w:val="center"/>
          </w:tcPr>
          <w:p>
            <w:pPr>
              <w:pStyle w:val="72"/>
              <w:spacing w:line="340" w:lineRule="exact"/>
              <w:ind w:firstLine="0" w:firstLineChars="0"/>
              <w:jc w:val="center"/>
              <w:rPr>
                <w:rFonts w:cs="宋体" w:asciiTheme="minorEastAsia" w:hAnsiTheme="minorEastAsia"/>
                <w:b/>
                <w:color w:val="auto"/>
                <w:highlight w:val="none"/>
              </w:rPr>
            </w:pPr>
            <w:r>
              <w:rPr>
                <w:rFonts w:hint="eastAsia" w:cs="宋体" w:asciiTheme="minorEastAsia" w:hAnsiTheme="minorEastAsia"/>
                <w:b/>
                <w:color w:val="auto"/>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86" w:type="dxa"/>
            <w:vAlign w:val="center"/>
          </w:tcPr>
          <w:p>
            <w:pPr>
              <w:pStyle w:val="72"/>
              <w:spacing w:line="340" w:lineRule="exact"/>
              <w:ind w:firstLine="0" w:firstLineChars="0"/>
              <w:jc w:val="center"/>
              <w:rPr>
                <w:rFonts w:cs="宋体" w:asciiTheme="minorEastAsia" w:hAnsiTheme="minorEastAsia"/>
                <w:color w:val="auto"/>
                <w:highlight w:val="none"/>
              </w:rPr>
            </w:pPr>
            <w:r>
              <w:rPr>
                <w:rFonts w:hint="eastAsia" w:cs="宋体" w:asciiTheme="minorEastAsia" w:hAnsiTheme="minorEastAsia"/>
                <w:color w:val="auto"/>
                <w:highlight w:val="none"/>
              </w:rPr>
              <w:t>1</w:t>
            </w:r>
          </w:p>
        </w:tc>
        <w:tc>
          <w:tcPr>
            <w:tcW w:w="1691" w:type="dxa"/>
            <w:vAlign w:val="center"/>
          </w:tcPr>
          <w:p>
            <w:pPr>
              <w:widowControl/>
              <w:spacing w:line="340" w:lineRule="exact"/>
              <w:jc w:val="center"/>
              <w:rPr>
                <w:rFonts w:cs="宋体" w:asciiTheme="minorEastAsia" w:hAnsiTheme="minorEastAsia" w:eastAsiaTheme="minorEastAsia"/>
                <w:color w:val="auto"/>
                <w:szCs w:val="21"/>
                <w:highlight w:val="none"/>
              </w:rPr>
            </w:pPr>
            <w:r>
              <w:rPr>
                <w:rFonts w:hint="eastAsia" w:cs="宋体" w:asciiTheme="minorEastAsia" w:hAnsiTheme="minorEastAsia"/>
                <w:bCs/>
                <w:color w:val="auto"/>
                <w:highlight w:val="none"/>
              </w:rPr>
              <w:t>新建立杆式</w:t>
            </w:r>
            <w:r>
              <w:rPr>
                <w:rFonts w:hint="eastAsia" w:cs="宋体" w:asciiTheme="minorEastAsia" w:hAnsiTheme="minorEastAsia"/>
                <w:bCs/>
                <w:color w:val="auto"/>
                <w:highlight w:val="none"/>
                <w:lang w:eastAsia="zh-CN"/>
              </w:rPr>
              <w:t>太阳能智慧路灯</w:t>
            </w:r>
            <w:r>
              <w:rPr>
                <w:rFonts w:hint="eastAsia" w:cs="宋体" w:asciiTheme="minorEastAsia" w:hAnsiTheme="minorEastAsia"/>
                <w:color w:val="auto"/>
                <w:highlight w:val="none"/>
                <w:lang w:val="en-US" w:eastAsia="zh-CN"/>
              </w:rPr>
              <w:t>3年</w:t>
            </w:r>
            <w:r>
              <w:rPr>
                <w:rFonts w:hint="eastAsia" w:cs="宋体" w:asciiTheme="minorEastAsia" w:hAnsiTheme="minorEastAsia"/>
                <w:bCs/>
                <w:color w:val="auto"/>
                <w:highlight w:val="none"/>
              </w:rPr>
              <w:t>运营维护</w:t>
            </w:r>
          </w:p>
        </w:tc>
        <w:tc>
          <w:tcPr>
            <w:tcW w:w="791" w:type="dxa"/>
            <w:vAlign w:val="center"/>
          </w:tcPr>
          <w:p>
            <w:pPr>
              <w:pStyle w:val="72"/>
              <w:spacing w:line="340" w:lineRule="exact"/>
              <w:ind w:firstLine="0" w:firstLineChars="0"/>
              <w:jc w:val="center"/>
              <w:rPr>
                <w:rFonts w:hint="default" w:cs="宋体" w:asciiTheme="minorEastAsia" w:hAnsiTheme="minorEastAsia" w:eastAsiaTheme="minorEastAsia"/>
                <w:color w:val="auto"/>
                <w:highlight w:val="none"/>
                <w:lang w:val="en-US" w:eastAsia="zh-CN"/>
              </w:rPr>
            </w:pPr>
            <w:r>
              <w:rPr>
                <w:rFonts w:hint="eastAsia" w:cs="宋体" w:asciiTheme="minorEastAsia" w:hAnsiTheme="minorEastAsia"/>
                <w:color w:val="auto"/>
                <w:highlight w:val="none"/>
                <w:lang w:val="en-US" w:eastAsia="zh-CN"/>
              </w:rPr>
              <w:t>3881</w:t>
            </w:r>
            <w:r>
              <w:rPr>
                <w:rFonts w:hint="eastAsia" w:cs="宋体" w:asciiTheme="minorEastAsia" w:hAnsiTheme="minorEastAsia"/>
                <w:color w:val="auto"/>
                <w:highlight w:val="none"/>
              </w:rPr>
              <w:t>盏</w:t>
            </w:r>
          </w:p>
        </w:tc>
        <w:tc>
          <w:tcPr>
            <w:tcW w:w="3927" w:type="dxa"/>
            <w:vAlign w:val="center"/>
          </w:tcPr>
          <w:p>
            <w:pPr>
              <w:pStyle w:val="72"/>
              <w:spacing w:line="340" w:lineRule="exact"/>
              <w:ind w:firstLine="0" w:firstLineChars="0"/>
              <w:rPr>
                <w:rFonts w:cs="宋体" w:asciiTheme="minorEastAsia" w:hAnsiTheme="minorEastAsia"/>
                <w:color w:val="auto"/>
                <w:highlight w:val="none"/>
              </w:rPr>
            </w:pPr>
            <w:r>
              <w:rPr>
                <w:rFonts w:hint="eastAsia" w:cs="宋体" w:asciiTheme="minorEastAsia" w:hAnsiTheme="minorEastAsia"/>
                <w:color w:val="auto"/>
                <w:highlight w:val="none"/>
              </w:rPr>
              <w:t>提供3年运营管理及照明终端维护服务，日常巡检、维修、维护保养、备品备件采购等。</w:t>
            </w:r>
          </w:p>
        </w:tc>
        <w:tc>
          <w:tcPr>
            <w:tcW w:w="2727" w:type="dxa"/>
            <w:vAlign w:val="center"/>
          </w:tcPr>
          <w:p>
            <w:pPr>
              <w:pStyle w:val="72"/>
              <w:spacing w:line="340" w:lineRule="exact"/>
              <w:ind w:firstLine="0" w:firstLineChars="0"/>
              <w:jc w:val="both"/>
              <w:rPr>
                <w:rFonts w:hint="eastAsia" w:cs="宋体" w:asciiTheme="minorEastAsia" w:hAnsiTheme="minorEastAsia" w:eastAsiaTheme="minorEastAsia"/>
                <w:color w:val="auto"/>
                <w:kern w:val="2"/>
                <w:sz w:val="21"/>
                <w:szCs w:val="24"/>
                <w:highlight w:val="none"/>
                <w:lang w:val="en-US" w:eastAsia="zh-CN" w:bidi="ar-SA"/>
              </w:rPr>
            </w:pPr>
            <w:r>
              <w:rPr>
                <w:rFonts w:hint="eastAsia" w:cs="宋体" w:asciiTheme="minorEastAsia" w:hAnsiTheme="minorEastAsia" w:eastAsiaTheme="minorEastAsia"/>
                <w:color w:val="auto"/>
                <w:highlight w:val="none"/>
              </w:rPr>
              <w:t>实际数量依现场为准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586" w:type="dxa"/>
            <w:vAlign w:val="center"/>
          </w:tcPr>
          <w:p>
            <w:pPr>
              <w:pStyle w:val="72"/>
              <w:spacing w:line="340" w:lineRule="exact"/>
              <w:ind w:firstLine="0" w:firstLineChars="0"/>
              <w:jc w:val="center"/>
              <w:rPr>
                <w:rFonts w:cs="宋体" w:asciiTheme="minorEastAsia" w:hAnsiTheme="minorEastAsia"/>
                <w:color w:val="auto"/>
                <w:highlight w:val="none"/>
              </w:rPr>
            </w:pPr>
            <w:r>
              <w:rPr>
                <w:rFonts w:cs="宋体" w:asciiTheme="minorEastAsia" w:hAnsiTheme="minorEastAsia"/>
                <w:color w:val="auto"/>
                <w:highlight w:val="none"/>
              </w:rPr>
              <w:t>2</w:t>
            </w:r>
          </w:p>
        </w:tc>
        <w:tc>
          <w:tcPr>
            <w:tcW w:w="1691" w:type="dxa"/>
            <w:vAlign w:val="center"/>
          </w:tcPr>
          <w:p>
            <w:pPr>
              <w:widowControl/>
              <w:spacing w:line="340" w:lineRule="exact"/>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新建壁挂式</w:t>
            </w:r>
            <w:r>
              <w:rPr>
                <w:rFonts w:hint="eastAsia" w:cs="宋体" w:asciiTheme="minorEastAsia" w:hAnsiTheme="minorEastAsia" w:eastAsiaTheme="minorEastAsia"/>
                <w:color w:val="auto"/>
                <w:szCs w:val="21"/>
                <w:highlight w:val="none"/>
                <w:lang w:eastAsia="zh-CN"/>
              </w:rPr>
              <w:t>太阳能智慧路灯</w:t>
            </w:r>
            <w:r>
              <w:rPr>
                <w:rFonts w:hint="eastAsia" w:cs="宋体" w:asciiTheme="minorEastAsia" w:hAnsiTheme="minorEastAsia"/>
                <w:color w:val="auto"/>
                <w:highlight w:val="none"/>
                <w:lang w:val="en-US" w:eastAsia="zh-CN"/>
              </w:rPr>
              <w:t>3年</w:t>
            </w:r>
            <w:r>
              <w:rPr>
                <w:rFonts w:hint="eastAsia" w:cs="宋体" w:asciiTheme="minorEastAsia" w:hAnsiTheme="minorEastAsia" w:eastAsiaTheme="minorEastAsia"/>
                <w:color w:val="auto"/>
                <w:szCs w:val="21"/>
                <w:highlight w:val="none"/>
              </w:rPr>
              <w:t>运营维护</w:t>
            </w:r>
          </w:p>
        </w:tc>
        <w:tc>
          <w:tcPr>
            <w:tcW w:w="791" w:type="dxa"/>
            <w:vAlign w:val="center"/>
          </w:tcPr>
          <w:p>
            <w:pPr>
              <w:spacing w:line="340" w:lineRule="exact"/>
              <w:ind w:firstLine="0" w:firstLineChars="0"/>
              <w:jc w:val="center"/>
              <w:rPr>
                <w:rFonts w:cs="宋体" w:asciiTheme="minorEastAsia" w:hAnsiTheme="minorEastAsia"/>
                <w:color w:val="auto"/>
                <w:highlight w:val="none"/>
              </w:rPr>
            </w:pPr>
            <w:r>
              <w:rPr>
                <w:rFonts w:hint="eastAsia" w:cs="宋体" w:asciiTheme="minorEastAsia" w:hAnsiTheme="minorEastAsia"/>
                <w:color w:val="auto"/>
                <w:highlight w:val="none"/>
                <w:lang w:val="en-US" w:eastAsia="zh-CN"/>
              </w:rPr>
              <w:t>16031</w:t>
            </w:r>
            <w:r>
              <w:rPr>
                <w:rFonts w:hint="eastAsia" w:cs="宋体" w:asciiTheme="minorEastAsia" w:hAnsiTheme="minorEastAsia"/>
                <w:color w:val="auto"/>
                <w:highlight w:val="none"/>
              </w:rPr>
              <w:t>盏</w:t>
            </w:r>
          </w:p>
        </w:tc>
        <w:tc>
          <w:tcPr>
            <w:tcW w:w="3927" w:type="dxa"/>
            <w:vAlign w:val="center"/>
          </w:tcPr>
          <w:p>
            <w:pPr>
              <w:pStyle w:val="72"/>
              <w:spacing w:line="340" w:lineRule="exact"/>
              <w:ind w:firstLine="0" w:firstLineChars="0"/>
              <w:rPr>
                <w:rFonts w:cs="宋体" w:asciiTheme="minorEastAsia" w:hAnsiTheme="minorEastAsia"/>
                <w:color w:val="auto"/>
                <w:highlight w:val="none"/>
              </w:rPr>
            </w:pPr>
            <w:r>
              <w:rPr>
                <w:rFonts w:hint="eastAsia" w:cs="宋体" w:asciiTheme="minorEastAsia" w:hAnsiTheme="minorEastAsia"/>
                <w:color w:val="auto"/>
                <w:highlight w:val="none"/>
              </w:rPr>
              <w:t>提供3年运营管理及照明终端维护服务，日常巡检、维修、维护保养、备品备件采购等。</w:t>
            </w:r>
          </w:p>
        </w:tc>
        <w:tc>
          <w:tcPr>
            <w:tcW w:w="2727" w:type="dxa"/>
            <w:vAlign w:val="center"/>
          </w:tcPr>
          <w:p>
            <w:pPr>
              <w:pStyle w:val="42"/>
              <w:spacing w:before="0" w:beforeAutospacing="0" w:after="0" w:afterAutospacing="0" w:line="300" w:lineRule="atLeast"/>
              <w:jc w:val="both"/>
              <w:rPr>
                <w:rFonts w:hint="eastAsia" w:cs="宋体" w:asciiTheme="minorEastAsia" w:hAnsiTheme="minorEastAsia" w:eastAsiaTheme="minorEastAsia"/>
                <w:color w:val="auto"/>
                <w:kern w:val="2"/>
                <w:sz w:val="21"/>
                <w:szCs w:val="24"/>
                <w:highlight w:val="none"/>
                <w:lang w:val="en-US" w:eastAsia="zh-CN" w:bidi="ar-SA"/>
              </w:rPr>
            </w:pPr>
            <w:r>
              <w:rPr>
                <w:rFonts w:hint="eastAsia" w:cs="宋体" w:asciiTheme="minorEastAsia" w:hAnsiTheme="minorEastAsia" w:eastAsiaTheme="minorEastAsia"/>
                <w:color w:val="auto"/>
                <w:kern w:val="2"/>
                <w:sz w:val="21"/>
                <w:szCs w:val="24"/>
                <w:highlight w:val="none"/>
                <w:lang w:val="en-US" w:eastAsia="zh-CN" w:bidi="ar-SA"/>
              </w:rPr>
              <w:t>实际数量依现场为准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86" w:type="dxa"/>
            <w:vAlign w:val="center"/>
          </w:tcPr>
          <w:p>
            <w:pPr>
              <w:pStyle w:val="72"/>
              <w:spacing w:line="340" w:lineRule="exact"/>
              <w:ind w:firstLine="0" w:firstLineChars="0"/>
              <w:jc w:val="center"/>
              <w:rPr>
                <w:rFonts w:cs="宋体" w:asciiTheme="minorEastAsia" w:hAnsiTheme="minorEastAsia"/>
                <w:color w:val="auto"/>
                <w:highlight w:val="none"/>
              </w:rPr>
            </w:pPr>
            <w:r>
              <w:rPr>
                <w:rFonts w:cs="宋体" w:asciiTheme="minorEastAsia" w:hAnsiTheme="minorEastAsia"/>
                <w:color w:val="auto"/>
                <w:highlight w:val="none"/>
              </w:rPr>
              <w:t>3</w:t>
            </w:r>
          </w:p>
        </w:tc>
        <w:tc>
          <w:tcPr>
            <w:tcW w:w="1691" w:type="dxa"/>
            <w:vAlign w:val="center"/>
          </w:tcPr>
          <w:p>
            <w:pPr>
              <w:widowControl/>
              <w:spacing w:line="340" w:lineRule="exact"/>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已建成或损坏的约1</w:t>
            </w:r>
            <w:r>
              <w:rPr>
                <w:rFonts w:cs="宋体" w:asciiTheme="minorEastAsia" w:hAnsiTheme="minorEastAsia" w:eastAsiaTheme="minorEastAsia"/>
                <w:color w:val="auto"/>
                <w:szCs w:val="21"/>
                <w:highlight w:val="none"/>
              </w:rPr>
              <w:t>0000</w:t>
            </w:r>
            <w:r>
              <w:rPr>
                <w:rFonts w:hint="eastAsia" w:cs="宋体" w:asciiTheme="minorEastAsia" w:hAnsiTheme="minorEastAsia" w:eastAsiaTheme="minorEastAsia"/>
                <w:color w:val="auto"/>
                <w:szCs w:val="21"/>
                <w:highlight w:val="none"/>
              </w:rPr>
              <w:t>盏路灯</w:t>
            </w:r>
            <w:r>
              <w:rPr>
                <w:rFonts w:hint="eastAsia" w:cs="宋体" w:asciiTheme="minorEastAsia" w:hAnsiTheme="minorEastAsia"/>
                <w:color w:val="auto"/>
                <w:highlight w:val="none"/>
                <w:lang w:val="en-US" w:eastAsia="zh-CN"/>
              </w:rPr>
              <w:t>3年</w:t>
            </w:r>
            <w:r>
              <w:rPr>
                <w:rFonts w:hint="eastAsia" w:cs="宋体" w:asciiTheme="minorEastAsia" w:hAnsiTheme="minorEastAsia" w:eastAsiaTheme="minorEastAsia"/>
                <w:color w:val="auto"/>
                <w:szCs w:val="21"/>
                <w:highlight w:val="none"/>
              </w:rPr>
              <w:t>运营维护、</w:t>
            </w:r>
          </w:p>
          <w:p>
            <w:pPr>
              <w:pStyle w:val="72"/>
              <w:spacing w:line="340" w:lineRule="exact"/>
              <w:ind w:firstLine="0" w:firstLineChars="0"/>
              <w:jc w:val="center"/>
              <w:rPr>
                <w:rFonts w:cs="宋体" w:asciiTheme="minorEastAsia" w:hAnsiTheme="minorEastAsia"/>
                <w:color w:val="auto"/>
                <w:highlight w:val="none"/>
              </w:rPr>
            </w:pPr>
            <w:r>
              <w:rPr>
                <w:rFonts w:hint="eastAsia" w:cs="宋体" w:asciiTheme="minorEastAsia" w:hAnsiTheme="minorEastAsia" w:eastAsiaTheme="minorEastAsia"/>
                <w:color w:val="auto"/>
                <w:szCs w:val="21"/>
                <w:highlight w:val="none"/>
              </w:rPr>
              <w:t>维修</w:t>
            </w:r>
          </w:p>
        </w:tc>
        <w:tc>
          <w:tcPr>
            <w:tcW w:w="791" w:type="dxa"/>
            <w:vAlign w:val="center"/>
          </w:tcPr>
          <w:p>
            <w:pPr>
              <w:spacing w:line="340" w:lineRule="exact"/>
              <w:ind w:firstLine="0" w:firstLineChars="0"/>
              <w:jc w:val="center"/>
              <w:rPr>
                <w:rFonts w:cs="宋体" w:asciiTheme="minorEastAsia" w:hAnsiTheme="minorEastAsia"/>
                <w:color w:val="auto"/>
                <w:highlight w:val="none"/>
              </w:rPr>
            </w:pPr>
            <w:r>
              <w:rPr>
                <w:rFonts w:hint="eastAsia" w:cs="宋体" w:asciiTheme="minorEastAsia" w:hAnsiTheme="minorEastAsia" w:eastAsiaTheme="minorEastAsia"/>
                <w:color w:val="auto"/>
                <w:szCs w:val="21"/>
                <w:highlight w:val="none"/>
              </w:rPr>
              <w:t>1</w:t>
            </w:r>
            <w:r>
              <w:rPr>
                <w:rFonts w:cs="宋体" w:asciiTheme="minorEastAsia" w:hAnsiTheme="minorEastAsia" w:eastAsiaTheme="minorEastAsia"/>
                <w:color w:val="auto"/>
                <w:szCs w:val="21"/>
                <w:highlight w:val="none"/>
              </w:rPr>
              <w:t>0000</w:t>
            </w:r>
            <w:r>
              <w:rPr>
                <w:rFonts w:hint="eastAsia" w:cs="宋体" w:asciiTheme="minorEastAsia" w:hAnsiTheme="minorEastAsia" w:eastAsiaTheme="minorEastAsia"/>
                <w:color w:val="auto"/>
                <w:szCs w:val="21"/>
                <w:highlight w:val="none"/>
              </w:rPr>
              <w:t>盏</w:t>
            </w:r>
          </w:p>
        </w:tc>
        <w:tc>
          <w:tcPr>
            <w:tcW w:w="3927" w:type="dxa"/>
            <w:vAlign w:val="center"/>
          </w:tcPr>
          <w:p>
            <w:pPr>
              <w:pStyle w:val="72"/>
              <w:widowControl/>
              <w:spacing w:line="340" w:lineRule="exact"/>
              <w:ind w:firstLine="0" w:firstLineChars="0"/>
              <w:jc w:val="left"/>
              <w:rPr>
                <w:rFonts w:cs="宋体" w:asciiTheme="minorEastAsia" w:hAnsiTheme="minorEastAsia"/>
                <w:color w:val="auto"/>
                <w:highlight w:val="none"/>
              </w:rPr>
            </w:pPr>
            <w:r>
              <w:rPr>
                <w:rFonts w:hint="eastAsia" w:cs="宋体" w:asciiTheme="minorEastAsia" w:hAnsiTheme="minorEastAsia"/>
                <w:color w:val="auto"/>
                <w:highlight w:val="none"/>
              </w:rPr>
              <w:t>提供3年运营管理及照明终端维护服务，日常巡检、维修、维护保养、备品备件采购等。</w:t>
            </w:r>
          </w:p>
        </w:tc>
        <w:tc>
          <w:tcPr>
            <w:tcW w:w="2727" w:type="dxa"/>
            <w:vAlign w:val="center"/>
          </w:tcPr>
          <w:p>
            <w:pPr>
              <w:pStyle w:val="72"/>
              <w:spacing w:line="340" w:lineRule="exact"/>
              <w:ind w:firstLine="0" w:firstLineChars="0"/>
              <w:jc w:val="both"/>
              <w:rPr>
                <w:rFonts w:cs="宋体" w:asciiTheme="minorEastAsia" w:hAnsiTheme="minorEastAsia"/>
                <w:b/>
                <w:color w:val="auto"/>
                <w:highlight w:val="none"/>
              </w:rPr>
            </w:pPr>
            <w:r>
              <w:rPr>
                <w:rFonts w:hint="eastAsia" w:ascii="宋体" w:hAnsi="宋体" w:cs="宋体"/>
                <w:color w:val="auto"/>
                <w:kern w:val="0"/>
                <w:szCs w:val="21"/>
                <w:highlight w:val="none"/>
                <w:lang w:bidi="ar"/>
              </w:rPr>
              <w:t> </w:t>
            </w:r>
            <w:r>
              <w:rPr>
                <w:rFonts w:hint="eastAsia" w:cs="宋体" w:asciiTheme="minorEastAsia" w:hAnsiTheme="minorEastAsia" w:eastAsiaTheme="minorEastAsia"/>
                <w:color w:val="auto"/>
                <w:highlight w:val="none"/>
              </w:rPr>
              <w:t>不包括灯杆已出现歪斜及其他严重损坏，或太阳能光伏组件出现缺损、丢失等严重故障的路灯。实际数量依现场为准</w:t>
            </w:r>
          </w:p>
        </w:tc>
      </w:tr>
    </w:tbl>
    <w:p>
      <w:pPr>
        <w:spacing w:line="340" w:lineRule="exact"/>
        <w:ind w:firstLine="422" w:firstLineChars="200"/>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（五）项目运维服务要求</w:t>
      </w:r>
    </w:p>
    <w:p>
      <w:pPr>
        <w:pStyle w:val="72"/>
        <w:spacing w:line="340" w:lineRule="exact"/>
        <w:rPr>
          <w:rFonts w:cs="宋体" w:asciiTheme="minorEastAsia" w:hAnsiTheme="minorEastAsia"/>
          <w:color w:val="auto"/>
          <w:highlight w:val="none"/>
        </w:rPr>
      </w:pPr>
      <w:r>
        <w:rPr>
          <w:rFonts w:hint="eastAsia" w:cs="宋体" w:asciiTheme="minorEastAsia" w:hAnsiTheme="minorEastAsia"/>
          <w:color w:val="auto"/>
          <w:highlight w:val="none"/>
        </w:rPr>
        <w:t>1.整个项目采用中标供应商具体实施并负责运营维护的服务采购模式，采购人向中标供应商购买为期3年的村屯“光亮工程”服务（不包括中标供应商投入的设施设备等）。中标供应商为实现村屯“光亮工程”服务负责投资安装设备、包含日常运维、备品备件、设备更换等项目相关的实施及维护，采购人按年度支付服务费用。中标供应商为实现和保障光亮服务所投入的路灯全部设施设备所有权归属中标供应商，本项目运营维护服务期限内的使用权归属采购人。</w:t>
      </w:r>
    </w:p>
    <w:p>
      <w:pPr>
        <w:pStyle w:val="72"/>
        <w:spacing w:line="340" w:lineRule="exact"/>
        <w:rPr>
          <w:rFonts w:cs="宋体" w:asciiTheme="minorEastAsia" w:hAnsiTheme="minorEastAsia"/>
          <w:color w:val="auto"/>
          <w:highlight w:val="none"/>
        </w:rPr>
      </w:pPr>
      <w:r>
        <w:rPr>
          <w:rFonts w:hint="eastAsia" w:cs="宋体" w:asciiTheme="minorEastAsia" w:hAnsiTheme="minorEastAsia"/>
          <w:color w:val="auto"/>
          <w:highlight w:val="none"/>
        </w:rPr>
        <w:t>2.保密要求：负责维护工作的中标供应商须保证对所有资料和数据负有保密的责任和义务，未经采购人许可，不允许向第</w:t>
      </w:r>
      <w:r>
        <w:rPr>
          <w:rFonts w:hint="eastAsia" w:cs="宋体" w:asciiTheme="minorEastAsia" w:hAnsiTheme="minorEastAsia"/>
          <w:color w:val="auto"/>
          <w:highlight w:val="none"/>
          <w:lang w:eastAsia="zh-CN"/>
        </w:rPr>
        <w:t>三</w:t>
      </w:r>
      <w:r>
        <w:rPr>
          <w:rFonts w:hint="eastAsia" w:cs="宋体" w:asciiTheme="minorEastAsia" w:hAnsiTheme="minorEastAsia"/>
          <w:color w:val="auto"/>
          <w:highlight w:val="none"/>
        </w:rPr>
        <w:t>方透露。</w:t>
      </w:r>
    </w:p>
    <w:p>
      <w:pPr>
        <w:pStyle w:val="72"/>
        <w:spacing w:line="340" w:lineRule="exact"/>
        <w:rPr>
          <w:rFonts w:cs="宋体" w:asciiTheme="minorEastAsia" w:hAnsiTheme="minorEastAsia"/>
          <w:color w:val="auto"/>
          <w:highlight w:val="none"/>
        </w:rPr>
      </w:pPr>
      <w:r>
        <w:rPr>
          <w:rFonts w:hint="eastAsia" w:cs="宋体" w:asciiTheme="minorEastAsia" w:hAnsiTheme="minorEastAsia"/>
          <w:color w:val="auto"/>
          <w:highlight w:val="none"/>
        </w:rPr>
        <w:t>3.在2</w:t>
      </w:r>
      <w:r>
        <w:rPr>
          <w:rFonts w:cs="宋体" w:asciiTheme="minorEastAsia" w:hAnsiTheme="minorEastAsia"/>
          <w:color w:val="auto"/>
          <w:highlight w:val="none"/>
        </w:rPr>
        <w:t>021</w:t>
      </w:r>
      <w:r>
        <w:rPr>
          <w:rFonts w:hint="eastAsia" w:cs="宋体" w:asciiTheme="minorEastAsia" w:hAnsiTheme="minorEastAsia"/>
          <w:color w:val="auto"/>
          <w:highlight w:val="none"/>
        </w:rPr>
        <w:t>年1</w:t>
      </w:r>
      <w:r>
        <w:rPr>
          <w:rFonts w:cs="宋体" w:asciiTheme="minorEastAsia" w:hAnsiTheme="minorEastAsia"/>
          <w:color w:val="auto"/>
          <w:highlight w:val="none"/>
        </w:rPr>
        <w:t>2</w:t>
      </w:r>
      <w:r>
        <w:rPr>
          <w:rFonts w:hint="eastAsia" w:cs="宋体" w:asciiTheme="minorEastAsia" w:hAnsiTheme="minorEastAsia"/>
          <w:color w:val="auto"/>
          <w:highlight w:val="none"/>
        </w:rPr>
        <w:t>月3</w:t>
      </w:r>
      <w:r>
        <w:rPr>
          <w:rFonts w:cs="宋体" w:asciiTheme="minorEastAsia" w:hAnsiTheme="minorEastAsia"/>
          <w:color w:val="auto"/>
          <w:highlight w:val="none"/>
        </w:rPr>
        <w:t>1</w:t>
      </w:r>
      <w:r>
        <w:rPr>
          <w:rFonts w:hint="eastAsia" w:cs="宋体" w:asciiTheme="minorEastAsia" w:hAnsiTheme="minorEastAsia"/>
          <w:color w:val="auto"/>
          <w:highlight w:val="none"/>
        </w:rPr>
        <w:t>日前完成所有服务采购涉及的实施工作，通过验收并投入使用。未按质按量要求或未按时完成的，采购人有权解除合同，造成的经济和社会损失由中标供应商负责。</w:t>
      </w:r>
    </w:p>
    <w:p>
      <w:pPr>
        <w:pStyle w:val="72"/>
        <w:spacing w:line="340" w:lineRule="exact"/>
        <w:ind w:firstLine="422"/>
        <w:rPr>
          <w:rFonts w:cs="宋体" w:asciiTheme="minorEastAsia" w:hAnsiTheme="minorEastAsia"/>
          <w:b/>
          <w:color w:val="auto"/>
          <w:highlight w:val="none"/>
        </w:rPr>
      </w:pPr>
      <w:r>
        <w:rPr>
          <w:rFonts w:hint="eastAsia" w:cs="宋体" w:asciiTheme="minorEastAsia" w:hAnsiTheme="minorEastAsia"/>
          <w:b/>
          <w:color w:val="auto"/>
          <w:highlight w:val="none"/>
        </w:rPr>
        <w:t>（六）项目服务期限和实施地点</w:t>
      </w:r>
    </w:p>
    <w:p>
      <w:pPr>
        <w:pStyle w:val="72"/>
        <w:spacing w:line="340" w:lineRule="exact"/>
        <w:rPr>
          <w:rFonts w:cs="宋体" w:asciiTheme="minorEastAsia" w:hAnsiTheme="minorEastAsia"/>
          <w:color w:val="auto"/>
          <w:highlight w:val="none"/>
        </w:rPr>
      </w:pPr>
      <w:r>
        <w:rPr>
          <w:rFonts w:hint="eastAsia" w:cs="宋体" w:asciiTheme="minorEastAsia" w:hAnsiTheme="minorEastAsia"/>
          <w:color w:val="auto"/>
          <w:highlight w:val="none"/>
        </w:rPr>
        <w:t>1.运营维护服务期限：实施完成投入使用之日起三年。</w:t>
      </w:r>
    </w:p>
    <w:p>
      <w:pPr>
        <w:pStyle w:val="72"/>
        <w:spacing w:line="340" w:lineRule="exact"/>
        <w:rPr>
          <w:rFonts w:cs="宋体" w:asciiTheme="minorEastAsia" w:hAnsiTheme="minorEastAsia"/>
          <w:color w:val="auto"/>
          <w:highlight w:val="none"/>
        </w:rPr>
      </w:pPr>
      <w:r>
        <w:rPr>
          <w:rFonts w:hint="eastAsia" w:cs="宋体" w:asciiTheme="minorEastAsia" w:hAnsiTheme="minorEastAsia"/>
          <w:color w:val="auto"/>
          <w:highlight w:val="none"/>
        </w:rPr>
        <w:t>2.项目实施地点：</w:t>
      </w:r>
      <w:r>
        <w:rPr>
          <w:rFonts w:hint="eastAsia" w:asciiTheme="minorEastAsia" w:hAnsiTheme="minorEastAsia"/>
          <w:color w:val="auto"/>
          <w:highlight w:val="none"/>
        </w:rPr>
        <w:t>鹿寨县</w:t>
      </w:r>
      <w:r>
        <w:rPr>
          <w:rFonts w:hint="eastAsia" w:cs="宋体" w:asciiTheme="minorEastAsia" w:hAnsiTheme="minorEastAsia"/>
          <w:color w:val="auto"/>
          <w:highlight w:val="none"/>
        </w:rPr>
        <w:t>辖区内自然村屯。</w:t>
      </w:r>
    </w:p>
    <w:p>
      <w:pPr>
        <w:pStyle w:val="72"/>
        <w:spacing w:line="340" w:lineRule="exact"/>
        <w:ind w:firstLine="422"/>
        <w:rPr>
          <w:rFonts w:cs="宋体" w:asciiTheme="minorEastAsia" w:hAnsiTheme="minorEastAsia"/>
          <w:color w:val="auto"/>
          <w:highlight w:val="none"/>
        </w:rPr>
      </w:pPr>
      <w:r>
        <w:rPr>
          <w:rFonts w:hint="eastAsia" w:cs="宋体" w:asciiTheme="minorEastAsia" w:hAnsiTheme="minorEastAsia"/>
          <w:b/>
          <w:color w:val="auto"/>
          <w:highlight w:val="none"/>
        </w:rPr>
        <w:t>（七）质保期：</w:t>
      </w:r>
      <w:r>
        <w:rPr>
          <w:rFonts w:hint="eastAsia" w:cs="宋体" w:asciiTheme="minorEastAsia" w:hAnsiTheme="minorEastAsia"/>
          <w:color w:val="auto"/>
          <w:highlight w:val="none"/>
        </w:rPr>
        <w:t>按服务模式，运营维护服务期限内，所有的设施维护、设备质量问题或由于设备本身质量原因造成的任何损伤或损坏均由中标供应商负责，对于需要维修或更换的，中标供应商应及时免费维修或免费更换，由此引起的施工费、人工费、材料费等其它一切费用由中标供应商负责</w:t>
      </w:r>
      <w:r>
        <w:rPr>
          <w:rFonts w:hint="eastAsia" w:asciiTheme="minorEastAsia" w:hAnsiTheme="minorEastAsia"/>
          <w:color w:val="auto"/>
          <w:highlight w:val="none"/>
        </w:rPr>
        <w:t>承担</w:t>
      </w:r>
      <w:r>
        <w:rPr>
          <w:rFonts w:hint="eastAsia" w:cs="宋体" w:asciiTheme="minorEastAsia" w:hAnsiTheme="minorEastAsia"/>
          <w:color w:val="auto"/>
          <w:highlight w:val="none"/>
        </w:rPr>
        <w:t>。</w:t>
      </w:r>
    </w:p>
    <w:p>
      <w:pPr>
        <w:pStyle w:val="72"/>
        <w:spacing w:line="340" w:lineRule="exact"/>
        <w:ind w:firstLine="422"/>
        <w:rPr>
          <w:rFonts w:cs="宋体" w:asciiTheme="minorEastAsia" w:hAnsiTheme="minorEastAsia"/>
          <w:b/>
          <w:color w:val="auto"/>
          <w:highlight w:val="none"/>
        </w:rPr>
      </w:pPr>
      <w:r>
        <w:rPr>
          <w:rFonts w:hint="eastAsia" w:cs="宋体" w:asciiTheme="minorEastAsia" w:hAnsiTheme="minorEastAsia"/>
          <w:b/>
          <w:color w:val="auto"/>
          <w:highlight w:val="none"/>
        </w:rPr>
        <w:t>（八）投标人在投标文件中应对采购需求做出全面响应并提出整体服务方案。一旦中标之后必须严格按照要求及承诺提供服务，确保项目的正常运行。在实施过程中必须承担数据丢失、设备损坏等方面的风险，承担相应的责任。</w:t>
      </w:r>
    </w:p>
    <w:p>
      <w:pPr>
        <w:pStyle w:val="72"/>
        <w:spacing w:line="340" w:lineRule="exact"/>
        <w:ind w:firstLine="422"/>
        <w:rPr>
          <w:rFonts w:cs="宋体" w:asciiTheme="minorEastAsia" w:hAnsiTheme="minorEastAsia"/>
          <w:b/>
          <w:color w:val="auto"/>
          <w:highlight w:val="none"/>
        </w:rPr>
      </w:pPr>
      <w:r>
        <w:rPr>
          <w:rFonts w:hint="eastAsia" w:cs="宋体" w:asciiTheme="minorEastAsia" w:hAnsiTheme="minorEastAsia"/>
          <w:b/>
          <w:color w:val="auto"/>
          <w:highlight w:val="none"/>
        </w:rPr>
        <w:t>（九）故障处理：</w:t>
      </w:r>
    </w:p>
    <w:p>
      <w:pPr>
        <w:pStyle w:val="72"/>
        <w:spacing w:line="340" w:lineRule="exact"/>
        <w:rPr>
          <w:rFonts w:cs="宋体" w:asciiTheme="minorEastAsia" w:hAnsiTheme="minorEastAsia"/>
          <w:color w:val="auto"/>
          <w:highlight w:val="none"/>
        </w:rPr>
      </w:pPr>
      <w:r>
        <w:rPr>
          <w:rFonts w:hint="eastAsia" w:cs="宋体" w:asciiTheme="minorEastAsia" w:hAnsiTheme="minorEastAsia"/>
          <w:color w:val="auto"/>
          <w:highlight w:val="none"/>
        </w:rPr>
        <w:t>1.要求对采购人和服务对象的投诉提供7*24小时的故障响应热线电话、手机、邮箱等联系方式。在接到采购人和服务对象投诉请求后的一个小时内给予响应，与相关方详细沟通现场故障现象、可能的故障类型等，并提出建议，及时采取相应应急措施。</w:t>
      </w:r>
    </w:p>
    <w:p>
      <w:pPr>
        <w:pStyle w:val="72"/>
        <w:spacing w:line="340" w:lineRule="exact"/>
        <w:rPr>
          <w:rFonts w:cs="宋体" w:asciiTheme="minorEastAsia" w:hAnsiTheme="minorEastAsia"/>
          <w:color w:val="auto"/>
          <w:highlight w:val="none"/>
        </w:rPr>
      </w:pPr>
      <w:r>
        <w:rPr>
          <w:rFonts w:hint="eastAsia" w:cs="宋体" w:asciiTheme="minorEastAsia" w:hAnsiTheme="minorEastAsia"/>
          <w:color w:val="auto"/>
          <w:highlight w:val="none"/>
        </w:rPr>
        <w:t>2.故障处理要求：路灯不亮以及亮灯时长不足10小时的情况列为故障，普通故障响应时间不超过</w:t>
      </w:r>
      <w:r>
        <w:rPr>
          <w:rFonts w:cs="宋体" w:asciiTheme="minorEastAsia" w:hAnsiTheme="minorEastAsia"/>
          <w:color w:val="auto"/>
          <w:highlight w:val="none"/>
        </w:rPr>
        <w:t>1</w:t>
      </w:r>
      <w:r>
        <w:rPr>
          <w:rFonts w:hint="eastAsia" w:cs="宋体" w:asciiTheme="minorEastAsia" w:hAnsiTheme="minorEastAsia"/>
          <w:color w:val="auto"/>
          <w:highlight w:val="none"/>
        </w:rPr>
        <w:t>小时，</w:t>
      </w:r>
      <w:r>
        <w:rPr>
          <w:rFonts w:hint="eastAsia"/>
          <w:color w:val="auto"/>
          <w:highlight w:val="none"/>
        </w:rPr>
        <w:t>在气候条件及其它条件允许下</w:t>
      </w:r>
      <w:r>
        <w:rPr>
          <w:rFonts w:cs="宋体" w:asciiTheme="minorEastAsia" w:hAnsiTheme="minorEastAsia"/>
          <w:color w:val="auto"/>
          <w:highlight w:val="none"/>
        </w:rPr>
        <w:t>24</w:t>
      </w:r>
      <w:r>
        <w:rPr>
          <w:rFonts w:hint="eastAsia" w:cs="宋体" w:asciiTheme="minorEastAsia" w:hAnsiTheme="minorEastAsia"/>
          <w:color w:val="auto"/>
          <w:highlight w:val="none"/>
        </w:rPr>
        <w:t>小时内到达现场处理，三个自然日内完成故障处理，所有故障修复费用由中标供应商承担。</w:t>
      </w:r>
    </w:p>
    <w:p>
      <w:pPr>
        <w:pStyle w:val="72"/>
        <w:keepNext w:val="0"/>
        <w:keepLines w:val="0"/>
        <w:pageBreakBefore w:val="0"/>
        <w:widowControl w:val="0"/>
        <w:kinsoku/>
        <w:wordWrap/>
        <w:overflowPunct/>
        <w:topLinePunct w:val="0"/>
        <w:autoSpaceDE/>
        <w:autoSpaceDN/>
        <w:bidi w:val="0"/>
        <w:adjustRightInd/>
        <w:snapToGrid/>
        <w:spacing w:line="320" w:lineRule="exact"/>
        <w:ind w:firstLine="422"/>
        <w:textAlignment w:val="auto"/>
        <w:rPr>
          <w:rFonts w:cs="宋体" w:asciiTheme="minorEastAsia" w:hAnsiTheme="minorEastAsia"/>
          <w:b/>
          <w:color w:val="auto"/>
          <w:highlight w:val="none"/>
        </w:rPr>
      </w:pPr>
      <w:r>
        <w:rPr>
          <w:rFonts w:hint="eastAsia" w:cs="宋体" w:asciiTheme="minorEastAsia" w:hAnsiTheme="minorEastAsia"/>
          <w:b/>
          <w:color w:val="auto"/>
          <w:highlight w:val="none"/>
        </w:rPr>
        <w:t>（十）运营要求：</w:t>
      </w:r>
    </w:p>
    <w:p>
      <w:pPr>
        <w:pStyle w:val="72"/>
        <w:keepNext w:val="0"/>
        <w:keepLines w:val="0"/>
        <w:pageBreakBefore w:val="0"/>
        <w:widowControl w:val="0"/>
        <w:kinsoku/>
        <w:wordWrap/>
        <w:overflowPunct/>
        <w:topLinePunct w:val="0"/>
        <w:autoSpaceDE/>
        <w:autoSpaceDN/>
        <w:bidi w:val="0"/>
        <w:adjustRightInd/>
        <w:snapToGrid/>
        <w:spacing w:line="320" w:lineRule="exact"/>
        <w:textAlignment w:val="auto"/>
        <w:rPr>
          <w:rFonts w:cs="宋体" w:asciiTheme="minorEastAsia" w:hAnsiTheme="minorEastAsia"/>
          <w:color w:val="auto"/>
          <w:highlight w:val="none"/>
        </w:rPr>
      </w:pPr>
      <w:r>
        <w:rPr>
          <w:rFonts w:hint="eastAsia" w:cs="宋体" w:asciiTheme="minorEastAsia" w:hAnsiTheme="minorEastAsia"/>
          <w:color w:val="auto"/>
          <w:highlight w:val="none"/>
        </w:rPr>
        <w:t>采购人指定的管理机构根据服务对象投诉、媒体曝光等渠道及村屯“光亮工程”服务项目太阳能路灯的点亮率、点亮时长、光亮度、故障处理率等相关数据对服务中标供应商进行考核，采购人保障根据考核结果支付服务费用给中标供应商。</w:t>
      </w:r>
    </w:p>
    <w:p>
      <w:pPr>
        <w:pStyle w:val="72"/>
        <w:keepNext w:val="0"/>
        <w:keepLines w:val="0"/>
        <w:pageBreakBefore w:val="0"/>
        <w:widowControl w:val="0"/>
        <w:kinsoku/>
        <w:wordWrap/>
        <w:overflowPunct/>
        <w:topLinePunct w:val="0"/>
        <w:autoSpaceDE/>
        <w:autoSpaceDN/>
        <w:bidi w:val="0"/>
        <w:adjustRightInd/>
        <w:snapToGrid/>
        <w:spacing w:line="320" w:lineRule="exact"/>
        <w:textAlignment w:val="auto"/>
        <w:rPr>
          <w:rFonts w:cs="宋体" w:asciiTheme="minorEastAsia" w:hAnsiTheme="minorEastAsia"/>
          <w:color w:val="auto"/>
          <w:highlight w:val="none"/>
        </w:rPr>
      </w:pPr>
      <w:r>
        <w:rPr>
          <w:rFonts w:hint="eastAsia" w:cs="宋体" w:asciiTheme="minorEastAsia" w:hAnsiTheme="minorEastAsia"/>
          <w:color w:val="auto"/>
          <w:highlight w:val="none"/>
        </w:rPr>
        <w:t>1.合同期内中标供应商提供本地化运营维护服务。</w:t>
      </w:r>
    </w:p>
    <w:p>
      <w:pPr>
        <w:pStyle w:val="72"/>
        <w:keepNext w:val="0"/>
        <w:keepLines w:val="0"/>
        <w:pageBreakBefore w:val="0"/>
        <w:widowControl w:val="0"/>
        <w:kinsoku/>
        <w:wordWrap/>
        <w:overflowPunct/>
        <w:topLinePunct w:val="0"/>
        <w:autoSpaceDE/>
        <w:autoSpaceDN/>
        <w:bidi w:val="0"/>
        <w:adjustRightInd/>
        <w:snapToGrid/>
        <w:spacing w:line="320" w:lineRule="exact"/>
        <w:textAlignment w:val="auto"/>
        <w:rPr>
          <w:rFonts w:cs="宋体" w:asciiTheme="minorEastAsia" w:hAnsiTheme="minorEastAsia"/>
          <w:color w:val="auto"/>
          <w:highlight w:val="none"/>
        </w:rPr>
      </w:pPr>
      <w:r>
        <w:rPr>
          <w:rFonts w:hint="eastAsia" w:cs="宋体" w:asciiTheme="minorEastAsia" w:hAnsiTheme="minorEastAsia"/>
          <w:color w:val="auto"/>
          <w:highlight w:val="none"/>
        </w:rPr>
        <w:t>2.提供项目实施当地售后维护团队，确保本项目运维质量。</w:t>
      </w:r>
    </w:p>
    <w:p>
      <w:pPr>
        <w:pStyle w:val="72"/>
        <w:keepNext w:val="0"/>
        <w:keepLines w:val="0"/>
        <w:pageBreakBefore w:val="0"/>
        <w:widowControl w:val="0"/>
        <w:kinsoku/>
        <w:wordWrap/>
        <w:overflowPunct/>
        <w:topLinePunct w:val="0"/>
        <w:autoSpaceDE/>
        <w:autoSpaceDN/>
        <w:bidi w:val="0"/>
        <w:adjustRightInd/>
        <w:snapToGrid/>
        <w:spacing w:line="320" w:lineRule="exact"/>
        <w:textAlignment w:val="auto"/>
        <w:rPr>
          <w:rFonts w:cs="宋体" w:asciiTheme="minorEastAsia" w:hAnsiTheme="minorEastAsia"/>
          <w:color w:val="auto"/>
          <w:highlight w:val="none"/>
        </w:rPr>
      </w:pPr>
      <w:r>
        <w:rPr>
          <w:rFonts w:hint="eastAsia" w:cs="宋体" w:asciiTheme="minorEastAsia" w:hAnsiTheme="minorEastAsia"/>
          <w:color w:val="auto"/>
          <w:highlight w:val="none"/>
        </w:rPr>
        <w:t>3.提供鹿寨车辆等维护工具，确保本项目运维质量。</w:t>
      </w:r>
    </w:p>
    <w:p>
      <w:pPr>
        <w:pStyle w:val="72"/>
        <w:keepNext w:val="0"/>
        <w:keepLines w:val="0"/>
        <w:pageBreakBefore w:val="0"/>
        <w:widowControl w:val="0"/>
        <w:kinsoku/>
        <w:wordWrap/>
        <w:overflowPunct/>
        <w:topLinePunct w:val="0"/>
        <w:autoSpaceDE/>
        <w:autoSpaceDN/>
        <w:bidi w:val="0"/>
        <w:adjustRightInd/>
        <w:snapToGrid/>
        <w:spacing w:line="320" w:lineRule="exact"/>
        <w:textAlignment w:val="auto"/>
        <w:rPr>
          <w:rFonts w:cs="宋体" w:asciiTheme="minorEastAsia" w:hAnsiTheme="minorEastAsia"/>
          <w:color w:val="auto"/>
          <w:highlight w:val="none"/>
        </w:rPr>
      </w:pPr>
      <w:r>
        <w:rPr>
          <w:rFonts w:hint="eastAsia" w:cs="宋体" w:asciiTheme="minorEastAsia" w:hAnsiTheme="minorEastAsia"/>
          <w:color w:val="auto"/>
          <w:highlight w:val="none"/>
        </w:rPr>
        <w:t>4.备品备件服务，提供本地维护点，预备充足的备品备件，出现监控点设备故障时能及时进行修复更换。</w:t>
      </w:r>
    </w:p>
    <w:p>
      <w:pPr>
        <w:pStyle w:val="72"/>
        <w:keepNext w:val="0"/>
        <w:keepLines w:val="0"/>
        <w:pageBreakBefore w:val="0"/>
        <w:widowControl w:val="0"/>
        <w:kinsoku/>
        <w:wordWrap/>
        <w:overflowPunct/>
        <w:topLinePunct w:val="0"/>
        <w:autoSpaceDE/>
        <w:autoSpaceDN/>
        <w:bidi w:val="0"/>
        <w:adjustRightInd/>
        <w:snapToGrid/>
        <w:spacing w:line="320" w:lineRule="exact"/>
        <w:ind w:firstLine="422"/>
        <w:textAlignment w:val="auto"/>
        <w:rPr>
          <w:rFonts w:cs="宋体" w:asciiTheme="minorEastAsia" w:hAnsiTheme="minorEastAsia"/>
          <w:b/>
          <w:color w:val="auto"/>
          <w:highlight w:val="none"/>
        </w:rPr>
      </w:pPr>
      <w:r>
        <w:rPr>
          <w:rFonts w:hint="eastAsia" w:cs="宋体" w:asciiTheme="minorEastAsia" w:hAnsiTheme="minorEastAsia"/>
          <w:b/>
          <w:color w:val="auto"/>
          <w:highlight w:val="none"/>
        </w:rPr>
        <w:t>（十一）服务标准：</w:t>
      </w:r>
    </w:p>
    <w:p>
      <w:pPr>
        <w:pStyle w:val="72"/>
        <w:keepNext w:val="0"/>
        <w:keepLines w:val="0"/>
        <w:pageBreakBefore w:val="0"/>
        <w:widowControl w:val="0"/>
        <w:kinsoku/>
        <w:wordWrap/>
        <w:overflowPunct/>
        <w:topLinePunct w:val="0"/>
        <w:autoSpaceDE/>
        <w:autoSpaceDN/>
        <w:bidi w:val="0"/>
        <w:adjustRightInd/>
        <w:snapToGrid/>
        <w:spacing w:line="320" w:lineRule="exact"/>
        <w:textAlignment w:val="auto"/>
        <w:rPr>
          <w:rFonts w:cs="宋体" w:asciiTheme="minorEastAsia" w:hAnsiTheme="minorEastAsia"/>
          <w:color w:val="auto"/>
          <w:highlight w:val="none"/>
        </w:rPr>
      </w:pPr>
      <w:r>
        <w:rPr>
          <w:rFonts w:hint="eastAsia" w:cs="宋体" w:asciiTheme="minorEastAsia" w:hAnsiTheme="minorEastAsia"/>
          <w:color w:val="auto"/>
          <w:highlight w:val="none"/>
        </w:rPr>
        <w:t>项目实施和维护应严格执行国家、行业及地方的相关标准和规范进行。如果国家、行业或地方颁布了新的标准、规范，按新的标准和规范执行。</w:t>
      </w:r>
    </w:p>
    <w:p>
      <w:pPr>
        <w:pStyle w:val="72"/>
        <w:keepNext w:val="0"/>
        <w:keepLines w:val="0"/>
        <w:pageBreakBefore w:val="0"/>
        <w:widowControl w:val="0"/>
        <w:kinsoku/>
        <w:wordWrap/>
        <w:overflowPunct/>
        <w:topLinePunct w:val="0"/>
        <w:autoSpaceDE/>
        <w:autoSpaceDN/>
        <w:bidi w:val="0"/>
        <w:adjustRightInd/>
        <w:snapToGrid/>
        <w:spacing w:line="320" w:lineRule="exact"/>
        <w:ind w:firstLine="417" w:firstLineChars="198"/>
        <w:textAlignment w:val="auto"/>
        <w:rPr>
          <w:rFonts w:cs="宋体" w:asciiTheme="minorEastAsia" w:hAnsiTheme="minorEastAsia"/>
          <w:color w:val="auto"/>
          <w:highlight w:val="none"/>
        </w:rPr>
      </w:pPr>
      <w:r>
        <w:rPr>
          <w:rFonts w:hint="eastAsia" w:cs="宋体" w:asciiTheme="minorEastAsia" w:hAnsiTheme="minorEastAsia"/>
          <w:b/>
          <w:color w:val="auto"/>
          <w:highlight w:val="none"/>
        </w:rPr>
        <w:t>（十二）</w:t>
      </w:r>
      <w:r>
        <w:rPr>
          <w:rFonts w:hint="eastAsia" w:cs="宋体" w:asciiTheme="minorEastAsia" w:hAnsiTheme="minorEastAsia"/>
          <w:b/>
          <w:bCs/>
          <w:color w:val="auto"/>
          <w:highlight w:val="none"/>
        </w:rPr>
        <w:t>项目监管：</w:t>
      </w:r>
      <w:r>
        <w:rPr>
          <w:rFonts w:hint="eastAsia" w:cs="宋体" w:asciiTheme="minorEastAsia" w:hAnsiTheme="minorEastAsia"/>
          <w:color w:val="auto"/>
          <w:highlight w:val="none"/>
        </w:rPr>
        <w:t>采购人</w:t>
      </w:r>
      <w:r>
        <w:rPr>
          <w:rFonts w:hint="eastAsia" w:cs="宋体" w:asciiTheme="minorEastAsia" w:hAnsiTheme="minorEastAsia"/>
          <w:bCs/>
          <w:color w:val="auto"/>
          <w:highlight w:val="none"/>
        </w:rPr>
        <w:t>或其委托的第三方机构负责成立项目监管机构，履行项目运营过程中的行业监管职责，包括服务考核、运行监管、结算付费等。</w:t>
      </w:r>
    </w:p>
    <w:p>
      <w:pPr>
        <w:pStyle w:val="72"/>
        <w:keepNext w:val="0"/>
        <w:keepLines w:val="0"/>
        <w:pageBreakBefore w:val="0"/>
        <w:widowControl w:val="0"/>
        <w:kinsoku/>
        <w:wordWrap/>
        <w:overflowPunct/>
        <w:topLinePunct w:val="0"/>
        <w:autoSpaceDE/>
        <w:autoSpaceDN/>
        <w:bidi w:val="0"/>
        <w:adjustRightInd/>
        <w:snapToGrid/>
        <w:spacing w:line="320" w:lineRule="exact"/>
        <w:ind w:firstLine="422"/>
        <w:textAlignment w:val="auto"/>
        <w:rPr>
          <w:rFonts w:cs="宋体" w:asciiTheme="minorEastAsia" w:hAnsiTheme="minorEastAsia"/>
          <w:bCs/>
          <w:color w:val="auto"/>
          <w:highlight w:val="none"/>
        </w:rPr>
      </w:pPr>
      <w:r>
        <w:rPr>
          <w:rFonts w:hint="eastAsia" w:cs="宋体" w:asciiTheme="minorEastAsia" w:hAnsiTheme="minorEastAsia"/>
          <w:b/>
          <w:color w:val="auto"/>
          <w:highlight w:val="none"/>
        </w:rPr>
        <w:t>（十三）</w:t>
      </w:r>
      <w:r>
        <w:rPr>
          <w:rFonts w:hint="eastAsia" w:cs="宋体" w:asciiTheme="minorEastAsia" w:hAnsiTheme="minorEastAsia"/>
          <w:b/>
          <w:bCs/>
          <w:color w:val="auto"/>
          <w:highlight w:val="none"/>
        </w:rPr>
        <w:t>运营服务期考核：</w:t>
      </w:r>
      <w:r>
        <w:rPr>
          <w:rFonts w:hint="eastAsia" w:cs="宋体" w:asciiTheme="minorEastAsia" w:hAnsiTheme="minorEastAsia"/>
          <w:bCs/>
          <w:color w:val="auto"/>
          <w:highlight w:val="none"/>
        </w:rPr>
        <w:t>由采购人制定运营服务期内鹿寨县村屯“光亮工程”服务考核标准与考核办法，中标供应商严格依照考核标准执行运营维护服务，采购人按照考核标准和考核办法对中标供应商服务质量进行考核，并根据考核结果结算服务费或扣罚服务费。</w:t>
      </w:r>
    </w:p>
    <w:p>
      <w:pPr>
        <w:pStyle w:val="72"/>
        <w:keepNext w:val="0"/>
        <w:keepLines w:val="0"/>
        <w:pageBreakBefore w:val="0"/>
        <w:widowControl w:val="0"/>
        <w:kinsoku/>
        <w:wordWrap/>
        <w:overflowPunct/>
        <w:topLinePunct w:val="0"/>
        <w:autoSpaceDE/>
        <w:autoSpaceDN/>
        <w:bidi w:val="0"/>
        <w:adjustRightInd/>
        <w:snapToGrid/>
        <w:spacing w:line="320" w:lineRule="exact"/>
        <w:ind w:firstLine="409" w:firstLineChars="194"/>
        <w:textAlignment w:val="auto"/>
        <w:rPr>
          <w:rFonts w:cs="宋体" w:asciiTheme="minorEastAsia" w:hAnsiTheme="minorEastAsia"/>
          <w:b/>
          <w:color w:val="auto"/>
          <w:highlight w:val="none"/>
        </w:rPr>
      </w:pPr>
      <w:r>
        <w:rPr>
          <w:rFonts w:hint="eastAsia" w:cs="宋体" w:asciiTheme="minorEastAsia" w:hAnsiTheme="minorEastAsia"/>
          <w:b/>
          <w:color w:val="auto"/>
          <w:highlight w:val="none"/>
        </w:rPr>
        <w:t>（十四）付款考核方式：（考核依据采购人制定的《鹿寨县村屯“光亮工程”服务绩效考核办法》执行，详见合同（格式）附件）</w:t>
      </w:r>
    </w:p>
    <w:p>
      <w:pPr>
        <w:spacing w:line="340" w:lineRule="exact"/>
        <w:ind w:firstLine="525" w:firstLineChars="25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1.考核付费要求：村屯“光亮工程”服务费按年度支付。</w:t>
      </w:r>
    </w:p>
    <w:p>
      <w:pPr>
        <w:spacing w:line="340" w:lineRule="exact"/>
        <w:ind w:firstLine="525" w:firstLineChars="25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2.考核付费标准（以采购人制定的</w:t>
      </w:r>
      <w:r>
        <w:rPr>
          <w:rFonts w:hint="eastAsia" w:cs="宋体" w:asciiTheme="minorEastAsia" w:hAnsiTheme="minorEastAsia" w:eastAsiaTheme="minorEastAsia"/>
          <w:b/>
          <w:bCs/>
          <w:color w:val="auto"/>
          <w:szCs w:val="21"/>
          <w:highlight w:val="none"/>
        </w:rPr>
        <w:t>《鹿寨县村屯“光亮工程”服务绩效考核办法》</w:t>
      </w:r>
      <w:r>
        <w:rPr>
          <w:rFonts w:hint="eastAsia" w:cs="宋体" w:asciiTheme="minorEastAsia" w:hAnsiTheme="minorEastAsia" w:eastAsiaTheme="minorEastAsia"/>
          <w:color w:val="auto"/>
          <w:szCs w:val="21"/>
          <w:highlight w:val="none"/>
        </w:rPr>
        <w:t>为准）</w:t>
      </w:r>
    </w:p>
    <w:p>
      <w:pPr>
        <w:spacing w:line="34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（1）亮灯率95%以上，亮灯时长达到10小时/每天，支付同一付费周期服务费的100%；</w:t>
      </w:r>
    </w:p>
    <w:p>
      <w:pPr>
        <w:spacing w:line="34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（2）亮灯率90%-95%，亮灯时长达到10小时/每天，支付同一付费周期服务费的90%；</w:t>
      </w:r>
    </w:p>
    <w:p>
      <w:pPr>
        <w:spacing w:line="34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（3）亮灯率低于90%，亮灯时长达到10小时/每天，支付同一付费周期服务费的85%；</w:t>
      </w:r>
    </w:p>
    <w:p>
      <w:pPr>
        <w:spacing w:line="34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w:t>
      </w:r>
      <w:r>
        <w:rPr>
          <w:rFonts w:cs="宋体" w:asciiTheme="minorEastAsia" w:hAnsiTheme="minorEastAsia" w:eastAsiaTheme="minorEastAsia"/>
          <w:color w:val="auto"/>
          <w:szCs w:val="21"/>
          <w:highlight w:val="none"/>
        </w:rPr>
        <w:t>4</w:t>
      </w:r>
      <w:r>
        <w:rPr>
          <w:rFonts w:hint="eastAsia" w:cs="宋体" w:asciiTheme="minorEastAsia" w:hAnsiTheme="minorEastAsia" w:eastAsiaTheme="minorEastAsia"/>
          <w:color w:val="auto"/>
          <w:szCs w:val="21"/>
          <w:highlight w:val="none"/>
        </w:rPr>
        <w:t>）乙方新装的</w:t>
      </w:r>
      <w:r>
        <w:rPr>
          <w:rFonts w:hint="eastAsia" w:cs="宋体" w:asciiTheme="minorEastAsia" w:hAnsiTheme="minorEastAsia" w:eastAsiaTheme="minorEastAsia"/>
          <w:color w:val="auto"/>
          <w:szCs w:val="21"/>
          <w:highlight w:val="none"/>
          <w:lang w:eastAsia="zh-CN"/>
        </w:rPr>
        <w:t>19912盏（实际数量依现场为准）太阳能智慧路灯</w:t>
      </w:r>
      <w:r>
        <w:rPr>
          <w:rFonts w:hint="eastAsia" w:cs="宋体" w:asciiTheme="minorEastAsia" w:hAnsiTheme="minorEastAsia" w:eastAsiaTheme="minorEastAsia"/>
          <w:color w:val="auto"/>
          <w:szCs w:val="21"/>
          <w:highlight w:val="none"/>
        </w:rPr>
        <w:t>，以及已建成和损坏的1</w:t>
      </w:r>
      <w:r>
        <w:rPr>
          <w:rFonts w:cs="宋体" w:asciiTheme="minorEastAsia" w:hAnsiTheme="minorEastAsia" w:eastAsiaTheme="minorEastAsia"/>
          <w:color w:val="auto"/>
          <w:szCs w:val="21"/>
          <w:highlight w:val="none"/>
        </w:rPr>
        <w:t>0000</w:t>
      </w:r>
      <w:r>
        <w:rPr>
          <w:rFonts w:hint="eastAsia" w:cs="宋体" w:asciiTheme="minorEastAsia" w:hAnsiTheme="minorEastAsia" w:eastAsiaTheme="minorEastAsia"/>
          <w:color w:val="auto"/>
          <w:szCs w:val="21"/>
          <w:highlight w:val="none"/>
        </w:rPr>
        <w:t>盏路灯分别独立进行亮灯率的统计，并按以上标准进行考核；</w:t>
      </w:r>
    </w:p>
    <w:p>
      <w:pPr>
        <w:spacing w:line="34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3.其他考核因素：</w:t>
      </w:r>
    </w:p>
    <w:p>
      <w:pPr>
        <w:pStyle w:val="72"/>
        <w:spacing w:line="340" w:lineRule="exact"/>
        <w:rPr>
          <w:rFonts w:cs="宋体" w:asciiTheme="minorEastAsia" w:hAnsiTheme="minorEastAsia"/>
          <w:color w:val="auto"/>
          <w:highlight w:val="none"/>
        </w:rPr>
      </w:pPr>
      <w:r>
        <w:rPr>
          <w:rFonts w:hint="eastAsia" w:cs="宋体" w:asciiTheme="minorEastAsia" w:hAnsiTheme="minorEastAsia"/>
          <w:color w:val="auto"/>
          <w:highlight w:val="none"/>
        </w:rPr>
        <w:t>连续阴雨天超过7天或者自然灾害等等不可抗拒因素除外，不列入考核（具体情况以当地气象部门出具的气象报告为准）。</w:t>
      </w:r>
    </w:p>
    <w:p>
      <w:pPr>
        <w:pStyle w:val="72"/>
        <w:spacing w:line="340" w:lineRule="exact"/>
        <w:ind w:firstLine="514" w:firstLineChars="244"/>
        <w:rPr>
          <w:rFonts w:cs="宋体" w:asciiTheme="minorEastAsia" w:hAnsiTheme="minorEastAsia"/>
          <w:b/>
          <w:color w:val="auto"/>
          <w:highlight w:val="none"/>
        </w:rPr>
      </w:pPr>
      <w:r>
        <w:rPr>
          <w:rFonts w:hint="eastAsia" w:cs="宋体" w:asciiTheme="minorEastAsia" w:hAnsiTheme="minorEastAsia"/>
          <w:b/>
          <w:color w:val="auto"/>
          <w:highlight w:val="none"/>
        </w:rPr>
        <w:t>其他考核标准详见《鹿寨县村屯“光亮工程”服务绩效考核办法》。</w:t>
      </w:r>
    </w:p>
    <w:p>
      <w:pPr>
        <w:pStyle w:val="72"/>
        <w:spacing w:line="340" w:lineRule="exact"/>
        <w:ind w:firstLine="409" w:firstLineChars="194"/>
        <w:rPr>
          <w:rFonts w:cs="宋体" w:asciiTheme="minorEastAsia" w:hAnsiTheme="minorEastAsia"/>
          <w:b/>
          <w:color w:val="auto"/>
          <w:highlight w:val="none"/>
        </w:rPr>
      </w:pPr>
      <w:r>
        <w:rPr>
          <w:rFonts w:hint="eastAsia" w:cs="宋体" w:asciiTheme="minorEastAsia" w:hAnsiTheme="minorEastAsia"/>
          <w:b/>
          <w:color w:val="auto"/>
          <w:highlight w:val="none"/>
        </w:rPr>
        <w:t>（十五）验收要求</w:t>
      </w:r>
    </w:p>
    <w:p>
      <w:pPr>
        <w:spacing w:line="34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1.验收方法：采购人按国家相关标准验收。</w:t>
      </w:r>
    </w:p>
    <w:p>
      <w:pPr>
        <w:spacing w:line="34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2.验收方案：只有在设施完全正常运行和采购人确认后，项目实施才能视为已全部完成。</w:t>
      </w:r>
    </w:p>
    <w:p>
      <w:pPr>
        <w:spacing w:line="34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3.设施安装调试后，由中标供应商向采购人提出书面验收申请。采购人同意验收的，由采购人在收到中标供应商书面验收申请后七个工作日内组织相关部门、专业人员或机构按招标文件及国家有关规范进行验收，验收合格后进入日常运维。</w:t>
      </w:r>
    </w:p>
    <w:p>
      <w:pPr>
        <w:spacing w:line="34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4.验收过程中所需各种费用均由中标供应商承担，报价时应考虑相关费用。</w:t>
      </w:r>
    </w:p>
    <w:p>
      <w:pPr>
        <w:spacing w:line="34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5.因质量问题发生争议时，由市场监管部门鉴定，鉴定费由中标供应商承担。</w:t>
      </w:r>
    </w:p>
    <w:p>
      <w:pPr>
        <w:pStyle w:val="72"/>
        <w:spacing w:line="340" w:lineRule="exact"/>
        <w:ind w:firstLine="409" w:firstLineChars="194"/>
        <w:rPr>
          <w:rFonts w:cs="宋体" w:asciiTheme="minorEastAsia" w:hAnsiTheme="minorEastAsia"/>
          <w:b/>
          <w:color w:val="auto"/>
          <w:highlight w:val="none"/>
        </w:rPr>
      </w:pPr>
      <w:r>
        <w:rPr>
          <w:rFonts w:hint="eastAsia" w:cs="宋体" w:asciiTheme="minorEastAsia" w:hAnsiTheme="minorEastAsia"/>
          <w:b/>
          <w:color w:val="auto"/>
          <w:highlight w:val="none"/>
        </w:rPr>
        <w:t>（十六）其他要求</w:t>
      </w:r>
    </w:p>
    <w:p>
      <w:pPr>
        <w:pStyle w:val="42"/>
        <w:spacing w:before="0" w:beforeAutospacing="0" w:after="0" w:afterAutospacing="0" w:line="300" w:lineRule="atLeast"/>
        <w:ind w:firstLine="420"/>
        <w:rPr>
          <w:rFonts w:hint="default" w:cs="宋体" w:asciiTheme="minorEastAsia" w:hAnsiTheme="minorEastAsia" w:eastAsiaTheme="minorEastAsia"/>
          <w:color w:val="auto"/>
          <w:kern w:val="2"/>
          <w:sz w:val="21"/>
          <w:szCs w:val="24"/>
          <w:highlight w:val="none"/>
          <w:lang w:val="en-US" w:eastAsia="zh-CN" w:bidi="ar-SA"/>
        </w:rPr>
      </w:pPr>
      <w:r>
        <w:rPr>
          <w:rFonts w:hint="eastAsia" w:cs="宋体"/>
          <w:b w:val="0"/>
          <w:bCs w:val="0"/>
          <w:color w:val="auto"/>
          <w:sz w:val="21"/>
          <w:szCs w:val="21"/>
          <w:highlight w:val="none"/>
          <w:lang w:val="en-US" w:eastAsia="zh-CN" w:bidi="ar"/>
        </w:rPr>
        <w:t>1.路灯数量为暂定数量，实际数量依现场为准，投</w:t>
      </w:r>
      <w:r>
        <w:rPr>
          <w:rFonts w:hint="eastAsia" w:cs="宋体" w:asciiTheme="minorEastAsia" w:hAnsiTheme="minorEastAsia" w:eastAsiaTheme="minorEastAsia"/>
          <w:color w:val="auto"/>
          <w:kern w:val="2"/>
          <w:sz w:val="21"/>
          <w:szCs w:val="24"/>
          <w:highlight w:val="none"/>
          <w:lang w:val="en-US" w:eastAsia="zh-CN" w:bidi="ar-SA"/>
        </w:rPr>
        <w:t>标报价时按暂定数量进行运营服务报价。</w:t>
      </w:r>
    </w:p>
    <w:p>
      <w:pPr>
        <w:pStyle w:val="72"/>
        <w:spacing w:line="340" w:lineRule="exact"/>
        <w:rPr>
          <w:rFonts w:cs="宋体" w:asciiTheme="minorEastAsia" w:hAnsiTheme="minorEastAsia"/>
          <w:color w:val="auto"/>
          <w:highlight w:val="none"/>
        </w:rPr>
      </w:pPr>
      <w:r>
        <w:rPr>
          <w:rFonts w:hint="eastAsia" w:cs="宋体" w:asciiTheme="minorEastAsia" w:hAnsiTheme="minorEastAsia"/>
          <w:color w:val="auto"/>
          <w:highlight w:val="none"/>
          <w:lang w:val="en-US" w:eastAsia="zh-CN"/>
        </w:rPr>
        <w:t>2.</w:t>
      </w:r>
      <w:r>
        <w:rPr>
          <w:rFonts w:hint="eastAsia" w:cs="宋体" w:asciiTheme="minorEastAsia" w:hAnsiTheme="minorEastAsia"/>
          <w:color w:val="auto"/>
          <w:highlight w:val="none"/>
        </w:rPr>
        <w:t>投标报价必须包括服务所包含的所有费用（包括但不仅限于相关实现服务提供的设施设备等采购、施工、更换配件、运输、劳务、管理、利润、税金、保险、协调、安装、调试、培训、维保服务及其他费用等一切费用）；</w:t>
      </w:r>
    </w:p>
    <w:p>
      <w:pPr>
        <w:pStyle w:val="72"/>
        <w:spacing w:line="340" w:lineRule="exact"/>
        <w:rPr>
          <w:rFonts w:cs="宋体" w:asciiTheme="minorEastAsia" w:hAnsiTheme="minorEastAsia"/>
          <w:color w:val="auto"/>
          <w:highlight w:val="none"/>
        </w:rPr>
      </w:pPr>
      <w:r>
        <w:rPr>
          <w:rFonts w:hint="eastAsia" w:cs="宋体" w:asciiTheme="minorEastAsia" w:hAnsiTheme="minorEastAsia"/>
          <w:color w:val="auto"/>
          <w:highlight w:val="none"/>
          <w:lang w:val="en-US" w:eastAsia="zh-CN"/>
        </w:rPr>
        <w:t>3</w:t>
      </w:r>
      <w:r>
        <w:rPr>
          <w:rFonts w:hint="eastAsia" w:cs="宋体" w:asciiTheme="minorEastAsia" w:hAnsiTheme="minorEastAsia"/>
          <w:color w:val="auto"/>
          <w:highlight w:val="none"/>
        </w:rPr>
        <w:t>.中标供应商提供服务使用设施必须是全新、完整、未使用过的产品；项目实施过程中，中标供应商应对各流程设施设备进行清点，清点过程中如果发现因包装或运输不当引起的产品外观或内部损坏的，中标供应商负责更换，若发现错漏情况，中标供应商须负责更换和补充。</w:t>
      </w:r>
    </w:p>
    <w:p>
      <w:pPr>
        <w:pStyle w:val="72"/>
        <w:spacing w:line="340" w:lineRule="exact"/>
        <w:rPr>
          <w:rFonts w:cs="宋体" w:asciiTheme="minorEastAsia" w:hAnsiTheme="minorEastAsia"/>
          <w:color w:val="auto"/>
          <w:highlight w:val="none"/>
        </w:rPr>
      </w:pPr>
      <w:r>
        <w:rPr>
          <w:rFonts w:hint="eastAsia" w:cs="宋体" w:asciiTheme="minorEastAsia" w:hAnsiTheme="minorEastAsia"/>
          <w:color w:val="auto"/>
          <w:highlight w:val="none"/>
          <w:lang w:val="en-US" w:eastAsia="zh-CN"/>
        </w:rPr>
        <w:t>4</w:t>
      </w:r>
      <w:r>
        <w:rPr>
          <w:rFonts w:hint="eastAsia" w:cs="宋体" w:asciiTheme="minorEastAsia" w:hAnsiTheme="minorEastAsia"/>
          <w:color w:val="auto"/>
          <w:highlight w:val="none"/>
        </w:rPr>
        <w:t>.项目施工和设施安装标准须为国家现行有关技术规范和技术标准。</w:t>
      </w:r>
    </w:p>
    <w:p>
      <w:pPr>
        <w:pStyle w:val="72"/>
        <w:spacing w:line="340" w:lineRule="exact"/>
        <w:rPr>
          <w:rFonts w:cs="宋体" w:asciiTheme="minorEastAsia" w:hAnsiTheme="minorEastAsia"/>
          <w:color w:val="auto"/>
          <w:highlight w:val="none"/>
        </w:rPr>
      </w:pPr>
      <w:r>
        <w:rPr>
          <w:rFonts w:hint="eastAsia" w:cs="宋体" w:asciiTheme="minorEastAsia" w:hAnsiTheme="minorEastAsia"/>
          <w:color w:val="auto"/>
          <w:highlight w:val="none"/>
          <w:lang w:val="en-US" w:eastAsia="zh-CN"/>
        </w:rPr>
        <w:t>5</w:t>
      </w:r>
      <w:r>
        <w:rPr>
          <w:rFonts w:hint="eastAsia" w:cs="宋体" w:asciiTheme="minorEastAsia" w:hAnsiTheme="minorEastAsia"/>
          <w:color w:val="auto"/>
          <w:highlight w:val="none"/>
        </w:rPr>
        <w:t>.中标供应商所提供服务的设施，服务期内如有市场监管部门要求对其进行检测、检验时，中标供应商须协助完成相关检测、检验，无论产品有无质量问题，由中标供应商承担全部费用及相应的责任；</w:t>
      </w:r>
    </w:p>
    <w:p>
      <w:pPr>
        <w:pStyle w:val="72"/>
        <w:spacing w:line="340" w:lineRule="exact"/>
        <w:rPr>
          <w:rFonts w:cs="宋体" w:asciiTheme="minorEastAsia" w:hAnsiTheme="minorEastAsia"/>
          <w:color w:val="auto"/>
          <w:highlight w:val="none"/>
        </w:rPr>
      </w:pPr>
      <w:r>
        <w:rPr>
          <w:rFonts w:hint="eastAsia" w:cs="宋体" w:asciiTheme="minorEastAsia" w:hAnsiTheme="minorEastAsia"/>
          <w:color w:val="auto"/>
          <w:highlight w:val="none"/>
          <w:lang w:val="en-US" w:eastAsia="zh-CN"/>
        </w:rPr>
        <w:t>6</w:t>
      </w:r>
      <w:r>
        <w:rPr>
          <w:rFonts w:hint="eastAsia" w:cs="宋体" w:asciiTheme="minorEastAsia" w:hAnsiTheme="minorEastAsia"/>
          <w:color w:val="auto"/>
          <w:highlight w:val="none"/>
        </w:rPr>
        <w:t>.验收时，全部设施均严格按签订的政府采购合同、中标供应商响应和承诺的技术参数及性能和国家有关标准进行验收，达不到要求的不予验收，视为产品验收不合格，采购人可解除合同。</w:t>
      </w:r>
    </w:p>
    <w:p>
      <w:pPr>
        <w:pStyle w:val="72"/>
        <w:spacing w:line="340" w:lineRule="exact"/>
        <w:rPr>
          <w:rFonts w:cs="宋体" w:asciiTheme="minorEastAsia" w:hAnsiTheme="minorEastAsia"/>
          <w:color w:val="auto"/>
          <w:highlight w:val="none"/>
        </w:rPr>
      </w:pPr>
      <w:r>
        <w:rPr>
          <w:rFonts w:hint="eastAsia" w:cs="宋体" w:asciiTheme="minorEastAsia" w:hAnsiTheme="minorEastAsia"/>
          <w:color w:val="auto"/>
          <w:highlight w:val="none"/>
          <w:lang w:val="en-US" w:eastAsia="zh-CN"/>
        </w:rPr>
        <w:t>7</w:t>
      </w:r>
      <w:r>
        <w:rPr>
          <w:rFonts w:hint="eastAsia" w:cs="宋体" w:asciiTheme="minorEastAsia" w:hAnsiTheme="minorEastAsia"/>
          <w:color w:val="auto"/>
          <w:highlight w:val="none"/>
        </w:rPr>
        <w:t>.中标供应商须确保本服务项目中所需提供的货物为原制造商制造的全新产品，无污染，无侵权行为、表面无划损、无任何缺陷隐患，在中国境内可依常规安全合法使用。</w:t>
      </w:r>
    </w:p>
    <w:p>
      <w:pPr>
        <w:pStyle w:val="72"/>
        <w:spacing w:line="340" w:lineRule="exact"/>
        <w:rPr>
          <w:rFonts w:cs="宋体" w:asciiTheme="minorEastAsia" w:hAnsiTheme="minorEastAsia"/>
          <w:color w:val="auto"/>
          <w:highlight w:val="none"/>
        </w:rPr>
      </w:pPr>
      <w:r>
        <w:rPr>
          <w:rFonts w:hint="eastAsia" w:cs="宋体" w:asciiTheme="minorEastAsia" w:hAnsiTheme="minorEastAsia"/>
          <w:color w:val="auto"/>
          <w:highlight w:val="none"/>
          <w:lang w:val="en-US" w:eastAsia="zh-CN"/>
        </w:rPr>
        <w:t>8</w:t>
      </w:r>
      <w:r>
        <w:rPr>
          <w:rFonts w:hint="eastAsia" w:cs="宋体" w:asciiTheme="minorEastAsia" w:hAnsiTheme="minorEastAsia"/>
          <w:color w:val="auto"/>
          <w:highlight w:val="none"/>
        </w:rPr>
        <w:t>.为确保服务质量，中标供应商必须严格按照国家相关法律法规和规章制度进行安全文明作业与服务，保证服务质量。</w:t>
      </w:r>
    </w:p>
    <w:p>
      <w:pPr>
        <w:pStyle w:val="72"/>
        <w:spacing w:line="340" w:lineRule="exact"/>
        <w:rPr>
          <w:rFonts w:cs="宋体" w:asciiTheme="minorEastAsia" w:hAnsiTheme="minorEastAsia"/>
          <w:color w:val="auto"/>
          <w:highlight w:val="none"/>
        </w:rPr>
      </w:pPr>
      <w:r>
        <w:rPr>
          <w:rFonts w:hint="eastAsia" w:cs="宋体" w:asciiTheme="minorEastAsia" w:hAnsiTheme="minorEastAsia"/>
          <w:color w:val="auto"/>
          <w:highlight w:val="none"/>
          <w:lang w:val="en-US" w:eastAsia="zh-CN"/>
        </w:rPr>
        <w:t>9.</w:t>
      </w:r>
      <w:r>
        <w:rPr>
          <w:rFonts w:hint="eastAsia" w:cs="宋体" w:asciiTheme="minorEastAsia" w:hAnsiTheme="minorEastAsia"/>
          <w:color w:val="auto"/>
          <w:highlight w:val="none"/>
        </w:rPr>
        <w:t>在项目进行过程中，由于中标供应商未按照国家相关法律法规和规章制度而产生的所有事故责任全部由中标供应商承担。</w:t>
      </w:r>
    </w:p>
    <w:p>
      <w:pPr>
        <w:pStyle w:val="72"/>
        <w:spacing w:line="340" w:lineRule="exact"/>
        <w:ind w:firstLine="422"/>
        <w:rPr>
          <w:rFonts w:cs="宋体" w:asciiTheme="minorEastAsia" w:hAnsiTheme="minorEastAsia"/>
          <w:b/>
          <w:color w:val="auto"/>
          <w:highlight w:val="none"/>
        </w:rPr>
      </w:pPr>
      <w:r>
        <w:rPr>
          <w:rFonts w:hint="eastAsia" w:cs="宋体" w:asciiTheme="minorEastAsia" w:hAnsiTheme="minorEastAsia"/>
          <w:b/>
          <w:color w:val="auto"/>
          <w:highlight w:val="none"/>
        </w:rPr>
        <w:t>（十七）付款条件</w:t>
      </w:r>
    </w:p>
    <w:p>
      <w:pPr>
        <w:pStyle w:val="72"/>
        <w:spacing w:line="340" w:lineRule="exact"/>
        <w:ind w:firstLine="0" w:firstLineChars="0"/>
        <w:rPr>
          <w:rFonts w:cs="宋体" w:asciiTheme="minorEastAsia" w:hAnsiTheme="minorEastAsia"/>
          <w:b/>
          <w:color w:val="auto"/>
          <w:highlight w:val="none"/>
        </w:rPr>
      </w:pPr>
      <w:r>
        <w:rPr>
          <w:rFonts w:hint="eastAsia" w:cs="宋体" w:asciiTheme="minorEastAsia" w:hAnsiTheme="minorEastAsia"/>
          <w:b/>
          <w:color w:val="auto"/>
          <w:highlight w:val="none"/>
        </w:rPr>
        <w:t xml:space="preserve">     </w:t>
      </w:r>
      <w:r>
        <w:rPr>
          <w:rFonts w:hint="eastAsia" w:cs="宋体" w:asciiTheme="minorEastAsia" w:hAnsiTheme="minorEastAsia"/>
          <w:bCs/>
          <w:color w:val="auto"/>
          <w:highlight w:val="none"/>
        </w:rPr>
        <w:t>本项目采</w:t>
      </w:r>
      <w:r>
        <w:rPr>
          <w:rFonts w:hint="eastAsia" w:cs="宋体" w:asciiTheme="minorEastAsia" w:hAnsiTheme="minorEastAsia"/>
          <w:bCs/>
          <w:color w:val="auto"/>
          <w:highlight w:val="none"/>
          <w:lang w:val="en-US" w:eastAsia="zh-CN"/>
        </w:rPr>
        <w:t>用</w:t>
      </w:r>
      <w:r>
        <w:rPr>
          <w:rFonts w:hint="eastAsia" w:cs="宋体" w:asciiTheme="minorEastAsia" w:hAnsiTheme="minorEastAsia"/>
          <w:bCs/>
          <w:color w:val="auto"/>
          <w:highlight w:val="none"/>
        </w:rPr>
        <w:t>运营维护服务方式，运营维护服务期限三年，依据招标文件考核付费要求，合同期内服务费用每年计算一次，采购人依据制定的考核办法和考核标准对中标供应商运营维护服务进行年度考核，依据考核结果清算年度应支付服务费用。</w:t>
      </w:r>
    </w:p>
    <w:p>
      <w:pPr>
        <w:spacing w:line="340" w:lineRule="exact"/>
        <w:rPr>
          <w:rFonts w:asciiTheme="minorEastAsia" w:hAnsiTheme="minorEastAsia" w:eastAsiaTheme="minorEastAsia"/>
          <w:color w:val="auto"/>
          <w:szCs w:val="21"/>
          <w:highlight w:val="none"/>
        </w:rPr>
      </w:pPr>
    </w:p>
    <w:p>
      <w:pPr>
        <w:snapToGrid w:val="0"/>
        <w:spacing w:line="420" w:lineRule="auto"/>
        <w:jc w:val="center"/>
        <w:outlineLvl w:val="0"/>
        <w:rPr>
          <w:rFonts w:ascii="宋体" w:hAnsi="宋体"/>
          <w:b/>
          <w:color w:val="auto"/>
          <w:sz w:val="28"/>
          <w:szCs w:val="28"/>
          <w:highlight w:val="none"/>
        </w:rPr>
      </w:pPr>
    </w:p>
    <w:p>
      <w:pPr>
        <w:snapToGrid w:val="0"/>
        <w:spacing w:line="420" w:lineRule="auto"/>
        <w:jc w:val="center"/>
        <w:outlineLvl w:val="0"/>
        <w:rPr>
          <w:rFonts w:ascii="宋体" w:hAnsi="宋体"/>
          <w:b/>
          <w:color w:val="auto"/>
          <w:sz w:val="28"/>
          <w:szCs w:val="28"/>
          <w:highlight w:val="none"/>
        </w:rPr>
      </w:pPr>
      <w:r>
        <w:rPr>
          <w:rFonts w:hint="eastAsia" w:ascii="宋体" w:hAnsi="宋体"/>
          <w:b/>
          <w:color w:val="auto"/>
          <w:sz w:val="28"/>
          <w:szCs w:val="28"/>
          <w:highlight w:val="none"/>
        </w:rPr>
        <w:t>第三章  投标人须知</w:t>
      </w:r>
      <w:bookmarkEnd w:id="5"/>
      <w:bookmarkStart w:id="12" w:name="_Toc254970526"/>
      <w:bookmarkStart w:id="13" w:name="_Toc254970667"/>
    </w:p>
    <w:p>
      <w:pPr>
        <w:snapToGrid w:val="0"/>
        <w:spacing w:line="420" w:lineRule="auto"/>
        <w:jc w:val="center"/>
        <w:outlineLvl w:val="0"/>
        <w:rPr>
          <w:rFonts w:ascii="宋体" w:hAnsi="宋体"/>
          <w:b/>
          <w:color w:val="auto"/>
          <w:szCs w:val="28"/>
          <w:highlight w:val="none"/>
        </w:rPr>
      </w:pPr>
      <w:r>
        <w:rPr>
          <w:rFonts w:hint="eastAsia" w:ascii="宋体" w:hAnsi="宋体"/>
          <w:b/>
          <w:color w:val="auto"/>
          <w:szCs w:val="28"/>
          <w:highlight w:val="none"/>
        </w:rPr>
        <w:t>前  附  表</w:t>
      </w:r>
      <w:bookmarkEnd w:id="12"/>
      <w:bookmarkEnd w:id="13"/>
    </w:p>
    <w:tbl>
      <w:tblPr>
        <w:tblStyle w:val="4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90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b/>
                <w:color w:val="auto"/>
                <w:szCs w:val="21"/>
                <w:highlight w:val="none"/>
              </w:rPr>
            </w:pPr>
            <w:r>
              <w:rPr>
                <w:rFonts w:hint="eastAsia" w:ascii="宋体" w:hAnsi="宋体"/>
                <w:b/>
                <w:color w:val="auto"/>
                <w:szCs w:val="21"/>
                <w:highlight w:val="none"/>
              </w:rPr>
              <w:t>序号</w:t>
            </w:r>
          </w:p>
        </w:tc>
        <w:tc>
          <w:tcPr>
            <w:tcW w:w="900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b/>
                <w:color w:val="auto"/>
                <w:szCs w:val="21"/>
                <w:highlight w:val="none"/>
              </w:rPr>
            </w:pPr>
            <w:r>
              <w:rPr>
                <w:rFonts w:hint="eastAsia" w:ascii="宋体" w:hAnsi="宋体"/>
                <w:b/>
                <w:color w:val="auto"/>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olor w:val="auto"/>
                <w:szCs w:val="21"/>
                <w:highlight w:val="none"/>
              </w:rPr>
            </w:pPr>
            <w:r>
              <w:rPr>
                <w:rFonts w:hint="eastAsia" w:ascii="宋体" w:hAnsi="宋体"/>
                <w:color w:val="auto"/>
                <w:szCs w:val="21"/>
                <w:highlight w:val="none"/>
              </w:rPr>
              <w:t>1</w:t>
            </w:r>
          </w:p>
        </w:tc>
        <w:tc>
          <w:tcPr>
            <w:tcW w:w="900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auto"/>
                <w:szCs w:val="21"/>
                <w:highlight w:val="none"/>
              </w:rPr>
            </w:pPr>
            <w:r>
              <w:rPr>
                <w:rFonts w:hint="eastAsia" w:ascii="宋体" w:hAnsi="宋体"/>
                <w:color w:val="auto"/>
                <w:szCs w:val="21"/>
                <w:highlight w:val="none"/>
              </w:rPr>
              <w:t>项目名称：</w:t>
            </w:r>
            <w:r>
              <w:rPr>
                <w:rFonts w:hint="eastAsia" w:hAnsi="宋体" w:cs="Arial"/>
                <w:bCs/>
                <w:color w:val="auto"/>
                <w:highlight w:val="none"/>
              </w:rPr>
              <w:t>鹿寨县村屯“光亮工程”服务采购</w:t>
            </w:r>
            <w:r>
              <w:rPr>
                <w:rFonts w:hint="eastAsia" w:ascii="宋体" w:hAnsi="宋体"/>
                <w:color w:val="auto"/>
                <w:szCs w:val="21"/>
                <w:highlight w:val="none"/>
              </w:rPr>
              <w:t>；</w:t>
            </w:r>
          </w:p>
          <w:p>
            <w:pPr>
              <w:snapToGrid w:val="0"/>
              <w:spacing w:line="320" w:lineRule="exact"/>
              <w:rPr>
                <w:rFonts w:ascii="宋体" w:hAnsi="宋体"/>
                <w:color w:val="auto"/>
                <w:szCs w:val="21"/>
                <w:highlight w:val="none"/>
              </w:rPr>
            </w:pPr>
            <w:r>
              <w:rPr>
                <w:rFonts w:hint="eastAsia" w:ascii="宋体" w:hAnsi="宋体"/>
                <w:color w:val="auto"/>
                <w:szCs w:val="21"/>
                <w:highlight w:val="none"/>
              </w:rPr>
              <w:t>项目编号：LZZC2021-G3-230029-GXJX</w:t>
            </w:r>
            <w:r>
              <w:rPr>
                <w:rFonts w:ascii="宋体" w:hAnsi="宋体"/>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olor w:val="auto"/>
                <w:szCs w:val="21"/>
                <w:highlight w:val="none"/>
              </w:rPr>
            </w:pPr>
            <w:r>
              <w:rPr>
                <w:rFonts w:hint="eastAsia" w:ascii="宋体" w:hAnsi="宋体"/>
                <w:color w:val="auto"/>
                <w:szCs w:val="21"/>
                <w:highlight w:val="none"/>
              </w:rPr>
              <w:t>2</w:t>
            </w:r>
          </w:p>
        </w:tc>
        <w:tc>
          <w:tcPr>
            <w:tcW w:w="900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auto"/>
                <w:szCs w:val="21"/>
                <w:highlight w:val="none"/>
              </w:rPr>
            </w:pPr>
            <w:r>
              <w:rPr>
                <w:rFonts w:hint="eastAsia" w:ascii="宋体" w:hAnsi="宋体"/>
                <w:color w:val="auto"/>
                <w:szCs w:val="21"/>
                <w:highlight w:val="none"/>
              </w:rPr>
              <w:t>投标报价及费用：1、本项目投标应以人民币报价；2、不论投标结果如何，投标人均应自行承担所有与投标有关的全部费用；3、本项目代理服务费向中标人收取。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olor w:val="auto"/>
                <w:szCs w:val="21"/>
                <w:highlight w:val="none"/>
              </w:rPr>
            </w:pPr>
            <w:r>
              <w:rPr>
                <w:rFonts w:hint="eastAsia" w:ascii="宋体" w:hAnsi="宋体"/>
                <w:color w:val="auto"/>
                <w:szCs w:val="21"/>
                <w:highlight w:val="none"/>
              </w:rPr>
              <w:t>3</w:t>
            </w:r>
          </w:p>
        </w:tc>
        <w:tc>
          <w:tcPr>
            <w:tcW w:w="900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投标保证金：</w:t>
            </w:r>
            <w:r>
              <w:rPr>
                <w:rFonts w:hint="eastAsia" w:hAnsi="宋体" w:cs="Arial"/>
                <w:color w:val="auto"/>
                <w:highlight w:val="none"/>
                <w:lang w:eastAsia="zh-CN"/>
              </w:rPr>
              <w:t>人民币贰拾万元整（200000.00元）</w:t>
            </w:r>
            <w:r>
              <w:rPr>
                <w:rFonts w:hint="eastAsia" w:ascii="宋体" w:hAnsi="宋体"/>
                <w:color w:val="auto"/>
                <w:szCs w:val="21"/>
                <w:highlight w:val="none"/>
              </w:rPr>
              <w:t>；应按《公开招标公告》第六条规定交纳。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04"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olor w:val="auto"/>
                <w:szCs w:val="21"/>
                <w:highlight w:val="none"/>
              </w:rPr>
            </w:pPr>
            <w:r>
              <w:rPr>
                <w:rFonts w:hint="eastAsia" w:ascii="宋体" w:hAnsi="宋体"/>
                <w:color w:val="auto"/>
                <w:szCs w:val="21"/>
                <w:highlight w:val="none"/>
              </w:rPr>
              <w:t>4</w:t>
            </w:r>
          </w:p>
        </w:tc>
        <w:tc>
          <w:tcPr>
            <w:tcW w:w="9004"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rPr>
                <w:rFonts w:ascii="宋体" w:hAnsi="宋体"/>
                <w:bCs/>
                <w:color w:val="auto"/>
                <w:szCs w:val="21"/>
                <w:highlight w:val="none"/>
              </w:rPr>
            </w:pPr>
            <w:r>
              <w:rPr>
                <w:rFonts w:hint="eastAsia" w:ascii="宋体" w:hAnsi="宋体"/>
                <w:color w:val="auto"/>
                <w:szCs w:val="21"/>
                <w:highlight w:val="none"/>
              </w:rPr>
              <w:t>答疑与澄清：投标人如认为招标文件有误、有不合理要求的或者其他违法内容的，应在获取招标文件之日起七个工作日内以书面形式要求招标采购单位作出书面解释、澄清或者向招标采购单位提出书面质疑；答疑内容是招标文件的组成部份，并将以书面形式送达所有已报名的投标人；招标采购单位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65"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s="宋体"/>
                <w:b/>
                <w:bCs/>
                <w:color w:val="auto"/>
                <w:highlight w:val="none"/>
              </w:rPr>
            </w:pPr>
            <w:r>
              <w:rPr>
                <w:rFonts w:hint="eastAsia" w:ascii="宋体" w:hAnsi="宋体" w:cs="宋体"/>
                <w:color w:val="auto"/>
                <w:highlight w:val="none"/>
              </w:rPr>
              <w:t>5</w:t>
            </w:r>
          </w:p>
        </w:tc>
        <w:tc>
          <w:tcPr>
            <w:tcW w:w="900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b/>
                <w:bCs/>
                <w:color w:val="auto"/>
                <w:highlight w:val="none"/>
              </w:rPr>
            </w:pPr>
            <w:r>
              <w:rPr>
                <w:rFonts w:hint="eastAsia" w:ascii="宋体" w:hAnsi="宋体" w:cs="宋体"/>
                <w:b/>
                <w:bCs/>
                <w:color w:val="auto"/>
                <w:highlight w:val="none"/>
              </w:rPr>
              <w:t>投标文件组成：</w:t>
            </w:r>
          </w:p>
          <w:p>
            <w:pPr>
              <w:snapToGrid w:val="0"/>
              <w:spacing w:line="400" w:lineRule="exact"/>
              <w:rPr>
                <w:rFonts w:ascii="宋体" w:hAnsi="宋体" w:cs="宋体"/>
                <w:b/>
                <w:bCs/>
                <w:color w:val="auto"/>
                <w:highlight w:val="none"/>
              </w:rPr>
            </w:pPr>
            <w:r>
              <w:rPr>
                <w:rFonts w:hint="eastAsia" w:ascii="宋体" w:hAnsi="宋体" w:cs="宋体"/>
                <w:b/>
                <w:bCs/>
                <w:color w:val="auto"/>
                <w:highlight w:val="none"/>
              </w:rPr>
              <w:t>1. 开标一览表正本壹份、副本贰份(单独封装)。</w:t>
            </w:r>
          </w:p>
          <w:p>
            <w:pPr>
              <w:snapToGrid w:val="0"/>
              <w:spacing w:line="400" w:lineRule="exact"/>
              <w:rPr>
                <w:rFonts w:ascii="宋体" w:hAnsi="宋体" w:cs="宋体"/>
                <w:b/>
                <w:bCs/>
                <w:color w:val="auto"/>
                <w:highlight w:val="none"/>
              </w:rPr>
            </w:pPr>
            <w:r>
              <w:rPr>
                <w:rFonts w:hint="eastAsia" w:ascii="宋体" w:hAnsi="宋体" w:cs="宋体"/>
                <w:b/>
                <w:bCs/>
                <w:color w:val="auto"/>
                <w:highlight w:val="none"/>
              </w:rPr>
              <w:t>2.投标文件（资格文件）正本壹份、副本贰份(单独封装)。</w:t>
            </w:r>
          </w:p>
          <w:p>
            <w:pPr>
              <w:snapToGrid w:val="0"/>
              <w:spacing w:line="400" w:lineRule="exact"/>
              <w:rPr>
                <w:rFonts w:ascii="宋体" w:hAnsi="宋体" w:cs="宋体"/>
                <w:b/>
                <w:bCs/>
                <w:color w:val="auto"/>
                <w:highlight w:val="none"/>
              </w:rPr>
            </w:pPr>
            <w:r>
              <w:rPr>
                <w:rFonts w:hint="eastAsia" w:ascii="宋体" w:hAnsi="宋体" w:cs="宋体"/>
                <w:b/>
                <w:bCs/>
                <w:color w:val="auto"/>
                <w:highlight w:val="none"/>
              </w:rPr>
              <w:t>3.资信及商务文件、技术文件、报价文件装订成一本，正本壹份；副本陆份。</w:t>
            </w:r>
          </w:p>
          <w:p>
            <w:pPr>
              <w:pStyle w:val="2"/>
              <w:spacing w:after="0" w:line="400" w:lineRule="exact"/>
              <w:rPr>
                <w:rFonts w:ascii="宋体" w:hAnsi="宋体" w:cs="宋体"/>
                <w:b/>
                <w:bCs/>
                <w:color w:val="auto"/>
                <w:highlight w:val="none"/>
              </w:rPr>
            </w:pPr>
            <w:r>
              <w:rPr>
                <w:rFonts w:hint="eastAsia" w:ascii="宋体" w:hAnsi="宋体" w:cs="宋体"/>
                <w:b/>
                <w:bCs/>
                <w:color w:val="auto"/>
                <w:highlight w:val="none"/>
              </w:rPr>
              <w:t>投标人共递交三个密封袋：</w:t>
            </w:r>
          </w:p>
          <w:p>
            <w:pPr>
              <w:pStyle w:val="2"/>
              <w:numPr>
                <w:ilvl w:val="0"/>
                <w:numId w:val="3"/>
              </w:numPr>
              <w:spacing w:after="0" w:line="400" w:lineRule="exact"/>
              <w:rPr>
                <w:rFonts w:ascii="宋体" w:hAnsi="宋体" w:cs="宋体"/>
                <w:b/>
                <w:bCs/>
                <w:color w:val="auto"/>
                <w:highlight w:val="none"/>
              </w:rPr>
            </w:pPr>
            <w:r>
              <w:rPr>
                <w:rFonts w:hint="eastAsia" w:ascii="宋体" w:hAnsi="宋体" w:cs="宋体"/>
                <w:b/>
                <w:bCs/>
                <w:color w:val="auto"/>
                <w:highlight w:val="none"/>
              </w:rPr>
              <w:t>《开标一览表》必须独立装订成册，正、副本（正本壹份、副本贰份）一并装入一个投标文件袋中密封递交；</w:t>
            </w:r>
          </w:p>
          <w:p>
            <w:pPr>
              <w:pStyle w:val="2"/>
              <w:numPr>
                <w:ilvl w:val="0"/>
                <w:numId w:val="3"/>
              </w:numPr>
              <w:spacing w:after="0" w:line="400" w:lineRule="exact"/>
              <w:rPr>
                <w:rFonts w:ascii="宋体" w:hAnsi="宋体" w:cs="宋体"/>
                <w:b/>
                <w:bCs/>
                <w:color w:val="auto"/>
                <w:highlight w:val="none"/>
              </w:rPr>
            </w:pPr>
            <w:r>
              <w:rPr>
                <w:rFonts w:hint="eastAsia" w:ascii="宋体" w:hAnsi="宋体" w:cs="宋体"/>
                <w:b/>
                <w:bCs/>
                <w:color w:val="auto"/>
                <w:highlight w:val="none"/>
              </w:rPr>
              <w:t>投标文件（资格文件）必须独立装订成册，正、副本（正本壹份、副本贰份）一并装入一个投标文件袋中密封递交；</w:t>
            </w:r>
          </w:p>
          <w:p>
            <w:pPr>
              <w:pStyle w:val="2"/>
              <w:numPr>
                <w:ilvl w:val="0"/>
                <w:numId w:val="3"/>
              </w:numPr>
              <w:spacing w:after="0" w:line="400" w:lineRule="exact"/>
              <w:rPr>
                <w:rFonts w:ascii="宋体" w:hAnsi="宋体" w:cs="宋体"/>
                <w:b/>
                <w:bCs/>
                <w:color w:val="auto"/>
                <w:highlight w:val="none"/>
              </w:rPr>
            </w:pPr>
            <w:r>
              <w:rPr>
                <w:rFonts w:hint="eastAsia" w:ascii="宋体" w:hAnsi="宋体" w:cs="宋体"/>
                <w:b/>
                <w:bCs/>
                <w:color w:val="auto"/>
                <w:highlight w:val="none"/>
              </w:rPr>
              <w:t>资信及商务文件、技术文件、报价文件合并装订成册，正、副本（正本壹份、副本陆份）一并装入一个投标文件袋中密封递交。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3"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olor w:val="auto"/>
                <w:szCs w:val="21"/>
                <w:highlight w:val="none"/>
              </w:rPr>
            </w:pPr>
            <w:r>
              <w:rPr>
                <w:rFonts w:hint="eastAsia" w:ascii="宋体" w:hAnsi="宋体"/>
                <w:color w:val="auto"/>
                <w:szCs w:val="21"/>
                <w:highlight w:val="none"/>
              </w:rPr>
              <w:t>6</w:t>
            </w:r>
          </w:p>
        </w:tc>
        <w:tc>
          <w:tcPr>
            <w:tcW w:w="900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40" w:lineRule="exact"/>
              <w:textAlignment w:val="bottom"/>
              <w:rPr>
                <w:rFonts w:hint="eastAsia" w:ascii="宋体" w:hAnsi="宋体" w:eastAsia="宋体" w:cs="宋体"/>
                <w:color w:val="auto"/>
                <w:szCs w:val="21"/>
                <w:highlight w:val="none"/>
              </w:rPr>
            </w:pPr>
            <w:r>
              <w:rPr>
                <w:rFonts w:hint="eastAsia" w:ascii="宋体" w:hAnsi="宋体" w:eastAsia="宋体" w:cs="宋体"/>
                <w:color w:val="auto"/>
                <w:kern w:val="0"/>
                <w:sz w:val="21"/>
                <w:szCs w:val="21"/>
                <w:highlight w:val="none"/>
              </w:rPr>
              <w:t>投标截止时间及地点：投标人应于</w:t>
            </w:r>
            <w:r>
              <w:rPr>
                <w:rFonts w:hint="eastAsia" w:ascii="宋体" w:hAnsi="宋体" w:eastAsia="宋体" w:cs="宋体"/>
                <w:color w:val="auto"/>
                <w:kern w:val="0"/>
                <w:szCs w:val="21"/>
                <w:highlight w:val="none"/>
              </w:rPr>
              <w:t>2021年</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lang w:val="en-US" w:eastAsia="zh-CN"/>
              </w:rPr>
              <w:t>27</w:t>
            </w:r>
            <w:r>
              <w:rPr>
                <w:rFonts w:hint="eastAsia" w:ascii="宋体" w:hAnsi="宋体" w:eastAsia="宋体" w:cs="宋体"/>
                <w:color w:val="auto"/>
                <w:kern w:val="0"/>
                <w:szCs w:val="21"/>
                <w:highlight w:val="none"/>
              </w:rPr>
              <w:t>日10时00分前</w:t>
            </w:r>
            <w:r>
              <w:rPr>
                <w:rFonts w:hint="eastAsia" w:ascii="宋体" w:hAnsi="宋体" w:eastAsia="宋体" w:cs="宋体"/>
                <w:bCs/>
                <w:color w:val="auto"/>
                <w:sz w:val="21"/>
                <w:szCs w:val="21"/>
                <w:highlight w:val="none"/>
              </w:rPr>
              <w:t>将投</w:t>
            </w:r>
            <w:r>
              <w:rPr>
                <w:rFonts w:hint="eastAsia" w:ascii="宋体" w:hAnsi="宋体" w:eastAsia="宋体" w:cs="宋体"/>
                <w:color w:val="auto"/>
                <w:kern w:val="0"/>
                <w:sz w:val="21"/>
                <w:szCs w:val="21"/>
                <w:highlight w:val="none"/>
              </w:rPr>
              <w:t>标文件密封送交到鹿寨县公共资源交易中心（鹿寨县城南新区桂园路汇一联商务楼一楼）</w:t>
            </w:r>
            <w:r>
              <w:rPr>
                <w:rFonts w:hint="eastAsia" w:ascii="宋体" w:hAnsi="宋体" w:eastAsia="宋体" w:cs="宋体"/>
                <w:color w:val="auto"/>
                <w:sz w:val="21"/>
                <w:szCs w:val="21"/>
                <w:highlight w:val="none"/>
              </w:rPr>
              <w:t>，逾期送达将予以拒收。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color w:val="auto"/>
                <w:szCs w:val="21"/>
                <w:highlight w:val="none"/>
              </w:rPr>
            </w:pPr>
            <w:r>
              <w:rPr>
                <w:rFonts w:hint="eastAsia" w:ascii="宋体" w:hAnsi="宋体"/>
                <w:color w:val="auto"/>
                <w:szCs w:val="21"/>
                <w:highlight w:val="none"/>
              </w:rPr>
              <w:t>7</w:t>
            </w:r>
          </w:p>
        </w:tc>
        <w:tc>
          <w:tcPr>
            <w:tcW w:w="9004"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开标时间及地点：本次招标将</w:t>
            </w:r>
            <w:r>
              <w:rPr>
                <w:rFonts w:hint="eastAsia" w:ascii="宋体" w:hAnsi="宋体" w:eastAsia="宋体" w:cs="宋体"/>
                <w:color w:val="auto"/>
                <w:kern w:val="0"/>
                <w:sz w:val="21"/>
                <w:szCs w:val="21"/>
                <w:highlight w:val="none"/>
              </w:rPr>
              <w:t>于2021年</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月</w:t>
            </w:r>
            <w:r>
              <w:rPr>
                <w:rFonts w:hint="eastAsia" w:ascii="宋体" w:hAnsi="宋体" w:eastAsia="宋体" w:cs="宋体"/>
                <w:color w:val="auto"/>
                <w:kern w:val="0"/>
                <w:sz w:val="21"/>
                <w:szCs w:val="21"/>
                <w:highlight w:val="none"/>
                <w:lang w:val="en-US" w:eastAsia="zh-CN"/>
              </w:rPr>
              <w:t>27</w:t>
            </w:r>
            <w:r>
              <w:rPr>
                <w:rFonts w:hint="eastAsia" w:ascii="宋体" w:hAnsi="宋体" w:eastAsia="宋体" w:cs="宋体"/>
                <w:color w:val="auto"/>
                <w:kern w:val="0"/>
                <w:sz w:val="21"/>
                <w:szCs w:val="21"/>
                <w:highlight w:val="none"/>
              </w:rPr>
              <w:t>日10时00分在</w:t>
            </w:r>
            <w:r>
              <w:rPr>
                <w:rFonts w:hint="eastAsia" w:ascii="宋体" w:hAnsi="宋体" w:eastAsia="宋体" w:cs="宋体"/>
                <w:color w:val="auto"/>
                <w:sz w:val="21"/>
                <w:highlight w:val="none"/>
              </w:rPr>
              <w:t>鹿寨县公共资源交易中心（鹿寨县城南新区桂园路汇一联商务楼一楼）</w:t>
            </w:r>
            <w:r>
              <w:rPr>
                <w:rFonts w:hint="eastAsia" w:ascii="宋体" w:hAnsi="宋体" w:eastAsia="宋体" w:cs="宋体"/>
                <w:color w:val="auto"/>
                <w:sz w:val="21"/>
                <w:szCs w:val="21"/>
                <w:highlight w:val="none"/>
              </w:rPr>
              <w:t>开标，投标人可以派法定代表人或授权委托人出席开标会议。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olor w:val="auto"/>
                <w:szCs w:val="21"/>
                <w:highlight w:val="none"/>
              </w:rPr>
            </w:pPr>
            <w:r>
              <w:rPr>
                <w:rFonts w:hint="eastAsia" w:ascii="宋体" w:hAnsi="宋体"/>
                <w:color w:val="auto"/>
                <w:szCs w:val="21"/>
                <w:highlight w:val="none"/>
              </w:rPr>
              <w:t>8</w:t>
            </w:r>
          </w:p>
        </w:tc>
        <w:tc>
          <w:tcPr>
            <w:tcW w:w="900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auto"/>
                <w:szCs w:val="21"/>
                <w:highlight w:val="none"/>
              </w:rPr>
            </w:pPr>
            <w:r>
              <w:rPr>
                <w:rFonts w:hint="eastAsia" w:ascii="宋体" w:hAnsi="宋体"/>
                <w:color w:val="auto"/>
                <w:szCs w:val="21"/>
                <w:highlight w:val="none"/>
              </w:rPr>
              <w:t>评标方法及评标标准：综合评分法。</w:t>
            </w:r>
            <w:bookmarkStart w:id="18" w:name="_GoBack"/>
            <w:bookmarkEnd w:id="1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olor w:val="auto"/>
                <w:szCs w:val="21"/>
                <w:highlight w:val="none"/>
              </w:rPr>
            </w:pPr>
            <w:r>
              <w:rPr>
                <w:rFonts w:hint="eastAsia" w:ascii="宋体" w:hAnsi="宋体"/>
                <w:color w:val="auto"/>
                <w:szCs w:val="21"/>
                <w:highlight w:val="none"/>
              </w:rPr>
              <w:t>9</w:t>
            </w:r>
          </w:p>
        </w:tc>
        <w:tc>
          <w:tcPr>
            <w:tcW w:w="900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20" w:lineRule="exact"/>
              <w:textAlignment w:val="bottom"/>
              <w:rPr>
                <w:rFonts w:ascii="宋体" w:hAnsi="宋体"/>
                <w:color w:val="auto"/>
                <w:szCs w:val="21"/>
                <w:highlight w:val="none"/>
              </w:rPr>
            </w:pPr>
            <w:r>
              <w:rPr>
                <w:rFonts w:hint="eastAsia" w:ascii="宋体" w:hAnsi="宋体"/>
                <w:color w:val="auto"/>
                <w:szCs w:val="21"/>
                <w:highlight w:val="none"/>
              </w:rPr>
              <w:t>本招标项目是以采购预算价为最高限价，超出采购预算价的投标报价，评标委员会不予以评审。该项目的采购预算价为：30000000.00元。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olor w:val="auto"/>
                <w:szCs w:val="21"/>
                <w:highlight w:val="none"/>
              </w:rPr>
            </w:pPr>
            <w:r>
              <w:rPr>
                <w:rFonts w:hint="eastAsia" w:ascii="宋体" w:hAnsi="宋体"/>
                <w:color w:val="auto"/>
                <w:szCs w:val="21"/>
                <w:highlight w:val="none"/>
              </w:rPr>
              <w:t>10</w:t>
            </w:r>
          </w:p>
        </w:tc>
        <w:tc>
          <w:tcPr>
            <w:tcW w:w="900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20" w:lineRule="exact"/>
              <w:textAlignment w:val="bottom"/>
              <w:rPr>
                <w:rFonts w:ascii="宋体" w:hAnsi="宋体"/>
                <w:color w:val="auto"/>
                <w:szCs w:val="21"/>
                <w:highlight w:val="none"/>
              </w:rPr>
            </w:pPr>
            <w:r>
              <w:rPr>
                <w:rFonts w:hint="eastAsia" w:ascii="宋体" w:hAnsi="宋体"/>
                <w:color w:val="auto"/>
                <w:szCs w:val="21"/>
                <w:highlight w:val="none"/>
              </w:rPr>
              <w:t>1、投标人须按规定提交投标保证金，否则其投标将被拒绝。</w:t>
            </w:r>
          </w:p>
          <w:p>
            <w:pPr>
              <w:autoSpaceDE w:val="0"/>
              <w:autoSpaceDN w:val="0"/>
              <w:snapToGrid w:val="0"/>
              <w:spacing w:line="320" w:lineRule="exact"/>
              <w:textAlignment w:val="bottom"/>
              <w:rPr>
                <w:rFonts w:ascii="宋体" w:hAnsi="宋体"/>
                <w:color w:val="auto"/>
                <w:szCs w:val="21"/>
                <w:highlight w:val="none"/>
              </w:rPr>
            </w:pPr>
            <w:r>
              <w:rPr>
                <w:rFonts w:hint="eastAsia" w:ascii="宋体" w:hAnsi="宋体"/>
                <w:color w:val="auto"/>
                <w:szCs w:val="21"/>
                <w:highlight w:val="none"/>
              </w:rPr>
              <w:t>2、投标保证金交纳形式：电汇、转帐、网银（银行打印盖章）等。</w:t>
            </w:r>
          </w:p>
          <w:p>
            <w:pPr>
              <w:autoSpaceDE w:val="0"/>
              <w:autoSpaceDN w:val="0"/>
              <w:snapToGrid w:val="0"/>
              <w:spacing w:line="320" w:lineRule="exact"/>
              <w:textAlignment w:val="bottom"/>
              <w:rPr>
                <w:rFonts w:ascii="宋体" w:hAnsi="宋体"/>
                <w:color w:val="auto"/>
                <w:szCs w:val="21"/>
                <w:highlight w:val="none"/>
              </w:rPr>
            </w:pPr>
            <w:r>
              <w:rPr>
                <w:rFonts w:hint="eastAsia" w:ascii="宋体" w:hAnsi="宋体"/>
                <w:color w:val="auto"/>
                <w:szCs w:val="21"/>
                <w:highlight w:val="none"/>
              </w:rPr>
              <w:t>3、未中标人的投标保证金在中标通知书发出后五个工作日内退还。</w:t>
            </w:r>
          </w:p>
          <w:p>
            <w:pPr>
              <w:autoSpaceDE w:val="0"/>
              <w:autoSpaceDN w:val="0"/>
              <w:snapToGrid w:val="0"/>
              <w:spacing w:line="320" w:lineRule="exact"/>
              <w:textAlignment w:val="bottom"/>
              <w:rPr>
                <w:rFonts w:ascii="宋体" w:hAnsi="宋体"/>
                <w:color w:val="auto"/>
                <w:szCs w:val="21"/>
                <w:highlight w:val="none"/>
              </w:rPr>
            </w:pPr>
            <w:r>
              <w:rPr>
                <w:rFonts w:hint="eastAsia" w:ascii="宋体" w:hAnsi="宋体"/>
                <w:color w:val="auto"/>
                <w:szCs w:val="21"/>
                <w:highlight w:val="none"/>
              </w:rPr>
              <w:t>4、中标人应在中标通知书</w:t>
            </w:r>
            <w:r>
              <w:rPr>
                <w:rFonts w:hint="eastAsia" w:ascii="宋体" w:hAnsi="宋体"/>
                <w:color w:val="auto"/>
                <w:szCs w:val="21"/>
                <w:highlight w:val="none"/>
                <w:lang w:eastAsia="zh-CN"/>
              </w:rPr>
              <w:t>发出之日起25日内</w:t>
            </w:r>
            <w:r>
              <w:rPr>
                <w:rFonts w:hint="eastAsia" w:ascii="宋体" w:hAnsi="宋体"/>
                <w:color w:val="auto"/>
                <w:szCs w:val="21"/>
                <w:highlight w:val="none"/>
              </w:rPr>
              <w:t>与采购人签订合同，中标人的投标保证金在合同签订后五个工作日内退还。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olor w:val="auto"/>
                <w:szCs w:val="21"/>
                <w:highlight w:val="none"/>
              </w:rPr>
            </w:pPr>
            <w:r>
              <w:rPr>
                <w:rFonts w:hint="eastAsia" w:ascii="宋体" w:hAnsi="宋体"/>
                <w:color w:val="auto"/>
                <w:szCs w:val="21"/>
                <w:highlight w:val="none"/>
              </w:rPr>
              <w:t>11</w:t>
            </w:r>
          </w:p>
        </w:tc>
        <w:tc>
          <w:tcPr>
            <w:tcW w:w="900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20" w:lineRule="exact"/>
              <w:textAlignment w:val="bottom"/>
              <w:rPr>
                <w:rFonts w:ascii="宋体" w:hAnsi="宋体"/>
                <w:color w:val="auto"/>
                <w:szCs w:val="21"/>
                <w:highlight w:val="none"/>
              </w:rPr>
            </w:pPr>
            <w:r>
              <w:rPr>
                <w:rFonts w:hint="eastAsia" w:ascii="宋体" w:hAnsi="宋体"/>
                <w:color w:val="auto"/>
                <w:szCs w:val="21"/>
                <w:highlight w:val="none"/>
              </w:rPr>
              <w:t>签订合同时间：中标通知书</w:t>
            </w:r>
            <w:r>
              <w:rPr>
                <w:rFonts w:hint="eastAsia" w:ascii="宋体" w:hAnsi="宋体"/>
                <w:color w:val="auto"/>
                <w:szCs w:val="21"/>
                <w:highlight w:val="none"/>
                <w:lang w:eastAsia="zh-CN"/>
              </w:rPr>
              <w:t>发出之日起25日内</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olor w:val="auto"/>
                <w:szCs w:val="21"/>
                <w:highlight w:val="none"/>
              </w:rPr>
            </w:pPr>
            <w:r>
              <w:rPr>
                <w:rFonts w:hint="eastAsia" w:ascii="宋体" w:hAnsi="宋体"/>
                <w:color w:val="auto"/>
                <w:szCs w:val="21"/>
                <w:highlight w:val="none"/>
              </w:rPr>
              <w:t>12</w:t>
            </w:r>
          </w:p>
        </w:tc>
        <w:tc>
          <w:tcPr>
            <w:tcW w:w="900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20" w:lineRule="exact"/>
              <w:textAlignment w:val="bottom"/>
              <w:rPr>
                <w:rFonts w:ascii="宋体" w:hAnsi="宋体"/>
                <w:color w:val="auto"/>
                <w:szCs w:val="21"/>
                <w:highlight w:val="none"/>
              </w:rPr>
            </w:pPr>
            <w:r>
              <w:rPr>
                <w:rFonts w:hint="eastAsia" w:ascii="宋体" w:hAnsi="宋体"/>
                <w:color w:val="auto"/>
                <w:szCs w:val="21"/>
                <w:highlight w:val="none"/>
              </w:rPr>
              <w:t>采购资金来源：其他性质资金。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olor w:val="auto"/>
                <w:szCs w:val="21"/>
                <w:highlight w:val="none"/>
              </w:rPr>
            </w:pPr>
            <w:r>
              <w:rPr>
                <w:rFonts w:hint="eastAsia" w:ascii="宋体" w:hAnsi="宋体"/>
                <w:color w:val="auto"/>
                <w:szCs w:val="21"/>
                <w:highlight w:val="none"/>
              </w:rPr>
              <w:t>13</w:t>
            </w:r>
          </w:p>
        </w:tc>
        <w:tc>
          <w:tcPr>
            <w:tcW w:w="90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olor w:val="auto"/>
                <w:szCs w:val="21"/>
                <w:highlight w:val="none"/>
              </w:rPr>
            </w:pPr>
            <w:r>
              <w:rPr>
                <w:rFonts w:hint="eastAsia" w:ascii="宋体" w:hAnsi="Calibri" w:cs="宋体"/>
                <w:color w:val="auto"/>
                <w:kern w:val="0"/>
                <w:szCs w:val="21"/>
                <w:highlight w:val="none"/>
              </w:rPr>
              <w:t>付款方式：</w:t>
            </w:r>
            <w:r>
              <w:rPr>
                <w:rFonts w:hint="eastAsia" w:ascii="宋体" w:hAnsi="宋体"/>
                <w:color w:val="auto"/>
                <w:szCs w:val="21"/>
                <w:highlight w:val="none"/>
              </w:rPr>
              <w:t xml:space="preserve"> 按《项目采购需求》规定。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olor w:val="auto"/>
                <w:szCs w:val="21"/>
                <w:highlight w:val="none"/>
              </w:rPr>
            </w:pPr>
            <w:r>
              <w:rPr>
                <w:rFonts w:hint="eastAsia" w:ascii="宋体" w:hAnsi="宋体"/>
                <w:color w:val="auto"/>
                <w:szCs w:val="21"/>
                <w:highlight w:val="none"/>
              </w:rPr>
              <w:t>14</w:t>
            </w:r>
          </w:p>
        </w:tc>
        <w:tc>
          <w:tcPr>
            <w:tcW w:w="900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auto"/>
                <w:szCs w:val="21"/>
                <w:highlight w:val="none"/>
              </w:rPr>
            </w:pPr>
            <w:r>
              <w:rPr>
                <w:rFonts w:hint="eastAsia" w:ascii="宋体" w:hAnsi="宋体"/>
                <w:color w:val="auto"/>
                <w:szCs w:val="21"/>
                <w:highlight w:val="none"/>
              </w:rPr>
              <w:t>投标文件有效期：</w:t>
            </w:r>
            <w:r>
              <w:rPr>
                <w:rFonts w:hint="eastAsia" w:ascii="宋体" w:hAnsi="宋体" w:cs="Arial"/>
                <w:color w:val="auto"/>
                <w:szCs w:val="21"/>
                <w:highlight w:val="none"/>
                <w:u w:val="single"/>
              </w:rPr>
              <w:t>60</w:t>
            </w:r>
            <w:r>
              <w:rPr>
                <w:rFonts w:hint="eastAsia" w:ascii="宋体" w:hAnsi="宋体" w:cs="Arial"/>
                <w:color w:val="auto"/>
                <w:szCs w:val="21"/>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3"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olor w:val="auto"/>
                <w:szCs w:val="21"/>
                <w:highlight w:val="none"/>
              </w:rPr>
            </w:pPr>
            <w:r>
              <w:rPr>
                <w:rFonts w:hint="eastAsia" w:ascii="宋体" w:hAnsi="宋体"/>
                <w:color w:val="auto"/>
                <w:szCs w:val="21"/>
                <w:highlight w:val="none"/>
              </w:rPr>
              <w:t>15</w:t>
            </w:r>
          </w:p>
        </w:tc>
        <w:tc>
          <w:tcPr>
            <w:tcW w:w="900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auto"/>
                <w:szCs w:val="21"/>
                <w:highlight w:val="none"/>
              </w:rPr>
            </w:pPr>
            <w:r>
              <w:rPr>
                <w:rFonts w:hint="eastAsia" w:ascii="宋体" w:hAnsi="宋体"/>
                <w:color w:val="auto"/>
                <w:szCs w:val="21"/>
                <w:highlight w:val="none"/>
              </w:rPr>
              <w:t>解释：本招标文件的解释权属于招标采购代理机构，未尽事宜按照国家相关法律法规执行。</w:t>
            </w:r>
          </w:p>
        </w:tc>
      </w:tr>
    </w:tbl>
    <w:p>
      <w:pPr>
        <w:pStyle w:val="26"/>
        <w:snapToGrid w:val="0"/>
        <w:spacing w:line="380" w:lineRule="exact"/>
        <w:outlineLvl w:val="1"/>
        <w:rPr>
          <w:rFonts w:hAnsi="宋体"/>
          <w:b/>
          <w:color w:val="auto"/>
          <w:sz w:val="24"/>
          <w:szCs w:val="24"/>
          <w:highlight w:val="none"/>
        </w:rPr>
      </w:pPr>
      <w:r>
        <w:rPr>
          <w:rFonts w:hint="eastAsia" w:hAnsi="宋体"/>
          <w:b/>
          <w:color w:val="auto"/>
          <w:highlight w:val="none"/>
        </w:rPr>
        <w:br w:type="page"/>
      </w:r>
      <w:r>
        <w:rPr>
          <w:rFonts w:hint="eastAsia" w:hAnsi="宋体"/>
          <w:b/>
          <w:color w:val="auto"/>
          <w:sz w:val="24"/>
          <w:szCs w:val="24"/>
          <w:highlight w:val="none"/>
        </w:rPr>
        <w:t>一、总  则</w:t>
      </w:r>
    </w:p>
    <w:p>
      <w:pPr>
        <w:snapToGrid w:val="0"/>
        <w:spacing w:line="400" w:lineRule="exact"/>
        <w:ind w:firstLine="420" w:firstLineChars="200"/>
        <w:jc w:val="left"/>
        <w:outlineLvl w:val="2"/>
        <w:rPr>
          <w:rFonts w:ascii="宋体" w:hAnsi="宋体"/>
          <w:color w:val="auto"/>
          <w:szCs w:val="21"/>
          <w:highlight w:val="none"/>
        </w:rPr>
      </w:pPr>
      <w:r>
        <w:rPr>
          <w:rFonts w:hint="eastAsia" w:ascii="宋体" w:hAnsi="宋体"/>
          <w:color w:val="auto"/>
          <w:szCs w:val="21"/>
          <w:highlight w:val="none"/>
        </w:rPr>
        <w:t>（一） 适用范围：</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本招标文件适用于</w:t>
      </w:r>
      <w:r>
        <w:rPr>
          <w:rFonts w:hint="eastAsia" w:ascii="宋体" w:hAnsi="宋体" w:cs="Arial"/>
          <w:bCs/>
          <w:color w:val="auto"/>
          <w:szCs w:val="21"/>
          <w:highlight w:val="none"/>
        </w:rPr>
        <w:t>鹿寨县村屯“光亮工程”服务采购</w:t>
      </w:r>
      <w:r>
        <w:rPr>
          <w:rFonts w:hint="eastAsia" w:ascii="宋体" w:hAnsi="宋体"/>
          <w:color w:val="auto"/>
          <w:szCs w:val="21"/>
          <w:highlight w:val="none"/>
        </w:rPr>
        <w:t>的招标、投标、评标、定标、验收、合同履约、付款等行为（法律、法规另有规定的，从其规定）。</w:t>
      </w:r>
    </w:p>
    <w:p>
      <w:pPr>
        <w:snapToGrid w:val="0"/>
        <w:spacing w:line="400" w:lineRule="exact"/>
        <w:ind w:firstLine="420" w:firstLineChars="200"/>
        <w:jc w:val="left"/>
        <w:outlineLvl w:val="2"/>
        <w:rPr>
          <w:rFonts w:ascii="宋体" w:hAnsi="宋体"/>
          <w:color w:val="auto"/>
          <w:szCs w:val="21"/>
          <w:highlight w:val="none"/>
        </w:rPr>
      </w:pPr>
      <w:r>
        <w:rPr>
          <w:rFonts w:hint="eastAsia" w:ascii="宋体" w:hAnsi="宋体"/>
          <w:color w:val="auto"/>
          <w:szCs w:val="21"/>
          <w:highlight w:val="none"/>
        </w:rPr>
        <w:t>（二）定义</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1、招标采购单位系指组织本次招标的</w:t>
      </w:r>
      <w:r>
        <w:rPr>
          <w:rFonts w:hint="eastAsia" w:ascii="宋体" w:hAnsi="宋体" w:cs="Arial"/>
          <w:color w:val="auto"/>
          <w:szCs w:val="21"/>
          <w:highlight w:val="none"/>
        </w:rPr>
        <w:t>鹿寨县住房和城乡建设局</w:t>
      </w:r>
      <w:r>
        <w:rPr>
          <w:rFonts w:hint="eastAsia" w:ascii="宋体" w:hAnsi="宋体"/>
          <w:color w:val="auto"/>
          <w:szCs w:val="21"/>
          <w:highlight w:val="none"/>
        </w:rPr>
        <w:t>及广西建兴工程项目管理有限公司。</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2、“投标人”系指向招标方提交投标文件的单位或自然人。</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3、“产品”系指供方按招标文件规定，须向采购人提供的一切设备、保险、税金、备品备件、工具、手册及其它有关技术资料和材料。</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4、“服务”系指招标文件规定投标人须承担的安装、调试、技术协助、校准、培训、技术指导以及其他类似的义务。</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5、“项目”系指投标人按招标文件规定向采购人提供的产品和服务。</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6、“书面形式”包括信函、传真、电报等。</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7、“★”系指实质性要求条款。</w:t>
      </w:r>
    </w:p>
    <w:p>
      <w:pPr>
        <w:snapToGrid w:val="0"/>
        <w:spacing w:line="400" w:lineRule="exact"/>
        <w:ind w:firstLine="420" w:firstLineChars="200"/>
        <w:jc w:val="left"/>
        <w:outlineLvl w:val="2"/>
        <w:rPr>
          <w:rFonts w:ascii="宋体" w:hAnsi="宋体"/>
          <w:color w:val="auto"/>
          <w:szCs w:val="21"/>
          <w:highlight w:val="none"/>
        </w:rPr>
      </w:pPr>
      <w:r>
        <w:rPr>
          <w:rFonts w:hint="eastAsia" w:ascii="宋体" w:hAnsi="宋体"/>
          <w:color w:val="auto"/>
          <w:szCs w:val="21"/>
          <w:highlight w:val="none"/>
        </w:rPr>
        <w:t>（三）招标方式</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公开招标方式。</w:t>
      </w:r>
    </w:p>
    <w:p>
      <w:pPr>
        <w:snapToGrid w:val="0"/>
        <w:spacing w:line="400" w:lineRule="exact"/>
        <w:ind w:firstLine="420" w:firstLineChars="200"/>
        <w:jc w:val="left"/>
        <w:outlineLvl w:val="2"/>
        <w:rPr>
          <w:rFonts w:ascii="宋体" w:hAnsi="宋体"/>
          <w:color w:val="auto"/>
          <w:szCs w:val="21"/>
          <w:highlight w:val="none"/>
        </w:rPr>
      </w:pPr>
      <w:r>
        <w:rPr>
          <w:rFonts w:hint="eastAsia" w:ascii="宋体" w:hAnsi="宋体"/>
          <w:color w:val="auto"/>
          <w:szCs w:val="21"/>
          <w:highlight w:val="none"/>
        </w:rPr>
        <w:t>（四）投标委托</w:t>
      </w:r>
    </w:p>
    <w:p>
      <w:pPr>
        <w:pStyle w:val="20"/>
        <w:snapToGrid w:val="0"/>
        <w:spacing w:line="400" w:lineRule="exact"/>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投标人代表须携带有效身份证件。如投标人代表不是法定代表人，须有法定代表人出具的授权委托书（正本用原件，副本用复印件，格式见第六章）和有效身份证件。</w:t>
      </w:r>
    </w:p>
    <w:p>
      <w:pPr>
        <w:snapToGrid w:val="0"/>
        <w:spacing w:line="400" w:lineRule="exact"/>
        <w:ind w:firstLine="420" w:firstLineChars="200"/>
        <w:jc w:val="left"/>
        <w:outlineLvl w:val="2"/>
        <w:rPr>
          <w:rFonts w:ascii="宋体" w:hAnsi="宋体"/>
          <w:color w:val="auto"/>
          <w:szCs w:val="21"/>
          <w:highlight w:val="none"/>
        </w:rPr>
      </w:pPr>
      <w:r>
        <w:rPr>
          <w:rFonts w:hint="eastAsia" w:ascii="宋体" w:hAnsi="宋体"/>
          <w:color w:val="auto"/>
          <w:szCs w:val="21"/>
          <w:highlight w:val="none"/>
        </w:rPr>
        <w:t>（五）投标费用</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投标人均应自行承担所有与投标有关的全部费用（招标文件有相关的规定除外）。</w:t>
      </w:r>
    </w:p>
    <w:p>
      <w:pPr>
        <w:snapToGrid w:val="0"/>
        <w:spacing w:line="400" w:lineRule="exact"/>
        <w:ind w:firstLine="420" w:firstLineChars="200"/>
        <w:jc w:val="left"/>
        <w:outlineLvl w:val="2"/>
        <w:rPr>
          <w:rFonts w:ascii="宋体" w:hAnsi="宋体"/>
          <w:color w:val="auto"/>
          <w:szCs w:val="21"/>
          <w:highlight w:val="none"/>
        </w:rPr>
      </w:pPr>
      <w:r>
        <w:rPr>
          <w:rFonts w:hint="eastAsia" w:ascii="宋体" w:hAnsi="宋体"/>
          <w:color w:val="auto"/>
          <w:szCs w:val="21"/>
          <w:highlight w:val="none"/>
        </w:rPr>
        <w:t>（六）联合体投标</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本项目不接受联合体投标。</w:t>
      </w:r>
    </w:p>
    <w:p>
      <w:pPr>
        <w:snapToGrid w:val="0"/>
        <w:spacing w:line="400" w:lineRule="exact"/>
        <w:ind w:firstLine="420" w:firstLineChars="200"/>
        <w:jc w:val="left"/>
        <w:outlineLvl w:val="2"/>
        <w:rPr>
          <w:rFonts w:ascii="宋体" w:hAnsi="宋体"/>
          <w:color w:val="auto"/>
          <w:szCs w:val="21"/>
          <w:highlight w:val="none"/>
        </w:rPr>
      </w:pPr>
      <w:r>
        <w:rPr>
          <w:rFonts w:hint="eastAsia" w:ascii="宋体" w:hAnsi="宋体"/>
          <w:color w:val="auto"/>
          <w:szCs w:val="21"/>
          <w:highlight w:val="none"/>
        </w:rPr>
        <w:t xml:space="preserve"> (七) 转包与分包</w:t>
      </w:r>
    </w:p>
    <w:p>
      <w:pPr>
        <w:snapToGrid w:val="0"/>
        <w:spacing w:line="400" w:lineRule="exact"/>
        <w:ind w:firstLine="420" w:firstLineChars="200"/>
        <w:jc w:val="left"/>
        <w:outlineLvl w:val="2"/>
        <w:rPr>
          <w:rFonts w:ascii="宋体" w:hAnsi="宋体"/>
          <w:color w:val="auto"/>
          <w:szCs w:val="21"/>
          <w:highlight w:val="none"/>
        </w:rPr>
      </w:pPr>
      <w:r>
        <w:rPr>
          <w:rFonts w:hint="eastAsia" w:ascii="宋体" w:hAnsi="宋体"/>
          <w:color w:val="auto"/>
          <w:szCs w:val="21"/>
          <w:highlight w:val="none"/>
        </w:rPr>
        <w:t>1、本项目不允许转包。</w:t>
      </w:r>
    </w:p>
    <w:p>
      <w:pPr>
        <w:snapToGrid w:val="0"/>
        <w:spacing w:line="400" w:lineRule="exact"/>
        <w:ind w:firstLine="420" w:firstLineChars="200"/>
        <w:jc w:val="left"/>
        <w:outlineLvl w:val="2"/>
        <w:rPr>
          <w:rFonts w:ascii="宋体" w:hAnsi="宋体"/>
          <w:color w:val="auto"/>
          <w:szCs w:val="21"/>
          <w:highlight w:val="none"/>
        </w:rPr>
      </w:pPr>
      <w:r>
        <w:rPr>
          <w:rFonts w:hint="eastAsia" w:ascii="宋体" w:hAnsi="宋体"/>
          <w:color w:val="auto"/>
          <w:szCs w:val="21"/>
          <w:highlight w:val="none"/>
        </w:rPr>
        <w:t>2、本项目不允许分包。</w:t>
      </w:r>
    </w:p>
    <w:p>
      <w:pPr>
        <w:snapToGrid w:val="0"/>
        <w:spacing w:line="400" w:lineRule="exact"/>
        <w:ind w:firstLine="420" w:firstLineChars="200"/>
        <w:jc w:val="left"/>
        <w:outlineLvl w:val="2"/>
        <w:rPr>
          <w:rFonts w:ascii="宋体" w:hAnsi="宋体"/>
          <w:color w:val="auto"/>
          <w:szCs w:val="21"/>
          <w:highlight w:val="none"/>
        </w:rPr>
      </w:pPr>
      <w:r>
        <w:rPr>
          <w:rFonts w:hint="eastAsia" w:ascii="宋体" w:hAnsi="宋体"/>
          <w:color w:val="auto"/>
          <w:szCs w:val="21"/>
          <w:highlight w:val="none"/>
        </w:rPr>
        <w:t>（八）特别说明：</w:t>
      </w:r>
    </w:p>
    <w:p>
      <w:pPr>
        <w:snapToGrid w:val="0"/>
        <w:spacing w:line="400" w:lineRule="exact"/>
        <w:ind w:firstLine="420" w:firstLineChars="200"/>
        <w:jc w:val="left"/>
        <w:outlineLvl w:val="2"/>
        <w:rPr>
          <w:rFonts w:ascii="宋体" w:hAnsi="宋体"/>
          <w:bCs/>
          <w:color w:val="auto"/>
          <w:szCs w:val="21"/>
          <w:highlight w:val="none"/>
        </w:rPr>
      </w:pPr>
      <w:r>
        <w:rPr>
          <w:rFonts w:hint="eastAsia" w:ascii="宋体" w:hAnsi="宋体"/>
          <w:color w:val="auto"/>
          <w:szCs w:val="21"/>
          <w:highlight w:val="none"/>
        </w:rPr>
        <w:t>★</w:t>
      </w:r>
      <w:r>
        <w:rPr>
          <w:rFonts w:hint="eastAsia" w:ascii="宋体" w:hAnsi="宋体"/>
          <w:bCs/>
          <w:color w:val="auto"/>
          <w:szCs w:val="21"/>
          <w:highlight w:val="none"/>
        </w:rPr>
        <w:t>1.单位负责人为同一人或者存在直接控股、管理关系的不同供应商，不得参加同一合同项下的政府采购活动。</w:t>
      </w:r>
    </w:p>
    <w:p>
      <w:pPr>
        <w:snapToGrid w:val="0"/>
        <w:spacing w:line="400" w:lineRule="exact"/>
        <w:ind w:firstLine="420" w:firstLineChars="200"/>
        <w:jc w:val="left"/>
        <w:outlineLvl w:val="2"/>
        <w:rPr>
          <w:rFonts w:ascii="宋体" w:hAnsi="宋体"/>
          <w:bCs/>
          <w:color w:val="auto"/>
          <w:szCs w:val="21"/>
          <w:highlight w:val="none"/>
        </w:rPr>
      </w:pPr>
      <w:r>
        <w:rPr>
          <w:rFonts w:hint="eastAsia" w:ascii="宋体" w:hAnsi="宋体"/>
          <w:bCs/>
          <w:color w:val="auto"/>
          <w:szCs w:val="21"/>
          <w:highlight w:val="none"/>
        </w:rPr>
        <w:t xml:space="preserve"> </w:t>
      </w:r>
      <w:r>
        <w:rPr>
          <w:rFonts w:hint="eastAsia" w:ascii="宋体" w:hAnsi="宋体"/>
          <w:color w:val="auto"/>
          <w:szCs w:val="21"/>
          <w:highlight w:val="none"/>
        </w:rPr>
        <w:t>★</w:t>
      </w:r>
      <w:r>
        <w:rPr>
          <w:rFonts w:hint="eastAsia" w:ascii="宋体" w:hAnsi="宋体"/>
          <w:bCs/>
          <w:color w:val="auto"/>
          <w:szCs w:val="21"/>
          <w:highlight w:val="none"/>
        </w:rPr>
        <w:t>2.提供相同品牌产品且通过资格审核、符合性审查的不同投标人参加同一分标投标的，按一家投标人计算，评审后得分最高的同品牌投标人获得中标人推荐资格；评审得分相同的，由采购人或者采购人委托评标委员会确定一个投标人获得中标人推荐资格，其他同品牌投标人不作为中标候选人。</w:t>
      </w:r>
    </w:p>
    <w:p>
      <w:pPr>
        <w:snapToGrid w:val="0"/>
        <w:spacing w:line="400" w:lineRule="exact"/>
        <w:ind w:firstLine="420" w:firstLineChars="200"/>
        <w:jc w:val="left"/>
        <w:outlineLvl w:val="2"/>
        <w:rPr>
          <w:rFonts w:ascii="宋体" w:hAnsi="宋体"/>
          <w:bCs/>
          <w:color w:val="auto"/>
          <w:szCs w:val="21"/>
          <w:highlight w:val="none"/>
        </w:rPr>
      </w:pPr>
      <w:r>
        <w:rPr>
          <w:rFonts w:hint="eastAsia" w:ascii="宋体" w:hAnsi="宋体"/>
          <w:bCs/>
          <w:color w:val="auto"/>
          <w:szCs w:val="21"/>
          <w:highlight w:val="none"/>
        </w:rPr>
        <w:t>非单一产品采购项目中，多家投标人提供的招标文件中载明的核心产品品牌相同的，视为提供相同品牌产品。</w:t>
      </w:r>
    </w:p>
    <w:p>
      <w:pPr>
        <w:snapToGrid w:val="0"/>
        <w:spacing w:line="400" w:lineRule="exact"/>
        <w:ind w:firstLine="420" w:firstLineChars="200"/>
        <w:jc w:val="left"/>
        <w:outlineLvl w:val="2"/>
        <w:rPr>
          <w:rFonts w:ascii="宋体" w:hAnsi="宋体"/>
          <w:bCs/>
          <w:color w:val="auto"/>
          <w:szCs w:val="21"/>
          <w:highlight w:val="none"/>
        </w:rPr>
      </w:pPr>
      <w:r>
        <w:rPr>
          <w:rFonts w:hint="eastAsia" w:ascii="宋体" w:hAnsi="宋体"/>
          <w:color w:val="auto"/>
          <w:szCs w:val="21"/>
          <w:highlight w:val="none"/>
        </w:rPr>
        <w:t>★</w:t>
      </w:r>
      <w:r>
        <w:rPr>
          <w:rFonts w:hint="eastAsia" w:ascii="宋体" w:hAnsi="宋体"/>
          <w:bCs/>
          <w:color w:val="auto"/>
          <w:szCs w:val="21"/>
          <w:highlight w:val="none"/>
        </w:rPr>
        <w:t>3.生产厂商授权给供应商后自己不得参加同一合同项下的政府采购活动；生产厂商对同一品牌同一型号的货物，仅能委托一个代理商参加投标。</w:t>
      </w:r>
    </w:p>
    <w:p>
      <w:pPr>
        <w:snapToGrid w:val="0"/>
        <w:spacing w:line="400" w:lineRule="exact"/>
        <w:ind w:firstLine="420" w:firstLineChars="200"/>
        <w:jc w:val="left"/>
        <w:outlineLvl w:val="2"/>
        <w:rPr>
          <w:rFonts w:ascii="宋体" w:hAnsi="宋体"/>
          <w:color w:val="auto"/>
          <w:szCs w:val="21"/>
          <w:highlight w:val="none"/>
        </w:rPr>
      </w:pPr>
      <w:r>
        <w:rPr>
          <w:rFonts w:hint="eastAsia" w:ascii="宋体" w:hAnsi="宋体"/>
          <w:color w:val="auto"/>
          <w:szCs w:val="21"/>
          <w:highlight w:val="none"/>
        </w:rPr>
        <w:t>★4、投标人投标所使用的资格、信誉、荣誉、业绩与企业认证必须为本法人所拥有。</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outlineLvl w:val="2"/>
        <w:rPr>
          <w:rFonts w:ascii="宋体" w:hAnsi="宋体"/>
          <w:color w:val="auto"/>
          <w:szCs w:val="21"/>
          <w:highlight w:val="none"/>
        </w:rPr>
      </w:pPr>
      <w:r>
        <w:rPr>
          <w:rFonts w:hint="eastAsia" w:ascii="宋体" w:hAnsi="宋体"/>
          <w:color w:val="auto"/>
          <w:szCs w:val="21"/>
          <w:highlight w:val="none"/>
        </w:rPr>
        <w:t>★5、投标人应仔细阅读招标文件的所有内容，按照招标文件的要求提交投标文件，并对所提供的全部资料的真实性承担法律责任。</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outlineLvl w:val="2"/>
        <w:rPr>
          <w:rFonts w:ascii="宋体" w:hAnsi="宋体"/>
          <w:color w:val="auto"/>
          <w:szCs w:val="21"/>
          <w:highlight w:val="none"/>
        </w:rPr>
      </w:pPr>
      <w:r>
        <w:rPr>
          <w:rFonts w:hint="eastAsia" w:ascii="宋体" w:hAnsi="宋体"/>
          <w:color w:val="auto"/>
          <w:szCs w:val="21"/>
          <w:highlight w:val="none"/>
        </w:rPr>
        <w:t>★6、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outlineLvl w:val="2"/>
        <w:rPr>
          <w:rFonts w:ascii="宋体" w:hAnsi="宋体"/>
          <w:color w:val="auto"/>
          <w:szCs w:val="21"/>
          <w:highlight w:val="none"/>
        </w:rPr>
      </w:pPr>
      <w:r>
        <w:rPr>
          <w:rFonts w:hint="eastAsia" w:ascii="宋体" w:hAnsi="宋体"/>
          <w:color w:val="auto"/>
          <w:szCs w:val="21"/>
          <w:highlight w:val="none"/>
        </w:rPr>
        <w:t>★7、投标截止时间结束后，参加投标的供应商不足三家或开标后参加投标的供应商不足三家的，将依据中华人民共和国财政部第87号令《政府采购货物和服务招标投标管理办法》第四十一条规定处理。</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outlineLvl w:val="2"/>
        <w:rPr>
          <w:rFonts w:ascii="宋体" w:hAnsi="宋体"/>
          <w:color w:val="auto"/>
          <w:szCs w:val="21"/>
          <w:highlight w:val="none"/>
        </w:rPr>
      </w:pPr>
      <w:r>
        <w:rPr>
          <w:rFonts w:hint="eastAsia" w:ascii="宋体" w:hAnsi="宋体"/>
          <w:color w:val="auto"/>
          <w:szCs w:val="21"/>
          <w:highlight w:val="none"/>
        </w:rPr>
        <w:t>★8、在评标期间，出现符合专业条件的供应商或者对招标文件作出实质性响应的供应商不足三家情形的，采购代理机构将按采购代理机构将按《中华人民共和国政府采购法》第三十六条和《政府采购货物和服务招标投标管理办法》（财政部第87号令）第四十三条的规定处理。</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outlineLvl w:val="2"/>
        <w:rPr>
          <w:rFonts w:ascii="宋体" w:hAnsi="宋体"/>
          <w:color w:val="auto"/>
          <w:szCs w:val="21"/>
          <w:highlight w:val="none"/>
        </w:rPr>
      </w:pPr>
      <w:r>
        <w:rPr>
          <w:rFonts w:hint="eastAsia" w:ascii="宋体" w:hAnsi="宋体"/>
          <w:color w:val="auto"/>
          <w:szCs w:val="21"/>
          <w:highlight w:val="none"/>
        </w:rPr>
        <w:t>★9、</w:t>
      </w:r>
      <w:r>
        <w:rPr>
          <w:rFonts w:hint="eastAsia"/>
          <w:b/>
          <w:color w:val="auto"/>
          <w:highlight w:val="none"/>
        </w:rPr>
        <w:t>为确保采购质量和维护公平的竞争，根据《中华人民共和国财政部令第87号--政府采购货物和服务招标投标管理办法》第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outlineLvl w:val="2"/>
        <w:rPr>
          <w:rFonts w:ascii="宋体" w:hAnsi="宋体"/>
          <w:color w:val="auto"/>
          <w:szCs w:val="21"/>
          <w:highlight w:val="none"/>
        </w:rPr>
      </w:pPr>
      <w:r>
        <w:rPr>
          <w:rFonts w:hint="eastAsia" w:ascii="宋体" w:hAnsi="宋体"/>
          <w:color w:val="auto"/>
          <w:szCs w:val="21"/>
          <w:highlight w:val="none"/>
        </w:rPr>
        <w:t>10、中小微型企业参加投标的，按财政部《关于印发〈政府采购促进中小企业发展暂行办法〉的通知》（财库〔2011〕181号）文件规定执行。另：根据《关于政府采购支持监狱企业发展有关问题的通知》（财库[2014]68号、桂财采[2015]24号），在政府采购活动中，监狱企业视同小型、微型企业。</w:t>
      </w:r>
    </w:p>
    <w:p>
      <w:pPr>
        <w:snapToGrid w:val="0"/>
        <w:spacing w:line="400" w:lineRule="exact"/>
        <w:ind w:firstLine="420" w:firstLineChars="200"/>
        <w:jc w:val="left"/>
        <w:outlineLvl w:val="2"/>
        <w:rPr>
          <w:rFonts w:ascii="宋体" w:hAnsi="宋体"/>
          <w:color w:val="auto"/>
          <w:szCs w:val="21"/>
          <w:highlight w:val="none"/>
        </w:rPr>
      </w:pPr>
      <w:r>
        <w:rPr>
          <w:rFonts w:hint="eastAsia" w:ascii="宋体" w:hAnsi="宋体"/>
          <w:color w:val="auto"/>
          <w:szCs w:val="21"/>
          <w:highlight w:val="none"/>
        </w:rPr>
        <w:t>（九）质疑</w:t>
      </w:r>
    </w:p>
    <w:p>
      <w:pPr>
        <w:pStyle w:val="26"/>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Ansi="宋体"/>
          <w:color w:val="auto"/>
          <w:highlight w:val="none"/>
        </w:rPr>
      </w:pPr>
      <w:r>
        <w:rPr>
          <w:rFonts w:hint="eastAsia" w:hAnsi="宋体"/>
          <w:color w:val="auto"/>
          <w:highlight w:val="none"/>
        </w:rPr>
        <w:t>1． 投标人认为公开招标文件使自己的权益受到损害的，</w:t>
      </w:r>
      <w:r>
        <w:rPr>
          <w:rFonts w:hint="eastAsia" w:hAnsi="宋体"/>
          <w:color w:val="auto"/>
          <w:highlight w:val="none"/>
          <w:lang w:eastAsia="zh-CN"/>
        </w:rPr>
        <w:t>可以在知道或应当知道其权益受到损害之日起</w:t>
      </w:r>
      <w:r>
        <w:rPr>
          <w:rFonts w:hint="eastAsia" w:hAnsi="宋体"/>
          <w:color w:val="auto"/>
          <w:highlight w:val="none"/>
        </w:rPr>
        <w:t>七个工作日内以书面形式向采购人委托的采购代理机构质疑；质疑提交截止时间后，采购代理机构不再受理对公开招标文件的质疑。投标人认为采购过程和中标、成交结果使自己的权益受到损害的，可以在知道或者应知其权益受到损害之日起七个工作日内，以书面形式向采购人委托的采购代理机构质疑。</w:t>
      </w:r>
    </w:p>
    <w:p>
      <w:pPr>
        <w:pStyle w:val="26"/>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Ansi="宋体"/>
          <w:color w:val="auto"/>
          <w:highlight w:val="none"/>
        </w:rPr>
      </w:pPr>
      <w:r>
        <w:rPr>
          <w:rFonts w:hint="eastAsia" w:hAnsi="宋体"/>
          <w:color w:val="auto"/>
          <w:highlight w:val="none"/>
        </w:rPr>
        <w:t>2．供应商质疑实行实名制，其质疑应当有具体的质疑事项及事实根据，不得进行虚假、恶意质疑。</w:t>
      </w:r>
    </w:p>
    <w:p>
      <w:pPr>
        <w:pStyle w:val="26"/>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Ansi="宋体"/>
          <w:color w:val="auto"/>
          <w:highlight w:val="none"/>
        </w:rPr>
      </w:pPr>
      <w:r>
        <w:rPr>
          <w:rFonts w:hint="eastAsia" w:hAnsi="宋体"/>
          <w:color w:val="auto"/>
          <w:highlight w:val="none"/>
        </w:rPr>
        <w:t>3．供应商质疑时，应当提交质疑书原件，质疑书应当包括下列主要内容：</w:t>
      </w:r>
    </w:p>
    <w:p>
      <w:pPr>
        <w:pStyle w:val="26"/>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Ansi="宋体"/>
          <w:color w:val="auto"/>
          <w:highlight w:val="none"/>
        </w:rPr>
      </w:pPr>
      <w:r>
        <w:rPr>
          <w:rFonts w:hint="eastAsia" w:hAnsi="宋体"/>
          <w:color w:val="auto"/>
          <w:highlight w:val="none"/>
        </w:rPr>
        <w:t>　  （1）供应商的姓名或者名称、地址、邮编、联系人及联系电话；</w:t>
      </w:r>
    </w:p>
    <w:p>
      <w:pPr>
        <w:pStyle w:val="26"/>
        <w:spacing w:line="400" w:lineRule="exact"/>
        <w:ind w:firstLine="420" w:firstLineChars="200"/>
        <w:jc w:val="left"/>
        <w:rPr>
          <w:rFonts w:hAnsi="宋体"/>
          <w:color w:val="auto"/>
          <w:highlight w:val="none"/>
        </w:rPr>
      </w:pPr>
      <w:r>
        <w:rPr>
          <w:rFonts w:hint="eastAsia" w:hAnsi="宋体"/>
          <w:color w:val="auto"/>
          <w:highlight w:val="none"/>
        </w:rPr>
        <w:t>　　（2）质疑项目的名称、编号；</w:t>
      </w:r>
    </w:p>
    <w:p>
      <w:pPr>
        <w:pStyle w:val="26"/>
        <w:spacing w:line="400" w:lineRule="exact"/>
        <w:ind w:firstLine="420" w:firstLineChars="200"/>
        <w:jc w:val="left"/>
        <w:rPr>
          <w:rFonts w:hAnsi="宋体"/>
          <w:color w:val="auto"/>
          <w:highlight w:val="none"/>
        </w:rPr>
      </w:pPr>
      <w:r>
        <w:rPr>
          <w:rFonts w:hint="eastAsia" w:hAnsi="宋体"/>
          <w:color w:val="auto"/>
          <w:highlight w:val="none"/>
        </w:rPr>
        <w:t>　　（3）具体、明确的质疑事项和与质疑事项相关的请求；</w:t>
      </w:r>
    </w:p>
    <w:p>
      <w:pPr>
        <w:pStyle w:val="26"/>
        <w:spacing w:line="400" w:lineRule="exact"/>
        <w:ind w:firstLine="420" w:firstLineChars="200"/>
        <w:jc w:val="left"/>
        <w:rPr>
          <w:rFonts w:hAnsi="宋体"/>
          <w:color w:val="auto"/>
          <w:highlight w:val="none"/>
        </w:rPr>
      </w:pPr>
      <w:r>
        <w:rPr>
          <w:rFonts w:hint="eastAsia" w:hAnsi="宋体"/>
          <w:color w:val="auto"/>
          <w:highlight w:val="none"/>
        </w:rPr>
        <w:t>　　（4）事实依据；</w:t>
      </w:r>
    </w:p>
    <w:p>
      <w:pPr>
        <w:pStyle w:val="26"/>
        <w:spacing w:line="400" w:lineRule="exact"/>
        <w:ind w:firstLine="420" w:firstLineChars="200"/>
        <w:jc w:val="left"/>
        <w:rPr>
          <w:rFonts w:hAnsi="宋体"/>
          <w:color w:val="auto"/>
          <w:highlight w:val="none"/>
        </w:rPr>
      </w:pPr>
      <w:r>
        <w:rPr>
          <w:rFonts w:hint="eastAsia" w:hAnsi="宋体"/>
          <w:color w:val="auto"/>
          <w:highlight w:val="none"/>
        </w:rPr>
        <w:t>　　（5）必要的法律依据；</w:t>
      </w:r>
    </w:p>
    <w:p>
      <w:pPr>
        <w:pStyle w:val="26"/>
        <w:spacing w:line="400" w:lineRule="exact"/>
        <w:ind w:firstLine="420" w:firstLineChars="200"/>
        <w:jc w:val="left"/>
        <w:rPr>
          <w:rFonts w:hAnsi="宋体"/>
          <w:color w:val="auto"/>
          <w:highlight w:val="none"/>
        </w:rPr>
      </w:pPr>
      <w:r>
        <w:rPr>
          <w:rFonts w:hint="eastAsia" w:hAnsi="宋体"/>
          <w:color w:val="auto"/>
          <w:highlight w:val="none"/>
        </w:rPr>
        <w:t>　　（6）提出质疑的日期。</w:t>
      </w:r>
    </w:p>
    <w:p>
      <w:pPr>
        <w:pStyle w:val="26"/>
        <w:spacing w:line="400" w:lineRule="exact"/>
        <w:ind w:firstLine="420" w:firstLineChars="200"/>
        <w:jc w:val="left"/>
        <w:rPr>
          <w:rFonts w:hAnsi="宋体"/>
          <w:color w:val="auto"/>
          <w:highlight w:val="none"/>
        </w:rPr>
      </w:pPr>
      <w:r>
        <w:rPr>
          <w:rFonts w:hint="eastAsia" w:hAnsi="宋体"/>
          <w:color w:val="auto"/>
          <w:highlight w:val="none"/>
        </w:rPr>
        <w:t xml:space="preserve">    质疑书应当署名。质疑供应商为自然人的，应当由本人签字；质疑供应商为法人或者其他组织的，应当由法定代表人或者主要负责人签字盖章并加盖公章。</w:t>
      </w:r>
    </w:p>
    <w:p>
      <w:pPr>
        <w:pStyle w:val="26"/>
        <w:spacing w:line="400" w:lineRule="exact"/>
        <w:ind w:firstLine="420" w:firstLineChars="200"/>
        <w:jc w:val="left"/>
        <w:rPr>
          <w:rFonts w:hAnsi="宋体"/>
          <w:color w:val="auto"/>
          <w:highlight w:val="none"/>
        </w:rPr>
      </w:pPr>
      <w:r>
        <w:rPr>
          <w:rFonts w:hint="eastAsia" w:hAnsi="宋体"/>
          <w:color w:val="auto"/>
          <w:highlight w:val="none"/>
        </w:rPr>
        <w:t>4.质疑供应商可以委托代理人办理质疑事务。代理人办理质疑事务时，除提交质疑书外，还应当提交质疑供应商的授权委托书，授权委托书应当载明委托代理的具体权限和事项。</w:t>
      </w:r>
    </w:p>
    <w:p>
      <w:pPr>
        <w:pStyle w:val="26"/>
        <w:spacing w:line="400" w:lineRule="exact"/>
        <w:ind w:firstLine="420" w:firstLineChars="200"/>
        <w:jc w:val="left"/>
        <w:rPr>
          <w:rFonts w:hAnsi="宋体"/>
          <w:color w:val="auto"/>
          <w:highlight w:val="none"/>
        </w:rPr>
      </w:pPr>
      <w:r>
        <w:rPr>
          <w:rFonts w:hint="eastAsia" w:hAnsi="宋体"/>
          <w:color w:val="auto"/>
          <w:highlight w:val="none"/>
        </w:rPr>
        <w:t>5．质疑供应商提起质疑应当符合下列条件：</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（1）质疑供应商是参与所质疑政府采购活动的供应商；</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（2）质疑书内容符合政府采购供应商质疑处理办法的规定；</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（3）在质疑有效期限内提起质疑；</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（4）属于所质疑的采购人或采购人委托的采购代理机构组织的采购活动；</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（5）同一质疑事项未经采购人或采购人委托的采购代理机构质疑处理；</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（6）财政部门规定的其他条件。</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6．采购人或采购人委托的采购代理机构自受理质疑之日起七个工作日内，对质疑事项作出答复，并以书面形式通知质疑供应商及其他有关供应商。</w:t>
      </w:r>
    </w:p>
    <w:p>
      <w:pPr>
        <w:snapToGrid w:val="0"/>
        <w:spacing w:line="400" w:lineRule="exact"/>
        <w:ind w:firstLine="420" w:firstLineChars="200"/>
        <w:jc w:val="left"/>
        <w:outlineLvl w:val="2"/>
        <w:rPr>
          <w:rFonts w:ascii="宋体" w:hAnsi="宋体"/>
          <w:color w:val="auto"/>
          <w:szCs w:val="21"/>
          <w:highlight w:val="none"/>
        </w:rPr>
      </w:pPr>
      <w:r>
        <w:rPr>
          <w:rFonts w:hint="eastAsia" w:ascii="宋体" w:hAnsi="宋体"/>
          <w:color w:val="auto"/>
          <w:szCs w:val="21"/>
          <w:highlight w:val="none"/>
        </w:rPr>
        <w:t>（十）投诉</w:t>
      </w:r>
    </w:p>
    <w:p>
      <w:pPr>
        <w:pStyle w:val="26"/>
        <w:spacing w:line="400" w:lineRule="exact"/>
        <w:ind w:firstLine="420" w:firstLineChars="200"/>
        <w:jc w:val="left"/>
        <w:rPr>
          <w:rFonts w:hAnsi="宋体"/>
          <w:color w:val="auto"/>
          <w:highlight w:val="none"/>
        </w:rPr>
      </w:pPr>
      <w:r>
        <w:rPr>
          <w:rFonts w:hint="eastAsia" w:hAnsi="宋体"/>
          <w:color w:val="auto"/>
          <w:highlight w:val="none"/>
        </w:rPr>
        <w:t>1．供应商认为招标文件、采购过程、中标和成交结果使自己的合法权益受到损害的，应当首先依法向采购人或采购人委托的采购代理机构提出质疑。对采购人、采购代理机构的答复不满意，或者采购人、采购代理机构未在规定期限内做出答复的，供应商可以在答复期满后十五个工作日内向鹿寨县政府采购监督管理部门提起投诉。</w:t>
      </w:r>
    </w:p>
    <w:p>
      <w:pPr>
        <w:pStyle w:val="26"/>
        <w:spacing w:line="400" w:lineRule="exact"/>
        <w:ind w:firstLine="420" w:firstLineChars="200"/>
        <w:jc w:val="left"/>
        <w:rPr>
          <w:rFonts w:hAnsi="宋体"/>
          <w:color w:val="auto"/>
          <w:highlight w:val="none"/>
        </w:rPr>
      </w:pPr>
      <w:r>
        <w:rPr>
          <w:rFonts w:hint="eastAsia" w:hAnsi="宋体"/>
          <w:color w:val="auto"/>
          <w:highlight w:val="none"/>
        </w:rPr>
        <w:t>2．投诉人投诉时，应当提交投诉书，并按照被投诉采购人、采购代理机构和与投诉事项有关的供应商数量提供投诉书的副本。投诉书应当包括下列主要内容（如材料中有外文资料应同时附上对应的中文译本）：</w:t>
      </w:r>
    </w:p>
    <w:p>
      <w:pPr>
        <w:widowControl/>
        <w:spacing w:line="400" w:lineRule="exact"/>
        <w:ind w:firstLine="420" w:firstLineChars="200"/>
        <w:jc w:val="left"/>
        <w:rPr>
          <w:rFonts w:ascii="宋体" w:hAnsi="宋体" w:cs="宋体"/>
          <w:color w:val="auto"/>
          <w:kern w:val="0"/>
          <w:szCs w:val="21"/>
          <w:highlight w:val="none"/>
        </w:rPr>
      </w:pPr>
      <w:r>
        <w:rPr>
          <w:rFonts w:hint="eastAsia" w:ascii="仿宋" w:hAnsi="仿宋" w:eastAsia="仿宋" w:cs="宋体"/>
          <w:color w:val="auto"/>
          <w:kern w:val="0"/>
          <w:szCs w:val="21"/>
          <w:highlight w:val="none"/>
        </w:rPr>
        <w:t xml:space="preserve">　  </w:t>
      </w:r>
      <w:r>
        <w:rPr>
          <w:rFonts w:hint="eastAsia" w:ascii="宋体" w:hAnsi="宋体" w:cs="宋体"/>
          <w:color w:val="auto"/>
          <w:kern w:val="0"/>
          <w:szCs w:val="21"/>
          <w:highlight w:val="none"/>
        </w:rPr>
        <w:t>（一）</w:t>
      </w:r>
      <w:r>
        <w:rPr>
          <w:rFonts w:hint="eastAsia" w:ascii="宋体" w:hAnsi="宋体"/>
          <w:color w:val="auto"/>
          <w:szCs w:val="21"/>
          <w:highlight w:val="none"/>
        </w:rPr>
        <w:t>投诉人和被投诉人的姓名或者名称、通讯地址、邮编、联系人及联系电话；</w:t>
      </w:r>
    </w:p>
    <w:p>
      <w:pPr>
        <w:widowControl/>
        <w:spacing w:line="400" w:lineRule="exact"/>
        <w:ind w:firstLine="420" w:firstLineChars="200"/>
        <w:jc w:val="left"/>
        <w:rPr>
          <w:rFonts w:ascii="宋体" w:hAnsi="宋体"/>
          <w:color w:val="auto"/>
          <w:szCs w:val="21"/>
          <w:highlight w:val="none"/>
        </w:rPr>
      </w:pPr>
      <w:r>
        <w:rPr>
          <w:rFonts w:hint="eastAsia" w:ascii="宋体" w:hAnsi="宋体" w:cs="宋体"/>
          <w:color w:val="auto"/>
          <w:kern w:val="0"/>
          <w:szCs w:val="21"/>
          <w:highlight w:val="none"/>
        </w:rPr>
        <w:t>　　（二</w:t>
      </w:r>
      <w:r>
        <w:rPr>
          <w:rFonts w:hint="eastAsia" w:ascii="宋体" w:hAnsi="宋体"/>
          <w:color w:val="auto"/>
          <w:szCs w:val="21"/>
          <w:highlight w:val="none"/>
        </w:rPr>
        <w:t>）质疑和质疑答复情况说明及相关证明材料；</w:t>
      </w:r>
    </w:p>
    <w:p>
      <w:pPr>
        <w:widowControl/>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　　（三）具体、明确的投诉事项和与投诉事项相关的投诉请求；</w:t>
      </w:r>
    </w:p>
    <w:p>
      <w:pPr>
        <w:widowControl/>
        <w:spacing w:line="400" w:lineRule="exact"/>
        <w:ind w:firstLine="420" w:firstLineChars="200"/>
        <w:jc w:val="left"/>
        <w:rPr>
          <w:rFonts w:ascii="宋体" w:hAnsi="宋体"/>
          <w:color w:val="auto"/>
          <w:szCs w:val="21"/>
          <w:highlight w:val="none"/>
        </w:rPr>
      </w:pPr>
      <w:r>
        <w:rPr>
          <w:rFonts w:hint="eastAsia" w:ascii="宋体" w:hAnsi="宋体" w:cs="宋体"/>
          <w:color w:val="auto"/>
          <w:kern w:val="0"/>
          <w:szCs w:val="21"/>
          <w:highlight w:val="none"/>
        </w:rPr>
        <w:t>　　（四</w:t>
      </w:r>
      <w:r>
        <w:rPr>
          <w:rFonts w:hint="eastAsia" w:ascii="宋体" w:hAnsi="宋体"/>
          <w:color w:val="auto"/>
          <w:szCs w:val="21"/>
          <w:highlight w:val="none"/>
        </w:rPr>
        <w:t>）事实依据；</w:t>
      </w:r>
    </w:p>
    <w:p>
      <w:pPr>
        <w:widowControl/>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　　（五）法律依据；</w:t>
      </w:r>
    </w:p>
    <w:p>
      <w:pPr>
        <w:widowControl/>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　　（六）提起投诉的日期。</w:t>
      </w:r>
    </w:p>
    <w:p>
      <w:pPr>
        <w:pStyle w:val="26"/>
        <w:spacing w:line="400" w:lineRule="exact"/>
        <w:ind w:firstLine="420" w:firstLineChars="200"/>
        <w:jc w:val="left"/>
        <w:rPr>
          <w:rFonts w:hAnsi="宋体"/>
          <w:color w:val="auto"/>
          <w:highlight w:val="none"/>
        </w:rPr>
      </w:pPr>
      <w:r>
        <w:rPr>
          <w:rFonts w:hint="eastAsia" w:hAnsi="宋体"/>
          <w:color w:val="auto"/>
          <w:highlight w:val="none"/>
        </w:rPr>
        <w:t xml:space="preserve">    投诉书应当署名。投诉人为自然人的，应当由本人签字；投诉人为法人或者其他组织的，应当由法定代表人或者主要负责人签字盖章并加盖公章。</w:t>
      </w:r>
    </w:p>
    <w:p>
      <w:pPr>
        <w:pStyle w:val="26"/>
        <w:spacing w:line="400" w:lineRule="exact"/>
        <w:ind w:firstLine="420" w:firstLineChars="200"/>
        <w:jc w:val="left"/>
        <w:rPr>
          <w:rFonts w:hAnsi="宋体"/>
          <w:color w:val="auto"/>
          <w:highlight w:val="none"/>
        </w:rPr>
      </w:pPr>
      <w:r>
        <w:rPr>
          <w:rFonts w:hint="eastAsia" w:hAnsi="宋体"/>
          <w:color w:val="auto"/>
          <w:highlight w:val="none"/>
        </w:rPr>
        <w:t>3．投诉人可以委托代理人办理投诉事务。代理人办理投诉事务时，除提交投诉书外，还应当提交投诉人的授权委托书，授权委托书应当载明委托代理的具体权限和事项。</w:t>
      </w:r>
    </w:p>
    <w:p>
      <w:pPr>
        <w:pStyle w:val="26"/>
        <w:spacing w:line="400" w:lineRule="exact"/>
        <w:ind w:firstLine="420" w:firstLineChars="200"/>
        <w:jc w:val="left"/>
        <w:rPr>
          <w:rFonts w:hAnsi="宋体"/>
          <w:color w:val="auto"/>
          <w:highlight w:val="none"/>
        </w:rPr>
      </w:pPr>
      <w:r>
        <w:rPr>
          <w:rFonts w:hint="eastAsia" w:hAnsi="宋体"/>
          <w:color w:val="auto"/>
          <w:highlight w:val="none"/>
        </w:rPr>
        <w:t>4．投诉人提起投诉应当符合下列条件：</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（1）在投诉有效期限内提起投诉；</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（2）提起投诉前已依法进行质疑；</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（3）投诉书内容符合政府采购供应商投诉处理办法的规定；</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（4）同一投诉事项未经鹿寨县政府采购监督管理部门投诉处理；</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（5）财政部门规定的其他条件。</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5．鹿寨县政府采购监督管理部门自受理投诉之日起三十个工作日内，对投诉事项作出处理决定，并以书面形式通知投诉人、被投诉人及其他与投诉处理结果有利害关系的政府采购当事人。</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6．鹿寨县政府采购监督管理部门在处理投诉事项期间，可以视具体情况暂停采购活动。</w:t>
      </w:r>
    </w:p>
    <w:p>
      <w:pPr>
        <w:pStyle w:val="26"/>
        <w:snapToGrid w:val="0"/>
        <w:spacing w:line="400" w:lineRule="exact"/>
        <w:ind w:firstLine="422" w:firstLineChars="200"/>
        <w:jc w:val="left"/>
        <w:outlineLvl w:val="1"/>
        <w:rPr>
          <w:rFonts w:hAnsi="宋体"/>
          <w:b/>
          <w:color w:val="auto"/>
          <w:highlight w:val="none"/>
        </w:rPr>
      </w:pPr>
      <w:r>
        <w:rPr>
          <w:rFonts w:hint="eastAsia" w:hAnsi="宋体"/>
          <w:b/>
          <w:color w:val="auto"/>
          <w:highlight w:val="none"/>
        </w:rPr>
        <w:t>二、招标文件</w:t>
      </w:r>
    </w:p>
    <w:p>
      <w:pPr>
        <w:snapToGrid w:val="0"/>
        <w:spacing w:line="400" w:lineRule="exact"/>
        <w:ind w:firstLine="420" w:firstLineChars="200"/>
        <w:jc w:val="left"/>
        <w:outlineLvl w:val="2"/>
        <w:rPr>
          <w:rFonts w:ascii="宋体" w:hAnsi="宋体"/>
          <w:color w:val="auto"/>
          <w:szCs w:val="21"/>
          <w:highlight w:val="none"/>
        </w:rPr>
      </w:pPr>
      <w:r>
        <w:rPr>
          <w:rFonts w:hint="eastAsia" w:ascii="宋体" w:hAnsi="宋体"/>
          <w:color w:val="auto"/>
          <w:szCs w:val="21"/>
          <w:highlight w:val="none"/>
        </w:rPr>
        <w:t>（一）招标文件的构成。本招标文件由以下部分组成：</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1、公开招标公告；</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2、项目采购需求；</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3、投标人须知；</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4、评标办法及标准；</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5、合同主要条款；</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6、投标文件格式。</w:t>
      </w:r>
    </w:p>
    <w:p>
      <w:pPr>
        <w:snapToGrid w:val="0"/>
        <w:spacing w:line="400" w:lineRule="exact"/>
        <w:ind w:firstLine="420" w:firstLineChars="200"/>
        <w:jc w:val="left"/>
        <w:outlineLvl w:val="2"/>
        <w:rPr>
          <w:rFonts w:ascii="宋体" w:hAnsi="宋体"/>
          <w:color w:val="auto"/>
          <w:szCs w:val="21"/>
          <w:highlight w:val="none"/>
        </w:rPr>
      </w:pPr>
      <w:r>
        <w:rPr>
          <w:rFonts w:hint="eastAsia" w:ascii="宋体" w:hAnsi="宋体"/>
          <w:color w:val="auto"/>
          <w:szCs w:val="21"/>
          <w:highlight w:val="none"/>
        </w:rPr>
        <w:t>（二）投标人的风险</w:t>
      </w:r>
    </w:p>
    <w:p>
      <w:pPr>
        <w:pStyle w:val="38"/>
        <w:spacing w:after="0" w:line="400" w:lineRule="exact"/>
        <w:ind w:left="0" w:leftChars="0" w:firstLine="420" w:firstLineChars="200"/>
        <w:jc w:val="left"/>
        <w:rPr>
          <w:rFonts w:ascii="宋体" w:hAnsi="宋体"/>
          <w:color w:val="auto"/>
          <w:sz w:val="21"/>
          <w:szCs w:val="21"/>
          <w:highlight w:val="none"/>
        </w:rPr>
      </w:pPr>
      <w:r>
        <w:rPr>
          <w:rFonts w:hint="eastAsia" w:ascii="宋体" w:hAnsi="宋体"/>
          <w:color w:val="auto"/>
          <w:sz w:val="21"/>
          <w:szCs w:val="21"/>
          <w:highlight w:val="none"/>
        </w:rPr>
        <w:t>投标人没有按照招标文件要求提供全部资料，或者投标人没有对招标文件在各方面作出实质性响应是投标人的风险，并可能导致其投标被拒绝。</w:t>
      </w:r>
    </w:p>
    <w:p>
      <w:pPr>
        <w:snapToGrid w:val="0"/>
        <w:spacing w:line="400" w:lineRule="exact"/>
        <w:ind w:firstLine="420" w:firstLineChars="200"/>
        <w:jc w:val="left"/>
        <w:outlineLvl w:val="2"/>
        <w:rPr>
          <w:rFonts w:ascii="宋体" w:hAnsi="宋体"/>
          <w:color w:val="auto"/>
          <w:szCs w:val="21"/>
          <w:highlight w:val="none"/>
        </w:rPr>
      </w:pPr>
      <w:r>
        <w:rPr>
          <w:rFonts w:hint="eastAsia" w:ascii="宋体" w:hAnsi="宋体"/>
          <w:color w:val="auto"/>
          <w:szCs w:val="21"/>
          <w:highlight w:val="none"/>
        </w:rPr>
        <w:t xml:space="preserve">（三）招标文件的澄清与修改 </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1、投标人应认真阅读本招标文件，发现其中有误或有不合理要求的，投标人应在获取招标文件之日起七个工作日内以书面形式要求招标采购单位澄清，否则产生的后果由投标人自行负责。</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2、采购代理机构对已发出的招标文件进行必要澄清、答复、修改或补充的，澄清或者修改的内容可能影响投标文件编制的，采购人或者采购代理机构应当在投标截止时间至少15日前，以书面形式通知所有获取招标文件的潜在投标人，并在财政部门指定的政府采购信息发布媒体上发布更正公告；不足15日的，采购人或者采购代理机构应当顺延提交投标文件的截止时间。该澄清或者修改的内容为招标文件的组成部分。</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3、采购代理机构必须以书面形式答复投标人要求澄清的问题，并将不包含问题来源的答复书面通知所有购买招标文件的投标人；除书面答复以外的其他澄清方式及澄清内容均无效。</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4、招标文件澄清、答复、修改、补充的内容为招标文件的组成部分。当招标文件与招标文件的答复、澄清、修改、补充通知就同一内容的表述不一致时，以最后发出的书面文件为准。</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5、招标文件的澄清、答复、修改或补充都应该通过本采购代理机构以法定形式发布，采购人非通过本机构，不得擅自澄清、答复、修改或补充招标文件。</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6、采购人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p>
      <w:pPr>
        <w:pStyle w:val="26"/>
        <w:snapToGrid w:val="0"/>
        <w:spacing w:line="400" w:lineRule="exact"/>
        <w:ind w:firstLine="422" w:firstLineChars="200"/>
        <w:jc w:val="left"/>
        <w:outlineLvl w:val="1"/>
        <w:rPr>
          <w:rFonts w:hAnsi="宋体"/>
          <w:b/>
          <w:color w:val="auto"/>
          <w:highlight w:val="none"/>
        </w:rPr>
      </w:pPr>
      <w:r>
        <w:rPr>
          <w:rFonts w:hint="eastAsia" w:hAnsi="宋体"/>
          <w:b/>
          <w:color w:val="auto"/>
          <w:highlight w:val="none"/>
        </w:rPr>
        <w:t>三、投标文件的编制和组成</w:t>
      </w:r>
    </w:p>
    <w:p>
      <w:pPr>
        <w:snapToGrid w:val="0"/>
        <w:spacing w:line="400" w:lineRule="exact"/>
        <w:ind w:firstLine="420" w:firstLineChars="200"/>
        <w:jc w:val="left"/>
        <w:outlineLvl w:val="2"/>
        <w:rPr>
          <w:rFonts w:ascii="宋体" w:hAnsi="宋体"/>
          <w:color w:val="auto"/>
          <w:szCs w:val="21"/>
          <w:highlight w:val="none"/>
        </w:rPr>
      </w:pPr>
      <w:r>
        <w:rPr>
          <w:rFonts w:hint="eastAsia" w:ascii="宋体" w:hAnsi="宋体"/>
          <w:color w:val="auto"/>
          <w:szCs w:val="21"/>
          <w:highlight w:val="none"/>
        </w:rPr>
        <w:t>(一)投标文件的编制</w:t>
      </w:r>
    </w:p>
    <w:p>
      <w:pPr>
        <w:pStyle w:val="26"/>
        <w:spacing w:line="400" w:lineRule="exact"/>
        <w:ind w:firstLine="420" w:firstLineChars="200"/>
        <w:jc w:val="left"/>
        <w:rPr>
          <w:rFonts w:hAnsi="宋体"/>
          <w:color w:val="auto"/>
          <w:highlight w:val="none"/>
        </w:rPr>
      </w:pPr>
      <w:r>
        <w:rPr>
          <w:rFonts w:hint="eastAsia" w:hAnsi="宋体"/>
          <w:color w:val="auto"/>
          <w:highlight w:val="none"/>
        </w:rPr>
        <w:t>1．投标人应仔细阅读招标文件，在充分了解招标的内容、技术参数要求和商务条款以及实质性要求和条件后，编写投标文件。</w:t>
      </w:r>
    </w:p>
    <w:p>
      <w:pPr>
        <w:pStyle w:val="26"/>
        <w:spacing w:line="400" w:lineRule="exact"/>
        <w:ind w:firstLine="420" w:firstLineChars="200"/>
        <w:jc w:val="left"/>
        <w:rPr>
          <w:rFonts w:hAnsi="宋体"/>
          <w:color w:val="auto"/>
          <w:highlight w:val="none"/>
        </w:rPr>
      </w:pPr>
      <w:r>
        <w:rPr>
          <w:rFonts w:hint="eastAsia" w:hAnsi="宋体"/>
          <w:color w:val="auto"/>
          <w:highlight w:val="none"/>
        </w:rPr>
        <w:t>2．对招标文件的实质性要求和条件作出响应是指投标人必须对招标文件中标注为实质性要求和条件的技术参数要求、商务条款及其它内容作出满足或者优于原要求和条件的承诺。</w:t>
      </w:r>
    </w:p>
    <w:p>
      <w:pPr>
        <w:pStyle w:val="26"/>
        <w:spacing w:line="400" w:lineRule="exact"/>
        <w:ind w:firstLine="420" w:firstLineChars="200"/>
        <w:jc w:val="left"/>
        <w:rPr>
          <w:rFonts w:hAnsi="宋体"/>
          <w:color w:val="auto"/>
          <w:highlight w:val="none"/>
        </w:rPr>
      </w:pPr>
      <w:r>
        <w:rPr>
          <w:rFonts w:hint="eastAsia" w:hAnsi="宋体"/>
          <w:color w:val="auto"/>
          <w:highlight w:val="none"/>
        </w:rPr>
        <w:t>3．招标文件中标注★号的内容为实质性要求和条件。</w:t>
      </w:r>
    </w:p>
    <w:p>
      <w:pPr>
        <w:pStyle w:val="26"/>
        <w:spacing w:line="400" w:lineRule="exact"/>
        <w:ind w:firstLine="420" w:firstLineChars="200"/>
        <w:jc w:val="left"/>
        <w:rPr>
          <w:rFonts w:hAnsi="宋体"/>
          <w:color w:val="auto"/>
          <w:highlight w:val="none"/>
        </w:rPr>
      </w:pPr>
      <w:r>
        <w:rPr>
          <w:rFonts w:hint="eastAsia" w:hAnsi="宋体"/>
          <w:color w:val="auto"/>
          <w:highlight w:val="none"/>
        </w:rPr>
        <w:t>4．投标文件应用不褪色的材料书写或打印，保证其清楚、工整，相关材料的复印件应清晰可辨认。投标文件字迹潦草、表达不清、模糊无法辨认而导致非唯一理解是投标人的风险，很可能导致该投标无效。</w:t>
      </w:r>
    </w:p>
    <w:p>
      <w:pPr>
        <w:pStyle w:val="26"/>
        <w:spacing w:line="400" w:lineRule="exact"/>
        <w:ind w:firstLine="420" w:firstLineChars="200"/>
        <w:jc w:val="left"/>
        <w:rPr>
          <w:rFonts w:hAnsi="宋体"/>
          <w:color w:val="auto"/>
          <w:highlight w:val="none"/>
        </w:rPr>
      </w:pPr>
      <w:r>
        <w:rPr>
          <w:rFonts w:hint="eastAsia" w:hAnsi="宋体"/>
          <w:color w:val="auto"/>
          <w:highlight w:val="none"/>
        </w:rPr>
        <w:t>5．第六章“投标文件格式”中规定了投标文件格式的，应按相应格式要求编写。</w:t>
      </w:r>
    </w:p>
    <w:p>
      <w:pPr>
        <w:pStyle w:val="26"/>
        <w:spacing w:line="400" w:lineRule="exact"/>
        <w:ind w:firstLine="420" w:firstLineChars="200"/>
        <w:jc w:val="left"/>
        <w:rPr>
          <w:rFonts w:hAnsi="宋体"/>
          <w:color w:val="auto"/>
          <w:highlight w:val="none"/>
        </w:rPr>
      </w:pPr>
      <w:r>
        <w:rPr>
          <w:rFonts w:hint="eastAsia" w:hAnsi="宋体"/>
          <w:color w:val="auto"/>
          <w:highlight w:val="none"/>
        </w:rPr>
        <w:t>6．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pPr>
        <w:pStyle w:val="26"/>
        <w:spacing w:line="400" w:lineRule="exact"/>
        <w:ind w:firstLine="420" w:firstLineChars="200"/>
        <w:jc w:val="left"/>
        <w:rPr>
          <w:rFonts w:hAnsi="宋体" w:cs="宋体"/>
          <w:color w:val="auto"/>
          <w:highlight w:val="none"/>
        </w:rPr>
      </w:pPr>
      <w:r>
        <w:rPr>
          <w:rFonts w:hint="eastAsia" w:hAnsi="宋体" w:cs="宋体"/>
          <w:color w:val="auto"/>
          <w:highlight w:val="none"/>
        </w:rPr>
        <w:t>7．投标文件的正本和副本应分别装订成册，封面上应清楚地标记“正本”或“副本”字样，并标明项目名称、项目编号、投标人名称等内容。副本可以采用正本的复印件，当副本和正本不一致时，以正本为准。</w:t>
      </w:r>
    </w:p>
    <w:p>
      <w:pPr>
        <w:snapToGrid w:val="0"/>
        <w:spacing w:line="400" w:lineRule="exact"/>
        <w:ind w:firstLine="420" w:firstLineChars="200"/>
        <w:jc w:val="left"/>
        <w:outlineLvl w:val="2"/>
        <w:rPr>
          <w:rFonts w:ascii="宋体" w:hAnsi="宋体"/>
          <w:color w:val="auto"/>
          <w:szCs w:val="21"/>
          <w:highlight w:val="none"/>
        </w:rPr>
      </w:pPr>
      <w:r>
        <w:rPr>
          <w:rFonts w:hint="eastAsia" w:ascii="宋体" w:hAnsi="宋体"/>
          <w:color w:val="auto"/>
          <w:szCs w:val="21"/>
          <w:highlight w:val="none"/>
        </w:rPr>
        <w:t>（二）投标文件的组成</w:t>
      </w:r>
    </w:p>
    <w:p>
      <w:pPr>
        <w:tabs>
          <w:tab w:val="left" w:pos="3870"/>
          <w:tab w:val="left" w:pos="4085"/>
        </w:tabs>
        <w:snapToGrid w:val="0"/>
        <w:spacing w:line="40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投标文件由以下资格文件、资信及商务文件、技术文件、报价文件四部分组成（</w:t>
      </w:r>
      <w:r>
        <w:rPr>
          <w:rFonts w:hint="eastAsia" w:ascii="宋体" w:hAnsi="宋体" w:cs="宋体"/>
          <w:b/>
          <w:color w:val="auto"/>
          <w:kern w:val="0"/>
          <w:szCs w:val="21"/>
          <w:highlight w:val="none"/>
        </w:rPr>
        <w:t>投标人应按下列顺序自编目录及页码装订成册；否则，文件失散引起的后果自负</w:t>
      </w:r>
      <w:r>
        <w:rPr>
          <w:rFonts w:hint="eastAsia" w:ascii="宋体" w:hAnsi="宋体" w:cs="宋体"/>
          <w:color w:val="auto"/>
          <w:kern w:val="0"/>
          <w:szCs w:val="21"/>
          <w:highlight w:val="none"/>
        </w:rPr>
        <w:t>）。</w:t>
      </w:r>
      <w:r>
        <w:rPr>
          <w:rFonts w:hint="eastAsia" w:ascii="宋体" w:hAnsi="宋体"/>
          <w:b/>
          <w:color w:val="auto"/>
          <w:szCs w:val="21"/>
          <w:highlight w:val="none"/>
        </w:rPr>
        <w:t>要求“必须提供”的内容必须在投标文件中提交，否则投标无效。</w:t>
      </w:r>
    </w:p>
    <w:p>
      <w:pPr>
        <w:tabs>
          <w:tab w:val="left" w:pos="3870"/>
          <w:tab w:val="left" w:pos="4085"/>
        </w:tabs>
        <w:snapToGrid w:val="0"/>
        <w:spacing w:line="400" w:lineRule="exact"/>
        <w:ind w:firstLine="420" w:firstLineChars="200"/>
        <w:jc w:val="left"/>
        <w:rPr>
          <w:rFonts w:ascii="方正细等线简体" w:hAnsi="宋体" w:eastAsia="方正细等线简体"/>
          <w:b/>
          <w:color w:val="auto"/>
          <w:highlight w:val="none"/>
        </w:rPr>
      </w:pPr>
      <w:r>
        <w:rPr>
          <w:rFonts w:hint="eastAsia" w:ascii="宋体" w:hAnsi="宋体" w:cs="宋体"/>
          <w:color w:val="auto"/>
          <w:kern w:val="0"/>
          <w:szCs w:val="21"/>
          <w:highlight w:val="none"/>
        </w:rPr>
        <w:t>1、</w:t>
      </w:r>
      <w:r>
        <w:rPr>
          <w:rFonts w:hint="eastAsia" w:ascii="宋体" w:hAnsi="宋体" w:cs="宋体"/>
          <w:b/>
          <w:color w:val="auto"/>
          <w:kern w:val="0"/>
          <w:szCs w:val="21"/>
          <w:highlight w:val="none"/>
        </w:rPr>
        <w:t>资格文件</w:t>
      </w:r>
      <w:r>
        <w:rPr>
          <w:rFonts w:hint="eastAsia" w:ascii="方正细等线简体" w:hAnsi="宋体" w:eastAsia="方正细等线简体"/>
          <w:b/>
          <w:color w:val="auto"/>
          <w:highlight w:val="none"/>
        </w:rPr>
        <w:t>（正本壹份，副本贰份；独立装订成册）</w:t>
      </w:r>
    </w:p>
    <w:p>
      <w:pPr>
        <w:tabs>
          <w:tab w:val="left" w:pos="3870"/>
          <w:tab w:val="left" w:pos="4085"/>
        </w:tabs>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（1）投标声明书（格式见第六章，</w:t>
      </w:r>
      <w:r>
        <w:rPr>
          <w:rFonts w:hint="eastAsia" w:ascii="宋体" w:hAnsi="宋体"/>
          <w:b/>
          <w:bCs/>
          <w:color w:val="auto"/>
          <w:szCs w:val="21"/>
          <w:highlight w:val="none"/>
        </w:rPr>
        <w:t>加盖单位公章，必须提供</w:t>
      </w:r>
      <w:r>
        <w:rPr>
          <w:rFonts w:hint="eastAsia" w:ascii="宋体" w:hAnsi="宋体"/>
          <w:color w:val="auto"/>
          <w:szCs w:val="21"/>
          <w:highlight w:val="none"/>
        </w:rPr>
        <w:t>）；</w:t>
      </w:r>
    </w:p>
    <w:p>
      <w:pPr>
        <w:tabs>
          <w:tab w:val="left" w:pos="3870"/>
          <w:tab w:val="left" w:pos="4085"/>
        </w:tabs>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（2）投标人有效的“营业执照”副本或事业法人证书复印件；（</w:t>
      </w:r>
      <w:r>
        <w:rPr>
          <w:rFonts w:hint="eastAsia" w:ascii="宋体" w:hAnsi="宋体"/>
          <w:b/>
          <w:bCs/>
          <w:color w:val="auto"/>
          <w:szCs w:val="21"/>
          <w:highlight w:val="none"/>
        </w:rPr>
        <w:t>加盖单位公章，必须提供</w:t>
      </w:r>
      <w:r>
        <w:rPr>
          <w:rFonts w:hint="eastAsia" w:ascii="宋体" w:hAnsi="宋体"/>
          <w:color w:val="auto"/>
          <w:szCs w:val="21"/>
          <w:highlight w:val="none"/>
        </w:rPr>
        <w:t>）；</w:t>
      </w:r>
    </w:p>
    <w:p>
      <w:pPr>
        <w:tabs>
          <w:tab w:val="left" w:pos="3870"/>
          <w:tab w:val="left" w:pos="4085"/>
        </w:tabs>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投标截止之日前半年内投标人任意一个月依法缴纳税收或依法免缴税收的证明；无缴纳税收记录的，应提供由投标人所在地主管税务部门出具的依法纳税或依法免税证明（格式自拟），成立不足1个月的公司除外。（</w:t>
      </w:r>
      <w:r>
        <w:rPr>
          <w:rFonts w:hint="eastAsia" w:ascii="宋体" w:hAnsi="宋体"/>
          <w:b/>
          <w:bCs/>
          <w:color w:val="auto"/>
          <w:szCs w:val="21"/>
          <w:highlight w:val="none"/>
        </w:rPr>
        <w:t>加盖单位公章，必须提供</w:t>
      </w:r>
      <w:r>
        <w:rPr>
          <w:rFonts w:hint="eastAsia" w:ascii="宋体" w:hAnsi="宋体"/>
          <w:color w:val="auto"/>
          <w:szCs w:val="21"/>
          <w:highlight w:val="none"/>
        </w:rPr>
        <w:t>）；</w:t>
      </w:r>
    </w:p>
    <w:p>
      <w:pPr>
        <w:tabs>
          <w:tab w:val="left" w:pos="3870"/>
          <w:tab w:val="left" w:pos="4085"/>
        </w:tabs>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（4）投标截止之日前半年内投标人任意一个月依法缴纳社会保障资金的证明；无缴费记录的，应提供由投标人所在地社保部门出具的依法缴纳或依法免缴社保费证明（格式自拟），成立不足1个月的公司除外。</w:t>
      </w:r>
      <w:r>
        <w:rPr>
          <w:rFonts w:hint="eastAsia" w:ascii="宋体" w:hAnsi="宋体"/>
          <w:b/>
          <w:bCs/>
          <w:color w:val="auto"/>
          <w:szCs w:val="21"/>
          <w:highlight w:val="none"/>
        </w:rPr>
        <w:t>（加盖单位公章，必须提供）</w:t>
      </w:r>
      <w:r>
        <w:rPr>
          <w:rFonts w:hint="eastAsia" w:ascii="宋体" w:hAnsi="宋体"/>
          <w:color w:val="auto"/>
          <w:szCs w:val="21"/>
          <w:highlight w:val="none"/>
        </w:rPr>
        <w:t>；</w:t>
      </w:r>
    </w:p>
    <w:p>
      <w:pPr>
        <w:tabs>
          <w:tab w:val="left" w:pos="3870"/>
          <w:tab w:val="left" w:pos="4085"/>
        </w:tabs>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（5）投标人在“信用中国”网站（www.creditchina.gov.cn）</w:t>
      </w:r>
      <w:r>
        <w:rPr>
          <w:rFonts w:hint="eastAsia" w:ascii="宋体" w:hAnsi="宋体"/>
          <w:b/>
          <w:bCs/>
          <w:color w:val="auto"/>
          <w:szCs w:val="21"/>
          <w:highlight w:val="none"/>
        </w:rPr>
        <w:t>及</w:t>
      </w:r>
      <w:r>
        <w:rPr>
          <w:rFonts w:hint="eastAsia" w:ascii="宋体" w:hAnsi="宋体"/>
          <w:color w:val="auto"/>
          <w:szCs w:val="21"/>
          <w:highlight w:val="none"/>
        </w:rPr>
        <w:t>中国政府采购网（www.ccgp.gov.cn）进行信用查询的查询结果截图打印件。“信用中国”查询内容包括：“失信被执行人”、“重大税收违法案件当</w:t>
      </w:r>
      <w:r>
        <w:rPr>
          <w:rFonts w:hint="eastAsia" w:hAnsi="宋体"/>
          <w:color w:val="auto"/>
          <w:highlight w:val="none"/>
        </w:rPr>
        <w:t>事人名单”、“政府采购严重违法失信名单”共三个网页查询页面的查询记录，查询记录须显示竞标人名称、查询结果以及网页查询时间。显示的网页查询时间为本项目公告发布之日起至投标截止时间中任意一天</w:t>
      </w:r>
      <w:r>
        <w:rPr>
          <w:rFonts w:hint="eastAsia" w:ascii="宋体" w:hAnsi="宋体"/>
          <w:color w:val="auto"/>
          <w:szCs w:val="21"/>
          <w:highlight w:val="none"/>
        </w:rPr>
        <w:t>（</w:t>
      </w:r>
      <w:r>
        <w:rPr>
          <w:rFonts w:hint="eastAsia" w:ascii="宋体" w:hAnsi="宋体"/>
          <w:b/>
          <w:bCs/>
          <w:color w:val="auto"/>
          <w:szCs w:val="21"/>
          <w:highlight w:val="none"/>
        </w:rPr>
        <w:t>加盖单位公章，必须提供</w:t>
      </w:r>
      <w:r>
        <w:rPr>
          <w:rFonts w:hint="eastAsia" w:ascii="宋体" w:hAnsi="宋体"/>
          <w:color w:val="auto"/>
          <w:szCs w:val="21"/>
          <w:highlight w:val="none"/>
        </w:rPr>
        <w:t>）。</w:t>
      </w:r>
    </w:p>
    <w:p>
      <w:pPr>
        <w:tabs>
          <w:tab w:val="left" w:pos="3870"/>
          <w:tab w:val="left" w:pos="4085"/>
        </w:tabs>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w:t>
      </w:r>
      <w:r>
        <w:rPr>
          <w:rFonts w:hint="eastAsia" w:ascii="方正细等线简体" w:hAnsi="宋体" w:eastAsia="方正细等线简体"/>
          <w:b/>
          <w:color w:val="auto"/>
          <w:szCs w:val="21"/>
          <w:highlight w:val="none"/>
        </w:rPr>
        <w:t>资信及商务文件、技术文件、报价文件（合并装订成册，正本壹份，副本陆份）</w:t>
      </w:r>
    </w:p>
    <w:p>
      <w:pPr>
        <w:tabs>
          <w:tab w:val="left" w:pos="3870"/>
          <w:tab w:val="left" w:pos="4085"/>
        </w:tabs>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2.1资信及商务文件：</w:t>
      </w:r>
    </w:p>
    <w:p>
      <w:pPr>
        <w:tabs>
          <w:tab w:val="left" w:pos="3870"/>
          <w:tab w:val="left" w:pos="4085"/>
        </w:tabs>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（1）投标保证金缴纳证明（格式见第六章，</w:t>
      </w:r>
      <w:r>
        <w:rPr>
          <w:rFonts w:hint="eastAsia" w:ascii="宋体" w:hAnsi="宋体"/>
          <w:b/>
          <w:bCs/>
          <w:color w:val="auto"/>
          <w:szCs w:val="21"/>
          <w:highlight w:val="none"/>
        </w:rPr>
        <w:t>加盖单位公章，必须提供</w:t>
      </w:r>
      <w:r>
        <w:rPr>
          <w:rFonts w:hint="eastAsia" w:ascii="宋体" w:hAnsi="宋体"/>
          <w:color w:val="auto"/>
          <w:szCs w:val="21"/>
          <w:highlight w:val="none"/>
        </w:rPr>
        <w:t>）；</w:t>
      </w:r>
    </w:p>
    <w:p>
      <w:pPr>
        <w:tabs>
          <w:tab w:val="left" w:pos="3870"/>
          <w:tab w:val="left" w:pos="4085"/>
        </w:tabs>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（2）法定代表人身份证明书原件（格式见第六章，</w:t>
      </w:r>
      <w:r>
        <w:rPr>
          <w:rFonts w:hint="eastAsia" w:ascii="宋体" w:hAnsi="宋体"/>
          <w:b/>
          <w:bCs/>
          <w:color w:val="auto"/>
          <w:szCs w:val="21"/>
          <w:highlight w:val="none"/>
        </w:rPr>
        <w:t>加盖单位公章，必须提供</w:t>
      </w:r>
      <w:r>
        <w:rPr>
          <w:rFonts w:hint="eastAsia" w:ascii="宋体" w:hAnsi="宋体"/>
          <w:color w:val="auto"/>
          <w:szCs w:val="21"/>
          <w:highlight w:val="none"/>
        </w:rPr>
        <w:t>）；</w:t>
      </w:r>
    </w:p>
    <w:p>
      <w:pPr>
        <w:tabs>
          <w:tab w:val="left" w:pos="3870"/>
          <w:tab w:val="left" w:pos="4085"/>
        </w:tabs>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（3）法定代表人授权委托书原件和委托代理人有效的身份证正反面复印件（格式见第六章，委托代理时必须提供）；</w:t>
      </w:r>
    </w:p>
    <w:p>
      <w:pPr>
        <w:tabs>
          <w:tab w:val="left" w:pos="3870"/>
          <w:tab w:val="left" w:pos="4085"/>
        </w:tabs>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（4）商务响应表（格式见第六章，</w:t>
      </w:r>
      <w:r>
        <w:rPr>
          <w:rFonts w:hint="eastAsia" w:ascii="宋体" w:hAnsi="宋体"/>
          <w:b/>
          <w:bCs/>
          <w:color w:val="auto"/>
          <w:szCs w:val="21"/>
          <w:highlight w:val="none"/>
        </w:rPr>
        <w:t>加盖单位公章，必须提供</w:t>
      </w:r>
      <w:r>
        <w:rPr>
          <w:rFonts w:hint="eastAsia" w:ascii="宋体" w:hAnsi="宋体"/>
          <w:color w:val="auto"/>
          <w:szCs w:val="21"/>
          <w:highlight w:val="none"/>
        </w:rPr>
        <w:t>）；</w:t>
      </w:r>
    </w:p>
    <w:p>
      <w:pPr>
        <w:tabs>
          <w:tab w:val="left" w:pos="3870"/>
          <w:tab w:val="left" w:pos="4085"/>
        </w:tabs>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（5）</w:t>
      </w:r>
      <w:r>
        <w:rPr>
          <w:rFonts w:hint="eastAsia" w:hAnsi="宋体"/>
          <w:color w:val="auto"/>
          <w:highlight w:val="none"/>
        </w:rPr>
        <w:t>投标人自</w:t>
      </w:r>
      <w:r>
        <w:rPr>
          <w:rFonts w:hAnsi="宋体"/>
          <w:color w:val="auto"/>
          <w:highlight w:val="none"/>
        </w:rPr>
        <w:t>201</w:t>
      </w:r>
      <w:r>
        <w:rPr>
          <w:rFonts w:hint="eastAsia" w:hAnsi="宋体"/>
          <w:color w:val="auto"/>
          <w:highlight w:val="none"/>
        </w:rPr>
        <w:t>8年</w:t>
      </w:r>
      <w:r>
        <w:rPr>
          <w:rFonts w:hAnsi="宋体"/>
          <w:color w:val="auto"/>
          <w:highlight w:val="none"/>
        </w:rPr>
        <w:t>1</w:t>
      </w:r>
      <w:r>
        <w:rPr>
          <w:rFonts w:hint="eastAsia" w:hAnsi="宋体"/>
          <w:color w:val="auto"/>
          <w:highlight w:val="none"/>
        </w:rPr>
        <w:t>月</w:t>
      </w:r>
      <w:r>
        <w:rPr>
          <w:rFonts w:hAnsi="宋体"/>
          <w:color w:val="auto"/>
          <w:highlight w:val="none"/>
        </w:rPr>
        <w:t>1</w:t>
      </w:r>
      <w:r>
        <w:rPr>
          <w:rFonts w:hint="eastAsia" w:hAnsi="宋体"/>
          <w:color w:val="auto"/>
          <w:highlight w:val="none"/>
        </w:rPr>
        <w:t>日至投标截止时间</w:t>
      </w:r>
      <w:r>
        <w:rPr>
          <w:rFonts w:hint="eastAsia" w:ascii="宋体" w:hAnsi="Courier New"/>
          <w:color w:val="auto"/>
          <w:szCs w:val="20"/>
          <w:highlight w:val="none"/>
        </w:rPr>
        <w:t>具有</w:t>
      </w:r>
      <w:r>
        <w:rPr>
          <w:rFonts w:hint="eastAsia" w:ascii="宋体" w:hAnsi="宋体"/>
          <w:bCs/>
          <w:color w:val="auto"/>
          <w:szCs w:val="21"/>
          <w:highlight w:val="none"/>
        </w:rPr>
        <w:t>项目</w:t>
      </w:r>
      <w:r>
        <w:rPr>
          <w:rFonts w:hint="eastAsia" w:ascii="宋体" w:hAnsi="宋体"/>
          <w:color w:val="auto"/>
          <w:szCs w:val="21"/>
          <w:highlight w:val="none"/>
        </w:rPr>
        <w:t>业绩合同复印件（如有请提供）；</w:t>
      </w:r>
    </w:p>
    <w:p>
      <w:pPr>
        <w:tabs>
          <w:tab w:val="left" w:pos="3870"/>
          <w:tab w:val="left" w:pos="4085"/>
        </w:tabs>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（6）投标人2019年经第三方审计机构出具的财务报告复印件（如有请提供）；</w:t>
      </w:r>
    </w:p>
    <w:p>
      <w:pPr>
        <w:tabs>
          <w:tab w:val="left" w:pos="3870"/>
          <w:tab w:val="left" w:pos="4085"/>
        </w:tabs>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（7）投标人质量管理和质量保证体系、信誉等方面的证书复印件（如有请提供）；</w:t>
      </w:r>
    </w:p>
    <w:p>
      <w:pPr>
        <w:tabs>
          <w:tab w:val="left" w:pos="3870"/>
          <w:tab w:val="left" w:pos="4085"/>
        </w:tabs>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（8）投标人认为有必要提供的声明及文件资料。</w:t>
      </w:r>
    </w:p>
    <w:p>
      <w:pPr>
        <w:tabs>
          <w:tab w:val="left" w:pos="3870"/>
          <w:tab w:val="left" w:pos="4085"/>
        </w:tabs>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2.2技术文件</w:t>
      </w:r>
    </w:p>
    <w:p>
      <w:pPr>
        <w:tabs>
          <w:tab w:val="left" w:pos="3870"/>
          <w:tab w:val="left" w:pos="4085"/>
        </w:tabs>
        <w:snapToGrid w:val="0"/>
        <w:spacing w:line="400" w:lineRule="exact"/>
        <w:ind w:firstLine="424" w:firstLineChars="200"/>
        <w:jc w:val="left"/>
        <w:rPr>
          <w:color w:val="auto"/>
          <w:highlight w:val="none"/>
        </w:rPr>
      </w:pPr>
      <w:r>
        <w:rPr>
          <w:rFonts w:hint="eastAsia" w:ascii="宋体" w:hAnsi="宋体" w:cs="宋体"/>
          <w:color w:val="auto"/>
          <w:spacing w:val="1"/>
          <w:szCs w:val="22"/>
          <w:highlight w:val="none"/>
        </w:rPr>
        <w:t>（1）投入使用的</w:t>
      </w:r>
      <w:r>
        <w:rPr>
          <w:rFonts w:hint="eastAsia" w:ascii="宋体" w:hAnsi="宋体" w:cs="宋体"/>
          <w:color w:val="auto"/>
          <w:spacing w:val="1"/>
          <w:szCs w:val="22"/>
          <w:highlight w:val="none"/>
          <w:lang w:eastAsia="zh-CN"/>
        </w:rPr>
        <w:t>货物及</w:t>
      </w:r>
      <w:r>
        <w:rPr>
          <w:rFonts w:hint="eastAsia" w:ascii="宋体" w:hAnsi="宋体" w:cs="宋体"/>
          <w:color w:val="auto"/>
          <w:spacing w:val="1"/>
          <w:szCs w:val="22"/>
          <w:highlight w:val="none"/>
        </w:rPr>
        <w:t>服务内容</w:t>
      </w:r>
      <w:r>
        <w:rPr>
          <w:rFonts w:hint="eastAsia" w:ascii="宋体" w:hAnsi="宋体" w:cs="宋体"/>
          <w:color w:val="auto"/>
          <w:spacing w:val="1"/>
          <w:szCs w:val="22"/>
          <w:highlight w:val="none"/>
          <w:lang w:eastAsia="zh-CN"/>
        </w:rPr>
        <w:t>要求</w:t>
      </w:r>
      <w:r>
        <w:rPr>
          <w:rFonts w:hint="eastAsia" w:ascii="宋体" w:hAnsi="宋体" w:cs="宋体"/>
          <w:color w:val="auto"/>
          <w:szCs w:val="21"/>
          <w:highlight w:val="none"/>
        </w:rPr>
        <w:t>响应偏离表（</w:t>
      </w:r>
      <w:r>
        <w:rPr>
          <w:rFonts w:hint="eastAsia" w:ascii="宋体" w:hAnsi="宋体"/>
          <w:color w:val="auto"/>
          <w:szCs w:val="21"/>
          <w:highlight w:val="none"/>
        </w:rPr>
        <w:t>格式见第六章</w:t>
      </w:r>
      <w:r>
        <w:rPr>
          <w:rFonts w:hint="eastAsia" w:ascii="宋体" w:hAnsi="宋体" w:cs="宋体"/>
          <w:color w:val="auto"/>
          <w:szCs w:val="21"/>
          <w:highlight w:val="none"/>
        </w:rPr>
        <w:t>，</w:t>
      </w:r>
      <w:r>
        <w:rPr>
          <w:rFonts w:hint="eastAsia" w:ascii="宋体" w:hAnsi="宋体" w:cs="宋体"/>
          <w:b/>
          <w:bCs/>
          <w:color w:val="auto"/>
          <w:szCs w:val="21"/>
          <w:highlight w:val="none"/>
        </w:rPr>
        <w:t>加盖单位公章，必须提供</w:t>
      </w:r>
      <w:r>
        <w:rPr>
          <w:rFonts w:hint="eastAsia" w:ascii="宋体" w:hAnsi="宋体" w:cs="宋体"/>
          <w:color w:val="auto"/>
          <w:szCs w:val="21"/>
          <w:highlight w:val="none"/>
        </w:rPr>
        <w:t>）</w:t>
      </w:r>
      <w:r>
        <w:rPr>
          <w:rFonts w:hint="eastAsia" w:ascii="宋体" w:hAnsi="宋体"/>
          <w:color w:val="auto"/>
          <w:szCs w:val="21"/>
          <w:highlight w:val="none"/>
        </w:rPr>
        <w:t>；</w:t>
      </w:r>
    </w:p>
    <w:p>
      <w:pPr>
        <w:tabs>
          <w:tab w:val="left" w:pos="3870"/>
          <w:tab w:val="left" w:pos="4085"/>
        </w:tabs>
        <w:snapToGrid w:val="0"/>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项目需求理解</w:t>
      </w:r>
      <w:r>
        <w:rPr>
          <w:rFonts w:hint="eastAsia" w:ascii="宋体" w:hAnsi="宋体" w:cs="宋体"/>
          <w:color w:val="auto"/>
          <w:szCs w:val="21"/>
          <w:highlight w:val="none"/>
        </w:rPr>
        <w:t>（格式自拟）；</w:t>
      </w:r>
    </w:p>
    <w:p>
      <w:pPr>
        <w:tabs>
          <w:tab w:val="left" w:pos="3870"/>
          <w:tab w:val="left" w:pos="4085"/>
        </w:tabs>
        <w:snapToGrid w:val="0"/>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（3）技术方案（</w:t>
      </w:r>
      <w:r>
        <w:rPr>
          <w:rFonts w:hint="eastAsia" w:ascii="宋体" w:hAnsi="宋体"/>
          <w:color w:val="auto"/>
          <w:szCs w:val="21"/>
          <w:highlight w:val="none"/>
        </w:rPr>
        <w:t>格式见第六章</w:t>
      </w:r>
      <w:r>
        <w:rPr>
          <w:rFonts w:hint="eastAsia" w:ascii="宋体" w:hAnsi="宋体"/>
          <w:color w:val="auto"/>
          <w:szCs w:val="21"/>
          <w:highlight w:val="none"/>
          <w:lang w:eastAsia="zh-CN"/>
        </w:rPr>
        <w:t>）</w:t>
      </w:r>
      <w:r>
        <w:rPr>
          <w:rFonts w:hint="eastAsia" w:ascii="宋体" w:hAnsi="宋体" w:cs="宋体"/>
          <w:color w:val="auto"/>
          <w:szCs w:val="21"/>
          <w:highlight w:val="none"/>
        </w:rPr>
        <w:t>；</w:t>
      </w:r>
    </w:p>
    <w:p>
      <w:pPr>
        <w:tabs>
          <w:tab w:val="left" w:pos="3870"/>
          <w:tab w:val="left" w:pos="4085"/>
        </w:tabs>
        <w:snapToGrid w:val="0"/>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（4）服务承诺方案（格式自拟）；</w:t>
      </w:r>
    </w:p>
    <w:p>
      <w:pPr>
        <w:tabs>
          <w:tab w:val="left" w:pos="3870"/>
          <w:tab w:val="left" w:pos="4085"/>
        </w:tabs>
        <w:snapToGrid w:val="0"/>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（5）投标人对本项目的合理化建议和改进措施（如有，格式自拟）；</w:t>
      </w:r>
    </w:p>
    <w:p>
      <w:pPr>
        <w:tabs>
          <w:tab w:val="left" w:pos="3870"/>
          <w:tab w:val="left" w:pos="4085"/>
        </w:tabs>
        <w:snapToGrid w:val="0"/>
        <w:spacing w:line="400" w:lineRule="exact"/>
        <w:ind w:firstLine="420" w:firstLineChars="200"/>
        <w:jc w:val="left"/>
        <w:rPr>
          <w:rFonts w:hAnsi="宋体"/>
          <w:color w:val="auto"/>
          <w:highlight w:val="none"/>
        </w:rPr>
      </w:pPr>
      <w:r>
        <w:rPr>
          <w:rFonts w:hint="eastAsia" w:hAnsi="宋体"/>
          <w:color w:val="auto"/>
          <w:highlight w:val="none"/>
        </w:rPr>
        <w:t>2.3报价文件：</w:t>
      </w:r>
    </w:p>
    <w:p>
      <w:pPr>
        <w:tabs>
          <w:tab w:val="left" w:pos="3870"/>
          <w:tab w:val="left" w:pos="4085"/>
        </w:tabs>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（1）投标函（格式见第六章，</w:t>
      </w:r>
      <w:r>
        <w:rPr>
          <w:rFonts w:hint="eastAsia" w:ascii="宋体" w:hAnsi="宋体" w:cs="宋体"/>
          <w:b/>
          <w:bCs/>
          <w:color w:val="auto"/>
          <w:szCs w:val="21"/>
          <w:highlight w:val="none"/>
        </w:rPr>
        <w:t>加盖单位公章，必须提供</w:t>
      </w:r>
      <w:r>
        <w:rPr>
          <w:rFonts w:hint="eastAsia" w:ascii="宋体" w:hAnsi="宋体"/>
          <w:color w:val="auto"/>
          <w:szCs w:val="21"/>
          <w:highlight w:val="none"/>
        </w:rPr>
        <w:t xml:space="preserve">）； </w:t>
      </w:r>
    </w:p>
    <w:p>
      <w:pPr>
        <w:tabs>
          <w:tab w:val="left" w:pos="3870"/>
          <w:tab w:val="left" w:pos="4085"/>
        </w:tabs>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（2）投标报价明细表（格式见第六章，</w:t>
      </w:r>
      <w:r>
        <w:rPr>
          <w:rFonts w:hint="eastAsia" w:ascii="宋体" w:hAnsi="宋体" w:cs="宋体"/>
          <w:b/>
          <w:bCs/>
          <w:color w:val="auto"/>
          <w:szCs w:val="21"/>
          <w:highlight w:val="none"/>
        </w:rPr>
        <w:t>加盖单位公章，必须提供</w:t>
      </w:r>
      <w:r>
        <w:rPr>
          <w:rFonts w:hint="eastAsia" w:ascii="宋体" w:hAnsi="宋体"/>
          <w:color w:val="auto"/>
          <w:szCs w:val="21"/>
          <w:highlight w:val="none"/>
        </w:rPr>
        <w:t>）；</w:t>
      </w:r>
    </w:p>
    <w:p>
      <w:pPr>
        <w:tabs>
          <w:tab w:val="left" w:pos="3870"/>
          <w:tab w:val="left" w:pos="4085"/>
        </w:tabs>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（3）投标人针对报价需要说明的其他文件和说明（格式自拟）；</w:t>
      </w:r>
    </w:p>
    <w:p>
      <w:pPr>
        <w:tabs>
          <w:tab w:val="left" w:pos="3870"/>
          <w:tab w:val="left" w:pos="4085"/>
        </w:tabs>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（4）开标一览表（</w:t>
      </w:r>
      <w:r>
        <w:rPr>
          <w:rFonts w:hint="eastAsia" w:ascii="宋体" w:hAnsi="宋体"/>
          <w:b/>
          <w:bCs/>
          <w:color w:val="auto"/>
          <w:szCs w:val="21"/>
          <w:highlight w:val="none"/>
        </w:rPr>
        <w:t>独立装订成册，</w:t>
      </w:r>
      <w:r>
        <w:rPr>
          <w:rFonts w:hint="eastAsia" w:ascii="宋体" w:hAnsi="宋体"/>
          <w:color w:val="auto"/>
          <w:szCs w:val="21"/>
          <w:highlight w:val="none"/>
        </w:rPr>
        <w:t>格式见第六章，</w:t>
      </w:r>
      <w:r>
        <w:rPr>
          <w:rFonts w:hint="eastAsia" w:ascii="宋体" w:hAnsi="宋体" w:cs="宋体"/>
          <w:b/>
          <w:bCs/>
          <w:color w:val="auto"/>
          <w:szCs w:val="21"/>
          <w:highlight w:val="none"/>
        </w:rPr>
        <w:t>加盖单位公章，必须提供</w:t>
      </w:r>
      <w:r>
        <w:rPr>
          <w:rFonts w:hint="eastAsia" w:ascii="宋体" w:hAnsi="宋体"/>
          <w:color w:val="auto"/>
          <w:szCs w:val="21"/>
          <w:highlight w:val="none"/>
        </w:rPr>
        <w:t>）；</w:t>
      </w:r>
    </w:p>
    <w:p>
      <w:pPr>
        <w:tabs>
          <w:tab w:val="left" w:pos="3870"/>
          <w:tab w:val="left" w:pos="4085"/>
        </w:tabs>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（5）中小企业声明函（投标人如为中小微型企业的请按第六章要求格式填写，否则不予享受优惠政策）；</w:t>
      </w:r>
    </w:p>
    <w:p>
      <w:pPr>
        <w:tabs>
          <w:tab w:val="left" w:pos="3870"/>
          <w:tab w:val="left" w:pos="4085"/>
        </w:tabs>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（6）监狱企业由省级以上监狱管理局、戒毒管理局（含新疆生产建设兵团）出具的属于监狱企业的证明文件。</w:t>
      </w:r>
    </w:p>
    <w:p>
      <w:pPr>
        <w:tabs>
          <w:tab w:val="left" w:pos="3870"/>
          <w:tab w:val="left" w:pos="4085"/>
        </w:tabs>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（7）残疾人福利性单位声明函（投标人如为残疾人福利性单位的请按第六章要求的格式填写，否则不予享受优惠政策）。</w:t>
      </w:r>
    </w:p>
    <w:p>
      <w:pPr>
        <w:tabs>
          <w:tab w:val="left" w:pos="3870"/>
          <w:tab w:val="left" w:pos="4085"/>
        </w:tabs>
        <w:snapToGrid w:val="0"/>
        <w:spacing w:line="400" w:lineRule="exact"/>
        <w:ind w:firstLine="420" w:firstLineChars="200"/>
        <w:jc w:val="left"/>
        <w:rPr>
          <w:rFonts w:ascii="宋体" w:hAnsi="宋体" w:cs="宋体"/>
          <w:color w:val="auto"/>
          <w:kern w:val="0"/>
          <w:szCs w:val="21"/>
          <w:highlight w:val="none"/>
        </w:rPr>
      </w:pPr>
      <w:r>
        <w:rPr>
          <w:rFonts w:hint="eastAsia" w:ascii="宋体" w:hAnsi="宋体"/>
          <w:color w:val="auto"/>
          <w:szCs w:val="21"/>
          <w:highlight w:val="none"/>
        </w:rPr>
        <w:t>★注：法定代表人授权委托书、投标声明书、投标函、开标一览表必须由法定代表人或授权代表签字并加盖单位公章。</w:t>
      </w:r>
    </w:p>
    <w:p>
      <w:pPr>
        <w:snapToGrid w:val="0"/>
        <w:spacing w:line="400" w:lineRule="exact"/>
        <w:ind w:firstLine="420" w:firstLineChars="200"/>
        <w:jc w:val="left"/>
        <w:outlineLvl w:val="2"/>
        <w:rPr>
          <w:rFonts w:ascii="宋体" w:hAnsi="宋体"/>
          <w:color w:val="auto"/>
          <w:szCs w:val="21"/>
          <w:highlight w:val="none"/>
        </w:rPr>
      </w:pPr>
      <w:r>
        <w:rPr>
          <w:rFonts w:hint="eastAsia" w:ascii="宋体" w:hAnsi="宋体"/>
          <w:color w:val="auto"/>
          <w:szCs w:val="21"/>
          <w:highlight w:val="none"/>
        </w:rPr>
        <w:t>（二）投标文件的语言及计量</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1、投标文件以及投标方与招标方就有关投标事宜的所有来往函电，均应以中文汉语书写。除签名、盖章、专用名称等特殊情形外，以中文汉语以外的文字表述的投标文件视同未提供。</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2、投标计量单位，招标文件已有明确规定的，使用招标文件规定的计量单位；招标文件没有规定的，应采用中华人民共和国法定计量单位（货币单位：人民币元），否则视同未响应。</w:t>
      </w:r>
    </w:p>
    <w:p>
      <w:pPr>
        <w:snapToGrid w:val="0"/>
        <w:spacing w:line="400" w:lineRule="exact"/>
        <w:ind w:firstLine="420" w:firstLineChars="200"/>
        <w:jc w:val="left"/>
        <w:outlineLvl w:val="2"/>
        <w:rPr>
          <w:rFonts w:ascii="宋体" w:hAnsi="宋体"/>
          <w:color w:val="auto"/>
          <w:szCs w:val="21"/>
          <w:highlight w:val="none"/>
        </w:rPr>
      </w:pPr>
      <w:r>
        <w:rPr>
          <w:rFonts w:hint="eastAsia" w:ascii="宋体" w:hAnsi="宋体"/>
          <w:color w:val="auto"/>
          <w:szCs w:val="21"/>
          <w:highlight w:val="none"/>
        </w:rPr>
        <w:t>（三）投标报价</w:t>
      </w:r>
    </w:p>
    <w:p>
      <w:pPr>
        <w:tabs>
          <w:tab w:val="left" w:pos="525"/>
        </w:tabs>
        <w:snapToGrid w:val="0"/>
        <w:spacing w:line="400" w:lineRule="exact"/>
        <w:ind w:firstLine="420" w:firstLineChars="200"/>
        <w:jc w:val="left"/>
        <w:rPr>
          <w:rFonts w:ascii="宋体" w:cs="宋体"/>
          <w:color w:val="auto"/>
          <w:highlight w:val="none"/>
        </w:rPr>
      </w:pPr>
      <w:r>
        <w:rPr>
          <w:rFonts w:hint="eastAsia" w:ascii="宋体" w:cs="宋体"/>
          <w:color w:val="auto"/>
          <w:highlight w:val="none"/>
        </w:rPr>
        <w:t>1、投标报价必须包括服务所包含的所有费用（包括但不仅限于相关实现服务提供的设施设备等采购、施工、更换配件、运输、劳务、管理、利润、税金、保险、协调、安装、调试、培训、维保服务及其他费用等一切费用）；</w:t>
      </w:r>
    </w:p>
    <w:p>
      <w:pPr>
        <w:tabs>
          <w:tab w:val="left" w:pos="525"/>
        </w:tabs>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2、投标文件只允许有一个报价，有选择的或有条件的报价将不予接受。</w:t>
      </w:r>
    </w:p>
    <w:p>
      <w:pPr>
        <w:snapToGrid w:val="0"/>
        <w:spacing w:line="400" w:lineRule="exact"/>
        <w:ind w:firstLine="420" w:firstLineChars="200"/>
        <w:jc w:val="left"/>
        <w:outlineLvl w:val="2"/>
        <w:rPr>
          <w:rFonts w:ascii="宋体" w:hAnsi="宋体"/>
          <w:color w:val="auto"/>
          <w:szCs w:val="21"/>
          <w:highlight w:val="none"/>
        </w:rPr>
      </w:pPr>
      <w:r>
        <w:rPr>
          <w:rFonts w:hint="eastAsia" w:ascii="宋体" w:hAnsi="宋体"/>
          <w:color w:val="auto"/>
          <w:szCs w:val="21"/>
          <w:highlight w:val="none"/>
        </w:rPr>
        <w:t>（四）投标文件的有效期</w:t>
      </w:r>
    </w:p>
    <w:p>
      <w:pPr>
        <w:pStyle w:val="15"/>
        <w:widowControl w:val="0"/>
        <w:tabs>
          <w:tab w:val="clear" w:pos="454"/>
        </w:tabs>
        <w:snapToGrid w:val="0"/>
        <w:spacing w:afterLines="0" w:line="400" w:lineRule="exact"/>
        <w:ind w:left="0" w:firstLine="420" w:firstLineChars="200"/>
        <w:rPr>
          <w:rFonts w:ascii="宋体" w:hAnsi="宋体"/>
          <w:color w:val="auto"/>
          <w:kern w:val="2"/>
          <w:sz w:val="21"/>
          <w:szCs w:val="21"/>
          <w:highlight w:val="none"/>
        </w:rPr>
      </w:pPr>
      <w:r>
        <w:rPr>
          <w:rFonts w:hint="eastAsia" w:ascii="宋体" w:hAnsi="宋体"/>
          <w:color w:val="auto"/>
          <w:kern w:val="2"/>
          <w:sz w:val="21"/>
          <w:szCs w:val="21"/>
          <w:highlight w:val="none"/>
        </w:rPr>
        <w:t>1、自投标截止日起60天投标文件应保持有效。有效期不足的投标文件将被拒绝。</w:t>
      </w:r>
    </w:p>
    <w:p>
      <w:pPr>
        <w:pStyle w:val="15"/>
        <w:widowControl w:val="0"/>
        <w:tabs>
          <w:tab w:val="clear" w:pos="454"/>
        </w:tabs>
        <w:snapToGrid w:val="0"/>
        <w:spacing w:afterLines="0" w:line="400" w:lineRule="exact"/>
        <w:ind w:left="0" w:firstLine="420" w:firstLineChars="200"/>
        <w:rPr>
          <w:rFonts w:ascii="宋体" w:hAnsi="宋体"/>
          <w:color w:val="auto"/>
          <w:kern w:val="2"/>
          <w:sz w:val="21"/>
          <w:szCs w:val="21"/>
          <w:highlight w:val="none"/>
        </w:rPr>
      </w:pPr>
      <w:r>
        <w:rPr>
          <w:rFonts w:hint="eastAsia" w:ascii="宋体" w:hAnsi="宋体"/>
          <w:color w:val="auto"/>
          <w:kern w:val="2"/>
          <w:sz w:val="21"/>
          <w:szCs w:val="21"/>
          <w:highlight w:val="none"/>
        </w:rPr>
        <w:t>2、在特殊情况下，招标人可与投标人协商延长投标书的有效期，这种要求和答复均以书面形式进行。</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 xml:space="preserve">3、投标人可拒绝接受延期要求而不会导致投标保证金被没收。同意延长有效期的投标人需要相应延长投标保证金的有效期，但不能修改投标文件。 </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4、中标人的投标文件自开标之日起至合同履行完毕止均应保持有效。</w:t>
      </w:r>
    </w:p>
    <w:p>
      <w:pPr>
        <w:snapToGrid w:val="0"/>
        <w:spacing w:line="400" w:lineRule="exact"/>
        <w:ind w:firstLine="420" w:firstLineChars="200"/>
        <w:jc w:val="left"/>
        <w:outlineLvl w:val="2"/>
        <w:rPr>
          <w:rFonts w:ascii="宋体" w:hAnsi="宋体"/>
          <w:color w:val="auto"/>
          <w:szCs w:val="21"/>
          <w:highlight w:val="none"/>
        </w:rPr>
      </w:pPr>
      <w:r>
        <w:rPr>
          <w:rFonts w:hint="eastAsia" w:ascii="宋体" w:hAnsi="宋体"/>
          <w:color w:val="auto"/>
          <w:szCs w:val="21"/>
          <w:highlight w:val="none"/>
        </w:rPr>
        <w:t>（五）投标保证金</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1、投标人须按规定提交投标保证金。否则，其投标将被拒绝。</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2、投标保证金：</w:t>
      </w:r>
      <w:r>
        <w:rPr>
          <w:rFonts w:hint="eastAsia" w:hAnsi="宋体" w:cs="Arial"/>
          <w:color w:val="auto"/>
          <w:highlight w:val="none"/>
          <w:lang w:eastAsia="zh-CN"/>
        </w:rPr>
        <w:t>人民币贰拾万元整（200000.00元）</w:t>
      </w:r>
      <w:r>
        <w:rPr>
          <w:rFonts w:hint="eastAsia" w:ascii="宋体" w:hAnsi="宋体"/>
          <w:color w:val="auto"/>
          <w:szCs w:val="21"/>
          <w:highlight w:val="none"/>
        </w:rPr>
        <w:t>。</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3、保证金交纳形式：电汇、转帐、网银。</w:t>
      </w:r>
    </w:p>
    <w:p>
      <w:pPr>
        <w:snapToGrid w:val="0"/>
        <w:spacing w:line="400" w:lineRule="exact"/>
        <w:ind w:firstLine="420" w:firstLineChars="200"/>
        <w:jc w:val="left"/>
        <w:rPr>
          <w:rFonts w:ascii="宋体" w:hAnsi="宋体" w:cs="Courier New"/>
          <w:bCs/>
          <w:color w:val="auto"/>
          <w:szCs w:val="21"/>
          <w:highlight w:val="none"/>
        </w:rPr>
      </w:pPr>
      <w:r>
        <w:rPr>
          <w:rFonts w:hint="eastAsia" w:ascii="宋体" w:hAnsi="宋体" w:cs="Courier New"/>
          <w:bCs/>
          <w:color w:val="auto"/>
          <w:szCs w:val="21"/>
          <w:highlight w:val="none"/>
        </w:rPr>
        <w:t>开户名称：广西建兴工程项目管理有限公司</w:t>
      </w:r>
    </w:p>
    <w:p>
      <w:pPr>
        <w:snapToGrid w:val="0"/>
        <w:spacing w:line="400" w:lineRule="exact"/>
        <w:ind w:firstLine="420" w:firstLineChars="200"/>
        <w:jc w:val="left"/>
        <w:rPr>
          <w:rFonts w:ascii="宋体" w:hAnsi="宋体" w:cs="Courier New"/>
          <w:bCs/>
          <w:color w:val="auto"/>
          <w:szCs w:val="21"/>
          <w:highlight w:val="none"/>
        </w:rPr>
      </w:pPr>
      <w:r>
        <w:rPr>
          <w:rFonts w:hint="eastAsia" w:ascii="宋体" w:hAnsi="宋体" w:cs="Courier New"/>
          <w:bCs/>
          <w:color w:val="auto"/>
          <w:szCs w:val="21"/>
          <w:highlight w:val="none"/>
        </w:rPr>
        <w:t>开户银行：广西鹿寨农村商业银行股份有限公司城南支行</w:t>
      </w:r>
    </w:p>
    <w:p>
      <w:pPr>
        <w:snapToGrid w:val="0"/>
        <w:spacing w:line="400" w:lineRule="exact"/>
        <w:ind w:firstLine="420" w:firstLineChars="200"/>
        <w:jc w:val="left"/>
        <w:rPr>
          <w:rFonts w:ascii="宋体" w:hAnsi="宋体" w:cs="Courier New"/>
          <w:bCs/>
          <w:color w:val="auto"/>
          <w:szCs w:val="21"/>
          <w:highlight w:val="none"/>
        </w:rPr>
      </w:pPr>
      <w:r>
        <w:rPr>
          <w:rFonts w:hint="eastAsia" w:ascii="宋体" w:hAnsi="宋体" w:cs="Courier New"/>
          <w:bCs/>
          <w:color w:val="auto"/>
          <w:szCs w:val="21"/>
          <w:highlight w:val="none"/>
        </w:rPr>
        <w:t>银行账号：2057 1201 0104 3266 87</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注：投标人汇款时必须注明项目名称或编号及所投标段（如有）等。若投标保证金银行单据上未注明项目编号及所投标段等内容所导致的后果由投标人自负。投标保证金的确认以保证金到账户的时间为准，因此投标人交纳投标保证金时应充分考虑保证金到达本代理机构账户上的时间。评标委员会根据广西建兴工程项目管理有限公司财务部出具的《项目投标保证金到帐信息》查验投标保证金提交情况。</w:t>
      </w:r>
    </w:p>
    <w:p>
      <w:pPr>
        <w:pStyle w:val="26"/>
        <w:spacing w:line="400" w:lineRule="exact"/>
        <w:ind w:firstLine="420" w:firstLineChars="200"/>
        <w:jc w:val="left"/>
        <w:rPr>
          <w:rFonts w:hAnsi="宋体"/>
          <w:color w:val="auto"/>
          <w:highlight w:val="none"/>
        </w:rPr>
      </w:pPr>
      <w:r>
        <w:rPr>
          <w:rFonts w:hint="eastAsia" w:hAnsi="宋体"/>
          <w:color w:val="auto"/>
          <w:highlight w:val="none"/>
        </w:rPr>
        <w:t>本招标不接受银行汇票、银行保函以及以个人名义交纳的投标保证金。</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4、未中标人的投标保证金在中标通知书发出后5个工作日内退还。</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5、中标人应在中标通知书</w:t>
      </w:r>
      <w:r>
        <w:rPr>
          <w:rFonts w:hint="eastAsia" w:ascii="宋体" w:hAnsi="宋体"/>
          <w:color w:val="auto"/>
          <w:szCs w:val="21"/>
          <w:highlight w:val="none"/>
          <w:lang w:eastAsia="zh-CN"/>
        </w:rPr>
        <w:t>发出之日起25日内</w:t>
      </w:r>
      <w:r>
        <w:rPr>
          <w:rFonts w:hint="eastAsia" w:ascii="宋体" w:hAnsi="宋体"/>
          <w:color w:val="auto"/>
          <w:szCs w:val="21"/>
          <w:highlight w:val="none"/>
        </w:rPr>
        <w:t>与采购人签订合同，中标人的投标保证金在合同签订后5天内退还（提供合同副本一份给采购代理机构）。</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6、在退还投标人的投标保证金时，采购代理机构将按照投标人投标文件中投标函提供的公司名称、开户行及账号将投标保证金退还至该投标人，不计利息（注：投标人投标函提供的公司全称、开户银行、账号必须完整、清晰，否则造成投标保证金无法退付，后果由投标人负责）。</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7、保证金不计息。</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8、投标人有下列情形之一的，投标保证金将不予退还：</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（1）投标人在投标有效期内撤回投标文件的；</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（2）未按规定提交质量保证金的；</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（3）投标人在投标过程中弄虚作假，提供虚假材料的；</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（4）中标人无正当理由不与采购人签订合同的；</w:t>
      </w:r>
    </w:p>
    <w:p>
      <w:pPr>
        <w:snapToGrid w:val="0"/>
        <w:spacing w:line="400" w:lineRule="exact"/>
        <w:ind w:firstLine="420" w:firstLineChars="200"/>
        <w:jc w:val="left"/>
        <w:rPr>
          <w:rFonts w:ascii="宋体" w:hAnsi="宋体"/>
          <w:color w:val="auto"/>
          <w:spacing w:val="-8"/>
          <w:szCs w:val="21"/>
          <w:highlight w:val="none"/>
        </w:rPr>
      </w:pPr>
      <w:r>
        <w:rPr>
          <w:rFonts w:hint="eastAsia" w:ascii="宋体" w:hAnsi="宋体"/>
          <w:color w:val="auto"/>
          <w:szCs w:val="21"/>
          <w:highlight w:val="none"/>
        </w:rPr>
        <w:t>（5）</w:t>
      </w:r>
      <w:r>
        <w:rPr>
          <w:rFonts w:hint="eastAsia" w:ascii="宋体" w:hAnsi="宋体"/>
          <w:color w:val="auto"/>
          <w:spacing w:val="-8"/>
          <w:szCs w:val="21"/>
          <w:highlight w:val="none"/>
        </w:rPr>
        <w:t>将中标项目转让给他人或者在投标文件中未说明且未经招标采购人同意,将中标项目分包给他人的；</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（6）拒绝履行合同义务的；</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（7）其他严重扰乱招投标程序的。</w:t>
      </w:r>
    </w:p>
    <w:p>
      <w:pPr>
        <w:snapToGrid w:val="0"/>
        <w:spacing w:line="360" w:lineRule="exact"/>
        <w:ind w:firstLine="420" w:firstLineChars="200"/>
        <w:jc w:val="left"/>
        <w:outlineLvl w:val="2"/>
        <w:rPr>
          <w:rFonts w:ascii="宋体" w:hAnsi="宋体"/>
          <w:color w:val="auto"/>
          <w:szCs w:val="21"/>
          <w:highlight w:val="none"/>
        </w:rPr>
      </w:pPr>
      <w:bookmarkStart w:id="14" w:name="_Toc254970542"/>
      <w:bookmarkStart w:id="15" w:name="_Toc254970683"/>
      <w:r>
        <w:rPr>
          <w:rFonts w:hint="eastAsia" w:ascii="宋体" w:hAnsi="宋体"/>
          <w:color w:val="auto"/>
          <w:szCs w:val="21"/>
          <w:highlight w:val="none"/>
        </w:rPr>
        <w:t>（六）投标文件的签署和份数</w:t>
      </w:r>
      <w:bookmarkEnd w:id="14"/>
      <w:bookmarkEnd w:id="15"/>
    </w:p>
    <w:p>
      <w:pPr>
        <w:snapToGrid w:val="0"/>
        <w:spacing w:line="360" w:lineRule="exact"/>
        <w:ind w:firstLine="420" w:firstLineChars="200"/>
        <w:jc w:val="left"/>
        <w:rPr>
          <w:rFonts w:ascii="宋体" w:hAnsi="宋体"/>
          <w:color w:val="auto"/>
          <w:szCs w:val="21"/>
          <w:highlight w:val="none"/>
        </w:rPr>
      </w:pPr>
      <w:r>
        <w:rPr>
          <w:rFonts w:hint="eastAsia" w:ascii="宋体" w:hAnsi="宋体"/>
          <w:color w:val="auto"/>
          <w:szCs w:val="21"/>
          <w:highlight w:val="none"/>
        </w:rPr>
        <w:t>1、投标人应按本招标文件规定的格式和顺序编制、装订投标文件并标注页码，投标文件内容不完整、编排混乱导致投标文件被误读、漏读或者查找不到相关内容的，是投标人的责任。</w:t>
      </w:r>
    </w:p>
    <w:p>
      <w:pPr>
        <w:pStyle w:val="26"/>
        <w:spacing w:line="360" w:lineRule="exact"/>
        <w:ind w:firstLine="420" w:firstLineChars="200"/>
        <w:jc w:val="left"/>
        <w:rPr>
          <w:rFonts w:hAnsi="宋体" w:cs="宋体"/>
          <w:color w:val="auto"/>
          <w:highlight w:val="none"/>
        </w:rPr>
      </w:pPr>
      <w:r>
        <w:rPr>
          <w:rFonts w:hint="eastAsia" w:hAnsi="宋体" w:cs="宋体"/>
          <w:color w:val="auto"/>
          <w:highlight w:val="none"/>
        </w:rPr>
        <w:t>2、投标人应按规定分别编制并单独装订成册，投标文件的封面应注明“正本”、“副本”字样。活页形式装订的投标文件将被拒绝。书面投标文件副本与书面投标文件正本不符，以投标文件正本为准。</w:t>
      </w:r>
    </w:p>
    <w:p>
      <w:pPr>
        <w:snapToGrid w:val="0"/>
        <w:spacing w:line="360" w:lineRule="exact"/>
        <w:ind w:firstLine="420" w:firstLineChars="200"/>
        <w:jc w:val="left"/>
        <w:rPr>
          <w:rFonts w:ascii="宋体" w:hAnsi="宋体"/>
          <w:color w:val="auto"/>
          <w:szCs w:val="21"/>
          <w:highlight w:val="none"/>
        </w:rPr>
      </w:pPr>
      <w:r>
        <w:rPr>
          <w:rFonts w:hint="eastAsia" w:ascii="宋体" w:hAnsi="宋体"/>
          <w:color w:val="auto"/>
          <w:szCs w:val="21"/>
          <w:highlight w:val="none"/>
        </w:rPr>
        <w:t>3、投标文件的正本需打印或用不褪色的墨水填写。投标文件正本除《投标人须知》中规定提供原件以外的均可提供复印件。副本可为正本的复印件。</w:t>
      </w:r>
    </w:p>
    <w:p>
      <w:pPr>
        <w:snapToGrid w:val="0"/>
        <w:spacing w:line="360" w:lineRule="exact"/>
        <w:ind w:firstLine="420" w:firstLineChars="200"/>
        <w:jc w:val="left"/>
        <w:rPr>
          <w:rFonts w:ascii="宋体" w:hAnsi="宋体"/>
          <w:color w:val="auto"/>
          <w:szCs w:val="21"/>
          <w:highlight w:val="none"/>
        </w:rPr>
      </w:pPr>
      <w:r>
        <w:rPr>
          <w:rFonts w:hint="eastAsia" w:ascii="宋体" w:hAnsi="宋体"/>
          <w:color w:val="auto"/>
          <w:szCs w:val="21"/>
          <w:highlight w:val="none"/>
        </w:rPr>
        <w:t>4、投标文件须由投标人在规定位置盖章并由法定代表人或法定代表人的授权委托人签署，投标人应写全称。</w:t>
      </w:r>
    </w:p>
    <w:p>
      <w:pPr>
        <w:snapToGrid w:val="0"/>
        <w:spacing w:line="360" w:lineRule="exact"/>
        <w:ind w:firstLine="420" w:firstLineChars="200"/>
        <w:jc w:val="left"/>
        <w:rPr>
          <w:rFonts w:ascii="宋体" w:hAnsi="宋体"/>
          <w:color w:val="auto"/>
          <w:szCs w:val="21"/>
          <w:highlight w:val="none"/>
        </w:rPr>
      </w:pPr>
      <w:r>
        <w:rPr>
          <w:rFonts w:hint="eastAsia" w:ascii="宋体" w:hAnsi="宋体"/>
          <w:color w:val="auto"/>
          <w:szCs w:val="21"/>
          <w:highlight w:val="none"/>
        </w:rPr>
        <w:t>5、投标文件不得涂改，若有修改错漏处，须加盖单位公章或者法定代表人或授权委托人签字或盖章。投标文件因字迹潦草或表达不清所引起的后果由投标人负责。</w:t>
      </w:r>
    </w:p>
    <w:p>
      <w:pPr>
        <w:snapToGrid w:val="0"/>
        <w:spacing w:line="360" w:lineRule="exact"/>
        <w:ind w:firstLine="420" w:firstLineChars="200"/>
        <w:jc w:val="left"/>
        <w:outlineLvl w:val="2"/>
        <w:rPr>
          <w:rFonts w:ascii="宋体" w:hAnsi="宋体"/>
          <w:color w:val="auto"/>
          <w:szCs w:val="21"/>
          <w:highlight w:val="none"/>
        </w:rPr>
      </w:pPr>
      <w:r>
        <w:rPr>
          <w:rFonts w:hint="eastAsia" w:ascii="宋体" w:hAnsi="宋体"/>
          <w:color w:val="auto"/>
          <w:szCs w:val="21"/>
          <w:highlight w:val="none"/>
        </w:rPr>
        <w:t>（七）投标文件的包装、递交、修改和撤回</w:t>
      </w:r>
    </w:p>
    <w:p>
      <w:pPr>
        <w:snapToGrid w:val="0"/>
        <w:spacing w:line="360" w:lineRule="exact"/>
        <w:ind w:firstLine="422" w:firstLineChars="200"/>
        <w:jc w:val="left"/>
        <w:rPr>
          <w:rFonts w:ascii="宋体" w:hAnsi="宋体" w:cs="宋体"/>
          <w:b/>
          <w:bCs/>
          <w:color w:val="auto"/>
          <w:highlight w:val="none"/>
        </w:rPr>
      </w:pPr>
      <w:r>
        <w:rPr>
          <w:rFonts w:hint="eastAsia" w:ascii="宋体" w:hAnsi="宋体"/>
          <w:b/>
          <w:bCs/>
          <w:color w:val="auto"/>
          <w:szCs w:val="21"/>
          <w:highlight w:val="none"/>
        </w:rPr>
        <w:t>1、</w:t>
      </w:r>
      <w:r>
        <w:rPr>
          <w:rFonts w:hint="eastAsia" w:ascii="宋体" w:hAnsi="宋体" w:cs="宋体"/>
          <w:b/>
          <w:bCs/>
          <w:color w:val="auto"/>
          <w:highlight w:val="none"/>
        </w:rPr>
        <w:t>投标人共递交三个密封袋：</w:t>
      </w:r>
    </w:p>
    <w:p>
      <w:pPr>
        <w:snapToGrid w:val="0"/>
        <w:spacing w:line="360" w:lineRule="exact"/>
        <w:ind w:firstLine="422" w:firstLineChars="200"/>
        <w:jc w:val="left"/>
        <w:rPr>
          <w:rFonts w:ascii="宋体" w:hAnsi="宋体" w:cs="宋体"/>
          <w:b/>
          <w:bCs/>
          <w:color w:val="auto"/>
          <w:highlight w:val="none"/>
        </w:rPr>
      </w:pPr>
      <w:r>
        <w:rPr>
          <w:rFonts w:hint="eastAsia" w:ascii="宋体" w:hAnsi="宋体" w:cs="宋体"/>
          <w:b/>
          <w:bCs/>
          <w:color w:val="auto"/>
          <w:highlight w:val="none"/>
        </w:rPr>
        <w:t>（1）《开标一览表》必须独立装订成册，正、副本（正本壹份、副本贰份）一并装入一个投标文件袋中密封递交；</w:t>
      </w:r>
    </w:p>
    <w:p>
      <w:pPr>
        <w:snapToGrid w:val="0"/>
        <w:spacing w:line="360" w:lineRule="exact"/>
        <w:ind w:firstLine="422" w:firstLineChars="200"/>
        <w:jc w:val="left"/>
        <w:rPr>
          <w:rFonts w:ascii="宋体" w:hAnsi="宋体" w:cs="宋体"/>
          <w:b/>
          <w:bCs/>
          <w:color w:val="auto"/>
          <w:highlight w:val="none"/>
        </w:rPr>
      </w:pPr>
      <w:r>
        <w:rPr>
          <w:rFonts w:hint="eastAsia" w:ascii="宋体" w:hAnsi="宋体" w:cs="宋体"/>
          <w:b/>
          <w:bCs/>
          <w:color w:val="auto"/>
          <w:highlight w:val="none"/>
        </w:rPr>
        <w:t>（2）投标文件（资格文件）必须独立装订成册，正、副本（正本壹份、副本贰份）一并装入一个投标文件袋中密封递交；</w:t>
      </w:r>
    </w:p>
    <w:p>
      <w:pPr>
        <w:snapToGrid w:val="0"/>
        <w:spacing w:line="360" w:lineRule="exact"/>
        <w:ind w:firstLine="422" w:firstLineChars="200"/>
        <w:jc w:val="left"/>
        <w:rPr>
          <w:rFonts w:ascii="宋体" w:hAnsi="宋体" w:cs="宋体"/>
          <w:b/>
          <w:bCs/>
          <w:color w:val="auto"/>
          <w:highlight w:val="none"/>
        </w:rPr>
      </w:pPr>
      <w:r>
        <w:rPr>
          <w:rFonts w:hint="eastAsia" w:ascii="宋体" w:hAnsi="宋体" w:cs="宋体"/>
          <w:b/>
          <w:bCs/>
          <w:color w:val="auto"/>
          <w:highlight w:val="none"/>
        </w:rPr>
        <w:t>（3）资信及商务文件、技术文件、报价文件合并装订成册，正、副本（正本壹份、副本陆份）一并装入一个投标文件袋中密封递交。</w:t>
      </w:r>
    </w:p>
    <w:p>
      <w:pPr>
        <w:snapToGrid w:val="0"/>
        <w:spacing w:line="360" w:lineRule="exact"/>
        <w:ind w:firstLine="420" w:firstLineChars="200"/>
        <w:jc w:val="left"/>
        <w:rPr>
          <w:rFonts w:ascii="宋体" w:hAnsi="宋体"/>
          <w:color w:val="auto"/>
          <w:szCs w:val="21"/>
          <w:highlight w:val="none"/>
        </w:rPr>
      </w:pPr>
      <w:r>
        <w:rPr>
          <w:rFonts w:hint="eastAsia" w:ascii="宋体" w:hAnsi="宋体"/>
          <w:color w:val="auto"/>
          <w:szCs w:val="21"/>
          <w:highlight w:val="none"/>
        </w:rPr>
        <w:t>2、投标文件的包装封面见第六章格式，并加盖投标人公章。</w:t>
      </w:r>
    </w:p>
    <w:p>
      <w:pPr>
        <w:snapToGrid w:val="0"/>
        <w:spacing w:line="360" w:lineRule="exact"/>
        <w:ind w:firstLine="420" w:firstLineChars="200"/>
        <w:jc w:val="left"/>
        <w:rPr>
          <w:rFonts w:ascii="宋体" w:hAnsi="宋体"/>
          <w:color w:val="auto"/>
          <w:szCs w:val="21"/>
          <w:highlight w:val="none"/>
        </w:rPr>
      </w:pPr>
      <w:r>
        <w:rPr>
          <w:rFonts w:hint="eastAsia" w:ascii="宋体" w:hAnsi="宋体"/>
          <w:color w:val="auto"/>
          <w:szCs w:val="21"/>
          <w:highlight w:val="none"/>
        </w:rPr>
        <w:t>3、原件（如有）请用档案盒（袋）装好,封面写上投标人名称,原件名称份数，与投标文件同时提交，逾期不接收。</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4、未按要求密封或标记的投标文件将被拒绝，由此造成投标文件被误投或提前拆封的风险由投标人承担。</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5、投标人在投标截止时间之前，可以对已提交的投标文件进行修改或撤回，并书面通知采购人；投标截止时间后，投标人不得撤回、修改投标文件。修改后重新递交的投标文件应当按本招标文件的要求签署、盖章和密封。</w:t>
      </w:r>
    </w:p>
    <w:p>
      <w:pPr>
        <w:snapToGrid w:val="0"/>
        <w:spacing w:line="400" w:lineRule="exact"/>
        <w:ind w:firstLine="420" w:firstLineChars="200"/>
        <w:jc w:val="left"/>
        <w:outlineLvl w:val="2"/>
        <w:rPr>
          <w:rFonts w:ascii="宋体" w:hAnsi="宋体"/>
          <w:color w:val="auto"/>
          <w:szCs w:val="21"/>
          <w:highlight w:val="none"/>
        </w:rPr>
      </w:pPr>
      <w:r>
        <w:rPr>
          <w:rFonts w:hint="eastAsia" w:ascii="宋体" w:hAnsi="宋体"/>
          <w:color w:val="auto"/>
          <w:szCs w:val="21"/>
          <w:highlight w:val="none"/>
        </w:rPr>
        <w:t>（八）投标无效的情形</w:t>
      </w:r>
    </w:p>
    <w:p>
      <w:pPr>
        <w:snapToGrid w:val="0"/>
        <w:spacing w:line="400" w:lineRule="exact"/>
        <w:ind w:firstLine="420" w:firstLineChars="200"/>
        <w:jc w:val="left"/>
        <w:rPr>
          <w:rFonts w:ascii="宋体" w:hAnsi="宋体"/>
          <w:bCs/>
          <w:color w:val="auto"/>
          <w:szCs w:val="21"/>
          <w:highlight w:val="none"/>
        </w:rPr>
      </w:pPr>
      <w:r>
        <w:rPr>
          <w:rFonts w:hint="eastAsia" w:ascii="宋体" w:hAnsi="宋体"/>
          <w:bCs/>
          <w:color w:val="auto"/>
          <w:szCs w:val="21"/>
          <w:highlight w:val="none"/>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400" w:lineRule="exact"/>
        <w:ind w:firstLine="420" w:firstLineChars="200"/>
        <w:jc w:val="left"/>
        <w:outlineLvl w:val="2"/>
        <w:rPr>
          <w:rFonts w:ascii="宋体" w:hAnsi="宋体"/>
          <w:color w:val="auto"/>
          <w:szCs w:val="21"/>
          <w:highlight w:val="none"/>
        </w:rPr>
      </w:pPr>
      <w:r>
        <w:rPr>
          <w:rFonts w:hint="eastAsia" w:ascii="宋体" w:hAnsi="宋体"/>
          <w:color w:val="auto"/>
          <w:szCs w:val="21"/>
          <w:highlight w:val="none"/>
        </w:rPr>
        <w:t>1、有下列情形之一的视为投标相互串通投标，投标文件将被视为无效。</w:t>
      </w:r>
    </w:p>
    <w:p>
      <w:pPr>
        <w:snapToGrid w:val="0"/>
        <w:spacing w:line="400" w:lineRule="exact"/>
        <w:ind w:firstLine="420" w:firstLineChars="200"/>
        <w:jc w:val="left"/>
        <w:outlineLvl w:val="2"/>
        <w:rPr>
          <w:rFonts w:ascii="宋体" w:hAnsi="宋体"/>
          <w:color w:val="auto"/>
          <w:szCs w:val="21"/>
          <w:highlight w:val="none"/>
        </w:rPr>
      </w:pPr>
      <w:r>
        <w:rPr>
          <w:rFonts w:hint="eastAsia" w:ascii="宋体" w:hAnsi="宋体"/>
          <w:color w:val="auto"/>
          <w:szCs w:val="21"/>
          <w:highlight w:val="none"/>
        </w:rPr>
        <w:t>（1）不同投标人的投标文件由一单位或者个人编制；或不同投标人报名的IP地址一致的。</w:t>
      </w:r>
    </w:p>
    <w:p>
      <w:pPr>
        <w:snapToGrid w:val="0"/>
        <w:spacing w:line="400" w:lineRule="exact"/>
        <w:ind w:firstLine="420" w:firstLineChars="200"/>
        <w:jc w:val="left"/>
        <w:outlineLvl w:val="2"/>
        <w:rPr>
          <w:rFonts w:ascii="宋体" w:hAnsi="宋体"/>
          <w:color w:val="auto"/>
          <w:szCs w:val="21"/>
          <w:highlight w:val="none"/>
        </w:rPr>
      </w:pPr>
      <w:r>
        <w:rPr>
          <w:rFonts w:hint="eastAsia" w:ascii="宋体" w:hAnsi="宋体"/>
          <w:color w:val="auto"/>
          <w:szCs w:val="21"/>
          <w:highlight w:val="none"/>
        </w:rPr>
        <w:t>（2）不同投标人委托同一单位或者个人办理投标事宜；</w:t>
      </w:r>
    </w:p>
    <w:p>
      <w:pPr>
        <w:snapToGrid w:val="0"/>
        <w:spacing w:line="400" w:lineRule="exact"/>
        <w:ind w:firstLine="420" w:firstLineChars="200"/>
        <w:jc w:val="left"/>
        <w:outlineLvl w:val="2"/>
        <w:rPr>
          <w:rFonts w:ascii="宋体" w:hAnsi="宋体"/>
          <w:color w:val="auto"/>
          <w:szCs w:val="21"/>
          <w:highlight w:val="none"/>
        </w:rPr>
      </w:pPr>
      <w:r>
        <w:rPr>
          <w:rFonts w:hint="eastAsia" w:ascii="宋体" w:hAnsi="宋体"/>
          <w:color w:val="auto"/>
          <w:szCs w:val="21"/>
          <w:highlight w:val="none"/>
        </w:rPr>
        <w:t>（3）不同的投标人的投标文件载明的项目管理员同为一个人；</w:t>
      </w:r>
    </w:p>
    <w:p>
      <w:pPr>
        <w:snapToGrid w:val="0"/>
        <w:spacing w:line="400" w:lineRule="exact"/>
        <w:ind w:firstLine="420" w:firstLineChars="200"/>
        <w:jc w:val="left"/>
        <w:outlineLvl w:val="2"/>
        <w:rPr>
          <w:rFonts w:ascii="宋体" w:hAnsi="宋体"/>
          <w:color w:val="auto"/>
          <w:szCs w:val="21"/>
          <w:highlight w:val="none"/>
        </w:rPr>
      </w:pPr>
      <w:r>
        <w:rPr>
          <w:rFonts w:hint="eastAsia" w:ascii="宋体" w:hAnsi="宋体"/>
          <w:color w:val="auto"/>
          <w:szCs w:val="21"/>
          <w:highlight w:val="none"/>
        </w:rPr>
        <w:t>（4）不同投标人的投标文件异常一致或投标报价呈规律性差异；</w:t>
      </w:r>
    </w:p>
    <w:p>
      <w:pPr>
        <w:snapToGrid w:val="0"/>
        <w:spacing w:line="400" w:lineRule="exact"/>
        <w:ind w:firstLine="420" w:firstLineChars="200"/>
        <w:jc w:val="left"/>
        <w:outlineLvl w:val="2"/>
        <w:rPr>
          <w:rFonts w:ascii="宋体" w:hAnsi="宋体"/>
          <w:color w:val="auto"/>
          <w:szCs w:val="21"/>
          <w:highlight w:val="none"/>
        </w:rPr>
      </w:pPr>
      <w:r>
        <w:rPr>
          <w:rFonts w:hint="eastAsia" w:ascii="宋体" w:hAnsi="宋体"/>
          <w:color w:val="auto"/>
          <w:szCs w:val="21"/>
          <w:highlight w:val="none"/>
        </w:rPr>
        <w:t>（5）不同投标人的投标文件相互混装；</w:t>
      </w:r>
    </w:p>
    <w:p>
      <w:pPr>
        <w:snapToGrid w:val="0"/>
        <w:spacing w:line="400" w:lineRule="exact"/>
        <w:ind w:firstLine="420" w:firstLineChars="200"/>
        <w:jc w:val="left"/>
        <w:outlineLvl w:val="2"/>
        <w:rPr>
          <w:rFonts w:ascii="宋体" w:hAnsi="宋体"/>
          <w:bCs/>
          <w:color w:val="auto"/>
          <w:szCs w:val="21"/>
          <w:highlight w:val="none"/>
        </w:rPr>
      </w:pPr>
      <w:r>
        <w:rPr>
          <w:rFonts w:hint="eastAsia" w:ascii="宋体" w:hAnsi="宋体"/>
          <w:color w:val="auto"/>
          <w:szCs w:val="21"/>
          <w:highlight w:val="none"/>
        </w:rPr>
        <w:t>（6）不同投标人的投标保证金从同一单位或者个人账户转出。</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2、在符合性审查和资格性审查时，如发现下列情形之一的，投标文件将被视为无效：</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（1）超越了按照法律法规规定必须获得行政许可或者行政审批的经营范围的。</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（2）资格证明文件不全的，或者不符合招标文件标明的资格要求的。</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（3）投标文件无法定代表人签字或其授权委托代理人签字，或未提供法定代表人授权委托书、投标声明书或者填写实质性要求项目不齐全的，或未按招标文件规定要求签署、盖章。</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 xml:space="preserve">（4）投标代表人未能出具身份证明或与法定代表人授权委托人身份不符的。 </w:t>
      </w:r>
    </w:p>
    <w:p>
      <w:pPr>
        <w:pStyle w:val="20"/>
        <w:snapToGrid w:val="0"/>
        <w:spacing w:line="400" w:lineRule="exact"/>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（5）项目不齐全或者内容虚假的。</w:t>
      </w:r>
    </w:p>
    <w:p>
      <w:pPr>
        <w:pStyle w:val="20"/>
        <w:snapToGrid w:val="0"/>
        <w:spacing w:line="400" w:lineRule="exact"/>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（6）投标文件的实质性内容未使用中文表述、意思表述不明确、前后矛盾或者使用计量单位不符合招标文件要求的（经评标委员会认定并允许其当场更正的笔误除外）。</w:t>
      </w:r>
    </w:p>
    <w:p>
      <w:pPr>
        <w:pStyle w:val="20"/>
        <w:snapToGrid w:val="0"/>
        <w:spacing w:line="400" w:lineRule="exact"/>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（7）投标有效期、交货时间、质保期等商务条款不能满足招标文件要求的。</w:t>
      </w:r>
    </w:p>
    <w:p>
      <w:pPr>
        <w:pStyle w:val="20"/>
        <w:snapToGrid w:val="0"/>
        <w:spacing w:line="400" w:lineRule="exact"/>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（8）未实质性响应招标文件或者投标文件有招标方不能接受的附加条件的。</w:t>
      </w:r>
    </w:p>
    <w:p>
      <w:pPr>
        <w:pStyle w:val="20"/>
        <w:spacing w:line="400" w:lineRule="exact"/>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3、在技术评审时，如发现下列情形之一的，投标文件将被视为无效：</w:t>
      </w:r>
    </w:p>
    <w:p>
      <w:pPr>
        <w:pStyle w:val="20"/>
        <w:spacing w:line="400" w:lineRule="exact"/>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（1）未提供或未如实提供投标货物的技术参数，或者投标文件标明的响应或偏离与事实不符或虚假投标的。</w:t>
      </w:r>
    </w:p>
    <w:p>
      <w:pPr>
        <w:pStyle w:val="20"/>
        <w:spacing w:line="400" w:lineRule="exact"/>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（2）明显不符合招标文件要求的规格型号、质量标准，或者与招标文件中标“★”的技术指标、主要功能项目发生实质性负偏离的。</w:t>
      </w:r>
    </w:p>
    <w:p>
      <w:pPr>
        <w:pStyle w:val="20"/>
        <w:spacing w:line="400" w:lineRule="exact"/>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（3）投标技术方案不明确，存在一个或一个以上备选（替代）投标方案的；</w:t>
      </w:r>
    </w:p>
    <w:p>
      <w:pPr>
        <w:pStyle w:val="20"/>
        <w:snapToGrid w:val="0"/>
        <w:spacing w:line="400" w:lineRule="exact"/>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（4）与其他参加本次投标供应商的投标文件（技术文件）的差错相同2处以上的。</w:t>
      </w:r>
    </w:p>
    <w:p>
      <w:pPr>
        <w:pStyle w:val="20"/>
        <w:snapToGrid w:val="0"/>
        <w:spacing w:line="400" w:lineRule="exact"/>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4、在报价评审时，如发现下列情形之一的，投标文件将被视为无效：</w:t>
      </w:r>
    </w:p>
    <w:p>
      <w:pPr>
        <w:pStyle w:val="20"/>
        <w:snapToGrid w:val="0"/>
        <w:spacing w:line="400" w:lineRule="exact"/>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（1）未采用人民币报价或者未按照招标文件标明的币种报价的。</w:t>
      </w:r>
    </w:p>
    <w:p>
      <w:pPr>
        <w:pStyle w:val="20"/>
        <w:snapToGrid w:val="0"/>
        <w:spacing w:line="400" w:lineRule="exact"/>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（2）报价超出最高限价，或者超出采购预算金额，采购人不能支付的。</w:t>
      </w:r>
    </w:p>
    <w:p>
      <w:pPr>
        <w:pStyle w:val="20"/>
        <w:snapToGrid w:val="0"/>
        <w:spacing w:line="400" w:lineRule="exact"/>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（3）投标报价具有选择性，或者开标价格与投标文件承诺的优惠（折扣）价格不一致的。</w:t>
      </w:r>
    </w:p>
    <w:p>
      <w:pPr>
        <w:pStyle w:val="20"/>
        <w:snapToGrid w:val="0"/>
        <w:spacing w:line="400" w:lineRule="exact"/>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5、被拒绝的投标文件为无效。</w:t>
      </w:r>
    </w:p>
    <w:p>
      <w:pPr>
        <w:pStyle w:val="20"/>
        <w:snapToGrid w:val="0"/>
        <w:spacing w:line="400" w:lineRule="exact"/>
        <w:ind w:firstLine="420" w:firstLineChars="200"/>
        <w:jc w:val="left"/>
        <w:outlineLvl w:val="1"/>
        <w:rPr>
          <w:rFonts w:ascii="宋体" w:hAnsi="宋体" w:eastAsia="宋体"/>
          <w:color w:val="auto"/>
          <w:sz w:val="21"/>
          <w:szCs w:val="21"/>
          <w:highlight w:val="none"/>
        </w:rPr>
      </w:pPr>
      <w:r>
        <w:rPr>
          <w:rFonts w:hint="eastAsia" w:ascii="宋体" w:hAnsi="宋体" w:eastAsia="宋体"/>
          <w:color w:val="auto"/>
          <w:sz w:val="21"/>
          <w:szCs w:val="21"/>
          <w:highlight w:val="none"/>
        </w:rPr>
        <w:t>四、开标</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（一）开标准备</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采购代理机构将在规定的时间和地点进行开标，投标人的法定代表人或其授权委托人应参加开标会并签到。投标人的法定代表人或其授权委托人未按时签到的，视同放弃开标监督权利、认可开标结果。</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（二） 开标程序：</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1、开标会由采购代理机构主持，主持人宣布开标会议开始；</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 xml:space="preserve">2、主持人介绍参加开标会的人员名单； </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3、主持人宣布评标期间的有关事项；告知应当回避的情形，提请有关人员回避；</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4、投标人或其当场推荐的代表，或者招标采购单位委托的公证机构检查投标文件密封的完整性并签字确认；</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5、唱标；</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6、采购代理机构做开标记录， 投标人代表对开标记录进行当场校核及勘误，并签字确认；同时由记录人、监督人当场签字确认。投标人代表未到场签字确认或者拒绝签字确认的，不影响评标过程；</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7、开标会议结束。</w:t>
      </w:r>
    </w:p>
    <w:p>
      <w:pPr>
        <w:pStyle w:val="26"/>
        <w:snapToGrid w:val="0"/>
        <w:spacing w:line="400" w:lineRule="exact"/>
        <w:ind w:firstLine="420" w:firstLineChars="200"/>
        <w:jc w:val="left"/>
        <w:outlineLvl w:val="1"/>
        <w:rPr>
          <w:rFonts w:hAnsi="宋体"/>
          <w:color w:val="auto"/>
          <w:highlight w:val="none"/>
        </w:rPr>
      </w:pPr>
      <w:r>
        <w:rPr>
          <w:rFonts w:hint="eastAsia" w:hAnsi="宋体"/>
          <w:color w:val="auto"/>
          <w:highlight w:val="none"/>
        </w:rPr>
        <w:t>五、评标</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（一）组建评标委员会</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评标由依法组建的评标委员会负责，评标委员会由采购人代表和有关技术、经济等方面的专家组成，成员人数应当为七人以上（含七人）的单数。采购人或采购代理机构根据本项目的特点，从财政部门设立的政府采购评审专家库中，通过随机方式抽取专家。</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（二）评标的方式</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本项目采用封闭方式评标，评标的依据为招标文件和投标文件。</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（三）评标程序</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1、形式审查</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采购人代表和采购代理机构工作人员协助评标委员会对投标人的资格和投标文件的完整性、合法性等进行审查。</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2、实质审查与比较</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（1）评标委员会审查投标文件的实质性内容是否符合招标文件的实质性要求。</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（2）评标委员会将根据投标人的投标文件进行审查、核对，如有疑问，将对投标人进行询标，投标人要向评标委员会澄清有关问题，并最终以书面形式进行答复。</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（3）投标人代表未到场或者拒绝澄清或者澄清的内容改变了投标文件的实质性内容的，评标委员会有权视该投标文件无效。</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（4）各投标人的技术得分为所有评委的有效评分的算术平均数，由指定专人进行计算复核。</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（5）代理机构工作人员协助评标委员会根据本项目的评分标准计算各投标人的商务报价得分。</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（6）评标委员会完成评标后,评委对各部分得分汇总,计算出本项目最终得分。评标委员会按评标原则推荐中标候选人同时起草评标报告。</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（四）澄清问题的形式</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对投标文件中含义不明确、同类问题表述不一致或者有明显文字和计算错误的内容，评标委员会可要求投标人作出必要的澄清、说明或者纠正。投标人的澄清、说明或者补正应当采用书面形式，由其授权委托人签字或盖章确认，并不得超出投标文件的范围或者改变投标文件的实质性内容。</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（五）错误修正</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投标文件如果出现计算或表达上的错误，修正错误的原则如下：</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1、开标一览表总价与投标报价明细表汇总数不一致的，以开标一览表为准；</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2、投标文件的大写金额和小写金额不一致的，以大写金额为准；</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3、总价金额与按单价汇总金额不一致的，以单价金额计算结果为准；</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4、对不同文字文本投标文件的解释发生异议的，以中文文本为准。</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26"/>
        <w:tabs>
          <w:tab w:val="left" w:pos="630"/>
        </w:tabs>
        <w:snapToGrid w:val="0"/>
        <w:spacing w:line="400" w:lineRule="exact"/>
        <w:ind w:firstLine="420" w:firstLineChars="200"/>
        <w:jc w:val="left"/>
        <w:rPr>
          <w:rFonts w:hAnsi="宋体"/>
          <w:color w:val="auto"/>
          <w:highlight w:val="none"/>
        </w:rPr>
      </w:pPr>
      <w:r>
        <w:rPr>
          <w:rFonts w:hint="eastAsia" w:hAnsi="宋体"/>
          <w:color w:val="auto"/>
          <w:highlight w:val="none"/>
        </w:rPr>
        <w:t>（六）评标原则和评标方法</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1、评标原则：评标活动遵循公平、公正、科学和择优的原则。评标委员会不得向外界透露任何与评标有关的内容；任何单位和个人不得干扰、影响评标的正常进行；评标委员会及有关工作人员不得私下与投标人接触。</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2、评标方法。本项目评标方法是综合评分法，具体评标内容及评分标准等详见《第四章：评标办法及评分标准》。</w:t>
      </w:r>
    </w:p>
    <w:p>
      <w:pPr>
        <w:pStyle w:val="26"/>
        <w:spacing w:line="400" w:lineRule="exact"/>
        <w:ind w:firstLine="420" w:firstLineChars="200"/>
        <w:jc w:val="left"/>
        <w:rPr>
          <w:rFonts w:hAnsi="宋体"/>
          <w:color w:val="auto"/>
          <w:highlight w:val="none"/>
        </w:rPr>
      </w:pPr>
      <w:r>
        <w:rPr>
          <w:rFonts w:hint="eastAsia" w:hAnsi="宋体"/>
          <w:color w:val="auto"/>
          <w:highlight w:val="none"/>
        </w:rPr>
        <w:t>3、根据财政部《关于印发〈政府采购促进中小企业发展暂行办法〉的通知》（财库[2011]181号）及《广西壮族自治区财政厅关于贯彻落实政府采购优化营商环境百日攻坚行动方案的通知》（桂财采[2020]49号文）的规定，对小型和微型企业产品的价格给予10﹪的扣除，用扣除后的价格参与评审。另：根据《关于政府采购支持监狱企业发展有关问题的通知》（财库[2014]68号、桂财采[2015]24号），在政府采购活动中，监狱企业视同小型、微型企业。</w:t>
      </w:r>
    </w:p>
    <w:p>
      <w:pPr>
        <w:pStyle w:val="26"/>
        <w:spacing w:line="400" w:lineRule="exact"/>
        <w:ind w:firstLine="420" w:firstLineChars="200"/>
        <w:jc w:val="left"/>
        <w:rPr>
          <w:rFonts w:hAnsi="宋体"/>
          <w:color w:val="auto"/>
          <w:highlight w:val="none"/>
        </w:rPr>
      </w:pPr>
      <w:r>
        <w:rPr>
          <w:rFonts w:hint="eastAsia" w:hAnsi="宋体"/>
          <w:color w:val="auto"/>
          <w:highlight w:val="none"/>
        </w:rPr>
        <w:t>4、参加政府采购活动的中小企业应当提交《中小企业声明函》；广西区内政府采购中对监狱企业及其产品的认定，由自治区司法厅负责（需提供广西壮族自治区监狱企业产品目录）；省外应当提供由省级以上监狱管理局、戒毒管理局（含新疆生产建设兵团）出具的属于监狱企业的证明文件，否则不予认可。</w:t>
      </w:r>
    </w:p>
    <w:p>
      <w:pPr>
        <w:pStyle w:val="26"/>
        <w:spacing w:line="400" w:lineRule="exact"/>
        <w:ind w:firstLine="420" w:firstLineChars="200"/>
        <w:jc w:val="left"/>
        <w:rPr>
          <w:rFonts w:hAnsi="宋体"/>
          <w:color w:val="auto"/>
          <w:highlight w:val="none"/>
        </w:rPr>
      </w:pPr>
      <w:r>
        <w:rPr>
          <w:rFonts w:hint="eastAsia" w:hAnsi="宋体"/>
          <w:color w:val="auto"/>
          <w:highlight w:val="none"/>
        </w:rPr>
        <w:t>5、残疾人福利性单位视同小型、微型企业。符合条件的残疾人福利性单位在参加政府采购活动时，应当提供规定的《残疾人福利性单位声明函》，并对声明的真实性负责。</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（七）评标过程的监控</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本项目评标过程实行全程录音、录像监控，投标人在评标过程中所进行的试图影响评标结果的不公正活动，可能导致其投标被拒绝。</w:t>
      </w:r>
    </w:p>
    <w:p>
      <w:pPr>
        <w:pStyle w:val="26"/>
        <w:snapToGrid w:val="0"/>
        <w:spacing w:line="400" w:lineRule="exact"/>
        <w:ind w:firstLine="420" w:firstLineChars="200"/>
        <w:jc w:val="left"/>
        <w:outlineLvl w:val="1"/>
        <w:rPr>
          <w:rFonts w:hAnsi="宋体"/>
          <w:color w:val="auto"/>
          <w:highlight w:val="none"/>
        </w:rPr>
      </w:pPr>
      <w:r>
        <w:rPr>
          <w:rFonts w:hint="eastAsia" w:hAnsi="宋体"/>
          <w:color w:val="auto"/>
          <w:highlight w:val="none"/>
        </w:rPr>
        <w:t>六、评标结果</w:t>
      </w:r>
    </w:p>
    <w:p>
      <w:pPr>
        <w:pStyle w:val="26"/>
        <w:spacing w:line="400" w:lineRule="exact"/>
        <w:ind w:firstLine="420" w:firstLineChars="200"/>
        <w:jc w:val="left"/>
        <w:rPr>
          <w:rFonts w:hAnsi="宋体"/>
          <w:color w:val="auto"/>
          <w:highlight w:val="none"/>
        </w:rPr>
      </w:pPr>
      <w:r>
        <w:rPr>
          <w:rFonts w:hint="eastAsia" w:hAnsi="宋体"/>
          <w:color w:val="auto"/>
          <w:highlight w:val="none"/>
        </w:rPr>
        <w:t>（一）采购代理机构将在评标结束后二个工作日内将评标报告送采购人，采购人在五个工作日内按照评标报告中推荐的中标候选供应商顺序确定中标供应商。采购人也可以事先授权评标委员会直接确定中标供应商。</w:t>
      </w:r>
    </w:p>
    <w:p>
      <w:pPr>
        <w:pStyle w:val="26"/>
        <w:spacing w:line="400" w:lineRule="exact"/>
        <w:ind w:firstLine="420" w:firstLineChars="200"/>
        <w:jc w:val="left"/>
        <w:rPr>
          <w:rFonts w:hAnsi="宋体"/>
          <w:color w:val="auto"/>
          <w:highlight w:val="none"/>
        </w:rPr>
      </w:pPr>
      <w:r>
        <w:rPr>
          <w:rFonts w:hint="eastAsia" w:hAnsi="宋体"/>
          <w:color w:val="auto"/>
          <w:highlight w:val="none"/>
        </w:rPr>
        <w:t>（二）中标供应商确定后，采购代理机构在中国政府采购网、广西壮族自治区政府采购网、柳州市政府采购网、</w:t>
      </w:r>
      <w:r>
        <w:rPr>
          <w:rFonts w:hint="eastAsia" w:hAnsi="宋体" w:cs="Arial"/>
          <w:color w:val="auto"/>
          <w:highlight w:val="none"/>
        </w:rPr>
        <w:t>鹿寨县公共资源交易中心发布</w:t>
      </w:r>
      <w:r>
        <w:rPr>
          <w:rFonts w:hint="eastAsia" w:hAnsi="宋体"/>
          <w:color w:val="auto"/>
          <w:highlight w:val="none"/>
        </w:rPr>
        <w:t>。</w:t>
      </w:r>
    </w:p>
    <w:p>
      <w:pPr>
        <w:pStyle w:val="26"/>
        <w:spacing w:line="400" w:lineRule="exact"/>
        <w:ind w:firstLine="420" w:firstLineChars="200"/>
        <w:jc w:val="left"/>
        <w:rPr>
          <w:rFonts w:hAnsi="宋体"/>
          <w:color w:val="auto"/>
          <w:highlight w:val="none"/>
        </w:rPr>
      </w:pPr>
      <w:r>
        <w:rPr>
          <w:rFonts w:hint="eastAsia" w:hAnsi="宋体"/>
          <w:color w:val="auto"/>
          <w:highlight w:val="none"/>
        </w:rPr>
        <w:t>（三）在发布中标公告的同时，采购代理机构向中标供应商发出中标通知书。</w:t>
      </w:r>
    </w:p>
    <w:p>
      <w:pPr>
        <w:pStyle w:val="26"/>
        <w:spacing w:line="400" w:lineRule="exact"/>
        <w:ind w:firstLine="420" w:firstLineChars="200"/>
        <w:jc w:val="left"/>
        <w:rPr>
          <w:rFonts w:hAnsi="宋体"/>
          <w:color w:val="auto"/>
          <w:highlight w:val="none"/>
        </w:rPr>
      </w:pPr>
      <w:r>
        <w:rPr>
          <w:rFonts w:hint="eastAsia" w:hAnsi="宋体"/>
          <w:color w:val="auto"/>
          <w:highlight w:val="none"/>
        </w:rPr>
        <w:t>（四）投标人认为招标文件、招标过程和中标结果使自己的权益受到损害的，可以在知道或者应知其权益受到损害之日起七个工作日内，以书面形式向采购代理机构提出质疑，并及时索要书面回执。</w:t>
      </w:r>
    </w:p>
    <w:p>
      <w:pPr>
        <w:pStyle w:val="26"/>
        <w:spacing w:line="400" w:lineRule="exact"/>
        <w:ind w:firstLine="420" w:firstLineChars="200"/>
        <w:jc w:val="left"/>
        <w:rPr>
          <w:rFonts w:hAnsi="宋体"/>
          <w:color w:val="auto"/>
          <w:highlight w:val="none"/>
        </w:rPr>
      </w:pPr>
      <w:r>
        <w:rPr>
          <w:rFonts w:hint="eastAsia" w:hAnsi="宋体"/>
          <w:color w:val="auto"/>
          <w:highlight w:val="none"/>
        </w:rPr>
        <w:t>（五）采购代理机构应当按照有关规定就采购人委托授权范围内的事项在收到投标人的书面质疑后七个工作日内做出答复，但答复的内容不得涉及商业秘密。</w:t>
      </w:r>
    </w:p>
    <w:p>
      <w:pPr>
        <w:pStyle w:val="26"/>
        <w:keepNext w:val="0"/>
        <w:keepLines w:val="0"/>
        <w:pageBreakBefore w:val="0"/>
        <w:widowControl w:val="0"/>
        <w:kinsoku/>
        <w:wordWrap/>
        <w:overflowPunct/>
        <w:topLinePunct w:val="0"/>
        <w:autoSpaceDE/>
        <w:autoSpaceDN/>
        <w:bidi w:val="0"/>
        <w:adjustRightInd/>
        <w:spacing w:line="360" w:lineRule="exact"/>
        <w:ind w:firstLine="420" w:firstLineChars="200"/>
        <w:jc w:val="left"/>
        <w:textAlignment w:val="auto"/>
        <w:rPr>
          <w:rFonts w:hAnsi="宋体"/>
          <w:color w:val="auto"/>
          <w:highlight w:val="none"/>
        </w:rPr>
      </w:pPr>
      <w:r>
        <w:rPr>
          <w:rFonts w:hint="eastAsia" w:hAnsi="宋体"/>
          <w:color w:val="auto"/>
          <w:highlight w:val="none"/>
        </w:rPr>
        <w:t>（六）采购代理机构无义务向未中标的供应商解释未中标原因和退还投标文件。</w:t>
      </w:r>
    </w:p>
    <w:p>
      <w:pPr>
        <w:pStyle w:val="26"/>
        <w:keepNext w:val="0"/>
        <w:keepLines w:val="0"/>
        <w:pageBreakBefore w:val="0"/>
        <w:widowControl w:val="0"/>
        <w:kinsoku/>
        <w:wordWrap/>
        <w:overflowPunct/>
        <w:topLinePunct w:val="0"/>
        <w:autoSpaceDE/>
        <w:autoSpaceDN/>
        <w:bidi w:val="0"/>
        <w:adjustRightInd/>
        <w:snapToGrid w:val="0"/>
        <w:spacing w:line="360" w:lineRule="exact"/>
        <w:ind w:firstLine="420" w:firstLineChars="200"/>
        <w:jc w:val="left"/>
        <w:textAlignment w:val="auto"/>
        <w:outlineLvl w:val="1"/>
        <w:rPr>
          <w:rFonts w:hAnsi="宋体"/>
          <w:color w:val="auto"/>
          <w:highlight w:val="none"/>
        </w:rPr>
      </w:pPr>
      <w:r>
        <w:rPr>
          <w:rFonts w:hint="eastAsia" w:hAnsi="宋体"/>
          <w:color w:val="auto"/>
          <w:highlight w:val="none"/>
        </w:rPr>
        <w:t>七 、签订合同</w:t>
      </w:r>
    </w:p>
    <w:p>
      <w:pPr>
        <w:pStyle w:val="26"/>
        <w:keepNext w:val="0"/>
        <w:keepLines w:val="0"/>
        <w:pageBreakBefore w:val="0"/>
        <w:widowControl w:val="0"/>
        <w:kinsoku/>
        <w:wordWrap/>
        <w:overflowPunct/>
        <w:topLinePunct w:val="0"/>
        <w:autoSpaceDE/>
        <w:autoSpaceDN/>
        <w:bidi w:val="0"/>
        <w:adjustRightInd/>
        <w:spacing w:line="360" w:lineRule="exact"/>
        <w:ind w:firstLine="420" w:firstLineChars="200"/>
        <w:jc w:val="left"/>
        <w:textAlignment w:val="auto"/>
        <w:rPr>
          <w:rFonts w:hAnsi="宋体"/>
          <w:color w:val="auto"/>
          <w:highlight w:val="none"/>
        </w:rPr>
      </w:pPr>
      <w:r>
        <w:rPr>
          <w:rFonts w:hint="eastAsia" w:hAnsi="宋体"/>
          <w:color w:val="auto"/>
          <w:highlight w:val="none"/>
        </w:rPr>
        <w:t>（一）合同授予标准</w:t>
      </w:r>
    </w:p>
    <w:p>
      <w:pPr>
        <w:pStyle w:val="26"/>
        <w:keepNext w:val="0"/>
        <w:keepLines w:val="0"/>
        <w:pageBreakBefore w:val="0"/>
        <w:widowControl w:val="0"/>
        <w:kinsoku/>
        <w:wordWrap/>
        <w:overflowPunct/>
        <w:topLinePunct w:val="0"/>
        <w:autoSpaceDE/>
        <w:autoSpaceDN/>
        <w:bidi w:val="0"/>
        <w:adjustRightInd/>
        <w:spacing w:line="360" w:lineRule="exact"/>
        <w:ind w:firstLine="420" w:firstLineChars="200"/>
        <w:jc w:val="left"/>
        <w:textAlignment w:val="auto"/>
        <w:rPr>
          <w:rFonts w:hAnsi="宋体"/>
          <w:color w:val="auto"/>
          <w:highlight w:val="none"/>
        </w:rPr>
      </w:pPr>
      <w:r>
        <w:rPr>
          <w:rFonts w:hint="eastAsia" w:hAnsi="宋体"/>
          <w:color w:val="auto"/>
          <w:highlight w:val="none"/>
        </w:rPr>
        <w:t>合同将授予被确定实质上响应招标文件要求，具备履行合同能力，综合评分排名第一名的投标人。</w:t>
      </w:r>
    </w:p>
    <w:p>
      <w:pPr>
        <w:pStyle w:val="26"/>
        <w:keepNext w:val="0"/>
        <w:keepLines w:val="0"/>
        <w:pageBreakBefore w:val="0"/>
        <w:widowControl w:val="0"/>
        <w:kinsoku/>
        <w:wordWrap/>
        <w:overflowPunct/>
        <w:topLinePunct w:val="0"/>
        <w:autoSpaceDE/>
        <w:autoSpaceDN/>
        <w:bidi w:val="0"/>
        <w:adjustRightInd/>
        <w:spacing w:line="360" w:lineRule="exact"/>
        <w:ind w:firstLine="420" w:firstLineChars="200"/>
        <w:jc w:val="left"/>
        <w:textAlignment w:val="auto"/>
        <w:rPr>
          <w:rFonts w:hAnsi="宋体"/>
          <w:color w:val="auto"/>
          <w:highlight w:val="none"/>
        </w:rPr>
      </w:pPr>
      <w:r>
        <w:rPr>
          <w:rFonts w:hint="eastAsia" w:hAnsi="宋体"/>
          <w:color w:val="auto"/>
          <w:highlight w:val="none"/>
        </w:rPr>
        <w:t>（二）签订合同</w:t>
      </w:r>
    </w:p>
    <w:p>
      <w:pPr>
        <w:pStyle w:val="26"/>
        <w:keepNext w:val="0"/>
        <w:keepLines w:val="0"/>
        <w:pageBreakBefore w:val="0"/>
        <w:widowControl w:val="0"/>
        <w:kinsoku/>
        <w:wordWrap/>
        <w:overflowPunct/>
        <w:topLinePunct w:val="0"/>
        <w:autoSpaceDE/>
        <w:autoSpaceDN/>
        <w:bidi w:val="0"/>
        <w:adjustRightInd/>
        <w:spacing w:line="360" w:lineRule="exact"/>
        <w:ind w:firstLine="420" w:firstLineChars="200"/>
        <w:jc w:val="left"/>
        <w:textAlignment w:val="auto"/>
        <w:rPr>
          <w:rFonts w:hAnsi="宋体"/>
          <w:color w:val="auto"/>
          <w:highlight w:val="none"/>
        </w:rPr>
      </w:pPr>
      <w:r>
        <w:rPr>
          <w:rFonts w:hint="eastAsia" w:hAnsi="宋体"/>
          <w:color w:val="auto"/>
          <w:highlight w:val="none"/>
        </w:rPr>
        <w:t>（1）投标人接到中标通知书后，应按中标通知书规定的时间、地点与采购人签订合同。</w:t>
      </w:r>
    </w:p>
    <w:p>
      <w:pPr>
        <w:pStyle w:val="26"/>
        <w:keepNext w:val="0"/>
        <w:keepLines w:val="0"/>
        <w:pageBreakBefore w:val="0"/>
        <w:widowControl w:val="0"/>
        <w:kinsoku/>
        <w:wordWrap/>
        <w:overflowPunct/>
        <w:topLinePunct w:val="0"/>
        <w:autoSpaceDE/>
        <w:autoSpaceDN/>
        <w:bidi w:val="0"/>
        <w:adjustRightInd/>
        <w:spacing w:line="360" w:lineRule="exact"/>
        <w:ind w:firstLine="420" w:firstLineChars="200"/>
        <w:jc w:val="left"/>
        <w:textAlignment w:val="auto"/>
        <w:rPr>
          <w:rFonts w:hAnsi="宋体"/>
          <w:color w:val="auto"/>
          <w:highlight w:val="none"/>
        </w:rPr>
      </w:pPr>
      <w:r>
        <w:rPr>
          <w:rFonts w:hint="eastAsia" w:hAnsi="宋体"/>
          <w:color w:val="auto"/>
          <w:highlight w:val="none"/>
        </w:rPr>
        <w:t>（2）如中标供应商不按中标通知书的规定签订合同，则按中标供应商违约处理，采购代理机构将没收中标供应商投标的全部投标保证金并上缴同级财政国库。</w:t>
      </w:r>
    </w:p>
    <w:p>
      <w:pPr>
        <w:pStyle w:val="26"/>
        <w:keepNext w:val="0"/>
        <w:keepLines w:val="0"/>
        <w:pageBreakBefore w:val="0"/>
        <w:widowControl w:val="0"/>
        <w:kinsoku/>
        <w:wordWrap/>
        <w:overflowPunct/>
        <w:topLinePunct w:val="0"/>
        <w:autoSpaceDE/>
        <w:autoSpaceDN/>
        <w:bidi w:val="0"/>
        <w:adjustRightInd/>
        <w:spacing w:line="360" w:lineRule="exact"/>
        <w:ind w:firstLine="420" w:firstLineChars="200"/>
        <w:jc w:val="left"/>
        <w:textAlignment w:val="auto"/>
        <w:rPr>
          <w:rFonts w:hAnsi="宋体"/>
          <w:color w:val="auto"/>
          <w:highlight w:val="none"/>
        </w:rPr>
      </w:pPr>
      <w:r>
        <w:rPr>
          <w:rFonts w:hint="eastAsia" w:hAnsi="宋体"/>
          <w:color w:val="auto"/>
          <w:highlight w:val="none"/>
        </w:rPr>
        <w:t>（3）中标供应商因不可抗力或者自身原因不能履行采购合同的，采购人可以与中标供应商之后排名第一的中标候选供应商签订采购合同，以此类推。</w:t>
      </w:r>
    </w:p>
    <w:p>
      <w:pPr>
        <w:pStyle w:val="26"/>
        <w:keepNext w:val="0"/>
        <w:keepLines w:val="0"/>
        <w:pageBreakBefore w:val="0"/>
        <w:widowControl w:val="0"/>
        <w:kinsoku/>
        <w:wordWrap/>
        <w:overflowPunct/>
        <w:topLinePunct w:val="0"/>
        <w:autoSpaceDE/>
        <w:autoSpaceDN/>
        <w:bidi w:val="0"/>
        <w:adjustRightInd/>
        <w:snapToGrid w:val="0"/>
        <w:spacing w:line="360" w:lineRule="exact"/>
        <w:ind w:firstLine="420" w:firstLineChars="200"/>
        <w:jc w:val="left"/>
        <w:textAlignment w:val="auto"/>
        <w:outlineLvl w:val="1"/>
        <w:rPr>
          <w:rFonts w:hAnsi="宋体"/>
          <w:color w:val="auto"/>
          <w:highlight w:val="none"/>
        </w:rPr>
      </w:pPr>
      <w:r>
        <w:rPr>
          <w:rFonts w:hint="eastAsia" w:hAnsi="宋体"/>
          <w:color w:val="auto"/>
          <w:highlight w:val="none"/>
        </w:rPr>
        <w:t>八、中标服务费</w:t>
      </w:r>
    </w:p>
    <w:p>
      <w:pPr>
        <w:pStyle w:val="26"/>
        <w:keepNext w:val="0"/>
        <w:keepLines w:val="0"/>
        <w:pageBreakBefore w:val="0"/>
        <w:widowControl w:val="0"/>
        <w:kinsoku/>
        <w:wordWrap/>
        <w:overflowPunct/>
        <w:topLinePunct w:val="0"/>
        <w:autoSpaceDE/>
        <w:autoSpaceDN/>
        <w:bidi w:val="0"/>
        <w:adjustRightInd/>
        <w:spacing w:line="360" w:lineRule="exact"/>
        <w:ind w:firstLine="420" w:firstLineChars="200"/>
        <w:jc w:val="left"/>
        <w:textAlignment w:val="auto"/>
        <w:rPr>
          <w:rFonts w:hAnsi="宋体"/>
          <w:color w:val="auto"/>
          <w:highlight w:val="none"/>
        </w:rPr>
      </w:pPr>
      <w:r>
        <w:rPr>
          <w:rFonts w:hint="eastAsia" w:hAnsi="宋体"/>
          <w:color w:val="auto"/>
          <w:highlight w:val="none"/>
        </w:rPr>
        <w:t>（1）中标服务费由中标人支付。发出中标通知书前，中标人应向采购代理机构一次付清中标服务费。</w:t>
      </w:r>
    </w:p>
    <w:p>
      <w:pPr>
        <w:pStyle w:val="26"/>
        <w:keepNext w:val="0"/>
        <w:keepLines w:val="0"/>
        <w:pageBreakBefore w:val="0"/>
        <w:widowControl w:val="0"/>
        <w:kinsoku/>
        <w:wordWrap/>
        <w:overflowPunct/>
        <w:topLinePunct w:val="0"/>
        <w:autoSpaceDE/>
        <w:autoSpaceDN/>
        <w:bidi w:val="0"/>
        <w:adjustRightInd/>
        <w:spacing w:line="360" w:lineRule="exact"/>
        <w:ind w:firstLine="315" w:firstLineChars="150"/>
        <w:textAlignment w:val="auto"/>
        <w:rPr>
          <w:rFonts w:hint="eastAsia" w:hAnsi="宋体"/>
          <w:color w:val="auto"/>
          <w:highlight w:val="none"/>
        </w:rPr>
      </w:pPr>
      <w:r>
        <w:rPr>
          <w:rFonts w:hint="eastAsia" w:hAnsi="宋体"/>
          <w:color w:val="auto"/>
          <w:highlight w:val="none"/>
        </w:rPr>
        <w:t>（2）代理服务收费标准（注：招标代理服务收费按差额定率累进法计算）：</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1"/>
        <w:gridCol w:w="1974"/>
        <w:gridCol w:w="2113"/>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2461" w:type="dxa"/>
            <w:vMerge w:val="restart"/>
            <w:tcBorders>
              <w:top w:val="single" w:color="auto" w:sz="4" w:space="0"/>
              <w:left w:val="single" w:color="auto" w:sz="4" w:space="0"/>
              <w:right w:val="single" w:color="auto" w:sz="4" w:space="0"/>
            </w:tcBorders>
          </w:tcPr>
          <w:p>
            <w:pPr>
              <w:ind w:firstLine="1470" w:firstLineChars="700"/>
              <w:rPr>
                <w:rFonts w:ascii="宋体" w:hAnsi="宋体"/>
                <w:b/>
                <w:color w:val="auto"/>
                <w:szCs w:val="21"/>
                <w:highlight w:val="none"/>
              </w:rPr>
            </w:pPr>
            <w:r>
              <w:rPr>
                <w:color w:val="auto"/>
                <w:highlight w:val="none"/>
              </w:rPr>
              <w:pict>
                <v:group id="Group 3" o:spid="_x0000_s1036" o:spt="203" style="position:absolute;left:0pt;margin-left:-6.1pt;margin-top:2.45pt;height:90.9pt;width:119.5pt;z-index:251666432;mso-width-relative:page;mso-height-relative:page;" coordsize="2340,2654">
                  <o:lock v:ext="edit"/>
                  <v:line id="Line 4" o:spid="_x0000_s1037" o:spt="20" style="position:absolute;left:0;top:2;height:936;width:2340;" coordsize="21600,21600">
                    <v:path arrowok="t"/>
                    <v:fill focussize="0,0"/>
                    <v:stroke/>
                    <v:imagedata o:title=""/>
                    <o:lock v:ext="edit"/>
                  </v:line>
                  <v:line id="Line 5" o:spid="_x0000_s1038" o:spt="20" style="position:absolute;left:2;top:0;height:2654;width:2338;" coordsize="21600,21600">
                    <v:path arrowok="t"/>
                    <v:fill focussize="0,0"/>
                    <v:stroke/>
                    <v:imagedata o:title=""/>
                    <o:lock v:ext="edit"/>
                  </v:line>
                </v:group>
              </w:pict>
            </w:r>
            <w:r>
              <w:rPr>
                <w:color w:val="auto"/>
                <w:highlight w:val="none"/>
              </w:rPr>
              <w:pict>
                <v:line id="Line 2" o:spid="_x0000_s1039" o:spt="20" style="position:absolute;left:0pt;margin-left:-9pt;margin-top:-0.5pt;height:0pt;width:0.05pt;z-index:251665408;mso-width-relative:page;mso-height-relative:page;" coordsize="21600,21600" o:allowincell="f">
                  <v:path arrowok="t"/>
                  <v:fill focussize="0,0"/>
                  <v:stroke/>
                  <v:imagedata o:title=""/>
                  <o:lock v:ext="edit"/>
                </v:line>
              </w:pict>
            </w:r>
            <w:r>
              <w:rPr>
                <w:rFonts w:hint="eastAsia" w:ascii="宋体" w:hAnsi="宋体"/>
                <w:b/>
                <w:color w:val="auto"/>
                <w:szCs w:val="21"/>
                <w:highlight w:val="none"/>
              </w:rPr>
              <w:t>费率　</w:t>
            </w:r>
          </w:p>
          <w:p>
            <w:pPr>
              <w:ind w:firstLine="1370" w:firstLineChars="650"/>
              <w:rPr>
                <w:rFonts w:ascii="宋体" w:hAnsi="宋体"/>
                <w:b/>
                <w:color w:val="auto"/>
                <w:szCs w:val="21"/>
                <w:highlight w:val="none"/>
              </w:rPr>
            </w:pPr>
          </w:p>
          <w:p>
            <w:pPr>
              <w:ind w:firstLine="1370" w:firstLineChars="650"/>
              <w:rPr>
                <w:rFonts w:ascii="宋体" w:hAnsi="宋体"/>
                <w:b/>
                <w:color w:val="auto"/>
                <w:szCs w:val="21"/>
                <w:highlight w:val="none"/>
              </w:rPr>
            </w:pPr>
          </w:p>
          <w:p>
            <w:pPr>
              <w:ind w:firstLine="1004"/>
              <w:rPr>
                <w:rFonts w:ascii="宋体" w:hAnsi="宋体"/>
                <w:b/>
                <w:color w:val="auto"/>
                <w:szCs w:val="21"/>
                <w:highlight w:val="none"/>
              </w:rPr>
            </w:pPr>
            <w:r>
              <w:rPr>
                <w:rFonts w:hint="eastAsia" w:ascii="宋体" w:hAnsi="宋体"/>
                <w:b/>
                <w:color w:val="auto"/>
                <w:szCs w:val="21"/>
                <w:highlight w:val="none"/>
              </w:rPr>
              <w:t xml:space="preserve">   服务类型</w:t>
            </w:r>
          </w:p>
          <w:p>
            <w:pPr>
              <w:ind w:firstLine="1004"/>
              <w:rPr>
                <w:rFonts w:ascii="宋体" w:hAnsi="宋体"/>
                <w:b/>
                <w:color w:val="auto"/>
                <w:szCs w:val="21"/>
                <w:highlight w:val="none"/>
              </w:rPr>
            </w:pPr>
          </w:p>
          <w:p>
            <w:pPr>
              <w:rPr>
                <w:rFonts w:ascii="宋体" w:hAnsi="宋体"/>
                <w:b/>
                <w:color w:val="auto"/>
                <w:szCs w:val="21"/>
                <w:highlight w:val="none"/>
              </w:rPr>
            </w:pPr>
            <w:r>
              <w:rPr>
                <w:rFonts w:hint="eastAsia" w:ascii="宋体" w:hAnsi="宋体"/>
                <w:b/>
                <w:color w:val="auto"/>
                <w:szCs w:val="21"/>
                <w:highlight w:val="none"/>
              </w:rPr>
              <w:t>中标金额（万元）</w:t>
            </w:r>
          </w:p>
        </w:tc>
        <w:tc>
          <w:tcPr>
            <w:tcW w:w="60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Cs w:val="21"/>
                <w:highlight w:val="none"/>
              </w:rPr>
            </w:pPr>
            <w:r>
              <w:rPr>
                <w:rFonts w:hint="eastAsia" w:ascii="宋体" w:hAnsi="宋体"/>
                <w:b/>
                <w:color w:val="auto"/>
                <w:szCs w:val="21"/>
                <w:highlight w:val="none"/>
              </w:rPr>
              <w:t>服务类型费率（‰）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461" w:type="dxa"/>
            <w:vMerge w:val="continue"/>
            <w:tcBorders>
              <w:left w:val="single" w:color="auto" w:sz="4" w:space="0"/>
              <w:bottom w:val="single" w:color="auto" w:sz="4" w:space="0"/>
              <w:right w:val="single" w:color="auto" w:sz="4" w:space="0"/>
            </w:tcBorders>
          </w:tcPr>
          <w:p>
            <w:pPr>
              <w:ind w:firstLine="1365" w:firstLineChars="650"/>
              <w:rPr>
                <w:color w:val="auto"/>
                <w:highlight w:val="none"/>
              </w:rPr>
            </w:pPr>
          </w:p>
        </w:tc>
        <w:tc>
          <w:tcPr>
            <w:tcW w:w="19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Cs w:val="21"/>
                <w:highlight w:val="none"/>
              </w:rPr>
            </w:pPr>
            <w:r>
              <w:rPr>
                <w:rFonts w:hint="eastAsia" w:ascii="宋体" w:hAnsi="宋体"/>
                <w:b/>
                <w:color w:val="auto"/>
                <w:szCs w:val="21"/>
                <w:highlight w:val="none"/>
              </w:rPr>
              <w:t>工程招标</w:t>
            </w:r>
          </w:p>
        </w:tc>
        <w:tc>
          <w:tcPr>
            <w:tcW w:w="2113" w:type="dxa"/>
            <w:tcBorders>
              <w:left w:val="single" w:color="auto" w:sz="4" w:space="0"/>
              <w:bottom w:val="single" w:color="auto" w:sz="4" w:space="0"/>
              <w:right w:val="single" w:color="auto" w:sz="4" w:space="0"/>
            </w:tcBorders>
            <w:vAlign w:val="center"/>
          </w:tcPr>
          <w:p>
            <w:pPr>
              <w:jc w:val="center"/>
              <w:rPr>
                <w:rFonts w:ascii="宋体" w:hAnsi="宋体"/>
                <w:b/>
                <w:color w:val="auto"/>
                <w:szCs w:val="21"/>
                <w:highlight w:val="none"/>
              </w:rPr>
            </w:pPr>
            <w:r>
              <w:rPr>
                <w:rFonts w:hint="eastAsia" w:ascii="宋体" w:hAnsi="宋体"/>
                <w:b/>
                <w:color w:val="auto"/>
                <w:szCs w:val="21"/>
                <w:highlight w:val="none"/>
              </w:rPr>
              <w:t>货物招标</w:t>
            </w:r>
          </w:p>
        </w:tc>
        <w:tc>
          <w:tcPr>
            <w:tcW w:w="1974" w:type="dxa"/>
            <w:tcBorders>
              <w:left w:val="single" w:color="auto" w:sz="4" w:space="0"/>
              <w:bottom w:val="single" w:color="auto" w:sz="4" w:space="0"/>
              <w:right w:val="single" w:color="auto" w:sz="4" w:space="0"/>
            </w:tcBorders>
            <w:vAlign w:val="center"/>
          </w:tcPr>
          <w:p>
            <w:pPr>
              <w:jc w:val="center"/>
              <w:rPr>
                <w:rFonts w:ascii="宋体" w:hAnsi="宋体"/>
                <w:b/>
                <w:color w:val="auto"/>
                <w:szCs w:val="21"/>
                <w:highlight w:val="none"/>
              </w:rPr>
            </w:pPr>
            <w:r>
              <w:rPr>
                <w:rFonts w:hint="eastAsia" w:ascii="宋体" w:hAnsi="宋体"/>
                <w:b/>
                <w:color w:val="auto"/>
                <w:szCs w:val="21"/>
                <w:highlight w:val="none"/>
              </w:rPr>
              <w:t>服务招标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1"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highlight w:val="none"/>
              </w:rPr>
            </w:pPr>
            <w:r>
              <w:rPr>
                <w:rFonts w:hint="eastAsia" w:ascii="宋体" w:hAnsi="宋体"/>
                <w:color w:val="auto"/>
                <w:szCs w:val="21"/>
                <w:highlight w:val="none"/>
              </w:rPr>
              <w:t>100以下</w:t>
            </w:r>
          </w:p>
        </w:tc>
        <w:tc>
          <w:tcPr>
            <w:tcW w:w="1974"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highlight w:val="none"/>
              </w:rPr>
            </w:pPr>
            <w:r>
              <w:rPr>
                <w:rFonts w:hint="eastAsia" w:ascii="宋体" w:hAnsi="宋体"/>
                <w:color w:val="auto"/>
                <w:szCs w:val="21"/>
                <w:highlight w:val="none"/>
              </w:rPr>
              <w:t>6.300</w:t>
            </w:r>
          </w:p>
        </w:tc>
        <w:tc>
          <w:tcPr>
            <w:tcW w:w="2113"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highlight w:val="none"/>
              </w:rPr>
            </w:pPr>
            <w:r>
              <w:rPr>
                <w:rFonts w:hint="eastAsia" w:ascii="宋体" w:hAnsi="宋体"/>
                <w:color w:val="auto"/>
                <w:szCs w:val="21"/>
                <w:highlight w:val="none"/>
              </w:rPr>
              <w:t>9.450</w:t>
            </w:r>
          </w:p>
        </w:tc>
        <w:tc>
          <w:tcPr>
            <w:tcW w:w="1974"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highlight w:val="none"/>
              </w:rPr>
            </w:pPr>
            <w:r>
              <w:rPr>
                <w:rFonts w:hint="eastAsia" w:ascii="宋体" w:hAnsi="宋体"/>
                <w:color w:val="auto"/>
                <w:szCs w:val="21"/>
                <w:highlight w:val="none"/>
              </w:rPr>
              <w:t>9.450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1"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highlight w:val="none"/>
              </w:rPr>
            </w:pPr>
            <w:r>
              <w:rPr>
                <w:rFonts w:hint="eastAsia" w:ascii="宋体" w:hAnsi="宋体"/>
                <w:color w:val="auto"/>
                <w:szCs w:val="21"/>
                <w:highlight w:val="none"/>
              </w:rPr>
              <w:t>100-500</w:t>
            </w:r>
          </w:p>
        </w:tc>
        <w:tc>
          <w:tcPr>
            <w:tcW w:w="1974"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highlight w:val="none"/>
              </w:rPr>
            </w:pPr>
            <w:r>
              <w:rPr>
                <w:rFonts w:hint="eastAsia" w:ascii="宋体" w:hAnsi="宋体"/>
                <w:color w:val="auto"/>
                <w:szCs w:val="21"/>
                <w:highlight w:val="none"/>
              </w:rPr>
              <w:t>4.410</w:t>
            </w:r>
          </w:p>
        </w:tc>
        <w:tc>
          <w:tcPr>
            <w:tcW w:w="2113"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highlight w:val="none"/>
              </w:rPr>
            </w:pPr>
            <w:r>
              <w:rPr>
                <w:rFonts w:hint="eastAsia" w:ascii="宋体" w:hAnsi="宋体"/>
                <w:color w:val="auto"/>
                <w:szCs w:val="21"/>
                <w:highlight w:val="none"/>
              </w:rPr>
              <w:t>6.930</w:t>
            </w:r>
          </w:p>
        </w:tc>
        <w:tc>
          <w:tcPr>
            <w:tcW w:w="1974"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highlight w:val="none"/>
              </w:rPr>
            </w:pPr>
            <w:r>
              <w:rPr>
                <w:rFonts w:hint="eastAsia" w:ascii="宋体" w:hAnsi="宋体"/>
                <w:color w:val="auto"/>
                <w:szCs w:val="21"/>
                <w:highlight w:val="none"/>
              </w:rPr>
              <w:t>5.040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1"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highlight w:val="none"/>
              </w:rPr>
            </w:pPr>
            <w:r>
              <w:rPr>
                <w:rFonts w:hint="eastAsia" w:ascii="宋体" w:hAnsi="宋体"/>
                <w:color w:val="auto"/>
                <w:szCs w:val="21"/>
                <w:highlight w:val="none"/>
              </w:rPr>
              <w:t>500-1000</w:t>
            </w:r>
          </w:p>
        </w:tc>
        <w:tc>
          <w:tcPr>
            <w:tcW w:w="1974"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highlight w:val="none"/>
              </w:rPr>
            </w:pPr>
            <w:r>
              <w:rPr>
                <w:rFonts w:hint="eastAsia" w:ascii="宋体" w:hAnsi="宋体"/>
                <w:color w:val="auto"/>
                <w:szCs w:val="21"/>
                <w:highlight w:val="none"/>
              </w:rPr>
              <w:t>3.465</w:t>
            </w:r>
          </w:p>
        </w:tc>
        <w:tc>
          <w:tcPr>
            <w:tcW w:w="2113"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highlight w:val="none"/>
              </w:rPr>
            </w:pPr>
            <w:r>
              <w:rPr>
                <w:rFonts w:hint="eastAsia" w:ascii="宋体" w:hAnsi="宋体"/>
                <w:color w:val="auto"/>
                <w:szCs w:val="21"/>
                <w:highlight w:val="none"/>
              </w:rPr>
              <w:t>5.040</w:t>
            </w:r>
          </w:p>
        </w:tc>
        <w:tc>
          <w:tcPr>
            <w:tcW w:w="1974"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highlight w:val="none"/>
              </w:rPr>
            </w:pPr>
            <w:r>
              <w:rPr>
                <w:rFonts w:hint="eastAsia" w:ascii="宋体" w:hAnsi="宋体"/>
                <w:color w:val="auto"/>
                <w:szCs w:val="21"/>
                <w:highlight w:val="none"/>
              </w:rPr>
              <w:t>2.835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1"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highlight w:val="none"/>
              </w:rPr>
            </w:pPr>
            <w:r>
              <w:rPr>
                <w:rFonts w:hint="eastAsia" w:ascii="宋体" w:hAnsi="宋体"/>
                <w:color w:val="auto"/>
                <w:szCs w:val="21"/>
                <w:highlight w:val="none"/>
              </w:rPr>
              <w:t>1000-5000</w:t>
            </w:r>
          </w:p>
        </w:tc>
        <w:tc>
          <w:tcPr>
            <w:tcW w:w="1974"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highlight w:val="none"/>
              </w:rPr>
            </w:pPr>
            <w:r>
              <w:rPr>
                <w:rFonts w:hint="eastAsia" w:ascii="宋体" w:hAnsi="宋体"/>
                <w:color w:val="auto"/>
                <w:szCs w:val="21"/>
                <w:highlight w:val="none"/>
              </w:rPr>
              <w:t>2.205</w:t>
            </w:r>
          </w:p>
        </w:tc>
        <w:tc>
          <w:tcPr>
            <w:tcW w:w="2113"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highlight w:val="none"/>
              </w:rPr>
            </w:pPr>
            <w:r>
              <w:rPr>
                <w:rFonts w:hint="eastAsia" w:ascii="宋体" w:hAnsi="宋体"/>
                <w:color w:val="auto"/>
                <w:szCs w:val="21"/>
                <w:highlight w:val="none"/>
              </w:rPr>
              <w:t>3.150</w:t>
            </w:r>
          </w:p>
        </w:tc>
        <w:tc>
          <w:tcPr>
            <w:tcW w:w="1974"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highlight w:val="none"/>
              </w:rPr>
            </w:pPr>
            <w:r>
              <w:rPr>
                <w:rFonts w:hint="eastAsia" w:ascii="宋体" w:hAnsi="宋体"/>
                <w:color w:val="auto"/>
                <w:szCs w:val="21"/>
                <w:highlight w:val="none"/>
              </w:rPr>
              <w:t>1.575</w:t>
            </w:r>
          </w:p>
        </w:tc>
      </w:tr>
    </w:tbl>
    <w:p>
      <w:pPr>
        <w:spacing w:line="400" w:lineRule="exact"/>
        <w:ind w:firstLine="420" w:firstLineChars="200"/>
        <w:jc w:val="left"/>
        <w:rPr>
          <w:rFonts w:hAnsi="宋体"/>
          <w:color w:val="auto"/>
          <w:highlight w:val="none"/>
        </w:rPr>
      </w:pPr>
      <w:r>
        <w:rPr>
          <w:rFonts w:hint="eastAsia" w:ascii="宋体" w:hAnsi="宋体"/>
          <w:color w:val="auto"/>
          <w:szCs w:val="21"/>
          <w:highlight w:val="none"/>
        </w:rPr>
        <w:t xml:space="preserve"> </w:t>
      </w:r>
      <w:r>
        <w:rPr>
          <w:rFonts w:hint="eastAsia" w:hAnsi="宋体"/>
          <w:color w:val="auto"/>
          <w:highlight w:val="none"/>
        </w:rPr>
        <w:t>注：采购代理服务收费按差额定率累进法计算。</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（3）所有与本招标文件有关的函电请按下列通讯地址联系：</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①广西建兴工程项目管理有限公司</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 xml:space="preserve">联系人：邓金霞  联系电话：0772-6814823     </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联系地址：鹿寨县鹿寨镇飞鹿大道59号</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②交纳中标服务费账户</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开户名称：广西建兴工程项目管理有限公司</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开户银行：中国农业银行鹿寨城南支行</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银行帐号：2013 8601 0400 51187</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九、其他事项</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1、本招标文件是根据《中华人民共和国政府采购法》、《政府采购货物和服务招标投标管理办法》及国家有关法律、法规以及政府采购管理有关规定和参照国际惯例编制，解释权属本采购代理机构。</w:t>
      </w:r>
    </w:p>
    <w:p>
      <w:pPr>
        <w:pStyle w:val="26"/>
        <w:snapToGrid w:val="0"/>
        <w:spacing w:line="400" w:lineRule="exact"/>
        <w:ind w:firstLine="420" w:firstLineChars="200"/>
        <w:jc w:val="left"/>
        <w:rPr>
          <w:rFonts w:hAnsi="宋体"/>
          <w:color w:val="auto"/>
          <w:highlight w:val="none"/>
        </w:rPr>
      </w:pPr>
      <w:r>
        <w:rPr>
          <w:rFonts w:hint="eastAsia" w:hAnsi="宋体"/>
          <w:color w:val="auto"/>
          <w:highlight w:val="none"/>
        </w:rPr>
        <w:t>2、未尽事宜，按国家有关法律法规规定。</w:t>
      </w:r>
    </w:p>
    <w:p>
      <w:pPr>
        <w:pStyle w:val="26"/>
        <w:snapToGrid w:val="0"/>
        <w:spacing w:line="380" w:lineRule="exact"/>
        <w:ind w:firstLine="420" w:firstLineChars="200"/>
        <w:rPr>
          <w:rFonts w:hAnsi="宋体"/>
          <w:color w:val="auto"/>
          <w:highlight w:val="none"/>
        </w:rPr>
      </w:pPr>
    </w:p>
    <w:p>
      <w:pPr>
        <w:pStyle w:val="26"/>
        <w:spacing w:line="400" w:lineRule="exact"/>
        <w:jc w:val="center"/>
        <w:outlineLvl w:val="0"/>
        <w:rPr>
          <w:rFonts w:hAnsi="宋体" w:eastAsia="宋体" w:cs="宋体"/>
          <w:b/>
          <w:color w:val="auto"/>
          <w:sz w:val="32"/>
          <w:szCs w:val="32"/>
          <w:highlight w:val="none"/>
        </w:rPr>
      </w:pPr>
      <w:r>
        <w:rPr>
          <w:rFonts w:hint="eastAsia" w:hAnsi="宋体" w:eastAsia="宋体" w:cs="宋体"/>
          <w:b/>
          <w:color w:val="auto"/>
          <w:sz w:val="32"/>
          <w:szCs w:val="32"/>
          <w:highlight w:val="none"/>
        </w:rPr>
        <w:t>第四章  评标办法及评分标准</w:t>
      </w:r>
    </w:p>
    <w:p>
      <w:pPr>
        <w:pStyle w:val="26"/>
        <w:spacing w:line="400" w:lineRule="exact"/>
        <w:ind w:firstLine="422" w:firstLineChars="200"/>
        <w:jc w:val="left"/>
        <w:outlineLvl w:val="1"/>
        <w:rPr>
          <w:rFonts w:hAnsi="宋体"/>
          <w:b/>
          <w:color w:val="auto"/>
          <w:highlight w:val="none"/>
        </w:rPr>
      </w:pPr>
      <w:r>
        <w:rPr>
          <w:rFonts w:hint="eastAsia" w:hAnsi="宋体"/>
          <w:b/>
          <w:color w:val="auto"/>
          <w:highlight w:val="none"/>
        </w:rPr>
        <w:t>一、评标原则</w:t>
      </w:r>
    </w:p>
    <w:p>
      <w:pPr>
        <w:pStyle w:val="26"/>
        <w:spacing w:line="400" w:lineRule="exact"/>
        <w:ind w:firstLine="420" w:firstLineChars="200"/>
        <w:jc w:val="left"/>
        <w:rPr>
          <w:rFonts w:hAnsi="宋体"/>
          <w:bCs/>
          <w:color w:val="auto"/>
          <w:highlight w:val="none"/>
        </w:rPr>
      </w:pPr>
      <w:r>
        <w:rPr>
          <w:rFonts w:hint="eastAsia" w:hAnsi="宋体"/>
          <w:bCs/>
          <w:color w:val="auto"/>
          <w:highlight w:val="none"/>
        </w:rPr>
        <w:t>(一)评委构成：本招标采购项目的评委分别由依法组成的专家、采购单位代表共七人构成，其中专家人数不少于成员总数的三分之二。</w:t>
      </w:r>
    </w:p>
    <w:p>
      <w:pPr>
        <w:pStyle w:val="26"/>
        <w:spacing w:line="400" w:lineRule="exact"/>
        <w:ind w:firstLine="420" w:firstLineChars="200"/>
        <w:jc w:val="left"/>
        <w:rPr>
          <w:rFonts w:hAnsi="宋体"/>
          <w:color w:val="auto"/>
          <w:highlight w:val="none"/>
        </w:rPr>
      </w:pPr>
      <w:r>
        <w:rPr>
          <w:rFonts w:hint="eastAsia" w:hAnsi="宋体"/>
          <w:bCs/>
          <w:color w:val="auto"/>
          <w:highlight w:val="none"/>
        </w:rPr>
        <w:t>(二)评标依据：评委将以招投标文件为评标依据，对投标文件内容按百分制打分。</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 xml:space="preserve"> (三)</w:t>
      </w:r>
      <w:r>
        <w:rPr>
          <w:rFonts w:hint="eastAsia" w:ascii="宋体" w:hAnsi="宋体"/>
          <w:bCs/>
          <w:color w:val="auto"/>
          <w:szCs w:val="21"/>
          <w:highlight w:val="none"/>
        </w:rPr>
        <w:t xml:space="preserve"> 按照《政府采购促进中小企业发展暂行办法</w:t>
      </w:r>
      <w:r>
        <w:rPr>
          <w:rFonts w:hint="eastAsia" w:ascii="宋体" w:hAnsi="宋体"/>
          <w:color w:val="auto"/>
          <w:szCs w:val="21"/>
          <w:highlight w:val="none"/>
        </w:rPr>
        <w:t>》（财库</w:t>
      </w:r>
      <w:r>
        <w:rPr>
          <w:rFonts w:ascii="宋体" w:hAnsi="宋体"/>
          <w:color w:val="auto"/>
          <w:szCs w:val="21"/>
          <w:highlight w:val="none"/>
        </w:rPr>
        <w:t>[2011]181</w:t>
      </w:r>
      <w:r>
        <w:rPr>
          <w:rFonts w:hint="eastAsia" w:ascii="宋体" w:hAnsi="宋体"/>
          <w:color w:val="auto"/>
          <w:szCs w:val="21"/>
          <w:highlight w:val="none"/>
        </w:rPr>
        <w:t>号）</w:t>
      </w:r>
      <w:r>
        <w:rPr>
          <w:rFonts w:hint="eastAsia" w:hAnsi="宋体"/>
          <w:color w:val="auto"/>
          <w:highlight w:val="none"/>
        </w:rPr>
        <w:t>及《广西壮族自治区财政厅关于贯彻落实政府采购优化营商环境百日攻坚行动方案的通知》（桂财采[2020]49号文）</w:t>
      </w:r>
      <w:r>
        <w:rPr>
          <w:rFonts w:hint="eastAsia" w:ascii="宋体" w:hAnsi="宋体"/>
          <w:color w:val="auto"/>
          <w:szCs w:val="21"/>
          <w:highlight w:val="none"/>
        </w:rPr>
        <w:t>，投标单位认定为小型和微型企业的</w:t>
      </w:r>
      <w:r>
        <w:rPr>
          <w:rFonts w:hint="eastAsia" w:hAnsi="宋体"/>
          <w:bCs/>
          <w:color w:val="auto"/>
          <w:highlight w:val="none"/>
        </w:rPr>
        <w:t>（必须提供中小企业声明函，否则不予以认定）</w:t>
      </w:r>
      <w:r>
        <w:rPr>
          <w:rFonts w:hint="eastAsia" w:ascii="宋体" w:hAnsi="宋体"/>
          <w:color w:val="auto"/>
          <w:szCs w:val="21"/>
          <w:highlight w:val="none"/>
        </w:rPr>
        <w:t>，并提供本企业制造的货物，由本企业承担工程、提供服务，或者提供其他小型、微型企业制造的货物的（不包括使用大型企业注册商标的货物），</w:t>
      </w:r>
      <w:r>
        <w:rPr>
          <w:rFonts w:hint="eastAsia" w:ascii="宋体" w:hAnsi="宋体"/>
          <w:bCs/>
          <w:color w:val="auto"/>
          <w:szCs w:val="21"/>
          <w:highlight w:val="none"/>
        </w:rPr>
        <w:t>对投标价给予10</w:t>
      </w:r>
      <w:r>
        <w:rPr>
          <w:rFonts w:ascii="宋体" w:hAnsi="宋体"/>
          <w:bCs/>
          <w:color w:val="auto"/>
          <w:szCs w:val="21"/>
          <w:highlight w:val="none"/>
        </w:rPr>
        <w:t>%</w:t>
      </w:r>
      <w:r>
        <w:rPr>
          <w:rFonts w:hint="eastAsia" w:ascii="宋体" w:hAnsi="宋体"/>
          <w:bCs/>
          <w:color w:val="auto"/>
          <w:szCs w:val="21"/>
          <w:highlight w:val="none"/>
        </w:rPr>
        <w:t>的扣除，扣除后的价格为评标报价，即评标报价</w:t>
      </w:r>
      <w:r>
        <w:rPr>
          <w:rFonts w:ascii="宋体" w:hAnsi="宋体"/>
          <w:bCs/>
          <w:color w:val="auto"/>
          <w:szCs w:val="21"/>
          <w:highlight w:val="none"/>
        </w:rPr>
        <w:t>=</w:t>
      </w:r>
      <w:r>
        <w:rPr>
          <w:rFonts w:hint="eastAsia" w:ascii="宋体" w:hAnsi="宋体"/>
          <w:bCs/>
          <w:color w:val="auto"/>
          <w:szCs w:val="21"/>
          <w:highlight w:val="none"/>
        </w:rPr>
        <w:t>投标价</w:t>
      </w:r>
      <w:r>
        <w:rPr>
          <w:rFonts w:ascii="宋体" w:hAnsi="宋体"/>
          <w:bCs/>
          <w:color w:val="auto"/>
          <w:szCs w:val="21"/>
          <w:highlight w:val="none"/>
        </w:rPr>
        <w:t>×</w:t>
      </w:r>
      <w:r>
        <w:rPr>
          <w:rFonts w:hint="eastAsia" w:ascii="宋体" w:hAnsi="宋体"/>
          <w:bCs/>
          <w:color w:val="auto"/>
          <w:szCs w:val="21"/>
          <w:highlight w:val="none"/>
        </w:rPr>
        <w:t>（</w:t>
      </w:r>
      <w:r>
        <w:rPr>
          <w:rFonts w:ascii="宋体" w:hAnsi="宋体"/>
          <w:bCs/>
          <w:color w:val="auto"/>
          <w:szCs w:val="21"/>
          <w:highlight w:val="none"/>
        </w:rPr>
        <w:t>1-</w:t>
      </w:r>
      <w:r>
        <w:rPr>
          <w:rFonts w:hint="eastAsia" w:ascii="宋体" w:hAnsi="宋体"/>
          <w:bCs/>
          <w:color w:val="auto"/>
          <w:szCs w:val="21"/>
          <w:highlight w:val="none"/>
        </w:rPr>
        <w:t>10</w:t>
      </w:r>
      <w:r>
        <w:rPr>
          <w:rFonts w:ascii="宋体" w:hAnsi="宋体"/>
          <w:bCs/>
          <w:color w:val="auto"/>
          <w:szCs w:val="21"/>
          <w:highlight w:val="none"/>
        </w:rPr>
        <w:t>%</w:t>
      </w:r>
      <w:r>
        <w:rPr>
          <w:rFonts w:hint="eastAsia" w:ascii="宋体" w:hAnsi="宋体"/>
          <w:bCs/>
          <w:color w:val="auto"/>
          <w:szCs w:val="21"/>
          <w:highlight w:val="none"/>
        </w:rPr>
        <w:t>）；除上述</w:t>
      </w:r>
      <w:r>
        <w:rPr>
          <w:rFonts w:hint="eastAsia" w:ascii="宋体" w:hAnsi="宋体"/>
          <w:color w:val="auto"/>
          <w:szCs w:val="21"/>
          <w:highlight w:val="none"/>
        </w:rPr>
        <w:t>情况外，评标报价</w:t>
      </w:r>
      <w:r>
        <w:rPr>
          <w:rFonts w:ascii="宋体" w:hAnsi="宋体"/>
          <w:color w:val="auto"/>
          <w:szCs w:val="21"/>
          <w:highlight w:val="none"/>
        </w:rPr>
        <w:t>=</w:t>
      </w:r>
      <w:r>
        <w:rPr>
          <w:rFonts w:hint="eastAsia" w:ascii="宋体" w:hAnsi="宋体"/>
          <w:color w:val="auto"/>
          <w:szCs w:val="21"/>
          <w:highlight w:val="none"/>
        </w:rPr>
        <w:t>投标价。</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投标产品提供企业按《关于政府采购支持监狱企业发展有关问题的通知》</w:t>
      </w:r>
      <w:r>
        <w:rPr>
          <w:rFonts w:ascii="宋体" w:hAnsi="宋体"/>
          <w:color w:val="auto"/>
          <w:szCs w:val="21"/>
          <w:highlight w:val="none"/>
        </w:rPr>
        <w:t>(</w:t>
      </w:r>
      <w:r>
        <w:rPr>
          <w:rFonts w:hint="eastAsia" w:ascii="宋体" w:hAnsi="宋体"/>
          <w:color w:val="auto"/>
          <w:szCs w:val="21"/>
          <w:highlight w:val="none"/>
        </w:rPr>
        <w:t>财库</w:t>
      </w:r>
      <w:r>
        <w:rPr>
          <w:rFonts w:ascii="宋体" w:hAnsi="宋体"/>
          <w:color w:val="auto"/>
          <w:szCs w:val="21"/>
          <w:highlight w:val="none"/>
        </w:rPr>
        <w:t>[2014]68</w:t>
      </w:r>
      <w:r>
        <w:rPr>
          <w:rFonts w:hint="eastAsia" w:ascii="宋体" w:hAnsi="宋体"/>
          <w:color w:val="auto"/>
          <w:szCs w:val="21"/>
          <w:highlight w:val="none"/>
        </w:rPr>
        <w:t>号</w:t>
      </w:r>
      <w:r>
        <w:rPr>
          <w:rFonts w:ascii="宋体" w:hAnsi="宋体"/>
          <w:color w:val="auto"/>
          <w:szCs w:val="21"/>
          <w:highlight w:val="none"/>
        </w:rPr>
        <w:t>)</w:t>
      </w:r>
      <w:r>
        <w:rPr>
          <w:rFonts w:hint="eastAsia" w:ascii="宋体" w:hAnsi="宋体"/>
          <w:color w:val="auto"/>
          <w:szCs w:val="21"/>
          <w:highlight w:val="none"/>
        </w:rPr>
        <w:t>认定为监狱企业的，在政府采购活动中，监狱企业视同小型、微型企业。监狱企业参加政府采购活动时，应当提供由省级以上监狱管理局、戒毒管理局（含新疆生产建设兵团）出具的属于监狱企业的证明文件。</w:t>
      </w:r>
    </w:p>
    <w:p>
      <w:pPr>
        <w:pStyle w:val="26"/>
        <w:spacing w:line="400" w:lineRule="exact"/>
        <w:ind w:firstLine="420" w:firstLineChars="200"/>
        <w:jc w:val="left"/>
        <w:rPr>
          <w:rFonts w:hAnsi="宋体"/>
          <w:color w:val="auto"/>
          <w:highlight w:val="none"/>
        </w:rPr>
      </w:pPr>
      <w:r>
        <w:rPr>
          <w:rFonts w:hint="eastAsia" w:hAnsi="宋体"/>
          <w:color w:val="auto"/>
          <w:highlight w:val="none"/>
        </w:rPr>
        <w:t>投标人及其投标产品提供单位按《关于促进残疾人就业政府采购政策的通知》</w:t>
      </w:r>
      <w:r>
        <w:rPr>
          <w:rFonts w:hAnsi="宋体"/>
          <w:color w:val="auto"/>
          <w:highlight w:val="none"/>
        </w:rPr>
        <w:t>(</w:t>
      </w:r>
      <w:r>
        <w:rPr>
          <w:rFonts w:hint="eastAsia" w:hAnsi="宋体"/>
          <w:color w:val="auto"/>
          <w:highlight w:val="none"/>
        </w:rPr>
        <w:t>财库〔</w:t>
      </w:r>
      <w:r>
        <w:rPr>
          <w:rFonts w:hAnsi="宋体"/>
          <w:color w:val="auto"/>
          <w:highlight w:val="none"/>
        </w:rPr>
        <w:t>2017</w:t>
      </w:r>
      <w:r>
        <w:rPr>
          <w:rFonts w:hint="eastAsia" w:hAnsi="宋体"/>
          <w:color w:val="auto"/>
          <w:highlight w:val="none"/>
        </w:rPr>
        <w:t>〕</w:t>
      </w:r>
      <w:r>
        <w:rPr>
          <w:rFonts w:hAnsi="宋体"/>
          <w:color w:val="auto"/>
          <w:highlight w:val="none"/>
        </w:rPr>
        <w:t>141</w:t>
      </w:r>
      <w:r>
        <w:rPr>
          <w:rFonts w:hint="eastAsia" w:hAnsi="宋体"/>
          <w:color w:val="auto"/>
          <w:highlight w:val="none"/>
        </w:rPr>
        <w:t>号</w:t>
      </w:r>
      <w:r>
        <w:rPr>
          <w:rFonts w:hAnsi="宋体"/>
          <w:color w:val="auto"/>
          <w:highlight w:val="none"/>
        </w:rPr>
        <w:t>)</w:t>
      </w:r>
      <w:r>
        <w:rPr>
          <w:rFonts w:hint="eastAsia" w:hAnsi="宋体"/>
          <w:color w:val="auto"/>
          <w:highlight w:val="none"/>
        </w:rPr>
        <w:t>认定为残疾人福利性单位的，在政府采购活动中，残疾人福利性单位视同小型、微型企业。符合条件的残疾人福利性单位在参加政府采购活动时，应当提供本通知规定的《残疾人福利性单位声明函》，并对声明的真实性负责。</w:t>
      </w:r>
    </w:p>
    <w:p>
      <w:pPr>
        <w:pStyle w:val="26"/>
        <w:spacing w:line="400" w:lineRule="exact"/>
        <w:ind w:firstLine="420" w:firstLineChars="200"/>
        <w:jc w:val="left"/>
        <w:rPr>
          <w:rFonts w:hAnsi="宋体"/>
          <w:color w:val="auto"/>
          <w:highlight w:val="none"/>
        </w:rPr>
      </w:pPr>
      <w:r>
        <w:rPr>
          <w:rFonts w:hint="eastAsia" w:hAnsi="宋体"/>
          <w:color w:val="auto"/>
          <w:highlight w:val="none"/>
        </w:rPr>
        <w:t>对于不属于以上情形的投标人，其投标报价即为评标价。</w:t>
      </w:r>
    </w:p>
    <w:p>
      <w:pPr>
        <w:pStyle w:val="26"/>
        <w:spacing w:line="400" w:lineRule="exact"/>
        <w:ind w:firstLine="420" w:firstLineChars="200"/>
        <w:jc w:val="left"/>
        <w:rPr>
          <w:rFonts w:ascii="Times New Roman" w:hAnsi="Times New Roman"/>
          <w:color w:val="auto"/>
          <w:highlight w:val="none"/>
        </w:rPr>
      </w:pPr>
      <w:r>
        <w:rPr>
          <w:rFonts w:hint="eastAsia" w:ascii="Times New Roman" w:hAnsi="Times New Roman"/>
          <w:color w:val="auto"/>
          <w:highlight w:val="none"/>
        </w:rPr>
        <w:t>(五)评标方式：以封闭方式进行。</w:t>
      </w:r>
    </w:p>
    <w:p>
      <w:pPr>
        <w:pStyle w:val="26"/>
        <w:spacing w:line="400" w:lineRule="exact"/>
        <w:ind w:firstLine="420" w:firstLineChars="200"/>
        <w:jc w:val="left"/>
        <w:outlineLvl w:val="0"/>
        <w:rPr>
          <w:rFonts w:hAnsi="宋体"/>
          <w:b/>
          <w:color w:val="auto"/>
          <w:highlight w:val="none"/>
        </w:rPr>
      </w:pPr>
      <w:r>
        <w:rPr>
          <w:rFonts w:hint="eastAsia" w:hAnsi="宋体"/>
          <w:bCs/>
          <w:color w:val="auto"/>
          <w:highlight w:val="none"/>
        </w:rPr>
        <w:t>二、</w:t>
      </w:r>
      <w:r>
        <w:rPr>
          <w:rFonts w:hint="eastAsia" w:hAnsi="宋体"/>
          <w:b/>
          <w:color w:val="auto"/>
          <w:highlight w:val="none"/>
        </w:rPr>
        <w:t>评定方法</w:t>
      </w:r>
    </w:p>
    <w:p>
      <w:pPr>
        <w:shd w:val="clear" w:color="auto" w:fill="FFFFFF"/>
        <w:snapToGrid w:val="0"/>
        <w:spacing w:line="400" w:lineRule="exact"/>
        <w:ind w:firstLine="420" w:firstLineChars="200"/>
        <w:jc w:val="left"/>
        <w:rPr>
          <w:rFonts w:ascii="宋体" w:hAnsi="宋体"/>
          <w:bCs/>
          <w:color w:val="auto"/>
          <w:szCs w:val="21"/>
          <w:highlight w:val="none"/>
        </w:rPr>
      </w:pPr>
      <w:r>
        <w:rPr>
          <w:rFonts w:hint="eastAsia" w:ascii="宋体" w:hAnsi="宋体"/>
          <w:color w:val="auto"/>
          <w:szCs w:val="21"/>
          <w:highlight w:val="none"/>
        </w:rPr>
        <w:t>（一）对进入详评的，采用百分制综合评分法。</w:t>
      </w:r>
    </w:p>
    <w:p>
      <w:pPr>
        <w:shd w:val="clear" w:color="auto" w:fill="FFFFFF"/>
        <w:snapToGrid w:val="0"/>
        <w:spacing w:line="400" w:lineRule="exact"/>
        <w:ind w:firstLine="420" w:firstLineChars="200"/>
        <w:jc w:val="left"/>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（二）计分办法（按四舍五入取至百分位）。</w:t>
      </w:r>
    </w:p>
    <w:p>
      <w:pPr>
        <w:pStyle w:val="46"/>
        <w:spacing w:after="0" w:line="400" w:lineRule="exact"/>
        <w:ind w:firstLine="422" w:firstLineChars="200"/>
        <w:jc w:val="left"/>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1.价格分</w:t>
      </w:r>
      <w:r>
        <w:rPr>
          <w:rFonts w:hint="eastAsia" w:asciiTheme="minorEastAsia" w:hAnsiTheme="minorEastAsia" w:eastAsiaTheme="minorEastAsia"/>
          <w:b/>
          <w:bCs/>
          <w:color w:val="auto"/>
          <w:szCs w:val="21"/>
          <w:highlight w:val="none"/>
        </w:rPr>
        <w:t>…………………………………………………………………………………</w:t>
      </w:r>
      <w:r>
        <w:rPr>
          <w:rFonts w:hint="eastAsia" w:asciiTheme="minorEastAsia" w:hAnsiTheme="minorEastAsia" w:eastAsiaTheme="minorEastAsia"/>
          <w:b/>
          <w:color w:val="auto"/>
          <w:szCs w:val="21"/>
          <w:highlight w:val="none"/>
        </w:rPr>
        <w:t>10分</w:t>
      </w:r>
    </w:p>
    <w:p>
      <w:pPr>
        <w:tabs>
          <w:tab w:val="left" w:pos="7020"/>
        </w:tabs>
        <w:spacing w:line="400" w:lineRule="exact"/>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(1)以进入评标的最低的评标报价为10分。</w:t>
      </w:r>
      <w:r>
        <w:rPr>
          <w:rFonts w:hint="eastAsia" w:asciiTheme="minorEastAsia" w:hAnsiTheme="minorEastAsia" w:eastAsiaTheme="minorEastAsia"/>
          <w:color w:val="auto"/>
          <w:szCs w:val="21"/>
          <w:highlight w:val="none"/>
        </w:rPr>
        <w:tab/>
      </w:r>
    </w:p>
    <w:p>
      <w:pPr>
        <w:spacing w:line="400" w:lineRule="exact"/>
        <w:ind w:firstLine="3150" w:firstLineChars="1500"/>
        <w:jc w:val="left"/>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投标人最低评标报价金额（元）</w:t>
      </w:r>
    </w:p>
    <w:p>
      <w:pPr>
        <w:spacing w:line="400" w:lineRule="exact"/>
        <w:ind w:firstLine="420" w:firstLineChars="200"/>
        <w:jc w:val="left"/>
        <w:rPr>
          <w:rFonts w:asciiTheme="minorEastAsia" w:hAnsiTheme="minorEastAsia" w:eastAsiaTheme="minorEastAsia"/>
          <w:color w:val="auto"/>
          <w:kern w:val="0"/>
          <w:szCs w:val="21"/>
          <w:highlight w:val="none"/>
        </w:rPr>
      </w:pPr>
      <w:r>
        <w:rPr>
          <w:rFonts w:asciiTheme="minorEastAsia" w:hAnsiTheme="minorEastAsia" w:eastAsiaTheme="minorEastAsia"/>
          <w:color w:val="auto"/>
          <w:szCs w:val="21"/>
          <w:highlight w:val="none"/>
        </w:rPr>
        <w:pict>
          <v:line id="直接连接符 1" o:spid="_x0000_s1035" o:spt="20" style="position:absolute;left:0pt;margin-left:128.15pt;margin-top:12pt;height:0pt;width:189pt;z-index:251664384;mso-width-relative:page;mso-height-relative:page;" coordsize="21600,21600">
            <v:path arrowok="t"/>
            <v:fill focussize="0,0"/>
            <v:stroke/>
            <v:imagedata o:title=""/>
            <o:lock v:ext="edit"/>
          </v:line>
        </w:pict>
      </w:r>
      <w:r>
        <w:rPr>
          <w:rFonts w:hint="eastAsia" w:asciiTheme="minorEastAsia" w:hAnsiTheme="minorEastAsia" w:eastAsiaTheme="minorEastAsia"/>
          <w:color w:val="auto"/>
          <w:kern w:val="0"/>
          <w:szCs w:val="21"/>
          <w:highlight w:val="none"/>
        </w:rPr>
        <w:t>(2)某投标人价格分 =                                        ×10分</w:t>
      </w:r>
    </w:p>
    <w:p>
      <w:pPr>
        <w:tabs>
          <w:tab w:val="left" w:pos="5760"/>
        </w:tabs>
        <w:spacing w:line="400" w:lineRule="exact"/>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                         某投标人有效评标报价金额（元）</w:t>
      </w:r>
    </w:p>
    <w:p>
      <w:pPr>
        <w:spacing w:line="400" w:lineRule="exact"/>
        <w:ind w:firstLine="211" w:firstLineChars="100"/>
        <w:jc w:val="left"/>
        <w:rPr>
          <w:rFonts w:ascii="宋体" w:hAnsi="宋体" w:eastAsiaTheme="minorEastAsia"/>
          <w:b/>
          <w:color w:val="auto"/>
          <w:highlight w:val="none"/>
        </w:rPr>
      </w:pPr>
      <w:r>
        <w:rPr>
          <w:rFonts w:hint="eastAsia" w:cs="宋体" w:asciiTheme="minorEastAsia" w:hAnsiTheme="minorEastAsia" w:eastAsiaTheme="minorEastAsia"/>
          <w:b/>
          <w:bCs/>
          <w:color w:val="auto"/>
          <w:szCs w:val="21"/>
          <w:highlight w:val="none"/>
        </w:rPr>
        <w:t>2、</w:t>
      </w:r>
      <w:r>
        <w:rPr>
          <w:rFonts w:hint="eastAsia" w:ascii="宋体" w:hAnsi="宋体" w:cs="宋体"/>
          <w:b/>
          <w:color w:val="auto"/>
          <w:highlight w:val="none"/>
        </w:rPr>
        <w:t>项目需求理解</w:t>
      </w:r>
      <w:r>
        <w:rPr>
          <w:rFonts w:hint="eastAsia" w:cs="宋体" w:asciiTheme="minorEastAsia" w:hAnsiTheme="minorEastAsia" w:eastAsiaTheme="minorEastAsia"/>
          <w:b/>
          <w:bCs/>
          <w:color w:val="auto"/>
          <w:szCs w:val="21"/>
          <w:highlight w:val="none"/>
        </w:rPr>
        <w:t>……………………………………………………………………………………6分</w:t>
      </w:r>
    </w:p>
    <w:p>
      <w:pPr>
        <w:spacing w:line="400" w:lineRule="exact"/>
        <w:ind w:firstLine="514" w:firstLineChars="245"/>
        <w:jc w:val="left"/>
        <w:rPr>
          <w:rFonts w:ascii="宋体" w:hAnsi="宋体"/>
          <w:color w:val="auto"/>
          <w:highlight w:val="none"/>
          <w:lang w:val="zh-CN"/>
        </w:rPr>
      </w:pPr>
      <w:r>
        <w:rPr>
          <w:rFonts w:hint="eastAsia" w:ascii="宋体" w:hAnsi="宋体"/>
          <w:color w:val="auto"/>
          <w:highlight w:val="none"/>
          <w:lang w:val="zh-CN"/>
        </w:rPr>
        <w:t>一档（</w:t>
      </w:r>
      <w:r>
        <w:rPr>
          <w:rFonts w:hint="eastAsia" w:ascii="宋体" w:hAnsi="宋体"/>
          <w:color w:val="auto"/>
          <w:highlight w:val="none"/>
        </w:rPr>
        <w:t>2</w:t>
      </w:r>
      <w:r>
        <w:rPr>
          <w:rFonts w:hint="eastAsia" w:ascii="宋体" w:hAnsi="宋体"/>
          <w:color w:val="auto"/>
          <w:highlight w:val="none"/>
          <w:lang w:val="zh-CN"/>
        </w:rPr>
        <w:t>.0分）：</w:t>
      </w:r>
      <w:r>
        <w:rPr>
          <w:rFonts w:hint="eastAsia" w:hAnsi="宋体" w:cs="宋体"/>
          <w:color w:val="auto"/>
          <w:kern w:val="0"/>
          <w:szCs w:val="21"/>
          <w:highlight w:val="none"/>
        </w:rPr>
        <w:t>对村庄的现状、背景及需要解决的主要问题缺乏了解</w:t>
      </w:r>
      <w:r>
        <w:rPr>
          <w:rFonts w:hint="eastAsia" w:ascii="宋体" w:hAnsi="宋体"/>
          <w:color w:val="auto"/>
          <w:highlight w:val="none"/>
          <w:lang w:val="zh-CN"/>
        </w:rPr>
        <w:t>；</w:t>
      </w:r>
    </w:p>
    <w:p>
      <w:pPr>
        <w:spacing w:line="400" w:lineRule="exact"/>
        <w:ind w:firstLine="514" w:firstLineChars="245"/>
        <w:jc w:val="left"/>
        <w:rPr>
          <w:rFonts w:ascii="宋体" w:hAnsi="宋体"/>
          <w:color w:val="auto"/>
          <w:highlight w:val="none"/>
          <w:lang w:val="zh-CN"/>
        </w:rPr>
      </w:pPr>
      <w:r>
        <w:rPr>
          <w:rFonts w:hint="eastAsia" w:ascii="宋体" w:hAnsi="宋体"/>
          <w:color w:val="auto"/>
          <w:highlight w:val="none"/>
          <w:lang w:val="zh-CN"/>
        </w:rPr>
        <w:t>二档（</w:t>
      </w:r>
      <w:r>
        <w:rPr>
          <w:rFonts w:hint="eastAsia" w:ascii="宋体" w:hAnsi="宋体"/>
          <w:color w:val="auto"/>
          <w:highlight w:val="none"/>
        </w:rPr>
        <w:t>4</w:t>
      </w:r>
      <w:r>
        <w:rPr>
          <w:rFonts w:hint="eastAsia" w:ascii="宋体" w:hAnsi="宋体"/>
          <w:color w:val="auto"/>
          <w:highlight w:val="none"/>
          <w:lang w:val="zh-CN"/>
        </w:rPr>
        <w:t>.0分）：</w:t>
      </w:r>
      <w:r>
        <w:rPr>
          <w:rFonts w:hint="eastAsia" w:hAnsi="宋体" w:cs="宋体"/>
          <w:color w:val="auto"/>
          <w:kern w:val="0"/>
          <w:szCs w:val="21"/>
          <w:highlight w:val="none"/>
        </w:rPr>
        <w:t>对村庄的现状、背景及需要解决的主要问题基本了解或了解较少；</w:t>
      </w:r>
      <w:r>
        <w:rPr>
          <w:rFonts w:hint="eastAsia" w:ascii="宋体" w:hAnsi="宋体"/>
          <w:color w:val="auto"/>
          <w:highlight w:val="none"/>
          <w:lang w:val="zh-CN"/>
        </w:rPr>
        <w:t>；</w:t>
      </w:r>
    </w:p>
    <w:p>
      <w:pPr>
        <w:spacing w:line="400" w:lineRule="exact"/>
        <w:ind w:firstLine="514" w:firstLineChars="245"/>
        <w:jc w:val="left"/>
        <w:rPr>
          <w:rFonts w:ascii="宋体" w:hAnsi="宋体"/>
          <w:color w:val="auto"/>
          <w:highlight w:val="none"/>
          <w:lang w:val="zh-CN"/>
        </w:rPr>
      </w:pPr>
      <w:r>
        <w:rPr>
          <w:rFonts w:hint="eastAsia" w:ascii="宋体" w:hAnsi="宋体"/>
          <w:color w:val="auto"/>
          <w:highlight w:val="none"/>
          <w:lang w:val="zh-CN"/>
        </w:rPr>
        <w:t>三档（</w:t>
      </w:r>
      <w:r>
        <w:rPr>
          <w:rFonts w:hint="eastAsia" w:ascii="宋体" w:hAnsi="宋体"/>
          <w:color w:val="auto"/>
          <w:highlight w:val="none"/>
        </w:rPr>
        <w:t>6</w:t>
      </w:r>
      <w:r>
        <w:rPr>
          <w:rFonts w:hint="eastAsia" w:ascii="宋体" w:hAnsi="宋体"/>
          <w:color w:val="auto"/>
          <w:highlight w:val="none"/>
          <w:lang w:val="zh-CN"/>
        </w:rPr>
        <w:t>.0分）：</w:t>
      </w:r>
      <w:r>
        <w:rPr>
          <w:rFonts w:hint="eastAsia" w:hAnsi="宋体" w:cs="宋体"/>
          <w:color w:val="auto"/>
          <w:kern w:val="0"/>
          <w:szCs w:val="21"/>
          <w:highlight w:val="none"/>
        </w:rPr>
        <w:t>对村庄的现状、背景及需要解决的主要问题十分了解，并对村庄及需要解决的主要问题有较详细、具体的分析</w:t>
      </w:r>
      <w:r>
        <w:rPr>
          <w:rFonts w:hint="eastAsia" w:ascii="宋体" w:hAnsi="宋体"/>
          <w:color w:val="auto"/>
          <w:highlight w:val="none"/>
          <w:lang w:val="zh-CN"/>
        </w:rPr>
        <w:t>。</w:t>
      </w:r>
    </w:p>
    <w:p>
      <w:pPr>
        <w:spacing w:line="400" w:lineRule="exact"/>
        <w:ind w:firstLine="211" w:firstLineChars="100"/>
        <w:jc w:val="left"/>
        <w:rPr>
          <w:rFonts w:ascii="宋体" w:hAnsi="宋体"/>
          <w:b/>
          <w:color w:val="auto"/>
          <w:highlight w:val="none"/>
        </w:rPr>
      </w:pPr>
      <w:r>
        <w:rPr>
          <w:rFonts w:hint="eastAsia" w:cs="宋体" w:asciiTheme="minorEastAsia" w:hAnsiTheme="minorEastAsia" w:eastAsiaTheme="minorEastAsia"/>
          <w:b/>
          <w:bCs/>
          <w:color w:val="auto"/>
          <w:szCs w:val="21"/>
          <w:highlight w:val="none"/>
        </w:rPr>
        <w:t>3、</w:t>
      </w:r>
      <w:r>
        <w:rPr>
          <w:rFonts w:hint="eastAsia" w:ascii="宋体" w:hAnsi="宋体" w:cs="宋体" w:eastAsiaTheme="minorEastAsia"/>
          <w:b/>
          <w:color w:val="auto"/>
          <w:highlight w:val="none"/>
        </w:rPr>
        <w:t>技术分</w:t>
      </w:r>
      <w:r>
        <w:rPr>
          <w:rFonts w:hint="eastAsia" w:cs="宋体" w:asciiTheme="minorEastAsia" w:hAnsiTheme="minorEastAsia" w:eastAsiaTheme="minorEastAsia"/>
          <w:b/>
          <w:bCs/>
          <w:color w:val="auto"/>
          <w:szCs w:val="21"/>
          <w:highlight w:val="none"/>
        </w:rPr>
        <w:t>…………………………………………………………………………………………66</w:t>
      </w:r>
      <w:r>
        <w:rPr>
          <w:rFonts w:hint="eastAsia" w:ascii="宋体" w:hAnsi="宋体"/>
          <w:b/>
          <w:bCs/>
          <w:color w:val="auto"/>
          <w:highlight w:val="none"/>
        </w:rPr>
        <w:t>分</w:t>
      </w:r>
    </w:p>
    <w:p>
      <w:pPr>
        <w:spacing w:line="400" w:lineRule="exact"/>
        <w:ind w:firstLine="211" w:firstLineChars="100"/>
        <w:jc w:val="left"/>
        <w:rPr>
          <w:rFonts w:ascii="宋体" w:hAnsi="宋体"/>
          <w:b/>
          <w:color w:val="auto"/>
          <w:highlight w:val="none"/>
        </w:rPr>
      </w:pPr>
      <w:r>
        <w:rPr>
          <w:rFonts w:hint="eastAsia" w:ascii="宋体" w:hAnsi="宋体" w:cs="宋体"/>
          <w:b/>
          <w:color w:val="auto"/>
          <w:highlight w:val="none"/>
        </w:rPr>
        <w:t>（1）</w:t>
      </w:r>
      <w:r>
        <w:rPr>
          <w:rFonts w:hint="eastAsia" w:asciiTheme="minorEastAsia" w:hAnsiTheme="minorEastAsia" w:eastAsiaTheme="minorEastAsia"/>
          <w:b/>
          <w:bCs/>
          <w:color w:val="auto"/>
          <w:szCs w:val="21"/>
          <w:highlight w:val="none"/>
        </w:rPr>
        <w:t>项目实施</w:t>
      </w:r>
      <w:r>
        <w:rPr>
          <w:rFonts w:asciiTheme="minorEastAsia" w:hAnsiTheme="minorEastAsia" w:eastAsiaTheme="minorEastAsia"/>
          <w:b/>
          <w:bCs/>
          <w:color w:val="auto"/>
          <w:szCs w:val="21"/>
          <w:highlight w:val="none"/>
        </w:rPr>
        <w:t>方案分</w:t>
      </w:r>
      <w:r>
        <w:rPr>
          <w:rFonts w:hint="eastAsia" w:cs="宋体" w:asciiTheme="minorEastAsia" w:hAnsiTheme="minorEastAsia" w:eastAsiaTheme="minorEastAsia"/>
          <w:b/>
          <w:bCs/>
          <w:color w:val="auto"/>
          <w:szCs w:val="21"/>
          <w:highlight w:val="none"/>
        </w:rPr>
        <w:t>（满分</w:t>
      </w:r>
      <w:r>
        <w:rPr>
          <w:rFonts w:hint="eastAsia" w:ascii="宋体" w:hAnsi="宋体"/>
          <w:b/>
          <w:bCs/>
          <w:color w:val="auto"/>
          <w:highlight w:val="none"/>
        </w:rPr>
        <w:t>15分</w:t>
      </w:r>
      <w:r>
        <w:rPr>
          <w:rFonts w:hint="eastAsia" w:cs="宋体" w:asciiTheme="minorEastAsia" w:hAnsiTheme="minorEastAsia" w:eastAsiaTheme="minorEastAsia"/>
          <w:b/>
          <w:bCs/>
          <w:color w:val="auto"/>
          <w:szCs w:val="21"/>
          <w:highlight w:val="none"/>
        </w:rPr>
        <w:t>）</w:t>
      </w:r>
    </w:p>
    <w:p>
      <w:pPr>
        <w:pStyle w:val="31"/>
        <w:spacing w:line="400" w:lineRule="exact"/>
        <w:ind w:firstLine="42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一档（</w:t>
      </w:r>
      <w:r>
        <w:rPr>
          <w:rFonts w:hint="eastAsia" w:asciiTheme="minorEastAsia" w:hAnsiTheme="minorEastAsia" w:eastAsiaTheme="minorEastAsia"/>
          <w:color w:val="auto"/>
          <w:sz w:val="21"/>
          <w:szCs w:val="21"/>
          <w:highlight w:val="none"/>
        </w:rPr>
        <w:t>5</w:t>
      </w:r>
      <w:r>
        <w:rPr>
          <w:rFonts w:asciiTheme="minorEastAsia" w:hAnsiTheme="minorEastAsia" w:eastAsiaTheme="minorEastAsia"/>
          <w:color w:val="auto"/>
          <w:sz w:val="21"/>
          <w:szCs w:val="21"/>
          <w:highlight w:val="none"/>
        </w:rPr>
        <w:t>分）：</w:t>
      </w:r>
      <w:r>
        <w:rPr>
          <w:rFonts w:hint="eastAsia" w:asciiTheme="minorEastAsia" w:hAnsiTheme="minorEastAsia" w:eastAsiaTheme="minorEastAsia"/>
          <w:color w:val="auto"/>
          <w:sz w:val="21"/>
          <w:szCs w:val="21"/>
          <w:highlight w:val="none"/>
        </w:rPr>
        <w:t>对实施项目的硬件设备和项目供货保障、维护保修、技术支持方案</w:t>
      </w:r>
      <w:r>
        <w:rPr>
          <w:rFonts w:asciiTheme="minorEastAsia" w:hAnsiTheme="minorEastAsia" w:eastAsiaTheme="minorEastAsia"/>
          <w:color w:val="auto"/>
          <w:sz w:val="21"/>
          <w:szCs w:val="21"/>
          <w:highlight w:val="none"/>
        </w:rPr>
        <w:t>有一定的措施但部分不具体；基本满足招标需要；</w:t>
      </w:r>
    </w:p>
    <w:p>
      <w:pPr>
        <w:pStyle w:val="31"/>
        <w:spacing w:line="400" w:lineRule="exact"/>
        <w:ind w:firstLine="42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二档（</w:t>
      </w:r>
      <w:r>
        <w:rPr>
          <w:rFonts w:hint="eastAsia" w:asciiTheme="minorEastAsia" w:hAnsiTheme="minorEastAsia" w:eastAsiaTheme="minorEastAsia"/>
          <w:color w:val="auto"/>
          <w:sz w:val="21"/>
          <w:szCs w:val="21"/>
          <w:highlight w:val="none"/>
        </w:rPr>
        <w:t>10</w:t>
      </w:r>
      <w:r>
        <w:rPr>
          <w:rFonts w:asciiTheme="minorEastAsia" w:hAnsiTheme="minorEastAsia" w:eastAsiaTheme="minorEastAsia"/>
          <w:color w:val="auto"/>
          <w:sz w:val="21"/>
          <w:szCs w:val="21"/>
          <w:highlight w:val="none"/>
        </w:rPr>
        <w:t>分）：对实施项目的硬件设备和项目供货保障、维护保修、技术支持方案基本可行，满足招标需要。</w:t>
      </w:r>
    </w:p>
    <w:p>
      <w:pPr>
        <w:pStyle w:val="31"/>
        <w:spacing w:line="400" w:lineRule="exact"/>
        <w:ind w:firstLine="42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三档（</w:t>
      </w:r>
      <w:r>
        <w:rPr>
          <w:rFonts w:hint="eastAsia" w:asciiTheme="minorEastAsia" w:hAnsiTheme="minorEastAsia" w:eastAsiaTheme="minorEastAsia"/>
          <w:color w:val="auto"/>
          <w:sz w:val="21"/>
          <w:szCs w:val="21"/>
          <w:highlight w:val="none"/>
        </w:rPr>
        <w:t>15</w:t>
      </w:r>
      <w:r>
        <w:rPr>
          <w:rFonts w:asciiTheme="minorEastAsia" w:hAnsiTheme="minorEastAsia" w:eastAsiaTheme="minorEastAsia"/>
          <w:color w:val="auto"/>
          <w:sz w:val="21"/>
          <w:szCs w:val="21"/>
          <w:highlight w:val="none"/>
        </w:rPr>
        <w:t>分）：对实施项目的硬件设备和项目供货保障、维护保修、技术支持方案表述清晰、完整、严谨、合理，切实可行，满足招标需要及项目实际需求。</w:t>
      </w:r>
    </w:p>
    <w:p>
      <w:pPr>
        <w:spacing w:line="400" w:lineRule="exact"/>
        <w:jc w:val="left"/>
        <w:rPr>
          <w:rFonts w:ascii="宋体" w:hAnsi="宋体" w:eastAsiaTheme="minorEastAsia"/>
          <w:b/>
          <w:color w:val="auto"/>
          <w:highlight w:val="none"/>
        </w:rPr>
      </w:pPr>
      <w:r>
        <w:rPr>
          <w:rFonts w:hint="eastAsia" w:cs="宋体" w:asciiTheme="minorEastAsia" w:hAnsiTheme="minorEastAsia" w:eastAsiaTheme="minorEastAsia"/>
          <w:b/>
          <w:bCs/>
          <w:color w:val="auto"/>
          <w:szCs w:val="21"/>
          <w:highlight w:val="none"/>
        </w:rPr>
        <w:t>（2）质量保证和质量控制措施（满分9分）</w:t>
      </w:r>
    </w:p>
    <w:p>
      <w:pPr>
        <w:pStyle w:val="26"/>
        <w:spacing w:line="400" w:lineRule="exact"/>
        <w:ind w:firstLine="420" w:firstLineChars="200"/>
        <w:contextualSpacing/>
        <w:rPr>
          <w:bCs/>
          <w:color w:val="auto"/>
          <w:highlight w:val="none"/>
          <w:shd w:val="clear" w:color="auto" w:fill="FFFFFF"/>
        </w:rPr>
      </w:pPr>
      <w:r>
        <w:rPr>
          <w:rFonts w:hint="eastAsia" w:hAnsi="宋体" w:cs="宋体"/>
          <w:color w:val="auto"/>
          <w:kern w:val="0"/>
          <w:highlight w:val="none"/>
        </w:rPr>
        <w:t>一档（3分）</w:t>
      </w:r>
      <w:r>
        <w:rPr>
          <w:rFonts w:hint="eastAsia"/>
          <w:bCs/>
          <w:color w:val="auto"/>
          <w:highlight w:val="none"/>
          <w:shd w:val="clear" w:color="auto" w:fill="FFFFFF"/>
        </w:rPr>
        <w:t>：有基本质量管理体系，质量保证和质量控制措施差、针对性差；</w:t>
      </w:r>
    </w:p>
    <w:p>
      <w:pPr>
        <w:pStyle w:val="26"/>
        <w:spacing w:line="400" w:lineRule="exact"/>
        <w:ind w:firstLine="420" w:firstLineChars="200"/>
        <w:contextualSpacing/>
        <w:rPr>
          <w:color w:val="auto"/>
          <w:highlight w:val="none"/>
          <w:shd w:val="clear" w:color="auto" w:fill="FFFFFF"/>
        </w:rPr>
      </w:pPr>
      <w:r>
        <w:rPr>
          <w:rFonts w:hint="eastAsia" w:hAnsi="宋体" w:cs="宋体"/>
          <w:color w:val="auto"/>
          <w:kern w:val="0"/>
          <w:highlight w:val="none"/>
        </w:rPr>
        <w:t>二档（</w:t>
      </w:r>
      <w:r>
        <w:rPr>
          <w:rFonts w:hint="eastAsia" w:hAnsi="宋体"/>
          <w:color w:val="auto"/>
          <w:highlight w:val="none"/>
        </w:rPr>
        <w:t>6</w:t>
      </w:r>
      <w:r>
        <w:rPr>
          <w:rFonts w:hint="eastAsia" w:hAnsi="宋体" w:cs="宋体"/>
          <w:color w:val="auto"/>
          <w:kern w:val="0"/>
          <w:highlight w:val="none"/>
        </w:rPr>
        <w:t>分）</w:t>
      </w:r>
      <w:r>
        <w:rPr>
          <w:rFonts w:hint="eastAsia"/>
          <w:color w:val="auto"/>
          <w:highlight w:val="none"/>
          <w:shd w:val="clear" w:color="auto" w:fill="FFFFFF"/>
        </w:rPr>
        <w:t>：有质量管理体系，质量保证和质量控制措施较全面、较完善、科学较合理、针对性较强；</w:t>
      </w:r>
    </w:p>
    <w:p>
      <w:pPr>
        <w:pStyle w:val="26"/>
        <w:spacing w:line="400" w:lineRule="exact"/>
        <w:ind w:firstLine="420" w:firstLineChars="200"/>
        <w:contextualSpacing/>
        <w:rPr>
          <w:color w:val="auto"/>
          <w:highlight w:val="none"/>
          <w:shd w:val="clear" w:color="auto" w:fill="FFFFFF"/>
        </w:rPr>
      </w:pPr>
      <w:r>
        <w:rPr>
          <w:rFonts w:hint="eastAsia" w:hAnsi="宋体" w:cs="宋体"/>
          <w:color w:val="auto"/>
          <w:kern w:val="0"/>
          <w:highlight w:val="none"/>
        </w:rPr>
        <w:t>三档（</w:t>
      </w:r>
      <w:r>
        <w:rPr>
          <w:rFonts w:hint="eastAsia" w:hAnsi="宋体"/>
          <w:color w:val="auto"/>
          <w:highlight w:val="none"/>
        </w:rPr>
        <w:t>9</w:t>
      </w:r>
      <w:r>
        <w:rPr>
          <w:rFonts w:hint="eastAsia" w:hAnsi="宋体" w:cs="宋体"/>
          <w:color w:val="auto"/>
          <w:kern w:val="0"/>
          <w:highlight w:val="none"/>
        </w:rPr>
        <w:t>分）</w:t>
      </w:r>
      <w:r>
        <w:rPr>
          <w:rFonts w:hint="eastAsia"/>
          <w:color w:val="auto"/>
          <w:highlight w:val="none"/>
          <w:shd w:val="clear" w:color="auto" w:fill="FFFFFF"/>
        </w:rPr>
        <w:t>：有严格质量管理体系，质量保证和质量控制措施全面、完善、科学合理、针对性强。</w:t>
      </w:r>
    </w:p>
    <w:p>
      <w:pPr>
        <w:spacing w:line="400" w:lineRule="exact"/>
        <w:jc w:val="left"/>
        <w:rPr>
          <w:rFonts w:ascii="宋体" w:hAnsi="宋体" w:eastAsiaTheme="minorEastAsia"/>
          <w:b/>
          <w:color w:val="auto"/>
          <w:highlight w:val="none"/>
        </w:rPr>
      </w:pPr>
      <w:r>
        <w:rPr>
          <w:rFonts w:hint="eastAsia" w:cs="宋体" w:asciiTheme="minorEastAsia" w:hAnsiTheme="minorEastAsia" w:eastAsiaTheme="minorEastAsia"/>
          <w:b/>
          <w:bCs/>
          <w:color w:val="auto"/>
          <w:szCs w:val="21"/>
          <w:highlight w:val="none"/>
        </w:rPr>
        <w:t>（3）进度计划和保证措施（满分9分）</w:t>
      </w:r>
    </w:p>
    <w:p>
      <w:pPr>
        <w:pStyle w:val="26"/>
        <w:spacing w:line="400" w:lineRule="exact"/>
        <w:ind w:firstLine="420" w:firstLineChars="200"/>
        <w:contextualSpacing/>
        <w:rPr>
          <w:bCs/>
          <w:color w:val="auto"/>
          <w:highlight w:val="none"/>
          <w:shd w:val="clear" w:color="auto" w:fill="FFFFFF"/>
        </w:rPr>
      </w:pPr>
      <w:r>
        <w:rPr>
          <w:rFonts w:hint="eastAsia" w:hAnsi="宋体" w:cs="宋体"/>
          <w:color w:val="auto"/>
          <w:kern w:val="0"/>
          <w:highlight w:val="none"/>
        </w:rPr>
        <w:t>一档（3分）</w:t>
      </w:r>
      <w:r>
        <w:rPr>
          <w:rFonts w:hint="eastAsia"/>
          <w:bCs/>
          <w:color w:val="auto"/>
          <w:highlight w:val="none"/>
          <w:shd w:val="clear" w:color="auto" w:fill="FFFFFF"/>
        </w:rPr>
        <w:t>：基本配合进度安排实施，计划科学基本合理，保证措施差；</w:t>
      </w:r>
    </w:p>
    <w:p>
      <w:pPr>
        <w:pStyle w:val="26"/>
        <w:spacing w:line="400" w:lineRule="exact"/>
        <w:ind w:firstLine="420" w:firstLineChars="200"/>
        <w:contextualSpacing/>
        <w:rPr>
          <w:color w:val="auto"/>
          <w:highlight w:val="none"/>
          <w:shd w:val="clear" w:color="auto" w:fill="FFFFFF"/>
        </w:rPr>
      </w:pPr>
      <w:r>
        <w:rPr>
          <w:rFonts w:hint="eastAsia" w:hAnsi="宋体" w:cs="宋体"/>
          <w:color w:val="auto"/>
          <w:kern w:val="0"/>
          <w:highlight w:val="none"/>
        </w:rPr>
        <w:t>二档（</w:t>
      </w:r>
      <w:r>
        <w:rPr>
          <w:rFonts w:hint="eastAsia" w:hAnsi="宋体"/>
          <w:color w:val="auto"/>
          <w:highlight w:val="none"/>
        </w:rPr>
        <w:t>6</w:t>
      </w:r>
      <w:r>
        <w:rPr>
          <w:rFonts w:hint="eastAsia" w:hAnsi="宋体" w:cs="宋体"/>
          <w:color w:val="auto"/>
          <w:kern w:val="0"/>
          <w:highlight w:val="none"/>
        </w:rPr>
        <w:t>分）</w:t>
      </w:r>
      <w:r>
        <w:rPr>
          <w:rFonts w:hint="eastAsia"/>
          <w:color w:val="auto"/>
          <w:highlight w:val="none"/>
          <w:shd w:val="clear" w:color="auto" w:fill="FFFFFF"/>
        </w:rPr>
        <w:t>：较及时配合进度安排实施，计划科学较合理，保证措施针对性较强；</w:t>
      </w:r>
    </w:p>
    <w:p>
      <w:pPr>
        <w:pStyle w:val="26"/>
        <w:spacing w:line="400" w:lineRule="exact"/>
        <w:ind w:firstLine="420" w:firstLineChars="200"/>
        <w:contextualSpacing/>
        <w:rPr>
          <w:color w:val="auto"/>
          <w:highlight w:val="none"/>
          <w:shd w:val="clear" w:color="auto" w:fill="FFFFFF"/>
        </w:rPr>
      </w:pPr>
      <w:r>
        <w:rPr>
          <w:rFonts w:hint="eastAsia" w:hAnsi="宋体" w:cs="宋体"/>
          <w:color w:val="auto"/>
          <w:kern w:val="0"/>
          <w:highlight w:val="none"/>
        </w:rPr>
        <w:t>三档（</w:t>
      </w:r>
      <w:r>
        <w:rPr>
          <w:rFonts w:hint="eastAsia" w:hAnsi="宋体"/>
          <w:color w:val="auto"/>
          <w:highlight w:val="none"/>
        </w:rPr>
        <w:t>9</w:t>
      </w:r>
      <w:r>
        <w:rPr>
          <w:rFonts w:hint="eastAsia" w:hAnsi="宋体" w:cs="宋体"/>
          <w:color w:val="auto"/>
          <w:kern w:val="0"/>
          <w:highlight w:val="none"/>
        </w:rPr>
        <w:t>分）</w:t>
      </w:r>
      <w:r>
        <w:rPr>
          <w:rFonts w:hint="eastAsia"/>
          <w:color w:val="auto"/>
          <w:highlight w:val="none"/>
          <w:shd w:val="clear" w:color="auto" w:fill="FFFFFF"/>
        </w:rPr>
        <w:t>：及时配合进度安排实施，计划科学合理，保证措施针对性强。</w:t>
      </w:r>
    </w:p>
    <w:p>
      <w:pPr>
        <w:spacing w:line="400" w:lineRule="exact"/>
        <w:jc w:val="left"/>
        <w:rPr>
          <w:rFonts w:ascii="宋体" w:hAnsi="宋体" w:eastAsiaTheme="minorEastAsia"/>
          <w:b/>
          <w:color w:val="auto"/>
          <w:highlight w:val="none"/>
        </w:rPr>
      </w:pPr>
      <w:r>
        <w:rPr>
          <w:rFonts w:hint="eastAsia" w:cs="宋体" w:asciiTheme="minorEastAsia" w:hAnsiTheme="minorEastAsia" w:eastAsiaTheme="minorEastAsia"/>
          <w:b/>
          <w:bCs/>
          <w:color w:val="auto"/>
          <w:szCs w:val="21"/>
          <w:highlight w:val="none"/>
        </w:rPr>
        <w:t>（4）故障处理方案（满分9分）</w:t>
      </w:r>
    </w:p>
    <w:p>
      <w:pPr>
        <w:pStyle w:val="26"/>
        <w:spacing w:line="400" w:lineRule="exact"/>
        <w:ind w:firstLine="420" w:firstLineChars="200"/>
        <w:contextualSpacing/>
        <w:rPr>
          <w:bCs/>
          <w:color w:val="auto"/>
          <w:highlight w:val="none"/>
          <w:shd w:val="clear" w:color="auto" w:fill="FFFFFF"/>
        </w:rPr>
      </w:pPr>
      <w:r>
        <w:rPr>
          <w:rFonts w:hint="eastAsia" w:hAnsi="宋体" w:cs="宋体"/>
          <w:color w:val="auto"/>
          <w:kern w:val="0"/>
          <w:highlight w:val="none"/>
        </w:rPr>
        <w:t>一档（3分）</w:t>
      </w:r>
      <w:r>
        <w:rPr>
          <w:rFonts w:hint="eastAsia"/>
          <w:bCs/>
          <w:color w:val="auto"/>
          <w:highlight w:val="none"/>
          <w:shd w:val="clear" w:color="auto" w:fill="FFFFFF"/>
        </w:rPr>
        <w:t>：故障处理方案基本符合招标文件要求，方案较差；</w:t>
      </w:r>
    </w:p>
    <w:p>
      <w:pPr>
        <w:pStyle w:val="26"/>
        <w:spacing w:line="400" w:lineRule="exact"/>
        <w:ind w:firstLine="420" w:firstLineChars="200"/>
        <w:contextualSpacing/>
        <w:rPr>
          <w:color w:val="auto"/>
          <w:highlight w:val="none"/>
          <w:shd w:val="clear" w:color="auto" w:fill="FFFFFF"/>
        </w:rPr>
      </w:pPr>
      <w:r>
        <w:rPr>
          <w:rFonts w:hint="eastAsia" w:hAnsi="宋体" w:cs="宋体"/>
          <w:color w:val="auto"/>
          <w:kern w:val="0"/>
          <w:highlight w:val="none"/>
        </w:rPr>
        <w:t>二档（</w:t>
      </w:r>
      <w:r>
        <w:rPr>
          <w:rFonts w:hint="eastAsia" w:hAnsi="宋体"/>
          <w:color w:val="auto"/>
          <w:highlight w:val="none"/>
        </w:rPr>
        <w:t>6</w:t>
      </w:r>
      <w:r>
        <w:rPr>
          <w:rFonts w:hint="eastAsia" w:hAnsi="宋体" w:cs="宋体"/>
          <w:color w:val="auto"/>
          <w:kern w:val="0"/>
          <w:highlight w:val="none"/>
        </w:rPr>
        <w:t>分）</w:t>
      </w:r>
      <w:r>
        <w:rPr>
          <w:rFonts w:hint="eastAsia"/>
          <w:color w:val="auto"/>
          <w:highlight w:val="none"/>
          <w:shd w:val="clear" w:color="auto" w:fill="FFFFFF"/>
        </w:rPr>
        <w:t>：故障处理方案符合招标文件要求，方案较详细；</w:t>
      </w:r>
    </w:p>
    <w:p>
      <w:pPr>
        <w:pStyle w:val="26"/>
        <w:spacing w:line="400" w:lineRule="exact"/>
        <w:ind w:firstLine="420" w:firstLineChars="200"/>
        <w:contextualSpacing/>
        <w:rPr>
          <w:color w:val="auto"/>
          <w:highlight w:val="none"/>
          <w:shd w:val="clear" w:color="auto" w:fill="FFFFFF"/>
        </w:rPr>
      </w:pPr>
      <w:r>
        <w:rPr>
          <w:rFonts w:hint="eastAsia" w:hAnsi="宋体" w:cs="宋体"/>
          <w:color w:val="auto"/>
          <w:kern w:val="0"/>
          <w:highlight w:val="none"/>
        </w:rPr>
        <w:t>三档（</w:t>
      </w:r>
      <w:r>
        <w:rPr>
          <w:rFonts w:hint="eastAsia" w:hAnsi="宋体"/>
          <w:color w:val="auto"/>
          <w:highlight w:val="none"/>
        </w:rPr>
        <w:t>9</w:t>
      </w:r>
      <w:r>
        <w:rPr>
          <w:rFonts w:hint="eastAsia" w:hAnsi="宋体" w:cs="宋体"/>
          <w:color w:val="auto"/>
          <w:kern w:val="0"/>
          <w:highlight w:val="none"/>
        </w:rPr>
        <w:t>分）</w:t>
      </w:r>
      <w:r>
        <w:rPr>
          <w:rFonts w:hint="eastAsia"/>
          <w:color w:val="auto"/>
          <w:highlight w:val="none"/>
          <w:shd w:val="clear" w:color="auto" w:fill="FFFFFF"/>
        </w:rPr>
        <w:t>：故障处理方案优于招标文件要求，方案详细，有针对性。</w:t>
      </w:r>
    </w:p>
    <w:p>
      <w:pPr>
        <w:spacing w:line="400" w:lineRule="exact"/>
        <w:jc w:val="left"/>
        <w:rPr>
          <w:rFonts w:ascii="宋体" w:hAnsi="宋体" w:eastAsiaTheme="minorEastAsia"/>
          <w:b/>
          <w:color w:val="auto"/>
          <w:highlight w:val="none"/>
        </w:rPr>
      </w:pPr>
      <w:r>
        <w:rPr>
          <w:rFonts w:hint="eastAsia" w:cs="宋体" w:asciiTheme="minorEastAsia" w:hAnsiTheme="minorEastAsia" w:eastAsiaTheme="minorEastAsia"/>
          <w:b/>
          <w:bCs/>
          <w:color w:val="auto"/>
          <w:szCs w:val="21"/>
          <w:highlight w:val="none"/>
        </w:rPr>
        <w:t>（5）</w:t>
      </w:r>
      <w:r>
        <w:rPr>
          <w:rFonts w:hint="eastAsia" w:eastAsiaTheme="minorEastAsia"/>
          <w:b/>
          <w:bCs/>
          <w:color w:val="auto"/>
          <w:highlight w:val="none"/>
          <w:shd w:val="clear" w:color="auto" w:fill="FFFFFF"/>
        </w:rPr>
        <w:t>应急处理</w:t>
      </w:r>
      <w:r>
        <w:rPr>
          <w:rFonts w:hint="eastAsia"/>
          <w:b/>
          <w:bCs/>
          <w:color w:val="auto"/>
          <w:highlight w:val="none"/>
          <w:shd w:val="clear" w:color="auto" w:fill="FFFFFF"/>
        </w:rPr>
        <w:t>方案</w:t>
      </w:r>
      <w:r>
        <w:rPr>
          <w:rFonts w:hint="eastAsia" w:cs="宋体" w:asciiTheme="minorEastAsia" w:hAnsiTheme="minorEastAsia" w:eastAsiaTheme="minorEastAsia"/>
          <w:b/>
          <w:bCs/>
          <w:color w:val="auto"/>
          <w:szCs w:val="21"/>
          <w:highlight w:val="none"/>
        </w:rPr>
        <w:t>（满分9分）</w:t>
      </w:r>
    </w:p>
    <w:p>
      <w:pPr>
        <w:pStyle w:val="26"/>
        <w:spacing w:line="400" w:lineRule="exact"/>
        <w:ind w:firstLine="420" w:firstLineChars="200"/>
        <w:contextualSpacing/>
        <w:rPr>
          <w:color w:val="auto"/>
          <w:highlight w:val="none"/>
          <w:shd w:val="clear" w:color="auto" w:fill="FFFFFF"/>
        </w:rPr>
      </w:pPr>
      <w:r>
        <w:rPr>
          <w:rFonts w:hint="eastAsia" w:hAnsi="宋体" w:cs="宋体"/>
          <w:color w:val="auto"/>
          <w:kern w:val="0"/>
          <w:highlight w:val="none"/>
        </w:rPr>
        <w:t>一档（3分）</w:t>
      </w:r>
      <w:r>
        <w:rPr>
          <w:rFonts w:hint="eastAsia"/>
          <w:color w:val="auto"/>
          <w:highlight w:val="none"/>
          <w:shd w:val="clear" w:color="auto" w:fill="FFFFFF"/>
        </w:rPr>
        <w:t>：应急处理方案基本合理，有基本的措施；</w:t>
      </w:r>
    </w:p>
    <w:p>
      <w:pPr>
        <w:pStyle w:val="26"/>
        <w:spacing w:line="400" w:lineRule="exact"/>
        <w:ind w:firstLine="420" w:firstLineChars="200"/>
        <w:contextualSpacing/>
        <w:rPr>
          <w:color w:val="auto"/>
          <w:highlight w:val="none"/>
          <w:shd w:val="clear" w:color="auto" w:fill="FFFFFF"/>
        </w:rPr>
      </w:pPr>
      <w:r>
        <w:rPr>
          <w:rFonts w:hint="eastAsia" w:hAnsi="宋体" w:cs="宋体"/>
          <w:color w:val="auto"/>
          <w:kern w:val="0"/>
          <w:highlight w:val="none"/>
        </w:rPr>
        <w:t>二档（</w:t>
      </w:r>
      <w:r>
        <w:rPr>
          <w:rFonts w:hint="eastAsia" w:hAnsi="宋体"/>
          <w:color w:val="auto"/>
          <w:highlight w:val="none"/>
        </w:rPr>
        <w:t>6</w:t>
      </w:r>
      <w:r>
        <w:rPr>
          <w:rFonts w:hint="eastAsia" w:hAnsi="宋体" w:cs="宋体"/>
          <w:color w:val="auto"/>
          <w:kern w:val="0"/>
          <w:highlight w:val="none"/>
        </w:rPr>
        <w:t>分）</w:t>
      </w:r>
      <w:r>
        <w:rPr>
          <w:rFonts w:hint="eastAsia"/>
          <w:color w:val="auto"/>
          <w:highlight w:val="none"/>
          <w:shd w:val="clear" w:color="auto" w:fill="FFFFFF"/>
        </w:rPr>
        <w:t>：应急处理方案较清晰合理，有较具体的措施；</w:t>
      </w:r>
    </w:p>
    <w:p>
      <w:pPr>
        <w:pStyle w:val="26"/>
        <w:spacing w:line="400" w:lineRule="exact"/>
        <w:ind w:firstLine="420" w:firstLineChars="200"/>
        <w:contextualSpacing/>
        <w:rPr>
          <w:color w:val="auto"/>
          <w:highlight w:val="none"/>
          <w:shd w:val="clear" w:color="auto" w:fill="FFFFFF"/>
        </w:rPr>
      </w:pPr>
      <w:r>
        <w:rPr>
          <w:rFonts w:hint="eastAsia" w:hAnsi="宋体" w:cs="宋体"/>
          <w:color w:val="auto"/>
          <w:kern w:val="0"/>
          <w:highlight w:val="none"/>
        </w:rPr>
        <w:t>三档（</w:t>
      </w:r>
      <w:r>
        <w:rPr>
          <w:rFonts w:hint="eastAsia" w:hAnsi="宋体"/>
          <w:color w:val="auto"/>
          <w:highlight w:val="none"/>
        </w:rPr>
        <w:t>9</w:t>
      </w:r>
      <w:r>
        <w:rPr>
          <w:rFonts w:hint="eastAsia" w:hAnsi="宋体" w:cs="宋体"/>
          <w:color w:val="auto"/>
          <w:kern w:val="0"/>
          <w:highlight w:val="none"/>
        </w:rPr>
        <w:t>分）</w:t>
      </w:r>
      <w:r>
        <w:rPr>
          <w:rFonts w:hint="eastAsia"/>
          <w:color w:val="auto"/>
          <w:highlight w:val="none"/>
          <w:shd w:val="clear" w:color="auto" w:fill="FFFFFF"/>
        </w:rPr>
        <w:t>：应急处理方案清晰合理，有具体的措施。</w:t>
      </w:r>
    </w:p>
    <w:p>
      <w:pPr>
        <w:spacing w:line="400" w:lineRule="exact"/>
        <w:jc w:val="left"/>
        <w:rPr>
          <w:rFonts w:ascii="宋体" w:hAnsi="宋体" w:eastAsiaTheme="minorEastAsia"/>
          <w:b/>
          <w:color w:val="auto"/>
          <w:highlight w:val="none"/>
        </w:rPr>
      </w:pPr>
      <w:r>
        <w:rPr>
          <w:rFonts w:hint="eastAsia" w:cs="宋体" w:asciiTheme="minorEastAsia" w:hAnsiTheme="minorEastAsia" w:eastAsiaTheme="minorEastAsia"/>
          <w:b/>
          <w:bCs/>
          <w:color w:val="auto"/>
          <w:szCs w:val="21"/>
          <w:highlight w:val="none"/>
        </w:rPr>
        <w:t>（6）</w:t>
      </w:r>
      <w:r>
        <w:rPr>
          <w:rFonts w:hint="eastAsia" w:eastAsiaTheme="minorEastAsia"/>
          <w:b/>
          <w:bCs/>
          <w:color w:val="auto"/>
          <w:highlight w:val="none"/>
          <w:shd w:val="clear" w:color="auto" w:fill="FFFFFF"/>
        </w:rPr>
        <w:t>技术培训</w:t>
      </w:r>
      <w:r>
        <w:rPr>
          <w:rFonts w:hint="eastAsia"/>
          <w:b/>
          <w:bCs/>
          <w:color w:val="auto"/>
          <w:highlight w:val="none"/>
          <w:shd w:val="clear" w:color="auto" w:fill="FFFFFF"/>
        </w:rPr>
        <w:t>方案</w:t>
      </w:r>
      <w:r>
        <w:rPr>
          <w:rFonts w:hint="eastAsia" w:cs="宋体" w:asciiTheme="minorEastAsia" w:hAnsiTheme="minorEastAsia" w:eastAsiaTheme="minorEastAsia"/>
          <w:b/>
          <w:bCs/>
          <w:color w:val="auto"/>
          <w:szCs w:val="21"/>
          <w:highlight w:val="none"/>
        </w:rPr>
        <w:t>（满分6分）</w:t>
      </w:r>
    </w:p>
    <w:p>
      <w:pPr>
        <w:pStyle w:val="26"/>
        <w:spacing w:line="400" w:lineRule="exact"/>
        <w:ind w:firstLine="420" w:firstLineChars="200"/>
        <w:contextualSpacing/>
        <w:rPr>
          <w:bCs/>
          <w:color w:val="auto"/>
          <w:highlight w:val="none"/>
          <w:shd w:val="clear" w:color="auto" w:fill="FFFFFF"/>
        </w:rPr>
      </w:pPr>
      <w:r>
        <w:rPr>
          <w:rFonts w:hint="eastAsia" w:hAnsi="宋体" w:cs="宋体"/>
          <w:color w:val="auto"/>
          <w:kern w:val="0"/>
          <w:highlight w:val="none"/>
        </w:rPr>
        <w:t>一档（2分）</w:t>
      </w:r>
      <w:r>
        <w:rPr>
          <w:rFonts w:hint="eastAsia"/>
          <w:bCs/>
          <w:color w:val="auto"/>
          <w:highlight w:val="none"/>
          <w:shd w:val="clear" w:color="auto" w:fill="FFFFFF"/>
        </w:rPr>
        <w:t>：技术培训方案基本合理，有基本的措施；</w:t>
      </w:r>
    </w:p>
    <w:p>
      <w:pPr>
        <w:pStyle w:val="26"/>
        <w:spacing w:line="400" w:lineRule="exact"/>
        <w:ind w:firstLine="420" w:firstLineChars="200"/>
        <w:contextualSpacing/>
        <w:rPr>
          <w:color w:val="auto"/>
          <w:highlight w:val="none"/>
          <w:shd w:val="clear" w:color="auto" w:fill="FFFFFF"/>
        </w:rPr>
      </w:pPr>
      <w:r>
        <w:rPr>
          <w:rFonts w:hint="eastAsia" w:hAnsi="宋体" w:cs="宋体"/>
          <w:color w:val="auto"/>
          <w:kern w:val="0"/>
          <w:highlight w:val="none"/>
        </w:rPr>
        <w:t>二档（</w:t>
      </w:r>
      <w:r>
        <w:rPr>
          <w:rFonts w:hint="eastAsia" w:hAnsi="宋体"/>
          <w:color w:val="auto"/>
          <w:highlight w:val="none"/>
        </w:rPr>
        <w:t>4</w:t>
      </w:r>
      <w:r>
        <w:rPr>
          <w:rFonts w:hint="eastAsia" w:hAnsi="宋体" w:cs="宋体"/>
          <w:color w:val="auto"/>
          <w:kern w:val="0"/>
          <w:highlight w:val="none"/>
        </w:rPr>
        <w:t>分）</w:t>
      </w:r>
      <w:r>
        <w:rPr>
          <w:rFonts w:hint="eastAsia"/>
          <w:color w:val="auto"/>
          <w:highlight w:val="none"/>
          <w:shd w:val="clear" w:color="auto" w:fill="FFFFFF"/>
        </w:rPr>
        <w:t>：技术培训方案较清晰合理，有较具体的措施；</w:t>
      </w:r>
    </w:p>
    <w:p>
      <w:pPr>
        <w:pStyle w:val="26"/>
        <w:spacing w:line="400" w:lineRule="exact"/>
        <w:ind w:firstLine="420" w:firstLineChars="200"/>
        <w:contextualSpacing/>
        <w:rPr>
          <w:color w:val="auto"/>
          <w:highlight w:val="none"/>
          <w:shd w:val="clear" w:color="auto" w:fill="FFFFFF"/>
        </w:rPr>
      </w:pPr>
      <w:r>
        <w:rPr>
          <w:rFonts w:hint="eastAsia" w:hAnsi="宋体" w:cs="宋体"/>
          <w:color w:val="auto"/>
          <w:kern w:val="0"/>
          <w:highlight w:val="none"/>
        </w:rPr>
        <w:t>三档（</w:t>
      </w:r>
      <w:r>
        <w:rPr>
          <w:rFonts w:hint="eastAsia" w:hAnsi="宋体"/>
          <w:color w:val="auto"/>
          <w:highlight w:val="none"/>
        </w:rPr>
        <w:t>6</w:t>
      </w:r>
      <w:r>
        <w:rPr>
          <w:rFonts w:hint="eastAsia" w:hAnsi="宋体" w:cs="宋体"/>
          <w:color w:val="auto"/>
          <w:kern w:val="0"/>
          <w:highlight w:val="none"/>
        </w:rPr>
        <w:t>分）</w:t>
      </w:r>
      <w:r>
        <w:rPr>
          <w:rFonts w:hint="eastAsia"/>
          <w:color w:val="auto"/>
          <w:highlight w:val="none"/>
          <w:shd w:val="clear" w:color="auto" w:fill="FFFFFF"/>
        </w:rPr>
        <w:t>：技术培训方案清晰合理，有具体的措施。</w:t>
      </w:r>
    </w:p>
    <w:p>
      <w:pPr>
        <w:spacing w:line="400" w:lineRule="exact"/>
        <w:jc w:val="left"/>
        <w:rPr>
          <w:rFonts w:ascii="宋体" w:hAnsi="宋体" w:eastAsiaTheme="minorEastAsia"/>
          <w:b/>
          <w:color w:val="auto"/>
          <w:highlight w:val="none"/>
        </w:rPr>
      </w:pPr>
      <w:r>
        <w:rPr>
          <w:rFonts w:hint="eastAsia" w:cs="宋体" w:asciiTheme="minorEastAsia" w:hAnsiTheme="minorEastAsia" w:eastAsiaTheme="minorEastAsia"/>
          <w:b/>
          <w:bCs/>
          <w:color w:val="auto"/>
          <w:szCs w:val="21"/>
          <w:highlight w:val="none"/>
        </w:rPr>
        <w:t>（7）</w:t>
      </w:r>
      <w:r>
        <w:rPr>
          <w:rFonts w:hint="eastAsia"/>
          <w:b/>
          <w:bCs/>
          <w:color w:val="auto"/>
          <w:highlight w:val="none"/>
          <w:shd w:val="clear" w:color="auto" w:fill="FFFFFF"/>
        </w:rPr>
        <w:t>组织协调方案</w:t>
      </w:r>
      <w:r>
        <w:rPr>
          <w:rFonts w:hint="eastAsia" w:cs="宋体" w:asciiTheme="minorEastAsia" w:hAnsiTheme="minorEastAsia" w:eastAsiaTheme="minorEastAsia"/>
          <w:b/>
          <w:bCs/>
          <w:color w:val="auto"/>
          <w:szCs w:val="21"/>
          <w:highlight w:val="none"/>
        </w:rPr>
        <w:t>（满分9分）</w:t>
      </w:r>
    </w:p>
    <w:p>
      <w:pPr>
        <w:pStyle w:val="26"/>
        <w:spacing w:line="400" w:lineRule="exact"/>
        <w:ind w:firstLine="420" w:firstLineChars="200"/>
        <w:contextualSpacing/>
        <w:rPr>
          <w:bCs/>
          <w:color w:val="auto"/>
          <w:highlight w:val="none"/>
          <w:shd w:val="clear" w:color="auto" w:fill="FFFFFF"/>
        </w:rPr>
      </w:pPr>
      <w:r>
        <w:rPr>
          <w:rFonts w:hint="eastAsia" w:hAnsi="宋体" w:cs="宋体"/>
          <w:color w:val="auto"/>
          <w:kern w:val="0"/>
          <w:highlight w:val="none"/>
        </w:rPr>
        <w:t>一档（3分）</w:t>
      </w:r>
      <w:r>
        <w:rPr>
          <w:rFonts w:hint="eastAsia"/>
          <w:bCs/>
          <w:color w:val="auto"/>
          <w:highlight w:val="none"/>
          <w:shd w:val="clear" w:color="auto" w:fill="FFFFFF"/>
        </w:rPr>
        <w:t>：协调方法基本合理，有基本的措施；</w:t>
      </w:r>
    </w:p>
    <w:p>
      <w:pPr>
        <w:pStyle w:val="26"/>
        <w:spacing w:line="400" w:lineRule="exact"/>
        <w:ind w:firstLine="420" w:firstLineChars="200"/>
        <w:contextualSpacing/>
        <w:rPr>
          <w:color w:val="auto"/>
          <w:highlight w:val="none"/>
          <w:shd w:val="clear" w:color="auto" w:fill="FFFFFF"/>
        </w:rPr>
      </w:pPr>
      <w:r>
        <w:rPr>
          <w:rFonts w:hint="eastAsia" w:hAnsi="宋体" w:cs="宋体"/>
          <w:color w:val="auto"/>
          <w:kern w:val="0"/>
          <w:highlight w:val="none"/>
        </w:rPr>
        <w:t>二档（</w:t>
      </w:r>
      <w:r>
        <w:rPr>
          <w:rFonts w:hint="eastAsia" w:hAnsi="宋体"/>
          <w:color w:val="auto"/>
          <w:highlight w:val="none"/>
        </w:rPr>
        <w:t>6</w:t>
      </w:r>
      <w:r>
        <w:rPr>
          <w:rFonts w:hint="eastAsia" w:hAnsi="宋体" w:cs="宋体"/>
          <w:color w:val="auto"/>
          <w:kern w:val="0"/>
          <w:highlight w:val="none"/>
        </w:rPr>
        <w:t>分）</w:t>
      </w:r>
      <w:r>
        <w:rPr>
          <w:rFonts w:hint="eastAsia"/>
          <w:color w:val="auto"/>
          <w:highlight w:val="none"/>
          <w:shd w:val="clear" w:color="auto" w:fill="FFFFFF"/>
        </w:rPr>
        <w:t>：协调方法较清晰合理，有较具体的措施；</w:t>
      </w:r>
    </w:p>
    <w:p>
      <w:pPr>
        <w:pStyle w:val="26"/>
        <w:spacing w:line="400" w:lineRule="exact"/>
        <w:ind w:firstLine="420" w:firstLineChars="200"/>
        <w:contextualSpacing/>
        <w:rPr>
          <w:color w:val="auto"/>
          <w:highlight w:val="none"/>
          <w:shd w:val="clear" w:color="auto" w:fill="FFFFFF"/>
        </w:rPr>
      </w:pPr>
      <w:r>
        <w:rPr>
          <w:rFonts w:hint="eastAsia" w:hAnsi="宋体" w:cs="宋体"/>
          <w:color w:val="auto"/>
          <w:kern w:val="0"/>
          <w:highlight w:val="none"/>
        </w:rPr>
        <w:t>三档（</w:t>
      </w:r>
      <w:r>
        <w:rPr>
          <w:rFonts w:hint="eastAsia" w:hAnsi="宋体"/>
          <w:color w:val="auto"/>
          <w:highlight w:val="none"/>
        </w:rPr>
        <w:t>9</w:t>
      </w:r>
      <w:r>
        <w:rPr>
          <w:rFonts w:hint="eastAsia" w:hAnsi="宋体" w:cs="宋体"/>
          <w:color w:val="auto"/>
          <w:kern w:val="0"/>
          <w:highlight w:val="none"/>
        </w:rPr>
        <w:t>分）</w:t>
      </w:r>
      <w:r>
        <w:rPr>
          <w:rFonts w:hint="eastAsia"/>
          <w:color w:val="auto"/>
          <w:highlight w:val="none"/>
          <w:shd w:val="clear" w:color="auto" w:fill="FFFFFF"/>
        </w:rPr>
        <w:t>：协调方法清晰合理，有具体的措施。</w:t>
      </w:r>
    </w:p>
    <w:p>
      <w:pPr>
        <w:pStyle w:val="46"/>
        <w:spacing w:after="0" w:line="400" w:lineRule="exact"/>
        <w:ind w:firstLine="211"/>
        <w:rPr>
          <w:rFonts w:asciiTheme="minorEastAsia" w:hAnsiTheme="minorEastAsia" w:eastAsiaTheme="minorEastAsia"/>
          <w:b/>
          <w:bCs/>
          <w:color w:val="auto"/>
          <w:szCs w:val="21"/>
          <w:highlight w:val="none"/>
        </w:rPr>
      </w:pPr>
      <w:r>
        <w:rPr>
          <w:rFonts w:hint="eastAsia" w:eastAsiaTheme="minorEastAsia"/>
          <w:b/>
          <w:bCs/>
          <w:color w:val="auto"/>
          <w:highlight w:val="none"/>
          <w:shd w:val="clear" w:color="auto" w:fill="FFFFFF"/>
        </w:rPr>
        <w:t>4、</w:t>
      </w:r>
      <w:r>
        <w:rPr>
          <w:rFonts w:hint="eastAsia" w:asciiTheme="minorEastAsia" w:hAnsiTheme="minorEastAsia" w:eastAsiaTheme="minorEastAsia"/>
          <w:b/>
          <w:bCs/>
          <w:color w:val="auto"/>
          <w:szCs w:val="21"/>
          <w:highlight w:val="none"/>
        </w:rPr>
        <w:t>服务承诺方案分………………………………………………………………………………12分</w:t>
      </w:r>
    </w:p>
    <w:p>
      <w:pPr>
        <w:pStyle w:val="31"/>
        <w:spacing w:line="400" w:lineRule="exact"/>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一档（4分）：供应商提供服务承诺方案简单，基本满足采购文件要求的，服务承诺方案一般。</w:t>
      </w:r>
    </w:p>
    <w:p>
      <w:pPr>
        <w:pStyle w:val="46"/>
        <w:spacing w:after="0" w:line="400" w:lineRule="exact"/>
        <w:ind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二档（8分）：供应商服务承诺方案全面、可行，服务措施到位，应急措施较合理，人员配置较充足，服务承诺方案良好。</w:t>
      </w:r>
    </w:p>
    <w:p>
      <w:pPr>
        <w:pStyle w:val="46"/>
        <w:spacing w:after="0" w:line="400" w:lineRule="exact"/>
        <w:ind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三档（</w:t>
      </w: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2分）：供应商服务承诺方案详细、具体，应急措施合理、可操作性强，人员配置充分，具有一定技术专业能力，能很好地为采购单位服务，服务承诺方案优秀。</w:t>
      </w:r>
    </w:p>
    <w:p>
      <w:pPr>
        <w:pStyle w:val="46"/>
        <w:numPr>
          <w:ilvl w:val="0"/>
          <w:numId w:val="2"/>
        </w:numPr>
        <w:spacing w:after="0" w:line="400" w:lineRule="exact"/>
        <w:ind w:firstLine="0" w:firstLineChars="0"/>
        <w:rPr>
          <w:rFonts w:asciiTheme="minorEastAsia" w:hAnsiTheme="minorEastAsia" w:eastAsiaTheme="minorEastAsia"/>
          <w:b/>
          <w:bCs/>
          <w:color w:val="auto"/>
          <w:szCs w:val="21"/>
          <w:highlight w:val="none"/>
        </w:rPr>
      </w:pPr>
      <w:r>
        <w:rPr>
          <w:rFonts w:hint="eastAsia" w:asciiTheme="minorEastAsia" w:hAnsiTheme="minorEastAsia" w:eastAsiaTheme="minorEastAsia"/>
          <w:b/>
          <w:bCs/>
          <w:color w:val="auto"/>
          <w:szCs w:val="21"/>
          <w:highlight w:val="none"/>
        </w:rPr>
        <w:t>业绩分………………………………………………………………………………………6分</w:t>
      </w:r>
    </w:p>
    <w:p>
      <w:pPr>
        <w:pStyle w:val="46"/>
        <w:spacing w:after="0" w:line="400" w:lineRule="exact"/>
        <w:ind w:firstLine="0" w:firstLineChars="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 投标人自2018年1月1日至投标截止时间</w:t>
      </w:r>
      <w:bookmarkStart w:id="16" w:name="_Hlk70247645"/>
      <w:r>
        <w:rPr>
          <w:rFonts w:hint="eastAsia" w:asciiTheme="minorEastAsia" w:hAnsiTheme="minorEastAsia" w:eastAsiaTheme="minorEastAsia"/>
          <w:color w:val="auto"/>
          <w:szCs w:val="21"/>
          <w:highlight w:val="none"/>
        </w:rPr>
        <w:t>具有太阳能路灯安装或智慧路灯运维服务业绩的，每个得2分，满分6分</w:t>
      </w:r>
      <w:bookmarkEnd w:id="16"/>
      <w:r>
        <w:rPr>
          <w:rFonts w:hint="eastAsia" w:asciiTheme="minorEastAsia" w:hAnsiTheme="minorEastAsia" w:eastAsiaTheme="minorEastAsia"/>
          <w:color w:val="auto"/>
          <w:szCs w:val="21"/>
          <w:highlight w:val="none"/>
        </w:rPr>
        <w:t>（提供合同复印件加盖单位公章，否则不予计分）。</w:t>
      </w:r>
    </w:p>
    <w:p>
      <w:pPr>
        <w:adjustRightInd w:val="0"/>
        <w:snapToGrid w:val="0"/>
        <w:spacing w:line="440" w:lineRule="exact"/>
        <w:ind w:firstLine="422" w:firstLineChars="200"/>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注：投标单位所出具的证明材料，如发现</w:t>
      </w:r>
      <w:r>
        <w:rPr>
          <w:rFonts w:asciiTheme="minorEastAsia" w:hAnsiTheme="minorEastAsia" w:eastAsiaTheme="minorEastAsia"/>
          <w:b/>
          <w:color w:val="auto"/>
          <w:szCs w:val="21"/>
          <w:highlight w:val="none"/>
        </w:rPr>
        <w:t>弄虚作假，骗取中标的，中标无效</w:t>
      </w:r>
      <w:r>
        <w:rPr>
          <w:rFonts w:hint="eastAsia" w:asciiTheme="minorEastAsia" w:hAnsiTheme="minorEastAsia" w:eastAsiaTheme="minorEastAsia"/>
          <w:b/>
          <w:color w:val="auto"/>
          <w:szCs w:val="21"/>
          <w:highlight w:val="none"/>
        </w:rPr>
        <w:t>。</w:t>
      </w:r>
    </w:p>
    <w:p>
      <w:pPr>
        <w:pStyle w:val="26"/>
        <w:spacing w:line="440" w:lineRule="exact"/>
        <w:ind w:firstLine="422" w:firstLineChars="200"/>
        <w:rPr>
          <w:rFonts w:asciiTheme="minorEastAsia" w:hAnsiTheme="minorEastAsia"/>
          <w:b/>
          <w:bCs/>
          <w:color w:val="auto"/>
          <w:highlight w:val="none"/>
        </w:rPr>
      </w:pPr>
      <w:r>
        <w:rPr>
          <w:rFonts w:hint="eastAsia" w:asciiTheme="minorEastAsia" w:hAnsiTheme="minorEastAsia"/>
          <w:b/>
          <w:bCs/>
          <w:color w:val="auto"/>
          <w:highlight w:val="none"/>
        </w:rPr>
        <w:t>总得分 =1 + 2 + 3 + 4 + 5</w:t>
      </w:r>
    </w:p>
    <w:p>
      <w:pPr>
        <w:pStyle w:val="26"/>
        <w:spacing w:line="400" w:lineRule="exact"/>
        <w:ind w:firstLine="420" w:firstLineChars="200"/>
        <w:jc w:val="left"/>
        <w:rPr>
          <w:rFonts w:asciiTheme="minorEastAsia" w:hAnsiTheme="minorEastAsia"/>
          <w:bCs/>
          <w:color w:val="auto"/>
          <w:highlight w:val="none"/>
        </w:rPr>
      </w:pPr>
      <w:r>
        <w:rPr>
          <w:rFonts w:hint="eastAsia" w:asciiTheme="minorEastAsia" w:hAnsiTheme="minorEastAsia"/>
          <w:bCs/>
          <w:color w:val="auto"/>
          <w:highlight w:val="none"/>
        </w:rPr>
        <w:t>二、</w:t>
      </w:r>
      <w:r>
        <w:rPr>
          <w:rFonts w:hint="eastAsia" w:asciiTheme="minorEastAsia" w:hAnsiTheme="minorEastAsia"/>
          <w:b/>
          <w:bCs/>
          <w:color w:val="auto"/>
          <w:highlight w:val="none"/>
        </w:rPr>
        <w:t>中标标准及中标候选人推荐原则</w:t>
      </w:r>
    </w:p>
    <w:p>
      <w:pPr>
        <w:spacing w:line="400" w:lineRule="exact"/>
        <w:ind w:firstLine="422" w:firstLineChars="200"/>
        <w:jc w:val="left"/>
        <w:rPr>
          <w:rFonts w:asciiTheme="minorEastAsia" w:hAnsiTheme="minorEastAsia" w:eastAsiaTheme="minorEastAsia"/>
          <w:b/>
          <w:bCs/>
          <w:color w:val="auto"/>
          <w:szCs w:val="21"/>
          <w:highlight w:val="none"/>
        </w:rPr>
      </w:pPr>
      <w:bookmarkStart w:id="17" w:name="_Toc433725898"/>
      <w:r>
        <w:rPr>
          <w:rFonts w:hint="eastAsia" w:asciiTheme="minorEastAsia" w:hAnsiTheme="minorEastAsia" w:eastAsiaTheme="minorEastAsia"/>
          <w:b/>
          <w:bCs/>
          <w:color w:val="auto"/>
          <w:szCs w:val="21"/>
          <w:highlight w:val="none"/>
        </w:rPr>
        <w:t>评标委员会将根据综合得分由高到低排列次序（得分相同时，以投标报价由低到高顺序排列；得分相同且投标报价相同的，按技术</w:t>
      </w:r>
      <w:r>
        <w:rPr>
          <w:rFonts w:asciiTheme="minorEastAsia" w:hAnsiTheme="minorEastAsia" w:eastAsiaTheme="minorEastAsia"/>
          <w:b/>
          <w:bCs/>
          <w:color w:val="auto"/>
          <w:szCs w:val="21"/>
          <w:highlight w:val="none"/>
        </w:rPr>
        <w:t>分</w:t>
      </w:r>
      <w:r>
        <w:rPr>
          <w:rFonts w:hint="eastAsia" w:asciiTheme="minorEastAsia" w:hAnsiTheme="minorEastAsia" w:eastAsiaTheme="minorEastAsia"/>
          <w:b/>
          <w:bCs/>
          <w:color w:val="auto"/>
          <w:szCs w:val="21"/>
          <w:highlight w:val="none"/>
        </w:rPr>
        <w:t>由高到低顺序排列）并推荐综合得分前三名为中标候选供应商。招标采购单位应当确定评审委员会推荐排名第一的中标候选人为中标人。排名第一的中标候选人放弃中标、因不可抗力提出不能履行合同，或者招标文件规定应当提交履约保证金而在规定的期限内未能提交的，招标采购单位可以确定排名第二的中标候选人为中标人，其余以此类推。</w:t>
      </w:r>
    </w:p>
    <w:p>
      <w:pPr>
        <w:spacing w:line="360" w:lineRule="exact"/>
        <w:jc w:val="center"/>
        <w:outlineLvl w:val="0"/>
        <w:rPr>
          <w:rFonts w:ascii="宋体" w:hAnsi="宋体"/>
          <w:b/>
          <w:color w:val="auto"/>
          <w:sz w:val="30"/>
          <w:szCs w:val="30"/>
          <w:highlight w:val="none"/>
        </w:rPr>
      </w:pPr>
    </w:p>
    <w:p>
      <w:pPr>
        <w:pStyle w:val="2"/>
        <w:rPr>
          <w:rFonts w:ascii="宋体" w:hAnsi="宋体"/>
          <w:b/>
          <w:color w:val="auto"/>
          <w:sz w:val="30"/>
          <w:szCs w:val="30"/>
          <w:highlight w:val="none"/>
        </w:rPr>
      </w:pPr>
    </w:p>
    <w:p>
      <w:pPr>
        <w:pStyle w:val="2"/>
        <w:rPr>
          <w:rFonts w:ascii="宋体" w:hAnsi="宋体"/>
          <w:b/>
          <w:color w:val="auto"/>
          <w:sz w:val="30"/>
          <w:szCs w:val="30"/>
          <w:highlight w:val="none"/>
        </w:rPr>
      </w:pPr>
    </w:p>
    <w:p>
      <w:pPr>
        <w:pStyle w:val="2"/>
        <w:rPr>
          <w:rFonts w:ascii="宋体" w:hAnsi="宋体"/>
          <w:b/>
          <w:color w:val="auto"/>
          <w:sz w:val="30"/>
          <w:szCs w:val="30"/>
          <w:highlight w:val="none"/>
        </w:rPr>
      </w:pPr>
    </w:p>
    <w:p>
      <w:pPr>
        <w:pStyle w:val="2"/>
        <w:rPr>
          <w:rFonts w:ascii="宋体" w:hAnsi="宋体"/>
          <w:b/>
          <w:color w:val="auto"/>
          <w:sz w:val="30"/>
          <w:szCs w:val="30"/>
          <w:highlight w:val="none"/>
        </w:rPr>
      </w:pPr>
    </w:p>
    <w:p>
      <w:pPr>
        <w:pStyle w:val="2"/>
        <w:rPr>
          <w:rFonts w:ascii="宋体" w:hAnsi="宋体"/>
          <w:b/>
          <w:color w:val="auto"/>
          <w:sz w:val="30"/>
          <w:szCs w:val="30"/>
          <w:highlight w:val="none"/>
        </w:rPr>
      </w:pPr>
    </w:p>
    <w:p>
      <w:pPr>
        <w:pStyle w:val="2"/>
        <w:rPr>
          <w:rFonts w:ascii="宋体" w:hAnsi="宋体"/>
          <w:b/>
          <w:color w:val="auto"/>
          <w:sz w:val="30"/>
          <w:szCs w:val="30"/>
          <w:highlight w:val="none"/>
        </w:rPr>
      </w:pPr>
    </w:p>
    <w:p>
      <w:pPr>
        <w:pStyle w:val="2"/>
        <w:rPr>
          <w:rFonts w:ascii="宋体" w:hAnsi="宋体"/>
          <w:b/>
          <w:color w:val="auto"/>
          <w:sz w:val="30"/>
          <w:szCs w:val="30"/>
          <w:highlight w:val="none"/>
        </w:rPr>
      </w:pPr>
    </w:p>
    <w:p>
      <w:pPr>
        <w:pStyle w:val="2"/>
        <w:rPr>
          <w:rFonts w:ascii="宋体" w:hAnsi="宋体"/>
          <w:b/>
          <w:color w:val="auto"/>
          <w:sz w:val="30"/>
          <w:szCs w:val="30"/>
          <w:highlight w:val="none"/>
        </w:rPr>
      </w:pPr>
    </w:p>
    <w:p>
      <w:pPr>
        <w:pStyle w:val="2"/>
        <w:rPr>
          <w:rFonts w:ascii="宋体" w:hAnsi="宋体"/>
          <w:b/>
          <w:color w:val="auto"/>
          <w:sz w:val="30"/>
          <w:szCs w:val="30"/>
          <w:highlight w:val="none"/>
        </w:rPr>
      </w:pPr>
    </w:p>
    <w:p>
      <w:pPr>
        <w:pStyle w:val="2"/>
        <w:rPr>
          <w:rFonts w:ascii="宋体" w:hAnsi="宋体"/>
          <w:b/>
          <w:color w:val="auto"/>
          <w:sz w:val="30"/>
          <w:szCs w:val="30"/>
          <w:highlight w:val="none"/>
        </w:rPr>
      </w:pPr>
    </w:p>
    <w:p>
      <w:pPr>
        <w:pStyle w:val="2"/>
        <w:rPr>
          <w:rFonts w:ascii="宋体" w:hAnsi="宋体"/>
          <w:b/>
          <w:color w:val="auto"/>
          <w:sz w:val="30"/>
          <w:szCs w:val="30"/>
          <w:highlight w:val="none"/>
        </w:rPr>
      </w:pPr>
    </w:p>
    <w:p>
      <w:pPr>
        <w:pStyle w:val="2"/>
        <w:rPr>
          <w:rFonts w:ascii="宋体" w:hAnsi="宋体"/>
          <w:b/>
          <w:color w:val="auto"/>
          <w:sz w:val="30"/>
          <w:szCs w:val="30"/>
          <w:highlight w:val="none"/>
        </w:rPr>
      </w:pPr>
    </w:p>
    <w:p>
      <w:pPr>
        <w:spacing w:line="360" w:lineRule="exact"/>
        <w:jc w:val="center"/>
        <w:outlineLvl w:val="0"/>
        <w:rPr>
          <w:rFonts w:ascii="宋体" w:hAnsi="宋体"/>
          <w:b/>
          <w:color w:val="auto"/>
          <w:sz w:val="30"/>
          <w:szCs w:val="30"/>
          <w:highlight w:val="none"/>
        </w:rPr>
      </w:pPr>
    </w:p>
    <w:p>
      <w:pPr>
        <w:spacing w:line="360" w:lineRule="exact"/>
        <w:jc w:val="center"/>
        <w:outlineLvl w:val="0"/>
        <w:rPr>
          <w:rFonts w:ascii="宋体" w:hAnsi="宋体"/>
          <w:color w:val="auto"/>
          <w:szCs w:val="21"/>
          <w:highlight w:val="none"/>
        </w:rPr>
      </w:pPr>
      <w:r>
        <w:rPr>
          <w:rFonts w:hint="eastAsia" w:ascii="宋体" w:hAnsi="宋体"/>
          <w:b/>
          <w:color w:val="auto"/>
          <w:sz w:val="30"/>
          <w:szCs w:val="30"/>
          <w:highlight w:val="none"/>
        </w:rPr>
        <w:t>第五章 合同主要条款格式</w:t>
      </w:r>
      <w:bookmarkEnd w:id="17"/>
    </w:p>
    <w:p>
      <w:pPr>
        <w:pStyle w:val="26"/>
        <w:jc w:val="center"/>
        <w:rPr>
          <w:rFonts w:hAnsi="宋体"/>
          <w:bCs/>
          <w:color w:val="auto"/>
          <w:spacing w:val="20"/>
          <w:sz w:val="72"/>
          <w:szCs w:val="72"/>
          <w:highlight w:val="none"/>
        </w:rPr>
      </w:pPr>
    </w:p>
    <w:p>
      <w:pPr>
        <w:pStyle w:val="26"/>
        <w:jc w:val="center"/>
        <w:rPr>
          <w:rFonts w:hAnsi="宋体"/>
          <w:bCs/>
          <w:color w:val="auto"/>
          <w:spacing w:val="20"/>
          <w:sz w:val="72"/>
          <w:szCs w:val="72"/>
          <w:highlight w:val="none"/>
        </w:rPr>
      </w:pPr>
    </w:p>
    <w:p>
      <w:pPr>
        <w:pStyle w:val="26"/>
        <w:jc w:val="center"/>
        <w:rPr>
          <w:rFonts w:hAnsi="宋体"/>
          <w:bCs/>
          <w:color w:val="auto"/>
          <w:spacing w:val="20"/>
          <w:sz w:val="72"/>
          <w:szCs w:val="72"/>
          <w:highlight w:val="none"/>
        </w:rPr>
      </w:pPr>
      <w:r>
        <w:rPr>
          <w:rFonts w:hint="eastAsia" w:hAnsi="宋体"/>
          <w:bCs/>
          <w:color w:val="auto"/>
          <w:spacing w:val="20"/>
          <w:sz w:val="72"/>
          <w:szCs w:val="72"/>
          <w:highlight w:val="none"/>
        </w:rPr>
        <w:t>政府采购合同书</w:t>
      </w:r>
    </w:p>
    <w:p>
      <w:pPr>
        <w:spacing w:line="500" w:lineRule="exact"/>
        <w:jc w:val="center"/>
        <w:rPr>
          <w:rFonts w:ascii="宋体" w:hAnsi="宋体"/>
          <w:color w:val="auto"/>
          <w:sz w:val="40"/>
          <w:szCs w:val="40"/>
          <w:highlight w:val="none"/>
        </w:rPr>
      </w:pPr>
    </w:p>
    <w:p>
      <w:pPr>
        <w:spacing w:line="500" w:lineRule="exact"/>
        <w:jc w:val="center"/>
        <w:rPr>
          <w:rFonts w:ascii="宋体" w:hAnsi="宋体"/>
          <w:color w:val="auto"/>
          <w:sz w:val="40"/>
          <w:szCs w:val="40"/>
          <w:highlight w:val="none"/>
        </w:rPr>
      </w:pPr>
    </w:p>
    <w:p>
      <w:pPr>
        <w:pStyle w:val="46"/>
        <w:ind w:firstLine="210"/>
        <w:rPr>
          <w:color w:val="auto"/>
          <w:highlight w:val="none"/>
        </w:rPr>
      </w:pPr>
    </w:p>
    <w:p>
      <w:pPr>
        <w:pStyle w:val="46"/>
        <w:ind w:firstLine="210"/>
        <w:rPr>
          <w:color w:val="auto"/>
          <w:highlight w:val="none"/>
        </w:rPr>
      </w:pPr>
    </w:p>
    <w:p>
      <w:pPr>
        <w:pStyle w:val="46"/>
        <w:ind w:firstLine="210"/>
        <w:rPr>
          <w:color w:val="auto"/>
          <w:highlight w:val="none"/>
        </w:rPr>
      </w:pPr>
    </w:p>
    <w:p>
      <w:pPr>
        <w:pStyle w:val="46"/>
        <w:ind w:firstLine="210"/>
        <w:rPr>
          <w:color w:val="auto"/>
          <w:highlight w:val="none"/>
        </w:rPr>
      </w:pPr>
    </w:p>
    <w:p>
      <w:pPr>
        <w:pStyle w:val="46"/>
        <w:ind w:firstLine="210"/>
        <w:rPr>
          <w:color w:val="auto"/>
          <w:highlight w:val="none"/>
        </w:rPr>
      </w:pPr>
    </w:p>
    <w:p>
      <w:pPr>
        <w:spacing w:line="500" w:lineRule="exact"/>
        <w:jc w:val="center"/>
        <w:rPr>
          <w:rFonts w:asciiTheme="minorEastAsia" w:hAnsiTheme="minorEastAsia" w:eastAsiaTheme="minorEastAsia"/>
          <w:bCs/>
          <w:color w:val="auto"/>
          <w:sz w:val="36"/>
          <w:szCs w:val="36"/>
          <w:highlight w:val="none"/>
        </w:rPr>
      </w:pPr>
      <w:r>
        <w:rPr>
          <w:rFonts w:hint="eastAsia" w:asciiTheme="minorEastAsia" w:hAnsiTheme="minorEastAsia" w:eastAsiaTheme="minorEastAsia"/>
          <w:bCs/>
          <w:color w:val="auto"/>
          <w:sz w:val="36"/>
          <w:szCs w:val="36"/>
          <w:highlight w:val="none"/>
        </w:rPr>
        <w:t>鹿寨县村屯“光亮工程”服务采购</w:t>
      </w:r>
    </w:p>
    <w:p>
      <w:pPr>
        <w:spacing w:line="500" w:lineRule="exact"/>
        <w:jc w:val="center"/>
        <w:rPr>
          <w:rFonts w:asciiTheme="minorEastAsia" w:hAnsiTheme="minorEastAsia" w:eastAsiaTheme="minorEastAsia"/>
          <w:color w:val="auto"/>
          <w:sz w:val="36"/>
          <w:szCs w:val="36"/>
          <w:highlight w:val="none"/>
        </w:rPr>
      </w:pPr>
      <w:r>
        <w:rPr>
          <w:rFonts w:hint="eastAsia" w:asciiTheme="minorEastAsia" w:hAnsiTheme="minorEastAsia" w:eastAsiaTheme="minorEastAsia"/>
          <w:bCs/>
          <w:color w:val="auto"/>
          <w:sz w:val="36"/>
          <w:szCs w:val="36"/>
          <w:highlight w:val="none"/>
        </w:rPr>
        <w:t>（LZZC2021-G3-230029-GXJX ）</w:t>
      </w:r>
    </w:p>
    <w:p>
      <w:pPr>
        <w:spacing w:line="500" w:lineRule="exact"/>
        <w:jc w:val="center"/>
        <w:rPr>
          <w:rFonts w:ascii="宋体" w:hAnsi="宋体"/>
          <w:color w:val="auto"/>
          <w:sz w:val="40"/>
          <w:szCs w:val="40"/>
          <w:highlight w:val="none"/>
        </w:rPr>
      </w:pPr>
    </w:p>
    <w:p>
      <w:pPr>
        <w:spacing w:line="500" w:lineRule="exact"/>
        <w:jc w:val="center"/>
        <w:rPr>
          <w:rFonts w:ascii="宋体" w:hAnsi="宋体"/>
          <w:color w:val="auto"/>
          <w:sz w:val="40"/>
          <w:szCs w:val="40"/>
          <w:highlight w:val="none"/>
        </w:rPr>
      </w:pPr>
    </w:p>
    <w:p>
      <w:pPr>
        <w:jc w:val="center"/>
        <w:rPr>
          <w:rFonts w:hAnsi="宋体"/>
          <w:color w:val="auto"/>
          <w:sz w:val="28"/>
          <w:szCs w:val="28"/>
          <w:highlight w:val="none"/>
        </w:rPr>
      </w:pPr>
      <w:r>
        <w:rPr>
          <w:rFonts w:hint="eastAsia"/>
          <w:b/>
          <w:bCs/>
          <w:color w:val="auto"/>
          <w:sz w:val="28"/>
          <w:szCs w:val="28"/>
          <w:highlight w:val="none"/>
        </w:rPr>
        <w:t xml:space="preserve">  </w:t>
      </w:r>
      <w:r>
        <w:rPr>
          <w:rFonts w:hint="eastAsia" w:hAnsi="宋体"/>
          <w:color w:val="auto"/>
          <w:sz w:val="28"/>
          <w:szCs w:val="28"/>
          <w:highlight w:val="none"/>
        </w:rPr>
        <w:t xml:space="preserve">                                                                                                                         </w:t>
      </w:r>
    </w:p>
    <w:p>
      <w:pPr>
        <w:pStyle w:val="26"/>
        <w:spacing w:line="600" w:lineRule="exact"/>
        <w:ind w:right="-335" w:firstLine="840" w:firstLineChars="300"/>
        <w:rPr>
          <w:rFonts w:hAnsi="宋体"/>
          <w:color w:val="auto"/>
          <w:sz w:val="28"/>
          <w:szCs w:val="28"/>
          <w:highlight w:val="none"/>
        </w:rPr>
      </w:pPr>
    </w:p>
    <w:p>
      <w:pPr>
        <w:pStyle w:val="26"/>
        <w:spacing w:line="600" w:lineRule="exact"/>
        <w:ind w:right="-335" w:firstLine="840" w:firstLineChars="300"/>
        <w:rPr>
          <w:rFonts w:hAnsi="宋体"/>
          <w:color w:val="auto"/>
          <w:sz w:val="28"/>
          <w:szCs w:val="28"/>
          <w:highlight w:val="none"/>
        </w:rPr>
      </w:pPr>
    </w:p>
    <w:p>
      <w:pPr>
        <w:pStyle w:val="26"/>
        <w:spacing w:line="600" w:lineRule="exact"/>
        <w:ind w:right="-335" w:firstLine="840" w:firstLineChars="300"/>
        <w:rPr>
          <w:rFonts w:hAnsi="宋体"/>
          <w:color w:val="auto"/>
          <w:sz w:val="28"/>
          <w:szCs w:val="28"/>
          <w:highlight w:val="none"/>
        </w:rPr>
      </w:pPr>
    </w:p>
    <w:p>
      <w:pPr>
        <w:pStyle w:val="26"/>
        <w:spacing w:line="600" w:lineRule="exact"/>
        <w:ind w:right="-335" w:firstLine="840" w:firstLineChars="300"/>
        <w:rPr>
          <w:rFonts w:hAnsi="宋体"/>
          <w:color w:val="auto"/>
          <w:sz w:val="28"/>
          <w:szCs w:val="28"/>
          <w:highlight w:val="none"/>
        </w:rPr>
      </w:pPr>
      <w:r>
        <w:rPr>
          <w:rFonts w:hint="eastAsia" w:hAnsi="宋体"/>
          <w:color w:val="auto"/>
          <w:sz w:val="28"/>
          <w:szCs w:val="28"/>
          <w:highlight w:val="none"/>
        </w:rPr>
        <w:t>采购</w:t>
      </w:r>
      <w:r>
        <w:rPr>
          <w:rFonts w:hAnsi="宋体"/>
          <w:color w:val="auto"/>
          <w:sz w:val="28"/>
          <w:szCs w:val="28"/>
          <w:highlight w:val="none"/>
        </w:rPr>
        <w:t>单位</w:t>
      </w:r>
      <w:r>
        <w:rPr>
          <w:rFonts w:hint="eastAsia" w:hAnsi="宋体"/>
          <w:color w:val="auto"/>
          <w:sz w:val="28"/>
          <w:szCs w:val="28"/>
          <w:highlight w:val="none"/>
        </w:rPr>
        <w:t>（甲方）</w:t>
      </w:r>
      <w:r>
        <w:rPr>
          <w:rFonts w:hAnsi="宋体"/>
          <w:color w:val="auto"/>
          <w:sz w:val="28"/>
          <w:szCs w:val="28"/>
          <w:highlight w:val="none"/>
        </w:rPr>
        <w:t>：</w:t>
      </w:r>
    </w:p>
    <w:p>
      <w:pPr>
        <w:pStyle w:val="26"/>
        <w:spacing w:line="600" w:lineRule="exact"/>
        <w:ind w:right="-335" w:firstLine="840" w:firstLineChars="300"/>
        <w:rPr>
          <w:rFonts w:hAnsi="宋体"/>
          <w:color w:val="auto"/>
          <w:sz w:val="28"/>
          <w:szCs w:val="28"/>
          <w:highlight w:val="none"/>
        </w:rPr>
      </w:pPr>
      <w:r>
        <w:rPr>
          <w:rFonts w:hint="eastAsia" w:hAnsi="宋体"/>
          <w:color w:val="auto"/>
          <w:sz w:val="28"/>
          <w:szCs w:val="28"/>
          <w:highlight w:val="none"/>
        </w:rPr>
        <w:t>供 应 商（乙方）</w:t>
      </w:r>
      <w:r>
        <w:rPr>
          <w:rFonts w:hAnsi="宋体"/>
          <w:color w:val="auto"/>
          <w:sz w:val="28"/>
          <w:szCs w:val="28"/>
          <w:highlight w:val="none"/>
        </w:rPr>
        <w:t>：</w:t>
      </w:r>
    </w:p>
    <w:p>
      <w:pPr>
        <w:snapToGrid w:val="0"/>
        <w:spacing w:line="400" w:lineRule="exact"/>
        <w:jc w:val="center"/>
        <w:rPr>
          <w:rFonts w:ascii="宋体" w:hAnsi="宋体"/>
          <w:b/>
          <w:bCs/>
          <w:color w:val="auto"/>
          <w:sz w:val="28"/>
          <w:szCs w:val="28"/>
          <w:highlight w:val="none"/>
        </w:rPr>
      </w:pPr>
    </w:p>
    <w:p>
      <w:pPr>
        <w:snapToGrid w:val="0"/>
        <w:spacing w:line="400" w:lineRule="exact"/>
        <w:jc w:val="center"/>
        <w:rPr>
          <w:rFonts w:ascii="宋体" w:hAnsi="宋体"/>
          <w:color w:val="auto"/>
          <w:kern w:val="0"/>
          <w:sz w:val="28"/>
          <w:szCs w:val="28"/>
          <w:highlight w:val="none"/>
        </w:rPr>
      </w:pPr>
      <w:r>
        <w:rPr>
          <w:rFonts w:hint="eastAsia" w:ascii="宋体" w:hAnsi="宋体"/>
          <w:color w:val="auto"/>
          <w:kern w:val="0"/>
          <w:sz w:val="28"/>
          <w:szCs w:val="28"/>
          <w:highlight w:val="none"/>
        </w:rPr>
        <w:t>年   月     日</w:t>
      </w:r>
    </w:p>
    <w:p>
      <w:pPr>
        <w:pStyle w:val="46"/>
        <w:ind w:firstLine="210"/>
        <w:rPr>
          <w:color w:val="auto"/>
          <w:highlight w:val="none"/>
        </w:rPr>
      </w:pPr>
    </w:p>
    <w:p>
      <w:pPr>
        <w:pStyle w:val="42"/>
        <w:spacing w:before="0" w:beforeAutospacing="0" w:after="0" w:afterAutospacing="0" w:line="360" w:lineRule="atLeast"/>
        <w:jc w:val="center"/>
        <w:rPr>
          <w:rFonts w:cs="宋体"/>
          <w:color w:val="auto"/>
          <w:sz w:val="20"/>
          <w:szCs w:val="20"/>
          <w:highlight w:val="none"/>
        </w:rPr>
      </w:pPr>
      <w:r>
        <w:rPr>
          <w:rFonts w:hint="eastAsia" w:cs="宋体"/>
          <w:b/>
          <w:bCs/>
          <w:color w:val="auto"/>
          <w:sz w:val="32"/>
          <w:szCs w:val="32"/>
          <w:highlight w:val="none"/>
        </w:rPr>
        <w:t>柳州市政府采购合同（格式）</w:t>
      </w:r>
    </w:p>
    <w:p>
      <w:pPr>
        <w:widowControl/>
        <w:wordWrap w:val="0"/>
        <w:spacing w:line="360" w:lineRule="atLeast"/>
        <w:jc w:val="right"/>
        <w:rPr>
          <w:rFonts w:ascii="宋体" w:hAnsi="宋体" w:cs="宋体"/>
          <w:color w:val="auto"/>
          <w:sz w:val="27"/>
          <w:szCs w:val="27"/>
          <w:highlight w:val="none"/>
        </w:rPr>
      </w:pPr>
      <w:r>
        <w:rPr>
          <w:rFonts w:hint="eastAsia" w:ascii="宋体" w:hAnsi="宋体" w:cs="宋体"/>
          <w:color w:val="auto"/>
          <w:kern w:val="0"/>
          <w:szCs w:val="21"/>
          <w:highlight w:val="none"/>
          <w:lang w:bidi="ar"/>
        </w:rPr>
        <w:t>合同编号：            </w:t>
      </w:r>
    </w:p>
    <w:p>
      <w:pPr>
        <w:widowControl/>
        <w:spacing w:line="360" w:lineRule="atLeast"/>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 </w:t>
      </w:r>
    </w:p>
    <w:p>
      <w:pPr>
        <w:widowControl/>
        <w:spacing w:line="360" w:lineRule="atLeast"/>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采 购 人（甲方）：</w:t>
      </w:r>
      <w:r>
        <w:rPr>
          <w:rFonts w:hint="eastAsia" w:ascii="宋体" w:hAnsi="宋体" w:cs="宋体"/>
          <w:color w:val="auto"/>
          <w:kern w:val="0"/>
          <w:szCs w:val="21"/>
          <w:highlight w:val="none"/>
          <w:u w:val="single"/>
          <w:lang w:bidi="ar"/>
        </w:rPr>
        <w:t>鹿寨县住房和城乡建设局</w:t>
      </w:r>
      <w:r>
        <w:rPr>
          <w:rFonts w:hint="eastAsia" w:ascii="宋体" w:hAnsi="宋体" w:cs="宋体"/>
          <w:color w:val="auto"/>
          <w:kern w:val="0"/>
          <w:szCs w:val="21"/>
          <w:highlight w:val="none"/>
          <w:lang w:bidi="ar"/>
        </w:rPr>
        <w:t>     采购计划表编号：</w:t>
      </w:r>
      <w:r>
        <w:rPr>
          <w:rFonts w:hint="eastAsia" w:ascii="宋体" w:hAnsi="宋体" w:cs="宋体"/>
          <w:color w:val="auto"/>
          <w:kern w:val="0"/>
          <w:szCs w:val="21"/>
          <w:highlight w:val="none"/>
          <w:u w:val="single"/>
          <w:lang w:bidi="ar"/>
        </w:rPr>
        <w:t xml:space="preserve">  </w:t>
      </w:r>
    </w:p>
    <w:p>
      <w:pPr>
        <w:widowControl/>
        <w:spacing w:line="360" w:lineRule="atLeast"/>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供 应 商（乙方）：</w:t>
      </w:r>
      <w:r>
        <w:rPr>
          <w:rFonts w:hint="eastAsia" w:ascii="宋体" w:hAnsi="宋体" w:cs="宋体"/>
          <w:color w:val="auto"/>
          <w:kern w:val="0"/>
          <w:szCs w:val="21"/>
          <w:highlight w:val="none"/>
          <w:u w:val="single"/>
          <w:lang w:bidi="ar"/>
        </w:rPr>
        <w:t>            </w:t>
      </w:r>
      <w:r>
        <w:rPr>
          <w:rFonts w:hint="eastAsia" w:ascii="宋体" w:hAnsi="宋体" w:cs="宋体"/>
          <w:color w:val="auto"/>
          <w:kern w:val="0"/>
          <w:szCs w:val="21"/>
          <w:highlight w:val="none"/>
          <w:lang w:bidi="ar"/>
        </w:rPr>
        <w:t>    项目名称及编号：</w:t>
      </w:r>
      <w:r>
        <w:rPr>
          <w:rFonts w:hint="eastAsia" w:ascii="宋体" w:hAnsi="宋体" w:cs="宋体"/>
          <w:color w:val="auto"/>
          <w:kern w:val="0"/>
          <w:szCs w:val="21"/>
          <w:highlight w:val="none"/>
          <w:u w:val="single"/>
          <w:lang w:bidi="ar"/>
        </w:rPr>
        <w:t>      </w:t>
      </w:r>
    </w:p>
    <w:p>
      <w:pPr>
        <w:widowControl/>
        <w:spacing w:line="360" w:lineRule="atLeast"/>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签订地点：</w:t>
      </w:r>
      <w:r>
        <w:rPr>
          <w:rFonts w:hint="eastAsia" w:ascii="宋体" w:hAnsi="宋体" w:cs="宋体"/>
          <w:color w:val="auto"/>
          <w:kern w:val="0"/>
          <w:szCs w:val="21"/>
          <w:highlight w:val="none"/>
          <w:u w:val="single"/>
          <w:lang w:bidi="ar"/>
        </w:rPr>
        <w:t>             </w:t>
      </w:r>
      <w:r>
        <w:rPr>
          <w:rFonts w:hint="eastAsia" w:ascii="宋体" w:hAnsi="宋体" w:cs="宋体"/>
          <w:color w:val="auto"/>
          <w:kern w:val="0"/>
          <w:szCs w:val="21"/>
          <w:highlight w:val="none"/>
          <w:lang w:bidi="ar"/>
        </w:rPr>
        <w:t xml:space="preserve">          </w:t>
      </w:r>
      <w:r>
        <w:rPr>
          <w:rFonts w:hint="eastAsia" w:ascii="宋体" w:hAnsi="宋体" w:cs="宋体"/>
          <w:color w:val="auto"/>
          <w:spacing w:val="38"/>
          <w:kern w:val="0"/>
          <w:szCs w:val="21"/>
          <w:highlight w:val="none"/>
          <w:lang w:bidi="ar"/>
        </w:rPr>
        <w:t>签订时间：</w:t>
      </w:r>
      <w:r>
        <w:rPr>
          <w:rFonts w:hint="eastAsia" w:ascii="宋体" w:hAnsi="宋体" w:cs="宋体"/>
          <w:color w:val="auto"/>
          <w:kern w:val="0"/>
          <w:szCs w:val="21"/>
          <w:highlight w:val="none"/>
          <w:u w:val="single"/>
          <w:lang w:bidi="ar"/>
        </w:rPr>
        <w:t>    年   月   日</w:t>
      </w:r>
    </w:p>
    <w:p>
      <w:pPr>
        <w:widowControl/>
        <w:spacing w:line="360" w:lineRule="atLeast"/>
        <w:ind w:firstLine="420"/>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 </w:t>
      </w:r>
    </w:p>
    <w:p>
      <w:pPr>
        <w:widowControl/>
        <w:spacing w:line="360" w:lineRule="atLeast"/>
        <w:ind w:firstLine="420"/>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根据《中华人民共和国政府采购法》、《中华人民共和国合同法》等法律、法规规定，按照招投标文件（采购文件）规定条款和中标（成交）供应商承诺，甲乙双方签订本合同。</w:t>
      </w:r>
    </w:p>
    <w:p>
      <w:pPr>
        <w:widowControl/>
        <w:spacing w:line="340" w:lineRule="atLeast"/>
        <w:ind w:firstLine="422"/>
        <w:jc w:val="left"/>
        <w:rPr>
          <w:rFonts w:ascii="宋体" w:hAnsi="宋体" w:cs="宋体"/>
          <w:color w:val="auto"/>
          <w:sz w:val="27"/>
          <w:szCs w:val="27"/>
          <w:highlight w:val="none"/>
        </w:rPr>
      </w:pPr>
      <w:r>
        <w:rPr>
          <w:rFonts w:hint="eastAsia" w:ascii="宋体" w:hAnsi="宋体" w:cs="宋体"/>
          <w:b/>
          <w:bCs/>
          <w:color w:val="auto"/>
          <w:kern w:val="0"/>
          <w:szCs w:val="21"/>
          <w:highlight w:val="none"/>
          <w:lang w:bidi="ar"/>
        </w:rPr>
        <w:t>第一条　合同标的</w:t>
      </w:r>
    </w:p>
    <w:p>
      <w:pPr>
        <w:widowControl/>
        <w:spacing w:line="340" w:lineRule="atLeast"/>
        <w:ind w:left="420"/>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1.项目需求一览表</w:t>
      </w:r>
    </w:p>
    <w:tbl>
      <w:tblPr>
        <w:tblStyle w:val="47"/>
        <w:tblW w:w="0" w:type="auto"/>
        <w:tblInd w:w="0" w:type="dxa"/>
        <w:tblLayout w:type="fixed"/>
        <w:tblCellMar>
          <w:top w:w="15" w:type="dxa"/>
          <w:left w:w="15" w:type="dxa"/>
          <w:bottom w:w="15" w:type="dxa"/>
          <w:right w:w="15" w:type="dxa"/>
        </w:tblCellMar>
      </w:tblPr>
      <w:tblGrid>
        <w:gridCol w:w="641"/>
        <w:gridCol w:w="1404"/>
        <w:gridCol w:w="3168"/>
        <w:gridCol w:w="1109"/>
        <w:gridCol w:w="1512"/>
        <w:gridCol w:w="1736"/>
      </w:tblGrid>
      <w:tr>
        <w:tblPrEx>
          <w:tblCellMar>
            <w:top w:w="15" w:type="dxa"/>
            <w:left w:w="15" w:type="dxa"/>
            <w:bottom w:w="15" w:type="dxa"/>
            <w:right w:w="15" w:type="dxa"/>
          </w:tblCellMar>
        </w:tblPrEx>
        <w:trPr>
          <w:trHeight w:val="820" w:hRule="atLeast"/>
        </w:trPr>
        <w:tc>
          <w:tcPr>
            <w:tcW w:w="641" w:type="dxa"/>
            <w:tcBorders>
              <w:top w:val="single" w:color="000000" w:sz="8" w:space="0"/>
              <w:left w:val="single" w:color="000000" w:sz="8" w:space="0"/>
              <w:bottom w:val="single" w:color="000000" w:sz="8" w:space="0"/>
              <w:right w:val="nil"/>
            </w:tcBorders>
            <w:shd w:val="clear" w:color="auto" w:fill="auto"/>
            <w:tcMar>
              <w:top w:w="0" w:type="dxa"/>
              <w:left w:w="108" w:type="dxa"/>
              <w:bottom w:w="0" w:type="dxa"/>
              <w:right w:w="108" w:type="dxa"/>
            </w:tcMar>
            <w:vAlign w:val="center"/>
          </w:tcPr>
          <w:p>
            <w:pPr>
              <w:widowControl/>
              <w:spacing w:line="340" w:lineRule="atLeast"/>
              <w:jc w:val="center"/>
              <w:rPr>
                <w:rFonts w:ascii="宋体" w:hAnsi="宋体" w:cs="宋体"/>
                <w:color w:val="auto"/>
                <w:sz w:val="24"/>
                <w:highlight w:val="none"/>
              </w:rPr>
            </w:pPr>
            <w:r>
              <w:rPr>
                <w:rFonts w:hint="eastAsia" w:ascii="宋体" w:hAnsi="宋体" w:cs="宋体"/>
                <w:color w:val="auto"/>
                <w:kern w:val="0"/>
                <w:szCs w:val="21"/>
                <w:highlight w:val="none"/>
                <w:lang w:bidi="ar"/>
              </w:rPr>
              <w:t>序号</w:t>
            </w:r>
          </w:p>
        </w:tc>
        <w:tc>
          <w:tcPr>
            <w:tcW w:w="1404" w:type="dxa"/>
            <w:tcBorders>
              <w:top w:val="single" w:color="000000" w:sz="8" w:space="0"/>
              <w:left w:val="single" w:color="000000" w:sz="8" w:space="0"/>
              <w:bottom w:val="single" w:color="000000" w:sz="8" w:space="0"/>
              <w:right w:val="nil"/>
            </w:tcBorders>
            <w:shd w:val="clear" w:color="auto" w:fill="auto"/>
            <w:tcMar>
              <w:top w:w="0" w:type="dxa"/>
              <w:left w:w="108" w:type="dxa"/>
              <w:bottom w:w="0" w:type="dxa"/>
              <w:right w:w="108" w:type="dxa"/>
            </w:tcMar>
            <w:vAlign w:val="center"/>
          </w:tcPr>
          <w:p>
            <w:pPr>
              <w:widowControl/>
              <w:spacing w:line="340" w:lineRule="atLeast"/>
              <w:jc w:val="center"/>
              <w:rPr>
                <w:rFonts w:ascii="宋体" w:hAnsi="宋体" w:cs="宋体"/>
                <w:color w:val="auto"/>
                <w:sz w:val="24"/>
                <w:highlight w:val="none"/>
              </w:rPr>
            </w:pPr>
            <w:r>
              <w:rPr>
                <w:rFonts w:hint="eastAsia" w:ascii="宋体" w:hAnsi="宋体" w:cs="宋体"/>
                <w:color w:val="auto"/>
                <w:kern w:val="0"/>
                <w:szCs w:val="21"/>
                <w:highlight w:val="none"/>
                <w:lang w:bidi="ar"/>
              </w:rPr>
              <w:t>服务名称</w:t>
            </w:r>
          </w:p>
        </w:tc>
        <w:tc>
          <w:tcPr>
            <w:tcW w:w="3168" w:type="dxa"/>
            <w:tcBorders>
              <w:top w:val="single" w:color="000000" w:sz="8" w:space="0"/>
              <w:left w:val="single" w:color="000000" w:sz="8" w:space="0"/>
              <w:bottom w:val="single" w:color="000000" w:sz="8" w:space="0"/>
              <w:right w:val="nil"/>
            </w:tcBorders>
            <w:shd w:val="clear" w:color="auto" w:fill="auto"/>
            <w:tcMar>
              <w:top w:w="0" w:type="dxa"/>
              <w:left w:w="108" w:type="dxa"/>
              <w:bottom w:w="0" w:type="dxa"/>
              <w:right w:w="108" w:type="dxa"/>
            </w:tcMar>
            <w:vAlign w:val="center"/>
          </w:tcPr>
          <w:p>
            <w:pPr>
              <w:widowControl/>
              <w:spacing w:line="340" w:lineRule="atLeast"/>
              <w:jc w:val="center"/>
              <w:rPr>
                <w:rFonts w:ascii="宋体" w:hAnsi="宋体" w:cs="宋体"/>
                <w:color w:val="auto"/>
                <w:sz w:val="24"/>
                <w:highlight w:val="none"/>
              </w:rPr>
            </w:pPr>
            <w:r>
              <w:rPr>
                <w:rFonts w:hint="eastAsia" w:ascii="宋体" w:hAnsi="宋体" w:cs="宋体"/>
                <w:color w:val="auto"/>
                <w:kern w:val="0"/>
                <w:szCs w:val="21"/>
                <w:highlight w:val="none"/>
                <w:lang w:bidi="ar"/>
              </w:rPr>
              <w:t>服务内容</w:t>
            </w:r>
          </w:p>
        </w:tc>
        <w:tc>
          <w:tcPr>
            <w:tcW w:w="1109" w:type="dxa"/>
            <w:tcBorders>
              <w:top w:val="single" w:color="000000" w:sz="8" w:space="0"/>
              <w:left w:val="single" w:color="000000" w:sz="8" w:space="0"/>
              <w:bottom w:val="single" w:color="000000" w:sz="8" w:space="0"/>
              <w:right w:val="nil"/>
            </w:tcBorders>
            <w:shd w:val="clear" w:color="auto" w:fill="auto"/>
            <w:tcMar>
              <w:top w:w="0" w:type="dxa"/>
              <w:left w:w="108" w:type="dxa"/>
              <w:bottom w:w="0" w:type="dxa"/>
              <w:right w:w="108" w:type="dxa"/>
            </w:tcMar>
            <w:vAlign w:val="center"/>
          </w:tcPr>
          <w:p>
            <w:pPr>
              <w:widowControl/>
              <w:spacing w:line="340" w:lineRule="atLeast"/>
              <w:jc w:val="center"/>
              <w:rPr>
                <w:rFonts w:ascii="宋体" w:hAnsi="宋体" w:cs="宋体"/>
                <w:color w:val="auto"/>
                <w:sz w:val="24"/>
                <w:highlight w:val="none"/>
              </w:rPr>
            </w:pPr>
            <w:r>
              <w:rPr>
                <w:rFonts w:hint="eastAsia" w:ascii="宋体" w:hAnsi="宋体" w:cs="宋体"/>
                <w:color w:val="auto"/>
                <w:kern w:val="0"/>
                <w:szCs w:val="21"/>
                <w:highlight w:val="none"/>
                <w:lang w:bidi="ar"/>
              </w:rPr>
              <w:t>数量</w:t>
            </w:r>
          </w:p>
        </w:tc>
        <w:tc>
          <w:tcPr>
            <w:tcW w:w="1512" w:type="dxa"/>
            <w:tcBorders>
              <w:top w:val="single" w:color="000000" w:sz="8" w:space="0"/>
              <w:left w:val="single" w:color="000000" w:sz="8" w:space="0"/>
              <w:bottom w:val="single" w:color="000000" w:sz="8" w:space="0"/>
              <w:right w:val="nil"/>
            </w:tcBorders>
            <w:shd w:val="clear" w:color="auto" w:fill="auto"/>
            <w:tcMar>
              <w:top w:w="0" w:type="dxa"/>
              <w:left w:w="108" w:type="dxa"/>
              <w:bottom w:w="0" w:type="dxa"/>
              <w:right w:w="108" w:type="dxa"/>
            </w:tcMar>
            <w:vAlign w:val="center"/>
          </w:tcPr>
          <w:p>
            <w:pPr>
              <w:widowControl/>
              <w:spacing w:line="340" w:lineRule="atLeast"/>
              <w:jc w:val="center"/>
              <w:rPr>
                <w:rFonts w:ascii="宋体" w:hAnsi="宋体" w:cs="宋体"/>
                <w:color w:val="auto"/>
                <w:sz w:val="24"/>
                <w:highlight w:val="none"/>
              </w:rPr>
            </w:pPr>
            <w:r>
              <w:rPr>
                <w:rFonts w:hint="eastAsia" w:ascii="宋体" w:hAnsi="宋体" w:cs="宋体"/>
                <w:color w:val="auto"/>
                <w:kern w:val="0"/>
                <w:szCs w:val="21"/>
                <w:highlight w:val="none"/>
                <w:lang w:bidi="ar"/>
              </w:rPr>
              <w:t>单价</w:t>
            </w:r>
          </w:p>
          <w:p>
            <w:pPr>
              <w:widowControl/>
              <w:spacing w:line="340" w:lineRule="atLeast"/>
              <w:jc w:val="center"/>
              <w:rPr>
                <w:rFonts w:ascii="宋体" w:hAnsi="宋体" w:cs="宋体"/>
                <w:color w:val="auto"/>
                <w:sz w:val="24"/>
                <w:highlight w:val="none"/>
              </w:rPr>
            </w:pPr>
            <w:r>
              <w:rPr>
                <w:rFonts w:hint="eastAsia" w:ascii="宋体" w:hAnsi="宋体" w:cs="宋体"/>
                <w:color w:val="auto"/>
                <w:kern w:val="0"/>
                <w:szCs w:val="21"/>
                <w:highlight w:val="none"/>
                <w:lang w:bidi="ar"/>
              </w:rPr>
              <w:t>（元</w:t>
            </w:r>
            <w:r>
              <w:rPr>
                <w:rFonts w:hint="eastAsia" w:ascii="宋体" w:hAnsi="宋体" w:cs="宋体"/>
                <w:color w:val="auto"/>
                <w:kern w:val="0"/>
                <w:szCs w:val="21"/>
                <w:highlight w:val="none"/>
                <w:lang w:val="en-US" w:eastAsia="zh-CN" w:bidi="ar"/>
              </w:rPr>
              <w:t>/盏</w:t>
            </w:r>
            <w:r>
              <w:rPr>
                <w:rFonts w:hint="eastAsia" w:ascii="宋体" w:hAnsi="宋体" w:cs="宋体"/>
                <w:color w:val="auto"/>
                <w:kern w:val="0"/>
                <w:szCs w:val="21"/>
                <w:highlight w:val="none"/>
                <w:lang w:bidi="ar"/>
              </w:rPr>
              <w:t>）</w:t>
            </w:r>
          </w:p>
        </w:tc>
        <w:tc>
          <w:tcPr>
            <w:tcW w:w="1736"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40" w:lineRule="atLeast"/>
              <w:jc w:val="center"/>
              <w:rPr>
                <w:rFonts w:ascii="宋体" w:hAnsi="宋体" w:cs="宋体"/>
                <w:color w:val="auto"/>
                <w:sz w:val="24"/>
                <w:highlight w:val="none"/>
              </w:rPr>
            </w:pPr>
            <w:r>
              <w:rPr>
                <w:rFonts w:hint="eastAsia" w:ascii="宋体" w:hAnsi="宋体" w:cs="宋体"/>
                <w:color w:val="auto"/>
                <w:kern w:val="0"/>
                <w:szCs w:val="21"/>
                <w:highlight w:val="none"/>
                <w:lang w:bidi="ar"/>
              </w:rPr>
              <w:t>金额</w:t>
            </w:r>
          </w:p>
          <w:p>
            <w:pPr>
              <w:widowControl/>
              <w:spacing w:line="340" w:lineRule="atLeast"/>
              <w:jc w:val="center"/>
              <w:rPr>
                <w:rFonts w:ascii="宋体" w:hAnsi="宋体" w:cs="宋体"/>
                <w:color w:val="auto"/>
                <w:sz w:val="24"/>
                <w:highlight w:val="none"/>
              </w:rPr>
            </w:pPr>
            <w:r>
              <w:rPr>
                <w:rFonts w:hint="eastAsia" w:ascii="宋体" w:hAnsi="宋体" w:cs="宋体"/>
                <w:color w:val="auto"/>
                <w:kern w:val="0"/>
                <w:szCs w:val="21"/>
                <w:highlight w:val="none"/>
                <w:lang w:bidi="ar"/>
              </w:rPr>
              <w:t>（元）</w:t>
            </w:r>
          </w:p>
        </w:tc>
      </w:tr>
      <w:tr>
        <w:tblPrEx>
          <w:tblCellMar>
            <w:top w:w="15" w:type="dxa"/>
            <w:left w:w="15" w:type="dxa"/>
            <w:bottom w:w="15" w:type="dxa"/>
            <w:right w:w="15" w:type="dxa"/>
          </w:tblCellMar>
        </w:tblPrEx>
        <w:trPr>
          <w:trHeight w:val="465" w:hRule="atLeast"/>
        </w:trPr>
        <w:tc>
          <w:tcPr>
            <w:tcW w:w="641" w:type="dxa"/>
            <w:tcBorders>
              <w:top w:val="nil"/>
              <w:left w:val="single" w:color="000000" w:sz="8" w:space="0"/>
              <w:bottom w:val="single" w:color="000000" w:sz="8" w:space="0"/>
              <w:right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atLeast"/>
              <w:ind w:right="0"/>
              <w:jc w:val="center"/>
              <w:textAlignment w:val="auto"/>
              <w:rPr>
                <w:rFonts w:hint="eastAsia" w:ascii="宋体" w:hAnsi="宋体" w:eastAsia="宋体" w:cs="宋体"/>
                <w:color w:val="auto"/>
                <w:sz w:val="24"/>
                <w:highlight w:val="none"/>
                <w:lang w:val="en-US" w:eastAsia="zh-CN"/>
              </w:rPr>
            </w:pPr>
            <w:r>
              <w:rPr>
                <w:rFonts w:hint="eastAsia" w:ascii="宋体" w:hAnsi="宋体" w:cs="宋体"/>
                <w:color w:val="auto"/>
                <w:kern w:val="0"/>
                <w:szCs w:val="21"/>
                <w:highlight w:val="none"/>
                <w:lang w:val="en-US" w:eastAsia="zh-CN" w:bidi="ar"/>
              </w:rPr>
              <w:t>1</w:t>
            </w:r>
          </w:p>
        </w:tc>
        <w:tc>
          <w:tcPr>
            <w:tcW w:w="1404" w:type="dxa"/>
            <w:tcBorders>
              <w:top w:val="nil"/>
              <w:left w:val="single" w:color="000000" w:sz="8" w:space="0"/>
              <w:bottom w:val="single" w:color="000000" w:sz="8" w:space="0"/>
              <w:right w:val="nil"/>
            </w:tcBorders>
            <w:shd w:val="clear" w:color="auto" w:fill="auto"/>
            <w:tcMar>
              <w:top w:w="0" w:type="dxa"/>
              <w:left w:w="108" w:type="dxa"/>
              <w:bottom w:w="0" w:type="dxa"/>
              <w:right w:w="108" w:type="dxa"/>
            </w:tcMar>
            <w:vAlign w:val="center"/>
          </w:tcPr>
          <w:p>
            <w:pPr>
              <w:widowControl/>
              <w:spacing w:line="340" w:lineRule="exact"/>
              <w:jc w:val="center"/>
              <w:rPr>
                <w:rFonts w:ascii="宋体" w:hAnsi="宋体" w:cs="宋体"/>
                <w:color w:val="auto"/>
                <w:sz w:val="24"/>
                <w:highlight w:val="none"/>
              </w:rPr>
            </w:pPr>
            <w:r>
              <w:rPr>
                <w:rFonts w:hint="eastAsia" w:cs="宋体" w:asciiTheme="minorEastAsia" w:hAnsiTheme="minorEastAsia"/>
                <w:bCs/>
                <w:color w:val="auto"/>
                <w:highlight w:val="none"/>
              </w:rPr>
              <w:t>新建立杆式</w:t>
            </w:r>
            <w:r>
              <w:rPr>
                <w:rFonts w:hint="eastAsia" w:cs="宋体" w:asciiTheme="minorEastAsia" w:hAnsiTheme="minorEastAsia"/>
                <w:bCs/>
                <w:color w:val="auto"/>
                <w:highlight w:val="none"/>
                <w:lang w:eastAsia="zh-CN"/>
              </w:rPr>
              <w:t>太阳能智慧路灯</w:t>
            </w:r>
            <w:r>
              <w:rPr>
                <w:rFonts w:hint="eastAsia" w:cs="宋体" w:asciiTheme="minorEastAsia" w:hAnsiTheme="minorEastAsia"/>
                <w:color w:val="auto"/>
                <w:highlight w:val="none"/>
                <w:lang w:val="en-US" w:eastAsia="zh-CN"/>
              </w:rPr>
              <w:t>3年</w:t>
            </w:r>
            <w:r>
              <w:rPr>
                <w:rFonts w:hint="eastAsia" w:cs="宋体" w:asciiTheme="minorEastAsia" w:hAnsiTheme="minorEastAsia"/>
                <w:bCs/>
                <w:color w:val="auto"/>
                <w:highlight w:val="none"/>
              </w:rPr>
              <w:t>运营维护</w:t>
            </w:r>
          </w:p>
        </w:tc>
        <w:tc>
          <w:tcPr>
            <w:tcW w:w="3168" w:type="dxa"/>
            <w:tcBorders>
              <w:top w:val="nil"/>
              <w:left w:val="single" w:color="000000" w:sz="8" w:space="0"/>
              <w:bottom w:val="single" w:color="000000" w:sz="8" w:space="0"/>
              <w:right w:val="nil"/>
            </w:tcBorders>
            <w:shd w:val="clear" w:color="auto" w:fill="auto"/>
            <w:tcMar>
              <w:top w:w="0" w:type="dxa"/>
              <w:left w:w="108" w:type="dxa"/>
              <w:bottom w:w="0" w:type="dxa"/>
              <w:right w:w="108" w:type="dxa"/>
            </w:tcMar>
            <w:vAlign w:val="center"/>
          </w:tcPr>
          <w:p>
            <w:pPr>
              <w:pStyle w:val="72"/>
              <w:spacing w:line="340" w:lineRule="exact"/>
              <w:ind w:firstLine="0" w:firstLineChars="0"/>
              <w:rPr>
                <w:rFonts w:ascii="宋体" w:hAnsi="宋体" w:cs="宋体"/>
                <w:color w:val="auto"/>
                <w:sz w:val="24"/>
                <w:highlight w:val="none"/>
              </w:rPr>
            </w:pPr>
            <w:r>
              <w:rPr>
                <w:rFonts w:hint="eastAsia" w:cs="宋体" w:asciiTheme="minorEastAsia" w:hAnsiTheme="minorEastAsia"/>
                <w:color w:val="auto"/>
                <w:highlight w:val="none"/>
              </w:rPr>
              <w:t>提供3年运营管理及照明终端维护服务，日常巡检、维修、维护保养、备品备件采购等。</w:t>
            </w:r>
          </w:p>
        </w:tc>
        <w:tc>
          <w:tcPr>
            <w:tcW w:w="1109" w:type="dxa"/>
            <w:tcBorders>
              <w:top w:val="nil"/>
              <w:left w:val="single" w:color="000000" w:sz="8" w:space="0"/>
              <w:bottom w:val="single" w:color="000000" w:sz="8" w:space="0"/>
              <w:right w:val="nil"/>
            </w:tcBorders>
            <w:shd w:val="clear" w:color="auto" w:fill="auto"/>
            <w:tcMar>
              <w:top w:w="0" w:type="dxa"/>
              <w:left w:w="108" w:type="dxa"/>
              <w:bottom w:w="0" w:type="dxa"/>
              <w:right w:w="108" w:type="dxa"/>
            </w:tcMar>
            <w:vAlign w:val="center"/>
          </w:tcPr>
          <w:p>
            <w:pPr>
              <w:pStyle w:val="72"/>
              <w:spacing w:line="340" w:lineRule="exact"/>
              <w:ind w:firstLine="0" w:firstLineChars="0"/>
              <w:jc w:val="center"/>
              <w:rPr>
                <w:rFonts w:ascii="宋体" w:hAnsi="宋体" w:cs="宋体"/>
                <w:color w:val="auto"/>
                <w:sz w:val="24"/>
                <w:highlight w:val="none"/>
              </w:rPr>
            </w:pPr>
            <w:r>
              <w:rPr>
                <w:rFonts w:hint="eastAsia" w:cs="宋体" w:asciiTheme="minorEastAsia" w:hAnsiTheme="minorEastAsia"/>
                <w:color w:val="auto"/>
                <w:highlight w:val="none"/>
                <w:lang w:val="en-US" w:eastAsia="zh-CN"/>
              </w:rPr>
              <w:t>3881</w:t>
            </w:r>
            <w:r>
              <w:rPr>
                <w:rFonts w:hint="eastAsia" w:cs="宋体" w:asciiTheme="minorEastAsia" w:hAnsiTheme="minorEastAsia"/>
                <w:color w:val="auto"/>
                <w:highlight w:val="none"/>
              </w:rPr>
              <w:t>盏</w:t>
            </w:r>
          </w:p>
        </w:tc>
        <w:tc>
          <w:tcPr>
            <w:tcW w:w="1512" w:type="dxa"/>
            <w:tcBorders>
              <w:top w:val="nil"/>
              <w:left w:val="single" w:color="000000" w:sz="8" w:space="0"/>
              <w:bottom w:val="single" w:color="000000" w:sz="8" w:space="0"/>
              <w:right w:val="nil"/>
            </w:tcBorders>
            <w:shd w:val="clear" w:color="auto" w:fill="auto"/>
            <w:tcMar>
              <w:top w:w="0" w:type="dxa"/>
              <w:left w:w="108" w:type="dxa"/>
              <w:bottom w:w="0" w:type="dxa"/>
              <w:right w:w="108" w:type="dxa"/>
            </w:tcMar>
            <w:vAlign w:val="center"/>
          </w:tcPr>
          <w:p>
            <w:pPr>
              <w:pStyle w:val="72"/>
              <w:spacing w:line="340" w:lineRule="exact"/>
              <w:ind w:firstLine="0" w:firstLineChars="0"/>
              <w:jc w:val="center"/>
              <w:rPr>
                <w:rFonts w:ascii="宋体" w:hAnsi="宋体" w:cs="宋体" w:eastAsiaTheme="minorEastAsia"/>
                <w:color w:val="auto"/>
                <w:kern w:val="2"/>
                <w:sz w:val="24"/>
                <w:szCs w:val="24"/>
                <w:highlight w:val="none"/>
                <w:lang w:val="en-US" w:eastAsia="zh-CN" w:bidi="ar-SA"/>
              </w:rPr>
            </w:pPr>
          </w:p>
        </w:tc>
        <w:tc>
          <w:tcPr>
            <w:tcW w:w="1736"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40" w:lineRule="atLeast"/>
              <w:jc w:val="center"/>
              <w:rPr>
                <w:rFonts w:ascii="宋体" w:hAnsi="宋体" w:cs="宋体"/>
                <w:color w:val="auto"/>
                <w:sz w:val="24"/>
                <w:highlight w:val="none"/>
              </w:rPr>
            </w:pPr>
            <w:r>
              <w:rPr>
                <w:rFonts w:hint="eastAsia" w:ascii="宋体" w:hAnsi="宋体" w:cs="宋体"/>
                <w:color w:val="auto"/>
                <w:kern w:val="0"/>
                <w:szCs w:val="21"/>
                <w:highlight w:val="none"/>
                <w:lang w:bidi="ar"/>
              </w:rPr>
              <w:t> </w:t>
            </w:r>
          </w:p>
        </w:tc>
      </w:tr>
      <w:tr>
        <w:tblPrEx>
          <w:tblCellMar>
            <w:top w:w="15" w:type="dxa"/>
            <w:left w:w="15" w:type="dxa"/>
            <w:bottom w:w="15" w:type="dxa"/>
            <w:right w:w="15" w:type="dxa"/>
          </w:tblCellMar>
        </w:tblPrEx>
        <w:trPr>
          <w:trHeight w:val="465" w:hRule="atLeast"/>
        </w:trPr>
        <w:tc>
          <w:tcPr>
            <w:tcW w:w="641" w:type="dxa"/>
            <w:tcBorders>
              <w:top w:val="nil"/>
              <w:left w:val="single" w:color="000000" w:sz="8" w:space="0"/>
              <w:bottom w:val="single" w:color="000000" w:sz="8" w:space="0"/>
              <w:right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atLeast"/>
              <w:ind w:right="0"/>
              <w:jc w:val="center"/>
              <w:textAlignment w:val="auto"/>
              <w:rPr>
                <w:rFonts w:hint="eastAsia" w:ascii="宋体" w:hAnsi="宋体" w:eastAsia="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2</w:t>
            </w:r>
          </w:p>
        </w:tc>
        <w:tc>
          <w:tcPr>
            <w:tcW w:w="1404" w:type="dxa"/>
            <w:tcBorders>
              <w:top w:val="nil"/>
              <w:left w:val="single" w:color="000000" w:sz="8" w:space="0"/>
              <w:bottom w:val="single" w:color="000000" w:sz="8" w:space="0"/>
              <w:right w:val="nil"/>
            </w:tcBorders>
            <w:shd w:val="clear" w:color="auto" w:fill="auto"/>
            <w:tcMar>
              <w:top w:w="0" w:type="dxa"/>
              <w:left w:w="108" w:type="dxa"/>
              <w:bottom w:w="0" w:type="dxa"/>
              <w:right w:w="108" w:type="dxa"/>
            </w:tcMar>
            <w:vAlign w:val="center"/>
          </w:tcPr>
          <w:p>
            <w:pPr>
              <w:widowControl/>
              <w:spacing w:line="340" w:lineRule="exact"/>
              <w:jc w:val="center"/>
              <w:rPr>
                <w:rFonts w:hint="eastAsia" w:ascii="宋体" w:hAnsi="宋体" w:cs="宋体"/>
                <w:color w:val="auto"/>
                <w:kern w:val="0"/>
                <w:szCs w:val="21"/>
                <w:highlight w:val="none"/>
                <w:lang w:bidi="ar"/>
              </w:rPr>
            </w:pPr>
            <w:r>
              <w:rPr>
                <w:rFonts w:hint="eastAsia" w:cs="宋体" w:asciiTheme="minorEastAsia" w:hAnsiTheme="minorEastAsia" w:eastAsiaTheme="minorEastAsia"/>
                <w:color w:val="auto"/>
                <w:szCs w:val="21"/>
                <w:highlight w:val="none"/>
              </w:rPr>
              <w:t>新建壁挂式</w:t>
            </w:r>
            <w:r>
              <w:rPr>
                <w:rFonts w:hint="eastAsia" w:cs="宋体" w:asciiTheme="minorEastAsia" w:hAnsiTheme="minorEastAsia" w:eastAsiaTheme="minorEastAsia"/>
                <w:color w:val="auto"/>
                <w:szCs w:val="21"/>
                <w:highlight w:val="none"/>
                <w:lang w:eastAsia="zh-CN"/>
              </w:rPr>
              <w:t>太阳能智慧路灯</w:t>
            </w:r>
            <w:r>
              <w:rPr>
                <w:rFonts w:hint="eastAsia" w:cs="宋体" w:asciiTheme="minorEastAsia" w:hAnsiTheme="minorEastAsia"/>
                <w:color w:val="auto"/>
                <w:highlight w:val="none"/>
                <w:lang w:val="en-US" w:eastAsia="zh-CN"/>
              </w:rPr>
              <w:t>3年</w:t>
            </w:r>
            <w:r>
              <w:rPr>
                <w:rFonts w:hint="eastAsia" w:cs="宋体" w:asciiTheme="minorEastAsia" w:hAnsiTheme="minorEastAsia" w:eastAsiaTheme="minorEastAsia"/>
                <w:color w:val="auto"/>
                <w:szCs w:val="21"/>
                <w:highlight w:val="none"/>
              </w:rPr>
              <w:t>运营维护</w:t>
            </w:r>
          </w:p>
        </w:tc>
        <w:tc>
          <w:tcPr>
            <w:tcW w:w="3168" w:type="dxa"/>
            <w:tcBorders>
              <w:top w:val="nil"/>
              <w:left w:val="single" w:color="000000" w:sz="8" w:space="0"/>
              <w:bottom w:val="single" w:color="000000" w:sz="8" w:space="0"/>
              <w:right w:val="nil"/>
            </w:tcBorders>
            <w:shd w:val="clear" w:color="auto" w:fill="auto"/>
            <w:tcMar>
              <w:top w:w="0" w:type="dxa"/>
              <w:left w:w="108" w:type="dxa"/>
              <w:bottom w:w="0" w:type="dxa"/>
              <w:right w:w="108" w:type="dxa"/>
            </w:tcMar>
            <w:vAlign w:val="center"/>
          </w:tcPr>
          <w:p>
            <w:pPr>
              <w:pStyle w:val="72"/>
              <w:spacing w:line="340" w:lineRule="exact"/>
              <w:ind w:firstLine="0" w:firstLineChars="0"/>
              <w:rPr>
                <w:rFonts w:hint="eastAsia" w:ascii="宋体" w:hAnsi="宋体" w:cs="宋体"/>
                <w:color w:val="auto"/>
                <w:kern w:val="0"/>
                <w:szCs w:val="21"/>
                <w:highlight w:val="none"/>
                <w:lang w:bidi="ar"/>
              </w:rPr>
            </w:pPr>
            <w:r>
              <w:rPr>
                <w:rFonts w:hint="eastAsia" w:cs="宋体" w:asciiTheme="minorEastAsia" w:hAnsiTheme="minorEastAsia"/>
                <w:color w:val="auto"/>
                <w:highlight w:val="none"/>
              </w:rPr>
              <w:t>提供3年运营管理及照明终端维护服务，日常巡检、维修、维护保养、备品备件采购等。</w:t>
            </w:r>
          </w:p>
        </w:tc>
        <w:tc>
          <w:tcPr>
            <w:tcW w:w="1109" w:type="dxa"/>
            <w:tcBorders>
              <w:top w:val="nil"/>
              <w:left w:val="single" w:color="000000" w:sz="8" w:space="0"/>
              <w:bottom w:val="single" w:color="000000" w:sz="8" w:space="0"/>
              <w:right w:val="nil"/>
            </w:tcBorders>
            <w:shd w:val="clear" w:color="auto" w:fill="auto"/>
            <w:tcMar>
              <w:top w:w="0" w:type="dxa"/>
              <w:left w:w="108" w:type="dxa"/>
              <w:bottom w:w="0" w:type="dxa"/>
              <w:right w:w="108" w:type="dxa"/>
            </w:tcMar>
            <w:vAlign w:val="center"/>
          </w:tcPr>
          <w:p>
            <w:pPr>
              <w:spacing w:line="340" w:lineRule="exact"/>
              <w:ind w:firstLine="0" w:firstLineChars="0"/>
              <w:jc w:val="center"/>
              <w:rPr>
                <w:rFonts w:hint="eastAsia" w:ascii="宋体" w:hAnsi="宋体" w:cs="宋体"/>
                <w:color w:val="auto"/>
                <w:kern w:val="0"/>
                <w:szCs w:val="21"/>
                <w:highlight w:val="none"/>
                <w:lang w:bidi="ar"/>
              </w:rPr>
            </w:pPr>
            <w:r>
              <w:rPr>
                <w:rFonts w:hint="eastAsia" w:cs="宋体" w:asciiTheme="minorEastAsia" w:hAnsiTheme="minorEastAsia"/>
                <w:color w:val="auto"/>
                <w:highlight w:val="none"/>
                <w:lang w:val="en-US" w:eastAsia="zh-CN"/>
              </w:rPr>
              <w:t>16031</w:t>
            </w:r>
            <w:r>
              <w:rPr>
                <w:rFonts w:hint="eastAsia" w:cs="宋体" w:asciiTheme="minorEastAsia" w:hAnsiTheme="minorEastAsia"/>
                <w:color w:val="auto"/>
                <w:highlight w:val="none"/>
              </w:rPr>
              <w:t>盏</w:t>
            </w:r>
          </w:p>
        </w:tc>
        <w:tc>
          <w:tcPr>
            <w:tcW w:w="1512" w:type="dxa"/>
            <w:tcBorders>
              <w:top w:val="nil"/>
              <w:left w:val="single" w:color="000000" w:sz="8" w:space="0"/>
              <w:bottom w:val="single" w:color="000000" w:sz="8" w:space="0"/>
              <w:right w:val="nil"/>
            </w:tcBorders>
            <w:shd w:val="clear" w:color="auto" w:fill="auto"/>
            <w:tcMar>
              <w:top w:w="0" w:type="dxa"/>
              <w:left w:w="108" w:type="dxa"/>
              <w:bottom w:w="0" w:type="dxa"/>
              <w:right w:w="108" w:type="dxa"/>
            </w:tcMar>
            <w:vAlign w:val="center"/>
          </w:tcPr>
          <w:p>
            <w:pPr>
              <w:spacing w:line="340" w:lineRule="exact"/>
              <w:ind w:firstLine="0" w:firstLineChars="0"/>
              <w:jc w:val="center"/>
              <w:rPr>
                <w:rFonts w:hint="eastAsia" w:ascii="宋体" w:hAnsi="宋体" w:eastAsia="宋体" w:cs="宋体"/>
                <w:color w:val="auto"/>
                <w:kern w:val="0"/>
                <w:sz w:val="21"/>
                <w:szCs w:val="21"/>
                <w:highlight w:val="none"/>
                <w:lang w:val="en-US" w:eastAsia="zh-CN" w:bidi="ar"/>
              </w:rPr>
            </w:pPr>
          </w:p>
        </w:tc>
        <w:tc>
          <w:tcPr>
            <w:tcW w:w="1736"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40" w:lineRule="atLeast"/>
              <w:jc w:val="center"/>
              <w:rPr>
                <w:rFonts w:hint="eastAsia" w:ascii="宋体" w:hAnsi="宋体" w:cs="宋体"/>
                <w:color w:val="auto"/>
                <w:kern w:val="0"/>
                <w:szCs w:val="21"/>
                <w:highlight w:val="none"/>
                <w:lang w:bidi="ar"/>
              </w:rPr>
            </w:pPr>
          </w:p>
        </w:tc>
      </w:tr>
      <w:tr>
        <w:tblPrEx>
          <w:tblCellMar>
            <w:top w:w="15" w:type="dxa"/>
            <w:left w:w="15" w:type="dxa"/>
            <w:bottom w:w="15" w:type="dxa"/>
            <w:right w:w="15" w:type="dxa"/>
          </w:tblCellMar>
        </w:tblPrEx>
        <w:trPr>
          <w:trHeight w:val="465" w:hRule="atLeast"/>
        </w:trPr>
        <w:tc>
          <w:tcPr>
            <w:tcW w:w="641" w:type="dxa"/>
            <w:tcBorders>
              <w:top w:val="nil"/>
              <w:left w:val="single" w:color="000000" w:sz="8" w:space="0"/>
              <w:bottom w:val="single" w:color="000000" w:sz="8" w:space="0"/>
              <w:right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atLeast"/>
              <w:ind w:right="0"/>
              <w:jc w:val="center"/>
              <w:textAlignment w:val="auto"/>
              <w:rPr>
                <w:rFonts w:hint="eastAsia" w:ascii="宋体" w:hAnsi="宋体" w:eastAsia="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3</w:t>
            </w:r>
          </w:p>
        </w:tc>
        <w:tc>
          <w:tcPr>
            <w:tcW w:w="1404" w:type="dxa"/>
            <w:tcBorders>
              <w:top w:val="nil"/>
              <w:left w:val="single" w:color="000000" w:sz="8" w:space="0"/>
              <w:bottom w:val="single" w:color="000000" w:sz="8" w:space="0"/>
              <w:right w:val="nil"/>
            </w:tcBorders>
            <w:shd w:val="clear" w:color="auto" w:fill="auto"/>
            <w:tcMar>
              <w:top w:w="0" w:type="dxa"/>
              <w:left w:w="108" w:type="dxa"/>
              <w:bottom w:w="0" w:type="dxa"/>
              <w:right w:w="108" w:type="dxa"/>
            </w:tcMar>
            <w:vAlign w:val="center"/>
          </w:tcPr>
          <w:p>
            <w:pPr>
              <w:widowControl/>
              <w:spacing w:line="340" w:lineRule="exact"/>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已建成或损坏的约1</w:t>
            </w:r>
            <w:r>
              <w:rPr>
                <w:rFonts w:cs="宋体" w:asciiTheme="minorEastAsia" w:hAnsiTheme="minorEastAsia" w:eastAsiaTheme="minorEastAsia"/>
                <w:color w:val="auto"/>
                <w:szCs w:val="21"/>
                <w:highlight w:val="none"/>
              </w:rPr>
              <w:t>0000</w:t>
            </w:r>
            <w:r>
              <w:rPr>
                <w:rFonts w:hint="eastAsia" w:cs="宋体" w:asciiTheme="minorEastAsia" w:hAnsiTheme="minorEastAsia" w:eastAsiaTheme="minorEastAsia"/>
                <w:color w:val="auto"/>
                <w:szCs w:val="21"/>
                <w:highlight w:val="none"/>
              </w:rPr>
              <w:t>盏路灯</w:t>
            </w:r>
            <w:r>
              <w:rPr>
                <w:rFonts w:hint="eastAsia" w:cs="宋体" w:asciiTheme="minorEastAsia" w:hAnsiTheme="minorEastAsia"/>
                <w:color w:val="auto"/>
                <w:highlight w:val="none"/>
                <w:lang w:val="en-US" w:eastAsia="zh-CN"/>
              </w:rPr>
              <w:t>3年</w:t>
            </w:r>
            <w:r>
              <w:rPr>
                <w:rFonts w:hint="eastAsia" w:cs="宋体" w:asciiTheme="minorEastAsia" w:hAnsiTheme="minorEastAsia" w:eastAsiaTheme="minorEastAsia"/>
                <w:color w:val="auto"/>
                <w:szCs w:val="21"/>
                <w:highlight w:val="none"/>
              </w:rPr>
              <w:t>运营维护、</w:t>
            </w:r>
          </w:p>
          <w:p>
            <w:pPr>
              <w:pStyle w:val="72"/>
              <w:spacing w:line="340" w:lineRule="exact"/>
              <w:ind w:firstLine="0" w:firstLineChars="0"/>
              <w:jc w:val="center"/>
              <w:rPr>
                <w:rFonts w:hint="eastAsia" w:ascii="宋体" w:hAnsi="宋体" w:cs="宋体"/>
                <w:color w:val="auto"/>
                <w:kern w:val="0"/>
                <w:szCs w:val="21"/>
                <w:highlight w:val="none"/>
                <w:lang w:bidi="ar"/>
              </w:rPr>
            </w:pPr>
            <w:r>
              <w:rPr>
                <w:rFonts w:hint="eastAsia" w:cs="宋体" w:asciiTheme="minorEastAsia" w:hAnsiTheme="minorEastAsia" w:eastAsiaTheme="minorEastAsia"/>
                <w:color w:val="auto"/>
                <w:szCs w:val="21"/>
                <w:highlight w:val="none"/>
              </w:rPr>
              <w:t>维修</w:t>
            </w:r>
          </w:p>
        </w:tc>
        <w:tc>
          <w:tcPr>
            <w:tcW w:w="3168" w:type="dxa"/>
            <w:tcBorders>
              <w:top w:val="nil"/>
              <w:left w:val="single" w:color="000000" w:sz="8" w:space="0"/>
              <w:bottom w:val="single" w:color="000000" w:sz="8" w:space="0"/>
              <w:right w:val="nil"/>
            </w:tcBorders>
            <w:shd w:val="clear" w:color="auto" w:fill="auto"/>
            <w:tcMar>
              <w:top w:w="0" w:type="dxa"/>
              <w:left w:w="108" w:type="dxa"/>
              <w:bottom w:w="0" w:type="dxa"/>
              <w:right w:w="108" w:type="dxa"/>
            </w:tcMar>
            <w:vAlign w:val="center"/>
          </w:tcPr>
          <w:p>
            <w:pPr>
              <w:pStyle w:val="72"/>
              <w:widowControl/>
              <w:spacing w:line="340" w:lineRule="exact"/>
              <w:ind w:firstLine="0" w:firstLineChars="0"/>
              <w:jc w:val="left"/>
              <w:rPr>
                <w:rFonts w:hint="eastAsia" w:ascii="宋体" w:hAnsi="宋体" w:cs="宋体"/>
                <w:color w:val="auto"/>
                <w:kern w:val="0"/>
                <w:szCs w:val="21"/>
                <w:highlight w:val="none"/>
                <w:lang w:bidi="ar"/>
              </w:rPr>
            </w:pPr>
            <w:r>
              <w:rPr>
                <w:rFonts w:hint="eastAsia" w:cs="宋体" w:asciiTheme="minorEastAsia" w:hAnsiTheme="minorEastAsia"/>
                <w:color w:val="auto"/>
                <w:highlight w:val="none"/>
              </w:rPr>
              <w:t>提供3年运营管理及照明终端维护服务，日常巡检、维修、维护保养、备品备件采购等。</w:t>
            </w:r>
          </w:p>
        </w:tc>
        <w:tc>
          <w:tcPr>
            <w:tcW w:w="1109" w:type="dxa"/>
            <w:tcBorders>
              <w:top w:val="nil"/>
              <w:left w:val="single" w:color="000000" w:sz="8" w:space="0"/>
              <w:bottom w:val="single" w:color="000000" w:sz="8" w:space="0"/>
              <w:right w:val="nil"/>
            </w:tcBorders>
            <w:shd w:val="clear" w:color="auto" w:fill="auto"/>
            <w:tcMar>
              <w:top w:w="0" w:type="dxa"/>
              <w:left w:w="108" w:type="dxa"/>
              <w:bottom w:w="0" w:type="dxa"/>
              <w:right w:w="108" w:type="dxa"/>
            </w:tcMar>
            <w:vAlign w:val="center"/>
          </w:tcPr>
          <w:p>
            <w:pPr>
              <w:spacing w:line="340" w:lineRule="exact"/>
              <w:ind w:firstLine="0" w:firstLineChars="0"/>
              <w:jc w:val="center"/>
              <w:rPr>
                <w:rFonts w:hint="eastAsia" w:ascii="宋体" w:hAnsi="宋体" w:cs="宋体"/>
                <w:color w:val="auto"/>
                <w:kern w:val="0"/>
                <w:szCs w:val="21"/>
                <w:highlight w:val="none"/>
                <w:lang w:bidi="ar"/>
              </w:rPr>
            </w:pPr>
            <w:r>
              <w:rPr>
                <w:rFonts w:hint="eastAsia" w:cs="宋体" w:asciiTheme="minorEastAsia" w:hAnsiTheme="minorEastAsia" w:eastAsiaTheme="minorEastAsia"/>
                <w:color w:val="auto"/>
                <w:szCs w:val="21"/>
                <w:highlight w:val="none"/>
              </w:rPr>
              <w:t>1</w:t>
            </w:r>
            <w:r>
              <w:rPr>
                <w:rFonts w:cs="宋体" w:asciiTheme="minorEastAsia" w:hAnsiTheme="minorEastAsia" w:eastAsiaTheme="minorEastAsia"/>
                <w:color w:val="auto"/>
                <w:szCs w:val="21"/>
                <w:highlight w:val="none"/>
              </w:rPr>
              <w:t>0000</w:t>
            </w:r>
            <w:r>
              <w:rPr>
                <w:rFonts w:hint="eastAsia" w:cs="宋体" w:asciiTheme="minorEastAsia" w:hAnsiTheme="minorEastAsia" w:eastAsiaTheme="minorEastAsia"/>
                <w:color w:val="auto"/>
                <w:szCs w:val="21"/>
                <w:highlight w:val="none"/>
              </w:rPr>
              <w:t>盏</w:t>
            </w:r>
          </w:p>
        </w:tc>
        <w:tc>
          <w:tcPr>
            <w:tcW w:w="1512" w:type="dxa"/>
            <w:tcBorders>
              <w:top w:val="nil"/>
              <w:left w:val="single" w:color="000000" w:sz="8" w:space="0"/>
              <w:bottom w:val="single" w:color="000000" w:sz="8" w:space="0"/>
              <w:right w:val="nil"/>
            </w:tcBorders>
            <w:shd w:val="clear" w:color="auto" w:fill="auto"/>
            <w:tcMar>
              <w:top w:w="0" w:type="dxa"/>
              <w:left w:w="108" w:type="dxa"/>
              <w:bottom w:w="0" w:type="dxa"/>
              <w:right w:w="108" w:type="dxa"/>
            </w:tcMar>
            <w:vAlign w:val="center"/>
          </w:tcPr>
          <w:p>
            <w:pPr>
              <w:spacing w:line="340" w:lineRule="exact"/>
              <w:ind w:firstLine="0" w:firstLineChars="0"/>
              <w:jc w:val="center"/>
              <w:rPr>
                <w:rFonts w:hint="eastAsia" w:ascii="宋体" w:hAnsi="宋体" w:eastAsia="宋体" w:cs="宋体"/>
                <w:color w:val="auto"/>
                <w:kern w:val="0"/>
                <w:sz w:val="21"/>
                <w:szCs w:val="21"/>
                <w:highlight w:val="none"/>
                <w:lang w:val="en-US" w:eastAsia="zh-CN" w:bidi="ar"/>
              </w:rPr>
            </w:pPr>
          </w:p>
        </w:tc>
        <w:tc>
          <w:tcPr>
            <w:tcW w:w="1736"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40" w:lineRule="atLeast"/>
              <w:jc w:val="center"/>
              <w:rPr>
                <w:rFonts w:hint="eastAsia" w:ascii="宋体" w:hAnsi="宋体" w:cs="宋体"/>
                <w:color w:val="auto"/>
                <w:kern w:val="0"/>
                <w:szCs w:val="21"/>
                <w:highlight w:val="none"/>
                <w:lang w:bidi="ar"/>
              </w:rPr>
            </w:pPr>
          </w:p>
        </w:tc>
      </w:tr>
      <w:tr>
        <w:tblPrEx>
          <w:tblCellMar>
            <w:top w:w="15" w:type="dxa"/>
            <w:left w:w="15" w:type="dxa"/>
            <w:bottom w:w="15" w:type="dxa"/>
            <w:right w:w="15" w:type="dxa"/>
          </w:tblCellMar>
        </w:tblPrEx>
        <w:trPr>
          <w:trHeight w:val="465" w:hRule="atLeast"/>
        </w:trPr>
        <w:tc>
          <w:tcPr>
            <w:tcW w:w="641" w:type="dxa"/>
            <w:tcBorders>
              <w:top w:val="nil"/>
              <w:left w:val="single" w:color="000000" w:sz="8" w:space="0"/>
              <w:bottom w:val="single" w:color="000000" w:sz="8" w:space="0"/>
              <w:right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atLeast"/>
              <w:ind w:right="0"/>
              <w:jc w:val="center"/>
              <w:textAlignment w:val="auto"/>
              <w:rPr>
                <w:rFonts w:hint="default" w:ascii="宋体" w:hAnsi="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w:t>
            </w:r>
          </w:p>
        </w:tc>
        <w:tc>
          <w:tcPr>
            <w:tcW w:w="1404" w:type="dxa"/>
            <w:tcBorders>
              <w:top w:val="nil"/>
              <w:left w:val="single" w:color="000000" w:sz="8" w:space="0"/>
              <w:bottom w:val="single" w:color="000000" w:sz="8" w:space="0"/>
              <w:right w:val="nil"/>
            </w:tcBorders>
            <w:shd w:val="clear" w:color="auto" w:fill="auto"/>
            <w:tcMar>
              <w:top w:w="0" w:type="dxa"/>
              <w:left w:w="108" w:type="dxa"/>
              <w:bottom w:w="0" w:type="dxa"/>
              <w:right w:w="108" w:type="dxa"/>
            </w:tcMar>
            <w:vAlign w:val="center"/>
          </w:tcPr>
          <w:p>
            <w:pPr>
              <w:pStyle w:val="72"/>
              <w:spacing w:line="340" w:lineRule="exact"/>
              <w:ind w:firstLine="0" w:firstLineChars="0"/>
              <w:jc w:val="center"/>
              <w:rPr>
                <w:rFonts w:hint="eastAsia" w:cs="宋体" w:asciiTheme="minorEastAsia" w:hAnsiTheme="minorEastAsia" w:eastAsiaTheme="minorEastAsia"/>
                <w:color w:val="auto"/>
                <w:szCs w:val="21"/>
                <w:highlight w:val="none"/>
              </w:rPr>
            </w:pPr>
          </w:p>
        </w:tc>
        <w:tc>
          <w:tcPr>
            <w:tcW w:w="3168" w:type="dxa"/>
            <w:tcBorders>
              <w:top w:val="nil"/>
              <w:left w:val="single" w:color="000000" w:sz="8" w:space="0"/>
              <w:bottom w:val="single" w:color="000000" w:sz="8" w:space="0"/>
              <w:right w:val="nil"/>
            </w:tcBorders>
            <w:shd w:val="clear" w:color="auto" w:fill="auto"/>
            <w:tcMar>
              <w:top w:w="0" w:type="dxa"/>
              <w:left w:w="108" w:type="dxa"/>
              <w:bottom w:w="0" w:type="dxa"/>
              <w:right w:w="108" w:type="dxa"/>
            </w:tcMar>
            <w:vAlign w:val="center"/>
          </w:tcPr>
          <w:p>
            <w:pPr>
              <w:pStyle w:val="72"/>
              <w:widowControl/>
              <w:spacing w:line="340" w:lineRule="exact"/>
              <w:ind w:firstLine="0" w:firstLineChars="0"/>
              <w:jc w:val="left"/>
              <w:rPr>
                <w:rFonts w:hint="eastAsia" w:cs="宋体" w:asciiTheme="minorEastAsia" w:hAnsiTheme="minorEastAsia"/>
                <w:color w:val="auto"/>
                <w:highlight w:val="none"/>
              </w:rPr>
            </w:pPr>
          </w:p>
        </w:tc>
        <w:tc>
          <w:tcPr>
            <w:tcW w:w="1109" w:type="dxa"/>
            <w:tcBorders>
              <w:top w:val="nil"/>
              <w:left w:val="single" w:color="000000" w:sz="8" w:space="0"/>
              <w:bottom w:val="single" w:color="000000" w:sz="8" w:space="0"/>
              <w:right w:val="nil"/>
            </w:tcBorders>
            <w:shd w:val="clear" w:color="auto" w:fill="auto"/>
            <w:tcMar>
              <w:top w:w="0" w:type="dxa"/>
              <w:left w:w="108" w:type="dxa"/>
              <w:bottom w:w="0" w:type="dxa"/>
              <w:right w:w="108" w:type="dxa"/>
            </w:tcMar>
            <w:vAlign w:val="center"/>
          </w:tcPr>
          <w:p>
            <w:pPr>
              <w:spacing w:line="340" w:lineRule="exact"/>
              <w:ind w:firstLine="0" w:firstLineChars="0"/>
              <w:jc w:val="center"/>
              <w:rPr>
                <w:rFonts w:hint="eastAsia" w:cs="宋体" w:asciiTheme="minorEastAsia" w:hAnsiTheme="minorEastAsia" w:eastAsiaTheme="minorEastAsia"/>
                <w:color w:val="auto"/>
                <w:szCs w:val="21"/>
                <w:highlight w:val="none"/>
              </w:rPr>
            </w:pPr>
          </w:p>
        </w:tc>
        <w:tc>
          <w:tcPr>
            <w:tcW w:w="1512" w:type="dxa"/>
            <w:tcBorders>
              <w:top w:val="nil"/>
              <w:left w:val="single" w:color="000000" w:sz="8" w:space="0"/>
              <w:bottom w:val="single" w:color="000000" w:sz="8" w:space="0"/>
              <w:right w:val="nil"/>
            </w:tcBorders>
            <w:shd w:val="clear" w:color="auto" w:fill="auto"/>
            <w:tcMar>
              <w:top w:w="0" w:type="dxa"/>
              <w:left w:w="108" w:type="dxa"/>
              <w:bottom w:w="0" w:type="dxa"/>
              <w:right w:w="108" w:type="dxa"/>
            </w:tcMar>
            <w:vAlign w:val="center"/>
          </w:tcPr>
          <w:p>
            <w:pPr>
              <w:spacing w:line="340" w:lineRule="exact"/>
              <w:ind w:firstLine="0" w:firstLineChars="0"/>
              <w:jc w:val="center"/>
              <w:rPr>
                <w:rFonts w:hint="eastAsia" w:ascii="宋体" w:hAnsi="宋体" w:eastAsia="宋体" w:cs="宋体"/>
                <w:color w:val="auto"/>
                <w:kern w:val="0"/>
                <w:sz w:val="21"/>
                <w:szCs w:val="21"/>
                <w:highlight w:val="none"/>
                <w:lang w:val="en-US" w:eastAsia="zh-CN" w:bidi="ar"/>
              </w:rPr>
            </w:pPr>
          </w:p>
        </w:tc>
        <w:tc>
          <w:tcPr>
            <w:tcW w:w="1736"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40" w:lineRule="atLeast"/>
              <w:jc w:val="center"/>
              <w:rPr>
                <w:rFonts w:hint="eastAsia" w:ascii="宋体" w:hAnsi="宋体" w:cs="宋体"/>
                <w:color w:val="auto"/>
                <w:kern w:val="0"/>
                <w:szCs w:val="21"/>
                <w:highlight w:val="none"/>
                <w:lang w:bidi="ar"/>
              </w:rPr>
            </w:pPr>
          </w:p>
        </w:tc>
      </w:tr>
      <w:tr>
        <w:tblPrEx>
          <w:tblCellMar>
            <w:top w:w="15" w:type="dxa"/>
            <w:left w:w="15" w:type="dxa"/>
            <w:bottom w:w="15" w:type="dxa"/>
            <w:right w:w="15" w:type="dxa"/>
          </w:tblCellMar>
        </w:tblPrEx>
        <w:trPr>
          <w:trHeight w:val="465" w:hRule="atLeast"/>
        </w:trPr>
        <w:tc>
          <w:tcPr>
            <w:tcW w:w="9570" w:type="dxa"/>
            <w:gridSpan w:val="6"/>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40" w:lineRule="atLeast"/>
              <w:jc w:val="left"/>
              <w:rPr>
                <w:rFonts w:ascii="宋体" w:hAnsi="宋体" w:cs="宋体"/>
                <w:color w:val="auto"/>
                <w:sz w:val="24"/>
                <w:highlight w:val="none"/>
              </w:rPr>
            </w:pPr>
            <w:r>
              <w:rPr>
                <w:rFonts w:hint="eastAsia" w:ascii="宋体" w:hAnsi="宋体" w:cs="宋体"/>
                <w:color w:val="auto"/>
                <w:kern w:val="0"/>
                <w:szCs w:val="21"/>
                <w:highlight w:val="none"/>
                <w:lang w:bidi="ar"/>
              </w:rPr>
              <w:t>合计金额：人民币            ￥</w:t>
            </w:r>
          </w:p>
        </w:tc>
      </w:tr>
      <w:tr>
        <w:tblPrEx>
          <w:tblCellMar>
            <w:top w:w="15" w:type="dxa"/>
            <w:left w:w="15" w:type="dxa"/>
            <w:bottom w:w="15" w:type="dxa"/>
            <w:right w:w="15" w:type="dxa"/>
          </w:tblCellMar>
        </w:tblPrEx>
        <w:trPr>
          <w:trHeight w:val="393" w:hRule="atLeast"/>
        </w:trPr>
        <w:tc>
          <w:tcPr>
            <w:tcW w:w="9570" w:type="dxa"/>
            <w:gridSpan w:val="6"/>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40" w:lineRule="atLeast"/>
              <w:jc w:val="left"/>
              <w:rPr>
                <w:rFonts w:ascii="宋体" w:hAnsi="宋体" w:cs="宋体"/>
                <w:color w:val="auto"/>
                <w:sz w:val="24"/>
                <w:highlight w:val="none"/>
              </w:rPr>
            </w:pPr>
            <w:r>
              <w:rPr>
                <w:rFonts w:hint="eastAsia" w:ascii="宋体" w:hAnsi="宋体" w:cs="宋体"/>
                <w:color w:val="auto"/>
                <w:kern w:val="0"/>
                <w:szCs w:val="21"/>
                <w:highlight w:val="none"/>
                <w:lang w:bidi="ar"/>
              </w:rPr>
              <w:t>服务期限：乙方在2</w:t>
            </w:r>
            <w:r>
              <w:rPr>
                <w:rFonts w:ascii="宋体" w:hAnsi="宋体" w:cs="宋体"/>
                <w:color w:val="auto"/>
                <w:kern w:val="0"/>
                <w:szCs w:val="21"/>
                <w:highlight w:val="none"/>
                <w:lang w:bidi="ar"/>
              </w:rPr>
              <w:t>021</w:t>
            </w:r>
            <w:r>
              <w:rPr>
                <w:rFonts w:hint="eastAsia" w:ascii="宋体" w:hAnsi="宋体" w:cs="宋体"/>
                <w:color w:val="auto"/>
                <w:kern w:val="0"/>
                <w:szCs w:val="21"/>
                <w:highlight w:val="none"/>
                <w:lang w:bidi="ar"/>
              </w:rPr>
              <w:t>年1</w:t>
            </w:r>
            <w:r>
              <w:rPr>
                <w:rFonts w:ascii="宋体" w:hAnsi="宋体" w:cs="宋体"/>
                <w:color w:val="auto"/>
                <w:kern w:val="0"/>
                <w:szCs w:val="21"/>
                <w:highlight w:val="none"/>
                <w:lang w:bidi="ar"/>
              </w:rPr>
              <w:t>2</w:t>
            </w:r>
            <w:r>
              <w:rPr>
                <w:rFonts w:hint="eastAsia" w:ascii="宋体" w:hAnsi="宋体" w:cs="宋体"/>
                <w:color w:val="auto"/>
                <w:kern w:val="0"/>
                <w:szCs w:val="21"/>
                <w:highlight w:val="none"/>
                <w:lang w:bidi="ar"/>
              </w:rPr>
              <w:t>月3</w:t>
            </w:r>
            <w:r>
              <w:rPr>
                <w:rFonts w:ascii="宋体" w:hAnsi="宋体" w:cs="宋体"/>
                <w:color w:val="auto"/>
                <w:kern w:val="0"/>
                <w:szCs w:val="21"/>
                <w:highlight w:val="none"/>
                <w:lang w:bidi="ar"/>
              </w:rPr>
              <w:t>1</w:t>
            </w:r>
            <w:r>
              <w:rPr>
                <w:rFonts w:hint="eastAsia" w:ascii="宋体" w:hAnsi="宋体" w:cs="宋体"/>
                <w:color w:val="auto"/>
                <w:kern w:val="0"/>
                <w:szCs w:val="21"/>
                <w:highlight w:val="none"/>
                <w:lang w:bidi="ar"/>
              </w:rPr>
              <w:t>日前完成所有服务采购涉及的实施工作，通过验收并投入使用。未按时完成，甲方有权解除合同，造成的经济和社会上的损失由乙方负责。</w:t>
            </w:r>
          </w:p>
          <w:p>
            <w:pPr>
              <w:widowControl/>
              <w:spacing w:line="340" w:lineRule="atLeast"/>
              <w:jc w:val="left"/>
              <w:rPr>
                <w:rFonts w:ascii="宋体" w:hAnsi="宋体" w:cs="宋体"/>
                <w:color w:val="auto"/>
                <w:sz w:val="24"/>
                <w:highlight w:val="none"/>
              </w:rPr>
            </w:pPr>
            <w:r>
              <w:rPr>
                <w:rFonts w:hint="eastAsia" w:ascii="宋体" w:hAnsi="宋体" w:cs="宋体"/>
                <w:color w:val="auto"/>
                <w:kern w:val="0"/>
                <w:szCs w:val="21"/>
                <w:highlight w:val="none"/>
                <w:lang w:bidi="ar"/>
              </w:rPr>
              <w:t>运营维护服务期限：实施完成投入使用之日起三年。</w:t>
            </w:r>
          </w:p>
        </w:tc>
      </w:tr>
    </w:tbl>
    <w:p>
      <w:pPr>
        <w:widowControl/>
        <w:spacing w:line="460" w:lineRule="exact"/>
        <w:ind w:right="420" w:firstLine="420"/>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2.合同合计金额包括为了实施和完成服务所需的各种费用及合同包含的所有风险、责任等各项应有的费用。如采购及竞标文件对其另有规定的，从其规定。</w:t>
      </w:r>
    </w:p>
    <w:p>
      <w:pPr>
        <w:widowControl/>
        <w:spacing w:line="460" w:lineRule="exact"/>
        <w:ind w:firstLine="482"/>
        <w:jc w:val="left"/>
        <w:rPr>
          <w:rFonts w:ascii="宋体" w:hAnsi="宋体" w:cs="宋体"/>
          <w:color w:val="auto"/>
          <w:sz w:val="27"/>
          <w:szCs w:val="27"/>
          <w:highlight w:val="none"/>
        </w:rPr>
      </w:pPr>
      <w:r>
        <w:rPr>
          <w:rFonts w:hint="eastAsia" w:ascii="宋体" w:hAnsi="宋体" w:cs="宋体"/>
          <w:b/>
          <w:bCs/>
          <w:color w:val="auto"/>
          <w:kern w:val="0"/>
          <w:szCs w:val="21"/>
          <w:highlight w:val="none"/>
          <w:lang w:bidi="ar"/>
        </w:rPr>
        <w:t>第二条  质量及权利保证</w:t>
      </w:r>
    </w:p>
    <w:p>
      <w:pPr>
        <w:widowControl/>
        <w:spacing w:line="460" w:lineRule="exact"/>
        <w:ind w:firstLine="480"/>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1.乙方所提供的运营维护服务及为实现服务提供的货物型号、技术规格、技术参数等质量必须与招投标文件和承诺相一致。</w:t>
      </w:r>
    </w:p>
    <w:p>
      <w:pPr>
        <w:widowControl/>
        <w:spacing w:line="460" w:lineRule="exact"/>
        <w:ind w:firstLine="480"/>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2.乙方所提供的货物必须是全新、未使用的原装产品，且在正常安装、使用和保养条件下，其使用寿命期内各项指标均达到质量要求。</w:t>
      </w:r>
    </w:p>
    <w:p>
      <w:pPr>
        <w:widowControl/>
        <w:spacing w:line="460" w:lineRule="exact"/>
        <w:ind w:firstLine="480"/>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3.乙方应保证所提供货物在使用时不会侵犯任何第三方的专利权、商标权、工业设计权或其他权利。</w:t>
      </w:r>
    </w:p>
    <w:p>
      <w:pPr>
        <w:widowControl/>
        <w:spacing w:line="460" w:lineRule="exact"/>
        <w:ind w:firstLine="480"/>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4.乙方应按招标文件规定的时间向甲方提供使用货物的有关技术资料。</w:t>
      </w:r>
    </w:p>
    <w:p>
      <w:pPr>
        <w:widowControl/>
        <w:spacing w:line="460" w:lineRule="exact"/>
        <w:ind w:firstLine="480"/>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5.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pacing w:line="460" w:lineRule="exact"/>
        <w:ind w:firstLine="480"/>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6.乙方保证所投入使用的货物的所有权完全属于乙方且无任何抵押、质押、查封等产权瑕疵</w:t>
      </w:r>
    </w:p>
    <w:p>
      <w:pPr>
        <w:widowControl/>
        <w:spacing w:line="460" w:lineRule="exact"/>
        <w:ind w:firstLine="480"/>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7.本合同服务涉及的相关设备由乙方分别安装在甲方指定的地点使用。</w:t>
      </w:r>
    </w:p>
    <w:p>
      <w:pPr>
        <w:widowControl/>
        <w:spacing w:line="460" w:lineRule="exact"/>
        <w:ind w:firstLine="480"/>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8.乙方负责至项目现场的所有网络基础设施建设以满足设备使用需要，甲方不另行支付费用。</w:t>
      </w:r>
    </w:p>
    <w:p>
      <w:pPr>
        <w:widowControl/>
        <w:spacing w:line="460" w:lineRule="exact"/>
        <w:ind w:firstLine="480"/>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9.为确保服务质量，乙方必须严格按照国家相关法律法规和规章制度进行安全文明施工，保证施工质量。</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  在项目进行过程中，由于乙方未按照国家相关法律法规和规章制度进行施工而产生的所有事故责任全部由乙方承担。</w:t>
      </w:r>
    </w:p>
    <w:p>
      <w:pPr>
        <w:widowControl/>
        <w:spacing w:line="460" w:lineRule="exact"/>
        <w:ind w:firstLine="480"/>
        <w:jc w:val="left"/>
        <w:rPr>
          <w:rFonts w:ascii="宋体" w:hAnsi="宋体" w:cs="宋体"/>
          <w:color w:val="auto"/>
          <w:sz w:val="27"/>
          <w:szCs w:val="27"/>
          <w:highlight w:val="none"/>
        </w:rPr>
      </w:pPr>
      <w:r>
        <w:rPr>
          <w:rFonts w:hint="eastAsia" w:ascii="宋体" w:hAnsi="宋体" w:cs="宋体"/>
          <w:b/>
          <w:bCs/>
          <w:color w:val="auto"/>
          <w:kern w:val="0"/>
          <w:szCs w:val="21"/>
          <w:highlight w:val="none"/>
          <w:lang w:bidi="ar"/>
        </w:rPr>
        <w:t>第三条  项目变更</w:t>
      </w:r>
    </w:p>
    <w:p>
      <w:pPr>
        <w:widowControl/>
        <w:spacing w:line="460" w:lineRule="exact"/>
        <w:ind w:firstLine="480"/>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为了维护和兼顾各方的利益，在本合同签署后，甲、乙双方均有权在履行本合同的过程中合理地提出变更、扩展、替换或修改本项目的某些部分的请求，包括提高或提升有关技术参数/变更交付或安装的时间与地点。为此，双方同意：</w:t>
      </w:r>
    </w:p>
    <w:p>
      <w:pPr>
        <w:pStyle w:val="4"/>
        <w:keepNext w:val="0"/>
        <w:keepLines w:val="0"/>
        <w:widowControl/>
        <w:spacing w:before="0" w:after="0" w:line="460" w:lineRule="exact"/>
        <w:ind w:firstLine="480"/>
        <w:rPr>
          <w:rFonts w:cs="Arial"/>
          <w:color w:val="auto"/>
          <w:highlight w:val="none"/>
        </w:rPr>
      </w:pPr>
      <w:r>
        <w:rPr>
          <w:rFonts w:hint="eastAsia" w:ascii="宋体" w:hAnsi="宋体" w:eastAsia="宋体" w:cs="宋体"/>
          <w:color w:val="auto"/>
          <w:sz w:val="21"/>
          <w:szCs w:val="21"/>
          <w:highlight w:val="none"/>
        </w:rPr>
        <w:t>1.若甲方提出部分项目的变更建议，甲方应该将变更请求以书面形式提交给乙方。乙方应当在</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个工作日内对此作出书面回复，其内容包括该变更对合同价格、项目交付日期、系统性能、项目技术参数的影响和变化以及对合同条款的影响等。</w:t>
      </w:r>
    </w:p>
    <w:p>
      <w:pPr>
        <w:pStyle w:val="4"/>
        <w:keepNext w:val="0"/>
        <w:keepLines w:val="0"/>
        <w:widowControl/>
        <w:spacing w:before="0" w:after="0" w:line="460" w:lineRule="exact"/>
        <w:ind w:firstLine="480"/>
        <w:rPr>
          <w:rFonts w:cs="Arial"/>
          <w:color w:val="auto"/>
          <w:highlight w:val="none"/>
        </w:rPr>
      </w:pPr>
      <w:r>
        <w:rPr>
          <w:rFonts w:hint="eastAsia" w:ascii="宋体" w:hAnsi="宋体" w:eastAsia="宋体" w:cs="宋体"/>
          <w:color w:val="auto"/>
          <w:sz w:val="21"/>
          <w:szCs w:val="21"/>
          <w:highlight w:val="none"/>
        </w:rPr>
        <w:t>2.甲方在收到乙方的上述回复后，应在</w:t>
      </w:r>
      <w:r>
        <w:rPr>
          <w:rFonts w:ascii="黑体" w:hAnsi="宋体" w:cs="黑体"/>
          <w:color w:val="auto"/>
          <w:sz w:val="21"/>
          <w:szCs w:val="21"/>
          <w:highlight w:val="none"/>
          <w:u w:val="single"/>
        </w:rPr>
        <w:t>    </w:t>
      </w:r>
      <w:r>
        <w:rPr>
          <w:rFonts w:hint="eastAsia" w:ascii="宋体" w:hAnsi="宋体" w:eastAsia="宋体" w:cs="宋体"/>
          <w:color w:val="auto"/>
          <w:sz w:val="21"/>
          <w:szCs w:val="21"/>
          <w:highlight w:val="none"/>
        </w:rPr>
        <w:t>个工作日内以书面方式通知乙方是否接受上述回复。如果甲方接受乙方的上述回复，则双方应对此变更以书面形式确认，并按变更后的约定履行本合同。</w:t>
      </w:r>
    </w:p>
    <w:p>
      <w:pPr>
        <w:pStyle w:val="4"/>
        <w:keepNext w:val="0"/>
        <w:keepLines w:val="0"/>
        <w:widowControl/>
        <w:spacing w:before="0" w:after="0" w:line="460" w:lineRule="exact"/>
        <w:ind w:firstLine="480"/>
        <w:rPr>
          <w:rFonts w:cs="Arial"/>
          <w:color w:val="auto"/>
          <w:highlight w:val="none"/>
        </w:rPr>
      </w:pPr>
      <w:r>
        <w:rPr>
          <w:rFonts w:hint="eastAsia" w:ascii="宋体" w:hAnsi="宋体" w:eastAsia="宋体" w:cs="宋体"/>
          <w:color w:val="auto"/>
          <w:sz w:val="21"/>
          <w:szCs w:val="21"/>
          <w:highlight w:val="none"/>
        </w:rPr>
        <w:t>3.乙方提出部分项目的变更建议，乙方应同时详细阐明该变更对合同价格、项目交付日期、项目技术参数的影响以及对合同条款的影响等情况。</w:t>
      </w:r>
    </w:p>
    <w:p>
      <w:pPr>
        <w:pStyle w:val="4"/>
        <w:keepNext w:val="0"/>
        <w:keepLines w:val="0"/>
        <w:pageBreakBefore w:val="0"/>
        <w:widowControl/>
        <w:kinsoku/>
        <w:wordWrap/>
        <w:overflowPunct/>
        <w:topLinePunct w:val="0"/>
        <w:autoSpaceDE/>
        <w:autoSpaceDN/>
        <w:bidi w:val="0"/>
        <w:adjustRightInd/>
        <w:snapToGrid/>
        <w:spacing w:before="0" w:after="0" w:line="480" w:lineRule="exact"/>
        <w:ind w:firstLine="480"/>
        <w:textAlignment w:val="auto"/>
        <w:rPr>
          <w:rFonts w:cs="Arial"/>
          <w:color w:val="auto"/>
          <w:highlight w:val="none"/>
        </w:rPr>
      </w:pPr>
      <w:r>
        <w:rPr>
          <w:rFonts w:hint="eastAsia" w:ascii="宋体" w:hAnsi="宋体" w:eastAsia="宋体" w:cs="宋体"/>
          <w:color w:val="auto"/>
          <w:sz w:val="21"/>
          <w:szCs w:val="21"/>
          <w:highlight w:val="none"/>
        </w:rPr>
        <w:t>4.甲方在收到乙方的上述变更建议后，应在</w:t>
      </w:r>
      <w:r>
        <w:rPr>
          <w:rFonts w:hint="eastAsia" w:ascii="黑体" w:hAnsi="宋体" w:cs="黑体"/>
          <w:color w:val="auto"/>
          <w:sz w:val="21"/>
          <w:szCs w:val="21"/>
          <w:highlight w:val="none"/>
          <w:u w:val="single"/>
        </w:rPr>
        <w:t>    </w:t>
      </w:r>
      <w:r>
        <w:rPr>
          <w:rFonts w:hint="eastAsia" w:ascii="宋体" w:hAnsi="宋体" w:eastAsia="宋体" w:cs="宋体"/>
          <w:b w:val="0"/>
          <w:bCs w:val="0"/>
          <w:color w:val="auto"/>
          <w:sz w:val="21"/>
          <w:szCs w:val="21"/>
          <w:highlight w:val="none"/>
        </w:rPr>
        <w:t>个</w:t>
      </w:r>
      <w:r>
        <w:rPr>
          <w:rFonts w:hint="eastAsia" w:ascii="宋体" w:hAnsi="宋体" w:eastAsia="宋体" w:cs="宋体"/>
          <w:color w:val="auto"/>
          <w:sz w:val="21"/>
          <w:szCs w:val="21"/>
          <w:highlight w:val="none"/>
        </w:rPr>
        <w:t>工作日内以书面形式通知乙方是否同意和接受乙方的上述变更建议。如果甲方接受乙方的上述回复，则双方对此变更建议以书面形式确认，双方按变更后的约定履行本合同。如甲方不同意乙方的上述建议，双方仍按原合同执行。</w:t>
      </w:r>
    </w:p>
    <w:p>
      <w:pPr>
        <w:keepNext w:val="0"/>
        <w:keepLines w:val="0"/>
        <w:pageBreakBefore w:val="0"/>
        <w:widowControl/>
        <w:kinsoku/>
        <w:wordWrap/>
        <w:overflowPunct/>
        <w:topLinePunct w:val="0"/>
        <w:autoSpaceDE/>
        <w:autoSpaceDN/>
        <w:bidi w:val="0"/>
        <w:adjustRightInd/>
        <w:snapToGrid/>
        <w:spacing w:line="480" w:lineRule="exact"/>
        <w:ind w:firstLine="482"/>
        <w:jc w:val="left"/>
        <w:textAlignment w:val="auto"/>
        <w:rPr>
          <w:rFonts w:ascii="宋体" w:hAnsi="宋体" w:cs="宋体"/>
          <w:color w:val="auto"/>
          <w:sz w:val="27"/>
          <w:szCs w:val="27"/>
          <w:highlight w:val="none"/>
        </w:rPr>
      </w:pPr>
      <w:r>
        <w:rPr>
          <w:rFonts w:hint="eastAsia" w:ascii="宋体" w:hAnsi="宋体" w:cs="宋体"/>
          <w:b/>
          <w:bCs/>
          <w:color w:val="auto"/>
          <w:kern w:val="0"/>
          <w:szCs w:val="21"/>
          <w:highlight w:val="none"/>
          <w:lang w:bidi="ar"/>
        </w:rPr>
        <w:t>第四条  交付、领受与验收</w:t>
      </w:r>
    </w:p>
    <w:p>
      <w:pPr>
        <w:keepNext w:val="0"/>
        <w:keepLines w:val="0"/>
        <w:pageBreakBefore w:val="0"/>
        <w:widowControl/>
        <w:kinsoku/>
        <w:wordWrap/>
        <w:overflowPunct/>
        <w:topLinePunct w:val="0"/>
        <w:autoSpaceDE/>
        <w:autoSpaceDN/>
        <w:bidi w:val="0"/>
        <w:adjustRightInd/>
        <w:snapToGrid/>
        <w:spacing w:line="480" w:lineRule="exact"/>
        <w:ind w:firstLine="39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1.交付</w:t>
      </w:r>
    </w:p>
    <w:p>
      <w:pPr>
        <w:keepNext w:val="0"/>
        <w:keepLines w:val="0"/>
        <w:pageBreakBefore w:val="0"/>
        <w:widowControl/>
        <w:kinsoku/>
        <w:wordWrap/>
        <w:overflowPunct/>
        <w:topLinePunct w:val="0"/>
        <w:autoSpaceDE/>
        <w:autoSpaceDN/>
        <w:bidi w:val="0"/>
        <w:adjustRightInd/>
        <w:snapToGrid/>
        <w:spacing w:line="480" w:lineRule="exact"/>
        <w:ind w:firstLine="39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（1）乙方应在进行每项交付前</w:t>
      </w:r>
      <w:r>
        <w:rPr>
          <w:rFonts w:hint="eastAsia" w:ascii="宋体" w:hAnsi="宋体" w:cs="宋体"/>
          <w:b/>
          <w:bCs/>
          <w:color w:val="auto"/>
          <w:kern w:val="0"/>
          <w:szCs w:val="21"/>
          <w:highlight w:val="none"/>
          <w:u w:val="single"/>
          <w:lang w:bidi="ar"/>
        </w:rPr>
        <w:t>    </w:t>
      </w:r>
      <w:r>
        <w:rPr>
          <w:rFonts w:hint="eastAsia" w:ascii="宋体" w:hAnsi="宋体" w:cs="宋体"/>
          <w:color w:val="auto"/>
          <w:kern w:val="0"/>
          <w:szCs w:val="21"/>
          <w:highlight w:val="none"/>
          <w:lang w:bidi="ar"/>
        </w:rPr>
        <w:t>个工作日内，以书面方式通知甲方。甲方应当在接到通知后的</w:t>
      </w:r>
      <w:r>
        <w:rPr>
          <w:rFonts w:hint="eastAsia" w:ascii="宋体" w:hAnsi="宋体" w:cs="宋体"/>
          <w:b/>
          <w:bCs/>
          <w:color w:val="auto"/>
          <w:kern w:val="0"/>
          <w:szCs w:val="21"/>
          <w:highlight w:val="none"/>
          <w:u w:val="single"/>
          <w:lang w:bidi="ar"/>
        </w:rPr>
        <w:t>    </w:t>
      </w:r>
      <w:r>
        <w:rPr>
          <w:rFonts w:hint="eastAsia" w:ascii="宋体" w:hAnsi="宋体" w:cs="宋体"/>
          <w:color w:val="auto"/>
          <w:kern w:val="0"/>
          <w:szCs w:val="21"/>
          <w:highlight w:val="none"/>
          <w:lang w:bidi="ar"/>
        </w:rPr>
        <w:t>个工作日内安排接受交付。</w:t>
      </w:r>
    </w:p>
    <w:p>
      <w:pPr>
        <w:keepNext w:val="0"/>
        <w:keepLines w:val="0"/>
        <w:pageBreakBefore w:val="0"/>
        <w:widowControl/>
        <w:kinsoku/>
        <w:wordWrap/>
        <w:overflowPunct/>
        <w:topLinePunct w:val="0"/>
        <w:autoSpaceDE/>
        <w:autoSpaceDN/>
        <w:bidi w:val="0"/>
        <w:adjustRightInd/>
        <w:snapToGrid/>
        <w:spacing w:line="480" w:lineRule="exact"/>
        <w:ind w:firstLine="39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2）如由于甲方的原因而导致交付不能按照规定的时间进行，乙方将按延期时间顺延交付。如因延期交付而导致乙方损失，甲方应赔偿乙方的实际损失。如甲方能接受而不接受交付，则视为乙方已经交付，甲方应当按照约定付款，甲、乙双方对此另有约定的除外。</w:t>
      </w:r>
    </w:p>
    <w:p>
      <w:pPr>
        <w:keepNext w:val="0"/>
        <w:keepLines w:val="0"/>
        <w:pageBreakBefore w:val="0"/>
        <w:widowControl/>
        <w:kinsoku/>
        <w:wordWrap/>
        <w:overflowPunct/>
        <w:topLinePunct w:val="0"/>
        <w:autoSpaceDE/>
        <w:autoSpaceDN/>
        <w:bidi w:val="0"/>
        <w:adjustRightInd/>
        <w:snapToGrid/>
        <w:spacing w:line="480" w:lineRule="exact"/>
        <w:ind w:firstLine="39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2.交付内容</w:t>
      </w:r>
    </w:p>
    <w:p>
      <w:pPr>
        <w:keepNext w:val="0"/>
        <w:keepLines w:val="0"/>
        <w:pageBreakBefore w:val="0"/>
        <w:widowControl/>
        <w:kinsoku/>
        <w:wordWrap/>
        <w:overflowPunct/>
        <w:topLinePunct w:val="0"/>
        <w:autoSpaceDE/>
        <w:autoSpaceDN/>
        <w:bidi w:val="0"/>
        <w:adjustRightInd/>
        <w:snapToGrid/>
        <w:spacing w:line="480" w:lineRule="exact"/>
        <w:ind w:firstLine="315"/>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（1）乙方应按照合同及投标文件所约定的内容进行交付。</w:t>
      </w:r>
    </w:p>
    <w:p>
      <w:pPr>
        <w:keepNext w:val="0"/>
        <w:keepLines w:val="0"/>
        <w:pageBreakBefore w:val="0"/>
        <w:widowControl/>
        <w:kinsoku/>
        <w:wordWrap/>
        <w:overflowPunct/>
        <w:topLinePunct w:val="0"/>
        <w:autoSpaceDE/>
        <w:autoSpaceDN/>
        <w:bidi w:val="0"/>
        <w:adjustRightInd/>
        <w:snapToGrid/>
        <w:spacing w:line="480" w:lineRule="exact"/>
        <w:ind w:firstLine="315"/>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（2）如由于甲方运行、检测不当或其它原因而导致所交付项目存在故障或问题，经甲方要求，乙方应在</w:t>
      </w:r>
      <w:r>
        <w:rPr>
          <w:rFonts w:hint="eastAsia" w:ascii="宋体" w:hAnsi="宋体" w:cs="宋体"/>
          <w:color w:val="auto"/>
          <w:kern w:val="0"/>
          <w:szCs w:val="21"/>
          <w:highlight w:val="none"/>
          <w:u w:val="single"/>
          <w:lang w:bidi="ar"/>
        </w:rPr>
        <w:t>      </w:t>
      </w:r>
      <w:r>
        <w:rPr>
          <w:rFonts w:hint="eastAsia" w:ascii="宋体" w:hAnsi="宋体" w:cs="宋体"/>
          <w:color w:val="auto"/>
          <w:kern w:val="0"/>
          <w:szCs w:val="21"/>
          <w:highlight w:val="none"/>
          <w:lang w:bidi="ar"/>
        </w:rPr>
        <w:t>个工作日内帮助处理此项故障或问题，由此而发生的费用由甲方承担。</w:t>
      </w:r>
    </w:p>
    <w:p>
      <w:pPr>
        <w:keepNext w:val="0"/>
        <w:keepLines w:val="0"/>
        <w:pageBreakBefore w:val="0"/>
        <w:widowControl/>
        <w:kinsoku/>
        <w:wordWrap/>
        <w:overflowPunct/>
        <w:topLinePunct w:val="0"/>
        <w:autoSpaceDE/>
        <w:autoSpaceDN/>
        <w:bidi w:val="0"/>
        <w:adjustRightInd/>
        <w:snapToGrid/>
        <w:spacing w:line="480" w:lineRule="exact"/>
        <w:ind w:firstLine="39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3.领受</w:t>
      </w:r>
    </w:p>
    <w:p>
      <w:pPr>
        <w:keepNext w:val="0"/>
        <w:keepLines w:val="0"/>
        <w:pageBreakBefore w:val="0"/>
        <w:widowControl/>
        <w:kinsoku/>
        <w:wordWrap/>
        <w:overflowPunct/>
        <w:topLinePunct w:val="0"/>
        <w:autoSpaceDE/>
        <w:autoSpaceDN/>
        <w:bidi w:val="0"/>
        <w:adjustRightInd/>
        <w:snapToGrid/>
        <w:spacing w:line="480" w:lineRule="exact"/>
        <w:ind w:firstLine="39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甲方在领受了上述交付件后，应立即对该交付件进行测试和评估，以确认其是否符合要求。甲方应在</w:t>
      </w:r>
      <w:r>
        <w:rPr>
          <w:rFonts w:hint="eastAsia" w:ascii="宋体" w:hAnsi="宋体" w:cs="宋体"/>
          <w:color w:val="auto"/>
          <w:kern w:val="0"/>
          <w:szCs w:val="21"/>
          <w:highlight w:val="none"/>
          <w:u w:val="single"/>
          <w:lang w:bidi="ar"/>
        </w:rPr>
        <w:t>   </w:t>
      </w:r>
      <w:r>
        <w:rPr>
          <w:rFonts w:hint="eastAsia" w:ascii="宋体" w:hAnsi="宋体" w:cs="宋体"/>
          <w:color w:val="auto"/>
          <w:kern w:val="0"/>
          <w:szCs w:val="21"/>
          <w:highlight w:val="none"/>
          <w:lang w:bidi="ar"/>
        </w:rPr>
        <w:t>个工作日内，向乙方提交书面说明以表示接受该交付件。如有缺陷，应递交缺陷说明及指明应改进的部分，乙方应立即纠正该缺陷，并再次进行测试和评估。甲方应于</w:t>
      </w:r>
      <w:r>
        <w:rPr>
          <w:rFonts w:hint="eastAsia" w:ascii="宋体" w:hAnsi="宋体" w:cs="宋体"/>
          <w:b/>
          <w:bCs/>
          <w:color w:val="auto"/>
          <w:kern w:val="0"/>
          <w:szCs w:val="21"/>
          <w:highlight w:val="none"/>
          <w:u w:val="single"/>
          <w:lang w:bidi="ar"/>
        </w:rPr>
        <w:t>     </w:t>
      </w:r>
      <w:r>
        <w:rPr>
          <w:rFonts w:hint="eastAsia" w:ascii="宋体" w:hAnsi="宋体" w:cs="宋体"/>
          <w:color w:val="auto"/>
          <w:kern w:val="0"/>
          <w:szCs w:val="21"/>
          <w:highlight w:val="none"/>
          <w:lang w:bidi="ar"/>
        </w:rPr>
        <w:t>个工作日内再次检验并向乙方出具书面领受文件或递交缺陷报告。甲、乙双方将重复此项程序直至甲方领受，或由甲方依法或依约终止本合同为止。</w:t>
      </w:r>
    </w:p>
    <w:p>
      <w:pPr>
        <w:keepNext w:val="0"/>
        <w:keepLines w:val="0"/>
        <w:pageBreakBefore w:val="0"/>
        <w:widowControl/>
        <w:kinsoku/>
        <w:wordWrap/>
        <w:overflowPunct/>
        <w:topLinePunct w:val="0"/>
        <w:autoSpaceDE/>
        <w:autoSpaceDN/>
        <w:bidi w:val="0"/>
        <w:adjustRightInd/>
        <w:snapToGrid/>
        <w:spacing w:line="480" w:lineRule="exact"/>
        <w:ind w:firstLine="39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4.试运行</w:t>
      </w:r>
    </w:p>
    <w:p>
      <w:pPr>
        <w:keepNext w:val="0"/>
        <w:keepLines w:val="0"/>
        <w:pageBreakBefore w:val="0"/>
        <w:widowControl/>
        <w:kinsoku/>
        <w:wordWrap/>
        <w:overflowPunct/>
        <w:topLinePunct w:val="0"/>
        <w:autoSpaceDE/>
        <w:autoSpaceDN/>
        <w:bidi w:val="0"/>
        <w:adjustRightInd/>
        <w:snapToGrid/>
        <w:spacing w:line="480" w:lineRule="exact"/>
        <w:ind w:firstLine="39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（1）自通过验收投入使用之日起，甲方拥有___天的试运行权利。</w:t>
      </w:r>
    </w:p>
    <w:p>
      <w:pPr>
        <w:keepNext w:val="0"/>
        <w:keepLines w:val="0"/>
        <w:pageBreakBefore w:val="0"/>
        <w:widowControl/>
        <w:kinsoku/>
        <w:wordWrap/>
        <w:overflowPunct/>
        <w:topLinePunct w:val="0"/>
        <w:autoSpaceDE/>
        <w:autoSpaceDN/>
        <w:bidi w:val="0"/>
        <w:adjustRightInd/>
        <w:snapToGrid/>
        <w:spacing w:line="480" w:lineRule="exact"/>
        <w:ind w:firstLine="39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（2）如由于乙方原因，在试运行期间出现故障或问题，乙方应及时排除该方面的故障或问题，所引起的相关费用由乙方承担。</w:t>
      </w:r>
    </w:p>
    <w:p>
      <w:pPr>
        <w:keepNext w:val="0"/>
        <w:keepLines w:val="0"/>
        <w:pageBreakBefore w:val="0"/>
        <w:widowControl/>
        <w:kinsoku/>
        <w:wordWrap/>
        <w:overflowPunct/>
        <w:topLinePunct w:val="0"/>
        <w:autoSpaceDE/>
        <w:autoSpaceDN/>
        <w:bidi w:val="0"/>
        <w:adjustRightInd/>
        <w:snapToGrid/>
        <w:spacing w:line="480" w:lineRule="exact"/>
        <w:ind w:firstLine="39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（3）乙方应在合理的期限内排除故障或处理问题。如以上故障或问题影响软件基本功能和目标的实现，且排除故障或处理问题的时间超过</w:t>
      </w:r>
      <w:r>
        <w:rPr>
          <w:rFonts w:hint="eastAsia" w:ascii="宋体" w:hAnsi="宋体" w:cs="宋体"/>
          <w:b/>
          <w:bCs/>
          <w:color w:val="auto"/>
          <w:kern w:val="0"/>
          <w:szCs w:val="21"/>
          <w:highlight w:val="none"/>
          <w:u w:val="single"/>
          <w:lang w:bidi="ar"/>
        </w:rPr>
        <w:t>    </w:t>
      </w:r>
      <w:r>
        <w:rPr>
          <w:rFonts w:hint="eastAsia" w:ascii="宋体" w:hAnsi="宋体" w:cs="宋体"/>
          <w:color w:val="auto"/>
          <w:kern w:val="0"/>
          <w:szCs w:val="21"/>
          <w:highlight w:val="none"/>
          <w:lang w:bidi="ar"/>
        </w:rPr>
        <w:t>个工作日，则视为乙方交付违约，除非上述故障和问题是由甲方引起的。</w:t>
      </w:r>
    </w:p>
    <w:p>
      <w:pPr>
        <w:keepNext w:val="0"/>
        <w:keepLines w:val="0"/>
        <w:pageBreakBefore w:val="0"/>
        <w:widowControl/>
        <w:kinsoku/>
        <w:wordWrap/>
        <w:overflowPunct/>
        <w:topLinePunct w:val="0"/>
        <w:autoSpaceDE/>
        <w:autoSpaceDN/>
        <w:bidi w:val="0"/>
        <w:adjustRightInd/>
        <w:snapToGrid/>
        <w:spacing w:line="480" w:lineRule="exact"/>
        <w:ind w:firstLine="39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5.验收</w:t>
      </w:r>
    </w:p>
    <w:p>
      <w:pPr>
        <w:keepNext w:val="0"/>
        <w:keepLines w:val="0"/>
        <w:pageBreakBefore w:val="0"/>
        <w:widowControl/>
        <w:kinsoku/>
        <w:wordWrap/>
        <w:overflowPunct/>
        <w:topLinePunct w:val="0"/>
        <w:autoSpaceDE/>
        <w:autoSpaceDN/>
        <w:bidi w:val="0"/>
        <w:adjustRightInd/>
        <w:snapToGrid/>
        <w:spacing w:line="480" w:lineRule="exact"/>
        <w:ind w:firstLine="480"/>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试运行完成后，甲方应及时按规定进行验收。乙方以书面形式向甲方递交验收通知书，甲方收到验收通知书__个工作日内，安排具体日期，由甲、乙双方按照本合同的规定完成验收。     </w:t>
      </w:r>
    </w:p>
    <w:p>
      <w:pPr>
        <w:keepNext w:val="0"/>
        <w:keepLines w:val="0"/>
        <w:pageBreakBefore w:val="0"/>
        <w:widowControl/>
        <w:kinsoku/>
        <w:wordWrap/>
        <w:overflowPunct/>
        <w:topLinePunct w:val="0"/>
        <w:autoSpaceDE/>
        <w:autoSpaceDN/>
        <w:bidi w:val="0"/>
        <w:adjustRightInd/>
        <w:snapToGrid/>
        <w:spacing w:line="480" w:lineRule="exact"/>
        <w:ind w:firstLine="480"/>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验收程序：</w:t>
      </w:r>
    </w:p>
    <w:p>
      <w:pPr>
        <w:keepNext w:val="0"/>
        <w:keepLines w:val="0"/>
        <w:pageBreakBefore w:val="0"/>
        <w:widowControl/>
        <w:kinsoku/>
        <w:wordWrap/>
        <w:overflowPunct/>
        <w:topLinePunct w:val="0"/>
        <w:autoSpaceDE/>
        <w:autoSpaceDN/>
        <w:bidi w:val="0"/>
        <w:adjustRightInd/>
        <w:snapToGrid/>
        <w:spacing w:line="480" w:lineRule="exact"/>
        <w:ind w:firstLine="210"/>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（1）乙方应以书面通知甲方所完成的工作和准备进行验收的项目种类及验收开始时间，此通知书需经甲方认定后方可执行。</w:t>
      </w:r>
    </w:p>
    <w:p>
      <w:pPr>
        <w:keepNext w:val="0"/>
        <w:keepLines w:val="0"/>
        <w:pageBreakBefore w:val="0"/>
        <w:widowControl/>
        <w:kinsoku/>
        <w:wordWrap/>
        <w:overflowPunct/>
        <w:topLinePunct w:val="0"/>
        <w:autoSpaceDE/>
        <w:autoSpaceDN/>
        <w:bidi w:val="0"/>
        <w:adjustRightInd/>
        <w:snapToGrid/>
        <w:spacing w:line="480" w:lineRule="exact"/>
        <w:ind w:firstLine="315"/>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（2）甲方与乙方一起对所验收的监控点进行测试。</w:t>
      </w:r>
    </w:p>
    <w:p>
      <w:pPr>
        <w:keepNext w:val="0"/>
        <w:keepLines w:val="0"/>
        <w:pageBreakBefore w:val="0"/>
        <w:widowControl/>
        <w:kinsoku/>
        <w:wordWrap/>
        <w:overflowPunct/>
        <w:topLinePunct w:val="0"/>
        <w:autoSpaceDE/>
        <w:autoSpaceDN/>
        <w:bidi w:val="0"/>
        <w:adjustRightInd/>
        <w:snapToGrid/>
        <w:spacing w:line="480" w:lineRule="exact"/>
        <w:ind w:firstLine="315"/>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（3）监控点需进行72小时连续测试。</w:t>
      </w:r>
    </w:p>
    <w:p>
      <w:pPr>
        <w:keepNext w:val="0"/>
        <w:keepLines w:val="0"/>
        <w:pageBreakBefore w:val="0"/>
        <w:widowControl/>
        <w:kinsoku/>
        <w:wordWrap/>
        <w:overflowPunct/>
        <w:topLinePunct w:val="0"/>
        <w:autoSpaceDE/>
        <w:autoSpaceDN/>
        <w:bidi w:val="0"/>
        <w:adjustRightInd/>
        <w:snapToGrid/>
        <w:spacing w:line="480" w:lineRule="exact"/>
        <w:ind w:firstLine="315"/>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（4）测试中如监控点有任何部分发生故障，则测试重新开始。如果15天内测试不通过，甲方有权停止验收并拒收该监控点。</w:t>
      </w:r>
    </w:p>
    <w:p>
      <w:pPr>
        <w:keepNext w:val="0"/>
        <w:keepLines w:val="0"/>
        <w:pageBreakBefore w:val="0"/>
        <w:widowControl/>
        <w:kinsoku/>
        <w:wordWrap/>
        <w:overflowPunct/>
        <w:topLinePunct w:val="0"/>
        <w:autoSpaceDE/>
        <w:autoSpaceDN/>
        <w:bidi w:val="0"/>
        <w:adjustRightInd/>
        <w:snapToGrid/>
        <w:spacing w:line="480" w:lineRule="exact"/>
        <w:ind w:firstLine="482"/>
        <w:jc w:val="left"/>
        <w:textAlignment w:val="auto"/>
        <w:rPr>
          <w:rFonts w:ascii="宋体" w:hAnsi="宋体" w:cs="宋体"/>
          <w:color w:val="auto"/>
          <w:sz w:val="27"/>
          <w:szCs w:val="27"/>
          <w:highlight w:val="none"/>
        </w:rPr>
      </w:pPr>
      <w:r>
        <w:rPr>
          <w:rFonts w:hint="eastAsia" w:ascii="宋体" w:hAnsi="宋体" w:cs="宋体"/>
          <w:b/>
          <w:bCs/>
          <w:color w:val="auto"/>
          <w:kern w:val="0"/>
          <w:szCs w:val="21"/>
          <w:highlight w:val="none"/>
          <w:lang w:bidi="ar"/>
        </w:rPr>
        <w:t>第五条  知识产权和使用权</w:t>
      </w:r>
    </w:p>
    <w:p>
      <w:pPr>
        <w:keepNext w:val="0"/>
        <w:keepLines w:val="0"/>
        <w:pageBreakBefore w:val="0"/>
        <w:widowControl/>
        <w:kinsoku/>
        <w:wordWrap/>
        <w:overflowPunct/>
        <w:topLinePunct w:val="0"/>
        <w:autoSpaceDE/>
        <w:autoSpaceDN/>
        <w:bidi w:val="0"/>
        <w:adjustRightInd/>
        <w:snapToGrid/>
        <w:spacing w:line="480" w:lineRule="exact"/>
        <w:ind w:firstLine="441"/>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1.甲方在使用乙方提供的属于第三方知识产权时，应当依照乙方与第三方对该知识产权使用的约定进行。乙方应将该约定的书面文件的复印件交甲方参阅并备存。</w:t>
      </w:r>
    </w:p>
    <w:p>
      <w:pPr>
        <w:keepNext w:val="0"/>
        <w:keepLines w:val="0"/>
        <w:pageBreakBefore w:val="0"/>
        <w:widowControl/>
        <w:kinsoku/>
        <w:wordWrap/>
        <w:overflowPunct/>
        <w:topLinePunct w:val="0"/>
        <w:autoSpaceDE/>
        <w:autoSpaceDN/>
        <w:bidi w:val="0"/>
        <w:adjustRightInd/>
        <w:snapToGrid/>
        <w:spacing w:line="480" w:lineRule="exact"/>
        <w:ind w:firstLine="441"/>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2.本合同项下双方的任何权利和义务不因合同双方发生收购、兼并、重组、分立而发生变化。如发生上述情形之一，则本合同项下的权利和义务随之转移至收购、兼并、重组或分立之单位。如甲、乙双方在本合同项下的各项权利和义务由甲、乙双方之分立单位分别承受的，则甲、乙双方与甲、乙双方之分立单位分别享有和承担相关权利和义务。</w:t>
      </w:r>
    </w:p>
    <w:p>
      <w:pPr>
        <w:keepNext w:val="0"/>
        <w:keepLines w:val="0"/>
        <w:pageBreakBefore w:val="0"/>
        <w:widowControl/>
        <w:kinsoku/>
        <w:wordWrap/>
        <w:overflowPunct/>
        <w:topLinePunct w:val="0"/>
        <w:autoSpaceDE/>
        <w:autoSpaceDN/>
        <w:bidi w:val="0"/>
        <w:adjustRightInd/>
        <w:snapToGrid/>
        <w:spacing w:line="480" w:lineRule="exact"/>
        <w:ind w:firstLine="482"/>
        <w:jc w:val="left"/>
        <w:textAlignment w:val="auto"/>
        <w:rPr>
          <w:rFonts w:ascii="宋体" w:hAnsi="宋体" w:cs="宋体"/>
          <w:color w:val="auto"/>
          <w:sz w:val="27"/>
          <w:szCs w:val="27"/>
          <w:highlight w:val="none"/>
        </w:rPr>
      </w:pPr>
      <w:r>
        <w:rPr>
          <w:rFonts w:hint="eastAsia" w:ascii="宋体" w:hAnsi="宋体" w:cs="宋体"/>
          <w:b/>
          <w:bCs/>
          <w:color w:val="auto"/>
          <w:kern w:val="0"/>
          <w:szCs w:val="21"/>
          <w:highlight w:val="none"/>
          <w:lang w:bidi="ar"/>
        </w:rPr>
        <w:t>第六条  维护和培训</w:t>
      </w:r>
    </w:p>
    <w:p>
      <w:pPr>
        <w:keepNext w:val="0"/>
        <w:keepLines w:val="0"/>
        <w:pageBreakBefore w:val="0"/>
        <w:widowControl/>
        <w:kinsoku/>
        <w:wordWrap/>
        <w:overflowPunct/>
        <w:topLinePunct w:val="0"/>
        <w:autoSpaceDE/>
        <w:autoSpaceDN/>
        <w:bidi w:val="0"/>
        <w:adjustRightInd/>
        <w:snapToGrid/>
        <w:spacing w:line="480" w:lineRule="exact"/>
        <w:ind w:firstLine="42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1.维护和支持</w:t>
      </w:r>
    </w:p>
    <w:p>
      <w:pPr>
        <w:keepNext w:val="0"/>
        <w:keepLines w:val="0"/>
        <w:pageBreakBefore w:val="0"/>
        <w:widowControl/>
        <w:kinsoku/>
        <w:wordWrap/>
        <w:overflowPunct/>
        <w:topLinePunct w:val="0"/>
        <w:autoSpaceDE/>
        <w:autoSpaceDN/>
        <w:bidi w:val="0"/>
        <w:adjustRightInd/>
        <w:snapToGrid/>
        <w:spacing w:line="480" w:lineRule="exact"/>
        <w:ind w:firstLine="441"/>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乙方同意在本合同规定的期限内向甲方提供运行维护和支持服务，本项目采购范围内不另外收取费用。运行维护和支持服务至少包含各种系统升级后，系统相应配套功能的调整、升级与衔接。</w:t>
      </w:r>
    </w:p>
    <w:p>
      <w:pPr>
        <w:keepNext w:val="0"/>
        <w:keepLines w:val="0"/>
        <w:pageBreakBefore w:val="0"/>
        <w:widowControl/>
        <w:kinsoku/>
        <w:wordWrap/>
        <w:overflowPunct/>
        <w:topLinePunct w:val="0"/>
        <w:autoSpaceDE/>
        <w:autoSpaceDN/>
        <w:bidi w:val="0"/>
        <w:adjustRightInd/>
        <w:snapToGrid/>
        <w:spacing w:line="480" w:lineRule="exact"/>
        <w:ind w:firstLine="42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在本合同规定的期限内，甲方如需对现场设备位置进行迁改，迁改工作由乙方负责，费用另计。</w:t>
      </w:r>
    </w:p>
    <w:p>
      <w:pPr>
        <w:keepNext w:val="0"/>
        <w:keepLines w:val="0"/>
        <w:pageBreakBefore w:val="0"/>
        <w:widowControl/>
        <w:kinsoku/>
        <w:wordWrap/>
        <w:overflowPunct/>
        <w:topLinePunct w:val="0"/>
        <w:autoSpaceDE/>
        <w:autoSpaceDN/>
        <w:bidi w:val="0"/>
        <w:adjustRightInd/>
        <w:snapToGrid/>
        <w:spacing w:line="480" w:lineRule="exact"/>
        <w:ind w:firstLine="482"/>
        <w:jc w:val="left"/>
        <w:textAlignment w:val="auto"/>
        <w:rPr>
          <w:rFonts w:ascii="宋体" w:hAnsi="宋体" w:cs="宋体"/>
          <w:color w:val="auto"/>
          <w:sz w:val="27"/>
          <w:szCs w:val="27"/>
          <w:highlight w:val="none"/>
        </w:rPr>
      </w:pPr>
      <w:r>
        <w:rPr>
          <w:rFonts w:hint="eastAsia" w:ascii="宋体" w:hAnsi="宋体" w:cs="宋体"/>
          <w:b/>
          <w:bCs/>
          <w:color w:val="auto"/>
          <w:kern w:val="0"/>
          <w:szCs w:val="21"/>
          <w:highlight w:val="none"/>
          <w:lang w:bidi="ar"/>
        </w:rPr>
        <w:t>第七条 价格与付款方式</w:t>
      </w:r>
    </w:p>
    <w:p>
      <w:pPr>
        <w:keepNext w:val="0"/>
        <w:keepLines w:val="0"/>
        <w:pageBreakBefore w:val="0"/>
        <w:widowControl/>
        <w:numPr>
          <w:ilvl w:val="0"/>
          <w:numId w:val="4"/>
        </w:numPr>
        <w:kinsoku/>
        <w:wordWrap/>
        <w:overflowPunct/>
        <w:topLinePunct w:val="0"/>
        <w:autoSpaceDE/>
        <w:autoSpaceDN/>
        <w:bidi w:val="0"/>
        <w:adjustRightInd/>
        <w:snapToGrid/>
        <w:spacing w:line="480" w:lineRule="exact"/>
        <w:ind w:firstLine="396"/>
        <w:jc w:val="left"/>
        <w:textAlignment w:val="auto"/>
        <w:rPr>
          <w:rFonts w:hint="eastAsia" w:ascii="宋体" w:hAnsi="宋体" w:cs="宋体"/>
          <w:color w:val="auto"/>
          <w:kern w:val="0"/>
          <w:szCs w:val="21"/>
          <w:highlight w:val="none"/>
          <w:lang w:bidi="ar"/>
        </w:rPr>
      </w:pPr>
      <w:r>
        <w:rPr>
          <w:rFonts w:hint="eastAsia" w:hAnsi="宋体"/>
          <w:color w:val="auto"/>
          <w:highlight w:val="none"/>
        </w:rPr>
        <w:t>当</w:t>
      </w:r>
      <w:r>
        <w:rPr>
          <w:rFonts w:hint="eastAsia" w:hAnsi="宋体"/>
          <w:color w:val="auto"/>
          <w:highlight w:val="none"/>
          <w:lang w:val="en-US" w:eastAsia="zh-CN"/>
        </w:rPr>
        <w:t>路灯</w:t>
      </w:r>
      <w:r>
        <w:rPr>
          <w:rFonts w:hint="eastAsia" w:hAnsi="宋体"/>
          <w:color w:val="auto"/>
          <w:highlight w:val="none"/>
        </w:rPr>
        <w:t>数量与实际</w:t>
      </w:r>
      <w:r>
        <w:rPr>
          <w:rFonts w:hint="eastAsia" w:hAnsi="宋体"/>
          <w:color w:val="auto"/>
          <w:highlight w:val="none"/>
          <w:lang w:val="en-US" w:eastAsia="zh-CN"/>
        </w:rPr>
        <w:t>现场</w:t>
      </w:r>
      <w:r>
        <w:rPr>
          <w:rFonts w:hint="eastAsia" w:hAnsi="宋体"/>
          <w:color w:val="auto"/>
          <w:highlight w:val="none"/>
        </w:rPr>
        <w:t>数量不一致时，乙方应根据实际</w:t>
      </w:r>
      <w:r>
        <w:rPr>
          <w:rFonts w:hint="eastAsia" w:hAnsi="宋体"/>
          <w:color w:val="auto"/>
          <w:highlight w:val="none"/>
          <w:lang w:val="en-US" w:eastAsia="zh-CN"/>
        </w:rPr>
        <w:t>现场路灯数量进行运营维护</w:t>
      </w:r>
      <w:r>
        <w:rPr>
          <w:rFonts w:hint="eastAsia" w:hAnsi="宋体"/>
          <w:color w:val="auto"/>
          <w:highlight w:val="none"/>
        </w:rPr>
        <w:t>，合同的最终结算金额按实际</w:t>
      </w:r>
      <w:r>
        <w:rPr>
          <w:rFonts w:hint="eastAsia" w:hAnsi="宋体"/>
          <w:color w:val="auto"/>
          <w:highlight w:val="none"/>
          <w:lang w:val="en-US" w:eastAsia="zh-CN"/>
        </w:rPr>
        <w:t>运营维护的路灯数</w:t>
      </w:r>
      <w:r>
        <w:rPr>
          <w:rFonts w:hint="eastAsia" w:hAnsi="宋体"/>
          <w:color w:val="auto"/>
          <w:highlight w:val="none"/>
        </w:rPr>
        <w:t>量乘以成交单价进行计算。</w:t>
      </w:r>
    </w:p>
    <w:p>
      <w:pPr>
        <w:keepNext w:val="0"/>
        <w:keepLines w:val="0"/>
        <w:pageBreakBefore w:val="0"/>
        <w:widowControl/>
        <w:numPr>
          <w:ilvl w:val="0"/>
          <w:numId w:val="4"/>
        </w:numPr>
        <w:kinsoku/>
        <w:wordWrap/>
        <w:overflowPunct/>
        <w:topLinePunct w:val="0"/>
        <w:autoSpaceDE/>
        <w:autoSpaceDN/>
        <w:bidi w:val="0"/>
        <w:adjustRightInd/>
        <w:snapToGrid/>
        <w:spacing w:line="480" w:lineRule="exact"/>
        <w:ind w:firstLine="396"/>
        <w:jc w:val="left"/>
        <w:textAlignment w:val="auto"/>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本项目合同总价为__________ 。本项目采用运营维护服务方式，运营维护服务期限三年，依据招标文件考核付费要求，合同期内服务费用每年结算一次，甲方依据制定的考核办法和考核标准对乙方运营维护服务进行考核，依据考核结果支付服务费用。项目安装完成投入使用后</w:t>
      </w:r>
      <w:r>
        <w:rPr>
          <w:rFonts w:ascii="宋体" w:hAnsi="宋体" w:cs="宋体"/>
          <w:color w:val="auto"/>
          <w:kern w:val="0"/>
          <w:szCs w:val="21"/>
          <w:highlight w:val="none"/>
          <w:lang w:bidi="ar"/>
        </w:rPr>
        <w:t>1</w:t>
      </w:r>
      <w:r>
        <w:rPr>
          <w:rFonts w:hint="eastAsia" w:ascii="宋体" w:hAnsi="宋体" w:cs="宋体"/>
          <w:color w:val="auto"/>
          <w:kern w:val="0"/>
          <w:szCs w:val="21"/>
          <w:highlight w:val="none"/>
          <w:lang w:bidi="ar"/>
        </w:rPr>
        <w:t>个月内，甲方依据考核结果向乙方支付第一年度的服务费用，即人民币</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元，其中新建路灯服务费</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元，已有路灯服务费</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元。 以后每</w:t>
      </w:r>
      <w:r>
        <w:rPr>
          <w:rFonts w:hint="eastAsia" w:ascii="宋体" w:hAnsi="宋体" w:cs="宋体"/>
          <w:color w:val="auto"/>
          <w:kern w:val="0"/>
          <w:szCs w:val="21"/>
          <w:highlight w:val="none"/>
          <w:u w:val="single"/>
          <w:lang w:bidi="ar"/>
        </w:rPr>
        <w:t>年</w:t>
      </w:r>
      <w:r>
        <w:rPr>
          <w:rFonts w:hint="eastAsia" w:ascii="宋体" w:hAnsi="宋体" w:cs="宋体"/>
          <w:color w:val="auto"/>
          <w:kern w:val="0"/>
          <w:szCs w:val="21"/>
          <w:highlight w:val="none"/>
          <w:lang w:bidi="ar"/>
        </w:rPr>
        <w:t>甲方再向乙方支付运营维护服务费用，即人民币</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元，其中新建路灯服务费</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元，已有路灯服务费</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元，直至合同期满。三年合同总金额共计</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元，其中新建路灯服务费</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元，已有路灯服务费</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元。</w:t>
      </w:r>
    </w:p>
    <w:p>
      <w:pPr>
        <w:keepNext w:val="0"/>
        <w:keepLines w:val="0"/>
        <w:pageBreakBefore w:val="0"/>
        <w:widowControl/>
        <w:kinsoku/>
        <w:wordWrap/>
        <w:overflowPunct/>
        <w:topLinePunct w:val="0"/>
        <w:autoSpaceDE/>
        <w:autoSpaceDN/>
        <w:bidi w:val="0"/>
        <w:adjustRightInd/>
        <w:snapToGrid/>
        <w:spacing w:line="480" w:lineRule="exact"/>
        <w:ind w:firstLine="482"/>
        <w:jc w:val="left"/>
        <w:textAlignment w:val="auto"/>
        <w:rPr>
          <w:rFonts w:ascii="宋体" w:hAnsi="宋体" w:cs="宋体"/>
          <w:color w:val="auto"/>
          <w:sz w:val="27"/>
          <w:szCs w:val="27"/>
          <w:highlight w:val="none"/>
        </w:rPr>
      </w:pPr>
      <w:r>
        <w:rPr>
          <w:rFonts w:hint="eastAsia" w:ascii="宋体" w:hAnsi="宋体" w:cs="宋体"/>
          <w:b/>
          <w:bCs/>
          <w:color w:val="auto"/>
          <w:kern w:val="0"/>
          <w:szCs w:val="21"/>
          <w:highlight w:val="none"/>
          <w:lang w:bidi="ar"/>
        </w:rPr>
        <w:t>第八条 保证与免责</w:t>
      </w:r>
    </w:p>
    <w:p>
      <w:pPr>
        <w:keepNext w:val="0"/>
        <w:keepLines w:val="0"/>
        <w:pageBreakBefore w:val="0"/>
        <w:widowControl/>
        <w:kinsoku/>
        <w:wordWrap/>
        <w:overflowPunct/>
        <w:topLinePunct w:val="0"/>
        <w:autoSpaceDE/>
        <w:autoSpaceDN/>
        <w:bidi w:val="0"/>
        <w:adjustRightInd/>
        <w:snapToGrid/>
        <w:spacing w:line="480" w:lineRule="exact"/>
        <w:ind w:firstLine="39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1.乙方保证</w:t>
      </w:r>
    </w:p>
    <w:p>
      <w:pPr>
        <w:keepNext w:val="0"/>
        <w:keepLines w:val="0"/>
        <w:pageBreakBefore w:val="0"/>
        <w:widowControl/>
        <w:kinsoku/>
        <w:wordWrap/>
        <w:overflowPunct/>
        <w:topLinePunct w:val="0"/>
        <w:autoSpaceDE/>
        <w:autoSpaceDN/>
        <w:bidi w:val="0"/>
        <w:adjustRightInd/>
        <w:snapToGrid/>
        <w:spacing w:line="480" w:lineRule="exact"/>
        <w:ind w:firstLine="39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（1）地位</w:t>
      </w:r>
    </w:p>
    <w:p>
      <w:pPr>
        <w:keepNext w:val="0"/>
        <w:keepLines w:val="0"/>
        <w:pageBreakBefore w:val="0"/>
        <w:widowControl/>
        <w:kinsoku/>
        <w:wordWrap/>
        <w:overflowPunct/>
        <w:topLinePunct w:val="0"/>
        <w:autoSpaceDE/>
        <w:autoSpaceDN/>
        <w:bidi w:val="0"/>
        <w:adjustRightInd/>
        <w:snapToGrid/>
        <w:spacing w:line="480" w:lineRule="exact"/>
        <w:ind w:firstLine="39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乙方是一家根据中华人民共和国法律设立的合法经营并具有良好信誉的公司，具有合法的权利能力签署和履行本合同项下的义务。</w:t>
      </w:r>
    </w:p>
    <w:p>
      <w:pPr>
        <w:keepNext w:val="0"/>
        <w:keepLines w:val="0"/>
        <w:pageBreakBefore w:val="0"/>
        <w:widowControl/>
        <w:kinsoku/>
        <w:wordWrap/>
        <w:overflowPunct/>
        <w:topLinePunct w:val="0"/>
        <w:autoSpaceDE/>
        <w:autoSpaceDN/>
        <w:bidi w:val="0"/>
        <w:adjustRightInd/>
        <w:snapToGrid/>
        <w:spacing w:line="480" w:lineRule="exact"/>
        <w:ind w:firstLine="39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（2）利益冲突</w:t>
      </w:r>
    </w:p>
    <w:p>
      <w:pPr>
        <w:keepNext w:val="0"/>
        <w:keepLines w:val="0"/>
        <w:pageBreakBefore w:val="0"/>
        <w:widowControl/>
        <w:kinsoku/>
        <w:wordWrap/>
        <w:overflowPunct/>
        <w:topLinePunct w:val="0"/>
        <w:autoSpaceDE/>
        <w:autoSpaceDN/>
        <w:bidi w:val="0"/>
        <w:adjustRightInd/>
        <w:snapToGrid/>
        <w:spacing w:line="480" w:lineRule="exact"/>
        <w:ind w:firstLine="39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乙方签署和履行本合同或与本合同相关的文件将不会</w:t>
      </w:r>
    </w:p>
    <w:p>
      <w:pPr>
        <w:keepNext w:val="0"/>
        <w:keepLines w:val="0"/>
        <w:pageBreakBefore w:val="0"/>
        <w:widowControl/>
        <w:kinsoku/>
        <w:wordWrap/>
        <w:overflowPunct/>
        <w:topLinePunct w:val="0"/>
        <w:autoSpaceDE/>
        <w:autoSpaceDN/>
        <w:bidi w:val="0"/>
        <w:adjustRightInd/>
        <w:snapToGrid/>
        <w:spacing w:line="480" w:lineRule="exact"/>
        <w:ind w:firstLine="39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①与乙方的章程或其他适用于乙方的法律法规或判决相冲突；</w:t>
      </w:r>
    </w:p>
    <w:p>
      <w:pPr>
        <w:keepNext w:val="0"/>
        <w:keepLines w:val="0"/>
        <w:pageBreakBefore w:val="0"/>
        <w:widowControl/>
        <w:kinsoku/>
        <w:wordWrap/>
        <w:overflowPunct/>
        <w:topLinePunct w:val="0"/>
        <w:autoSpaceDE/>
        <w:autoSpaceDN/>
        <w:bidi w:val="0"/>
        <w:adjustRightInd/>
        <w:snapToGrid/>
        <w:spacing w:line="480" w:lineRule="exact"/>
        <w:ind w:firstLine="39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②与乙方同第三人所签署的任何法律文件如保证协议、承诺、合同等规定的义务相冲突或导致任何违约，或使乙方的权利受到约束。</w:t>
      </w:r>
    </w:p>
    <w:p>
      <w:pPr>
        <w:keepNext w:val="0"/>
        <w:keepLines w:val="0"/>
        <w:pageBreakBefore w:val="0"/>
        <w:widowControl/>
        <w:kinsoku/>
        <w:wordWrap/>
        <w:overflowPunct/>
        <w:topLinePunct w:val="0"/>
        <w:autoSpaceDE/>
        <w:autoSpaceDN/>
        <w:bidi w:val="0"/>
        <w:adjustRightInd/>
        <w:snapToGrid/>
        <w:spacing w:line="480" w:lineRule="exact"/>
        <w:ind w:firstLine="39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（3）乙方保证：</w:t>
      </w:r>
    </w:p>
    <w:p>
      <w:pPr>
        <w:keepNext w:val="0"/>
        <w:keepLines w:val="0"/>
        <w:pageBreakBefore w:val="0"/>
        <w:widowControl/>
        <w:kinsoku/>
        <w:wordWrap/>
        <w:overflowPunct/>
        <w:topLinePunct w:val="0"/>
        <w:autoSpaceDE/>
        <w:autoSpaceDN/>
        <w:bidi w:val="0"/>
        <w:adjustRightInd/>
        <w:snapToGrid/>
        <w:spacing w:line="480" w:lineRule="exact"/>
        <w:ind w:firstLine="39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乙方履行本合同项下的义务。授予甲方的许可权没有受到任何第三方的约束或限制，也没有承担任何约束或限制性义务。</w:t>
      </w:r>
    </w:p>
    <w:p>
      <w:pPr>
        <w:keepNext w:val="0"/>
        <w:keepLines w:val="0"/>
        <w:pageBreakBefore w:val="0"/>
        <w:widowControl/>
        <w:kinsoku/>
        <w:wordWrap/>
        <w:overflowPunct/>
        <w:topLinePunct w:val="0"/>
        <w:autoSpaceDE/>
        <w:autoSpaceDN/>
        <w:bidi w:val="0"/>
        <w:adjustRightInd/>
        <w:snapToGrid/>
        <w:spacing w:line="480" w:lineRule="exact"/>
        <w:ind w:firstLine="39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（4）侵权与被诉</w:t>
      </w:r>
    </w:p>
    <w:p>
      <w:pPr>
        <w:keepNext w:val="0"/>
        <w:keepLines w:val="0"/>
        <w:pageBreakBefore w:val="0"/>
        <w:widowControl/>
        <w:kinsoku/>
        <w:wordWrap/>
        <w:overflowPunct/>
        <w:topLinePunct w:val="0"/>
        <w:autoSpaceDE/>
        <w:autoSpaceDN/>
        <w:bidi w:val="0"/>
        <w:adjustRightInd/>
        <w:snapToGrid/>
        <w:spacing w:line="480" w:lineRule="exact"/>
        <w:ind w:firstLine="39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乙方保证本平台或其授予的权利不会侵犯任何第三人的知识产权或其他权利，也没有其他针对乙方拥有本平台权利的未决诉讼，或甲方行使乙方所授予的权利会侵犯任何第三人的合法权利。</w:t>
      </w:r>
    </w:p>
    <w:p>
      <w:pPr>
        <w:keepNext w:val="0"/>
        <w:keepLines w:val="0"/>
        <w:pageBreakBefore w:val="0"/>
        <w:widowControl/>
        <w:kinsoku/>
        <w:wordWrap/>
        <w:overflowPunct/>
        <w:topLinePunct w:val="0"/>
        <w:autoSpaceDE/>
        <w:autoSpaceDN/>
        <w:bidi w:val="0"/>
        <w:adjustRightInd/>
        <w:snapToGrid/>
        <w:spacing w:line="480" w:lineRule="exact"/>
        <w:ind w:firstLine="39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（5）在乙方所使用的软件系统中，不含任何可以自动终止或妨碍系统运作的软件。</w:t>
      </w:r>
    </w:p>
    <w:p>
      <w:pPr>
        <w:keepNext w:val="0"/>
        <w:keepLines w:val="0"/>
        <w:pageBreakBefore w:val="0"/>
        <w:widowControl/>
        <w:kinsoku/>
        <w:wordWrap/>
        <w:overflowPunct/>
        <w:topLinePunct w:val="0"/>
        <w:autoSpaceDE/>
        <w:autoSpaceDN/>
        <w:bidi w:val="0"/>
        <w:adjustRightInd/>
        <w:snapToGrid/>
        <w:spacing w:line="480" w:lineRule="exact"/>
        <w:ind w:firstLine="39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2.甲方保证</w:t>
      </w:r>
    </w:p>
    <w:p>
      <w:pPr>
        <w:keepNext w:val="0"/>
        <w:keepLines w:val="0"/>
        <w:pageBreakBefore w:val="0"/>
        <w:widowControl/>
        <w:kinsoku/>
        <w:wordWrap/>
        <w:overflowPunct/>
        <w:topLinePunct w:val="0"/>
        <w:autoSpaceDE/>
        <w:autoSpaceDN/>
        <w:bidi w:val="0"/>
        <w:adjustRightInd/>
        <w:snapToGrid/>
        <w:spacing w:line="480" w:lineRule="exact"/>
        <w:ind w:firstLine="39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（1）甲方具有合法的权利缔结本合同。甲方具有合法的权利能力签署并履行本合同项下的义务。</w:t>
      </w:r>
    </w:p>
    <w:p>
      <w:pPr>
        <w:keepNext w:val="0"/>
        <w:keepLines w:val="0"/>
        <w:pageBreakBefore w:val="0"/>
        <w:widowControl/>
        <w:kinsoku/>
        <w:wordWrap/>
        <w:overflowPunct/>
        <w:topLinePunct w:val="0"/>
        <w:autoSpaceDE/>
        <w:autoSpaceDN/>
        <w:bidi w:val="0"/>
        <w:adjustRightInd/>
        <w:snapToGrid/>
        <w:spacing w:line="480" w:lineRule="exact"/>
        <w:ind w:firstLine="39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（2）利益冲突</w:t>
      </w:r>
    </w:p>
    <w:p>
      <w:pPr>
        <w:keepNext w:val="0"/>
        <w:keepLines w:val="0"/>
        <w:pageBreakBefore w:val="0"/>
        <w:widowControl/>
        <w:kinsoku/>
        <w:wordWrap/>
        <w:overflowPunct/>
        <w:topLinePunct w:val="0"/>
        <w:autoSpaceDE/>
        <w:autoSpaceDN/>
        <w:bidi w:val="0"/>
        <w:adjustRightInd/>
        <w:snapToGrid/>
        <w:spacing w:line="480" w:lineRule="exact"/>
        <w:ind w:firstLine="39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甲方签署和履行本合同或与本合同相关的文件将不会</w:t>
      </w:r>
    </w:p>
    <w:p>
      <w:pPr>
        <w:keepNext w:val="0"/>
        <w:keepLines w:val="0"/>
        <w:pageBreakBefore w:val="0"/>
        <w:widowControl/>
        <w:kinsoku/>
        <w:wordWrap/>
        <w:overflowPunct/>
        <w:topLinePunct w:val="0"/>
        <w:autoSpaceDE/>
        <w:autoSpaceDN/>
        <w:bidi w:val="0"/>
        <w:adjustRightInd/>
        <w:snapToGrid/>
        <w:spacing w:line="480" w:lineRule="exact"/>
        <w:ind w:firstLine="39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①与甲方的章程或其他适用于甲方的法律法规或判决等相冲突；      </w:t>
      </w:r>
    </w:p>
    <w:p>
      <w:pPr>
        <w:keepNext w:val="0"/>
        <w:keepLines w:val="0"/>
        <w:pageBreakBefore w:val="0"/>
        <w:widowControl/>
        <w:kinsoku/>
        <w:wordWrap/>
        <w:overflowPunct/>
        <w:topLinePunct w:val="0"/>
        <w:autoSpaceDE/>
        <w:autoSpaceDN/>
        <w:bidi w:val="0"/>
        <w:adjustRightInd/>
        <w:snapToGrid/>
        <w:spacing w:line="480" w:lineRule="exact"/>
        <w:ind w:firstLine="39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②与甲方同第三人所签署的任何法律文件如保证协议、承诺合同等中的义务相冲突或导致任何违约，或使乙方的权利受到约束。</w:t>
      </w:r>
    </w:p>
    <w:p>
      <w:pPr>
        <w:keepNext w:val="0"/>
        <w:keepLines w:val="0"/>
        <w:pageBreakBefore w:val="0"/>
        <w:widowControl/>
        <w:kinsoku/>
        <w:wordWrap/>
        <w:overflowPunct/>
        <w:topLinePunct w:val="0"/>
        <w:autoSpaceDE/>
        <w:autoSpaceDN/>
        <w:bidi w:val="0"/>
        <w:adjustRightInd/>
        <w:snapToGrid/>
        <w:spacing w:line="480" w:lineRule="exact"/>
        <w:ind w:firstLine="482"/>
        <w:jc w:val="left"/>
        <w:textAlignment w:val="auto"/>
        <w:rPr>
          <w:rFonts w:ascii="宋体" w:hAnsi="宋体" w:cs="宋体"/>
          <w:color w:val="auto"/>
          <w:sz w:val="27"/>
          <w:szCs w:val="27"/>
          <w:highlight w:val="none"/>
        </w:rPr>
      </w:pPr>
      <w:r>
        <w:rPr>
          <w:rFonts w:hint="eastAsia" w:ascii="宋体" w:hAnsi="宋体" w:cs="宋体"/>
          <w:b/>
          <w:bCs/>
          <w:color w:val="auto"/>
          <w:kern w:val="0"/>
          <w:szCs w:val="21"/>
          <w:highlight w:val="none"/>
          <w:lang w:bidi="ar"/>
        </w:rPr>
        <w:t>第九条 保密</w:t>
      </w:r>
    </w:p>
    <w:p>
      <w:pPr>
        <w:keepNext w:val="0"/>
        <w:keepLines w:val="0"/>
        <w:pageBreakBefore w:val="0"/>
        <w:widowControl/>
        <w:kinsoku/>
        <w:wordWrap/>
        <w:overflowPunct/>
        <w:topLinePunct w:val="0"/>
        <w:autoSpaceDE/>
        <w:autoSpaceDN/>
        <w:bidi w:val="0"/>
        <w:adjustRightInd/>
        <w:snapToGrid/>
        <w:spacing w:line="480" w:lineRule="exact"/>
        <w:ind w:firstLine="42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1.信息传递</w:t>
      </w:r>
    </w:p>
    <w:p>
      <w:pPr>
        <w:keepNext w:val="0"/>
        <w:keepLines w:val="0"/>
        <w:pageBreakBefore w:val="0"/>
        <w:widowControl/>
        <w:kinsoku/>
        <w:wordWrap/>
        <w:overflowPunct/>
        <w:topLinePunct w:val="0"/>
        <w:autoSpaceDE/>
        <w:autoSpaceDN/>
        <w:bidi w:val="0"/>
        <w:adjustRightInd/>
        <w:snapToGrid/>
        <w:spacing w:line="480" w:lineRule="exact"/>
        <w:ind w:firstLine="42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在本合同的履行期内，任何一方可以获得与本项目相关的对方的商业秘密，对此双方皆应谨慎地进行披露和接受。</w:t>
      </w:r>
    </w:p>
    <w:p>
      <w:pPr>
        <w:keepNext w:val="0"/>
        <w:keepLines w:val="0"/>
        <w:pageBreakBefore w:val="0"/>
        <w:widowControl/>
        <w:kinsoku/>
        <w:wordWrap/>
        <w:overflowPunct/>
        <w:topLinePunct w:val="0"/>
        <w:autoSpaceDE/>
        <w:autoSpaceDN/>
        <w:bidi w:val="0"/>
        <w:adjustRightInd/>
        <w:snapToGrid/>
        <w:spacing w:line="480" w:lineRule="exact"/>
        <w:ind w:firstLine="42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2.保密</w:t>
      </w:r>
    </w:p>
    <w:p>
      <w:pPr>
        <w:keepNext w:val="0"/>
        <w:keepLines w:val="0"/>
        <w:pageBreakBefore w:val="0"/>
        <w:widowControl/>
        <w:kinsoku/>
        <w:wordWrap/>
        <w:overflowPunct/>
        <w:topLinePunct w:val="0"/>
        <w:autoSpaceDE/>
        <w:autoSpaceDN/>
        <w:bidi w:val="0"/>
        <w:adjustRightInd/>
        <w:snapToGrid/>
        <w:spacing w:line="480" w:lineRule="exact"/>
        <w:ind w:firstLine="42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获取对方商业秘密的一方仅可将该商业秘密用于履行其在本合同项下的义务，且只能由相关的工程技术人员使用。获取对方商业秘密的一方应当采取适当有效的方式保护所获取的商业秘密，不得未经授权使用、传播或公开商业秘密。除非有对方的书面许可，或该信息已被拥有方认为不再是商业秘密，或已在社会上公开，该商业秘密应当在10年内不得对外披露。</w:t>
      </w:r>
    </w:p>
    <w:p>
      <w:pPr>
        <w:keepNext w:val="0"/>
        <w:keepLines w:val="0"/>
        <w:pageBreakBefore w:val="0"/>
        <w:widowControl/>
        <w:kinsoku/>
        <w:wordWrap/>
        <w:overflowPunct/>
        <w:topLinePunct w:val="0"/>
        <w:autoSpaceDE/>
        <w:autoSpaceDN/>
        <w:bidi w:val="0"/>
        <w:adjustRightInd/>
        <w:snapToGrid/>
        <w:spacing w:line="480" w:lineRule="exact"/>
        <w:ind w:firstLine="42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3.非竞争</w:t>
      </w:r>
    </w:p>
    <w:p>
      <w:pPr>
        <w:keepNext w:val="0"/>
        <w:keepLines w:val="0"/>
        <w:pageBreakBefore w:val="0"/>
        <w:widowControl/>
        <w:kinsoku/>
        <w:wordWrap/>
        <w:overflowPunct/>
        <w:topLinePunct w:val="0"/>
        <w:autoSpaceDE/>
        <w:autoSpaceDN/>
        <w:bidi w:val="0"/>
        <w:adjustRightInd/>
        <w:snapToGrid/>
        <w:spacing w:line="480" w:lineRule="exact"/>
        <w:ind w:firstLine="42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甲、乙双方同意，在本合同实施过程中以及本合同履行完毕后的年内，双方均不得使用在履行本项目过程中得到的对方商业秘密，从事与对方有竞争性的业务，也不得采取任何方式聘用本开发项目中的对方相关技术或管理人员。</w:t>
      </w:r>
    </w:p>
    <w:p>
      <w:pPr>
        <w:keepNext w:val="0"/>
        <w:keepLines w:val="0"/>
        <w:pageBreakBefore w:val="0"/>
        <w:widowControl/>
        <w:kinsoku/>
        <w:wordWrap/>
        <w:overflowPunct/>
        <w:topLinePunct w:val="0"/>
        <w:autoSpaceDE/>
        <w:autoSpaceDN/>
        <w:bidi w:val="0"/>
        <w:adjustRightInd/>
        <w:snapToGrid/>
        <w:spacing w:line="480" w:lineRule="exact"/>
        <w:ind w:firstLine="42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4.上述保密义务不适用以下情况</w:t>
      </w:r>
    </w:p>
    <w:p>
      <w:pPr>
        <w:keepNext w:val="0"/>
        <w:keepLines w:val="0"/>
        <w:pageBreakBefore w:val="0"/>
        <w:widowControl/>
        <w:kinsoku/>
        <w:wordWrap/>
        <w:overflowPunct/>
        <w:topLinePunct w:val="0"/>
        <w:autoSpaceDE/>
        <w:autoSpaceDN/>
        <w:bidi w:val="0"/>
        <w:adjustRightInd/>
        <w:snapToGrid/>
        <w:spacing w:line="480" w:lineRule="exact"/>
        <w:ind w:firstLine="42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（1）获取该信息一方在对方披露之前，已经知晓该信息；</w:t>
      </w:r>
    </w:p>
    <w:p>
      <w:pPr>
        <w:keepNext w:val="0"/>
        <w:keepLines w:val="0"/>
        <w:pageBreakBefore w:val="0"/>
        <w:widowControl/>
        <w:kinsoku/>
        <w:wordWrap/>
        <w:overflowPunct/>
        <w:topLinePunct w:val="0"/>
        <w:autoSpaceDE/>
        <w:autoSpaceDN/>
        <w:bidi w:val="0"/>
        <w:adjustRightInd/>
        <w:snapToGrid/>
        <w:spacing w:line="480" w:lineRule="exact"/>
        <w:ind w:firstLine="42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（2）获取该信息一方可以通过合法渠道获取该信息；</w:t>
      </w:r>
    </w:p>
    <w:p>
      <w:pPr>
        <w:keepNext w:val="0"/>
        <w:keepLines w:val="0"/>
        <w:pageBreakBefore w:val="0"/>
        <w:widowControl/>
        <w:kinsoku/>
        <w:wordWrap/>
        <w:overflowPunct/>
        <w:topLinePunct w:val="0"/>
        <w:autoSpaceDE/>
        <w:autoSpaceDN/>
        <w:bidi w:val="0"/>
        <w:adjustRightInd/>
        <w:snapToGrid/>
        <w:spacing w:line="480" w:lineRule="exact"/>
        <w:ind w:firstLine="42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（3）获取该信息一方从第三人处合法获取，并且不承担保密义务；</w:t>
      </w:r>
    </w:p>
    <w:p>
      <w:pPr>
        <w:keepNext w:val="0"/>
        <w:keepLines w:val="0"/>
        <w:pageBreakBefore w:val="0"/>
        <w:widowControl/>
        <w:kinsoku/>
        <w:wordWrap/>
        <w:overflowPunct/>
        <w:topLinePunct w:val="0"/>
        <w:autoSpaceDE/>
        <w:autoSpaceDN/>
        <w:bidi w:val="0"/>
        <w:adjustRightInd/>
        <w:snapToGrid/>
        <w:spacing w:line="480" w:lineRule="exact"/>
        <w:ind w:firstLine="42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（4）向第三人披露过的，且第三人不承担保密义务；</w:t>
      </w:r>
    </w:p>
    <w:p>
      <w:pPr>
        <w:keepNext w:val="0"/>
        <w:keepLines w:val="0"/>
        <w:pageBreakBefore w:val="0"/>
        <w:widowControl/>
        <w:kinsoku/>
        <w:wordWrap/>
        <w:overflowPunct/>
        <w:topLinePunct w:val="0"/>
        <w:autoSpaceDE/>
        <w:autoSpaceDN/>
        <w:bidi w:val="0"/>
        <w:adjustRightInd/>
        <w:snapToGrid/>
        <w:spacing w:line="480" w:lineRule="exact"/>
        <w:ind w:firstLine="42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（5）独立开发或获取的信息；</w:t>
      </w:r>
    </w:p>
    <w:p>
      <w:pPr>
        <w:keepNext w:val="0"/>
        <w:keepLines w:val="0"/>
        <w:pageBreakBefore w:val="0"/>
        <w:widowControl/>
        <w:kinsoku/>
        <w:wordWrap/>
        <w:overflowPunct/>
        <w:topLinePunct w:val="0"/>
        <w:autoSpaceDE/>
        <w:autoSpaceDN/>
        <w:bidi w:val="0"/>
        <w:adjustRightInd/>
        <w:snapToGrid/>
        <w:spacing w:line="480" w:lineRule="exact"/>
        <w:ind w:firstLine="42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（6）法律强制披露；</w:t>
      </w:r>
    </w:p>
    <w:p>
      <w:pPr>
        <w:keepNext w:val="0"/>
        <w:keepLines w:val="0"/>
        <w:pageBreakBefore w:val="0"/>
        <w:widowControl/>
        <w:kinsoku/>
        <w:wordWrap/>
        <w:overflowPunct/>
        <w:topLinePunct w:val="0"/>
        <w:autoSpaceDE/>
        <w:autoSpaceDN/>
        <w:bidi w:val="0"/>
        <w:adjustRightInd/>
        <w:snapToGrid/>
        <w:spacing w:line="480" w:lineRule="exact"/>
        <w:ind w:firstLine="42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（7）经披露方书面许可。</w:t>
      </w:r>
    </w:p>
    <w:p>
      <w:pPr>
        <w:keepNext w:val="0"/>
        <w:keepLines w:val="0"/>
        <w:pageBreakBefore w:val="0"/>
        <w:widowControl/>
        <w:kinsoku/>
        <w:wordWrap/>
        <w:overflowPunct/>
        <w:topLinePunct w:val="0"/>
        <w:autoSpaceDE/>
        <w:autoSpaceDN/>
        <w:bidi w:val="0"/>
        <w:adjustRightInd/>
        <w:snapToGrid/>
        <w:spacing w:line="480" w:lineRule="exact"/>
        <w:ind w:firstLine="426"/>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5.信息安全</w:t>
      </w:r>
    </w:p>
    <w:p>
      <w:pPr>
        <w:keepNext w:val="0"/>
        <w:keepLines w:val="0"/>
        <w:pageBreakBefore w:val="0"/>
        <w:widowControl/>
        <w:kinsoku/>
        <w:wordWrap/>
        <w:overflowPunct/>
        <w:topLinePunct w:val="0"/>
        <w:autoSpaceDE/>
        <w:autoSpaceDN/>
        <w:bidi w:val="0"/>
        <w:adjustRightInd/>
        <w:snapToGrid/>
        <w:spacing w:line="480" w:lineRule="exact"/>
        <w:ind w:firstLine="480"/>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甲、乙双方同意采取相应的安全措施以遵守和履行上述条款所规定的义务。经一方的合理请求，该方可以检查对方所采取的安全措施是否符合上述规定的义务。</w:t>
      </w:r>
    </w:p>
    <w:p>
      <w:pPr>
        <w:keepNext w:val="0"/>
        <w:keepLines w:val="0"/>
        <w:pageBreakBefore w:val="0"/>
        <w:widowControl/>
        <w:kinsoku/>
        <w:wordWrap/>
        <w:overflowPunct/>
        <w:topLinePunct w:val="0"/>
        <w:autoSpaceDE/>
        <w:autoSpaceDN/>
        <w:bidi w:val="0"/>
        <w:adjustRightInd/>
        <w:snapToGrid/>
        <w:spacing w:line="480" w:lineRule="exact"/>
        <w:ind w:firstLine="482"/>
        <w:jc w:val="left"/>
        <w:textAlignment w:val="auto"/>
        <w:rPr>
          <w:rFonts w:ascii="宋体" w:hAnsi="宋体" w:cs="宋体"/>
          <w:b/>
          <w:bCs/>
          <w:color w:val="auto"/>
          <w:kern w:val="0"/>
          <w:szCs w:val="21"/>
          <w:highlight w:val="none"/>
          <w:lang w:bidi="ar"/>
        </w:rPr>
      </w:pPr>
      <w:r>
        <w:rPr>
          <w:rFonts w:hint="eastAsia" w:ascii="宋体" w:hAnsi="宋体" w:cs="宋体"/>
          <w:b/>
          <w:bCs/>
          <w:color w:val="auto"/>
          <w:kern w:val="0"/>
          <w:szCs w:val="21"/>
          <w:highlight w:val="none"/>
          <w:lang w:bidi="ar"/>
        </w:rPr>
        <w:t>第十条 违约与赔偿责任</w:t>
      </w:r>
    </w:p>
    <w:p>
      <w:pPr>
        <w:keepNext w:val="0"/>
        <w:keepLines w:val="0"/>
        <w:pageBreakBefore w:val="0"/>
        <w:widowControl/>
        <w:kinsoku/>
        <w:wordWrap/>
        <w:overflowPunct/>
        <w:topLinePunct w:val="0"/>
        <w:autoSpaceDE/>
        <w:autoSpaceDN/>
        <w:bidi w:val="0"/>
        <w:adjustRightInd/>
        <w:snapToGrid/>
        <w:spacing w:line="480" w:lineRule="exact"/>
        <w:ind w:firstLine="482"/>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1.乙方在2</w:t>
      </w:r>
      <w:r>
        <w:rPr>
          <w:rFonts w:ascii="宋体" w:hAnsi="宋体" w:cs="宋体"/>
          <w:color w:val="auto"/>
          <w:kern w:val="0"/>
          <w:szCs w:val="21"/>
          <w:highlight w:val="none"/>
          <w:lang w:bidi="ar"/>
        </w:rPr>
        <w:t>021</w:t>
      </w:r>
      <w:r>
        <w:rPr>
          <w:rFonts w:hint="eastAsia" w:ascii="宋体" w:hAnsi="宋体" w:cs="宋体"/>
          <w:color w:val="auto"/>
          <w:kern w:val="0"/>
          <w:szCs w:val="21"/>
          <w:highlight w:val="none"/>
          <w:lang w:bidi="ar"/>
        </w:rPr>
        <w:t>年1</w:t>
      </w:r>
      <w:r>
        <w:rPr>
          <w:rFonts w:ascii="宋体" w:hAnsi="宋体" w:cs="宋体"/>
          <w:color w:val="auto"/>
          <w:kern w:val="0"/>
          <w:szCs w:val="21"/>
          <w:highlight w:val="none"/>
          <w:lang w:bidi="ar"/>
        </w:rPr>
        <w:t>2</w:t>
      </w:r>
      <w:r>
        <w:rPr>
          <w:rFonts w:hint="eastAsia" w:ascii="宋体" w:hAnsi="宋体" w:cs="宋体"/>
          <w:color w:val="auto"/>
          <w:kern w:val="0"/>
          <w:szCs w:val="21"/>
          <w:highlight w:val="none"/>
          <w:lang w:bidi="ar"/>
        </w:rPr>
        <w:t>月3</w:t>
      </w:r>
      <w:r>
        <w:rPr>
          <w:rFonts w:ascii="宋体" w:hAnsi="宋体" w:cs="宋体"/>
          <w:color w:val="auto"/>
          <w:kern w:val="0"/>
          <w:szCs w:val="21"/>
          <w:highlight w:val="none"/>
          <w:lang w:bidi="ar"/>
        </w:rPr>
        <w:t>1</w:t>
      </w:r>
      <w:r>
        <w:rPr>
          <w:rFonts w:hint="eastAsia" w:ascii="宋体" w:hAnsi="宋体" w:cs="宋体"/>
          <w:color w:val="auto"/>
          <w:kern w:val="0"/>
          <w:szCs w:val="21"/>
          <w:highlight w:val="none"/>
          <w:lang w:bidi="ar"/>
        </w:rPr>
        <w:t>日前完成所有服务采购涉及的实施工作，通过验收并投入使用。未按时完成，甲方有权解除合同，造成的经济和社会上的损失由乙方负责。</w:t>
      </w:r>
    </w:p>
    <w:p>
      <w:pPr>
        <w:keepNext w:val="0"/>
        <w:keepLines w:val="0"/>
        <w:pageBreakBefore w:val="0"/>
        <w:widowControl/>
        <w:kinsoku/>
        <w:wordWrap/>
        <w:overflowPunct/>
        <w:topLinePunct w:val="0"/>
        <w:autoSpaceDE/>
        <w:autoSpaceDN/>
        <w:bidi w:val="0"/>
        <w:adjustRightInd/>
        <w:snapToGrid/>
        <w:spacing w:line="480" w:lineRule="exact"/>
        <w:ind w:firstLine="480"/>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2.乙方所提供的货物规格、技术标准、材料等质量不合格的，应及时更换，确保投入使用的产品可靠有效。          </w:t>
      </w:r>
    </w:p>
    <w:p>
      <w:pPr>
        <w:keepNext w:val="0"/>
        <w:keepLines w:val="0"/>
        <w:pageBreakBefore w:val="0"/>
        <w:widowControl/>
        <w:kinsoku/>
        <w:wordWrap/>
        <w:overflowPunct/>
        <w:topLinePunct w:val="0"/>
        <w:autoSpaceDE/>
        <w:autoSpaceDN/>
        <w:bidi w:val="0"/>
        <w:adjustRightInd/>
        <w:snapToGrid/>
        <w:spacing w:line="480" w:lineRule="exact"/>
        <w:ind w:firstLine="480"/>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3.乙方提供的货物如侵犯了第三方合法权益而引发的任何纠纷或诉讼，均由乙方负责交涉并承担全部责任。</w:t>
      </w:r>
    </w:p>
    <w:p>
      <w:pPr>
        <w:keepNext w:val="0"/>
        <w:keepLines w:val="0"/>
        <w:pageBreakBefore w:val="0"/>
        <w:widowControl/>
        <w:kinsoku/>
        <w:wordWrap/>
        <w:overflowPunct/>
        <w:topLinePunct w:val="0"/>
        <w:autoSpaceDE/>
        <w:autoSpaceDN/>
        <w:bidi w:val="0"/>
        <w:adjustRightInd/>
        <w:snapToGrid/>
        <w:spacing w:line="480" w:lineRule="exact"/>
        <w:ind w:firstLine="480"/>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4.乙方提供的运维服务未按照招标文件及投标承诺执行的，或经甲方制定《鹿寨县村屯“光亮工程”服务绩效考核办法》考核不合格的，甲方有权依据考核办法扣罚服务费。</w:t>
      </w:r>
    </w:p>
    <w:p>
      <w:pPr>
        <w:keepNext w:val="0"/>
        <w:keepLines w:val="0"/>
        <w:pageBreakBefore w:val="0"/>
        <w:widowControl/>
        <w:kinsoku/>
        <w:wordWrap/>
        <w:overflowPunct/>
        <w:topLinePunct w:val="0"/>
        <w:autoSpaceDE/>
        <w:autoSpaceDN/>
        <w:bidi w:val="0"/>
        <w:adjustRightInd/>
        <w:snapToGrid/>
        <w:spacing w:line="480" w:lineRule="exact"/>
        <w:ind w:firstLine="420"/>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5. 如发生其他违约事件，甲乙双方协商解决，协商解决不成，甲乙双方依据相关法律法规处理。</w:t>
      </w:r>
    </w:p>
    <w:p>
      <w:pPr>
        <w:keepNext w:val="0"/>
        <w:keepLines w:val="0"/>
        <w:pageBreakBefore w:val="0"/>
        <w:widowControl/>
        <w:kinsoku/>
        <w:wordWrap/>
        <w:overflowPunct/>
        <w:topLinePunct w:val="0"/>
        <w:autoSpaceDE/>
        <w:autoSpaceDN/>
        <w:bidi w:val="0"/>
        <w:adjustRightInd/>
        <w:snapToGrid/>
        <w:spacing w:line="480" w:lineRule="exact"/>
        <w:ind w:firstLine="482"/>
        <w:jc w:val="left"/>
        <w:textAlignment w:val="auto"/>
        <w:rPr>
          <w:rFonts w:ascii="宋体" w:hAnsi="宋体" w:cs="宋体"/>
          <w:color w:val="auto"/>
          <w:sz w:val="27"/>
          <w:szCs w:val="27"/>
          <w:highlight w:val="none"/>
        </w:rPr>
      </w:pPr>
      <w:r>
        <w:rPr>
          <w:rFonts w:hint="eastAsia" w:ascii="宋体" w:hAnsi="宋体" w:cs="宋体"/>
          <w:b/>
          <w:bCs/>
          <w:color w:val="auto"/>
          <w:kern w:val="0"/>
          <w:szCs w:val="21"/>
          <w:highlight w:val="none"/>
          <w:lang w:bidi="ar"/>
        </w:rPr>
        <w:t>第十一条 综合条款</w:t>
      </w:r>
    </w:p>
    <w:p>
      <w:pPr>
        <w:keepNext w:val="0"/>
        <w:keepLines w:val="0"/>
        <w:pageBreakBefore w:val="0"/>
        <w:widowControl/>
        <w:kinsoku/>
        <w:wordWrap/>
        <w:overflowPunct/>
        <w:topLinePunct w:val="0"/>
        <w:autoSpaceDE/>
        <w:autoSpaceDN/>
        <w:bidi w:val="0"/>
        <w:adjustRightInd/>
        <w:snapToGrid/>
        <w:spacing w:line="480" w:lineRule="exact"/>
        <w:ind w:firstLine="457"/>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1.如本合同附件中的条款或本合同签署之前所签署的任何文件与本合同的条款相冲突或不一致，以本合同为准。</w:t>
      </w:r>
    </w:p>
    <w:p>
      <w:pPr>
        <w:keepNext w:val="0"/>
        <w:keepLines w:val="0"/>
        <w:pageBreakBefore w:val="0"/>
        <w:widowControl/>
        <w:kinsoku/>
        <w:wordWrap/>
        <w:overflowPunct/>
        <w:topLinePunct w:val="0"/>
        <w:autoSpaceDE/>
        <w:autoSpaceDN/>
        <w:bidi w:val="0"/>
        <w:adjustRightInd/>
        <w:snapToGrid/>
        <w:spacing w:line="480" w:lineRule="exact"/>
        <w:ind w:firstLine="457"/>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2.不可抗力</w:t>
      </w:r>
    </w:p>
    <w:p>
      <w:pPr>
        <w:keepNext w:val="0"/>
        <w:keepLines w:val="0"/>
        <w:pageBreakBefore w:val="0"/>
        <w:widowControl/>
        <w:kinsoku/>
        <w:wordWrap/>
        <w:overflowPunct/>
        <w:topLinePunct w:val="0"/>
        <w:autoSpaceDE/>
        <w:autoSpaceDN/>
        <w:bidi w:val="0"/>
        <w:adjustRightInd/>
        <w:snapToGrid/>
        <w:spacing w:line="480" w:lineRule="exact"/>
        <w:ind w:firstLine="457"/>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1）由于地震、台风、水灾、火灾、战争以及其他不能预见并对其发生和后果不能预防、不能克服或避免的不可抗力，直接影响本合同的履行或者不能按照合同的约定履行时，遇有上述不可抗力的一方可以免除相关合同责任。但遇有上述不可抗力的一方应立即书面通知对方，并在15天之内提供不可抗力的详细情况及合同不能履行，或者部分不能履行，或者需要延期履行的理由和有效的证明文件。按不可抗力对履行合同影响的程度，由双方协商决定是否解除合同，或者部分免除履行合同的义务，或者延期履行合同。一方迟延履行本合同时发生不可抗力的，迟延方的合同义务不能免除。</w:t>
      </w:r>
    </w:p>
    <w:p>
      <w:pPr>
        <w:keepNext w:val="0"/>
        <w:keepLines w:val="0"/>
        <w:pageBreakBefore w:val="0"/>
        <w:widowControl/>
        <w:kinsoku/>
        <w:wordWrap/>
        <w:overflowPunct/>
        <w:topLinePunct w:val="0"/>
        <w:autoSpaceDE/>
        <w:autoSpaceDN/>
        <w:bidi w:val="0"/>
        <w:adjustRightInd/>
        <w:snapToGrid/>
        <w:spacing w:line="480" w:lineRule="exact"/>
        <w:ind w:firstLine="457"/>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（2）受到不可抗力影响的一方，应尽可能地采取合理的行为和适当的措施减轻不可抗力对本合同的履行所造成的影响。没有采取适当措施致使损失扩大的，该方不得就扩大损失的部分要求免责或赔偿。</w:t>
      </w:r>
    </w:p>
    <w:p>
      <w:pPr>
        <w:keepNext w:val="0"/>
        <w:keepLines w:val="0"/>
        <w:pageBreakBefore w:val="0"/>
        <w:widowControl/>
        <w:kinsoku/>
        <w:wordWrap/>
        <w:overflowPunct/>
        <w:topLinePunct w:val="0"/>
        <w:autoSpaceDE/>
        <w:autoSpaceDN/>
        <w:bidi w:val="0"/>
        <w:adjustRightInd/>
        <w:snapToGrid/>
        <w:spacing w:line="480" w:lineRule="exact"/>
        <w:ind w:firstLine="482"/>
        <w:jc w:val="left"/>
        <w:textAlignment w:val="auto"/>
        <w:rPr>
          <w:rFonts w:ascii="宋体" w:hAnsi="宋体" w:cs="宋体"/>
          <w:color w:val="auto"/>
          <w:sz w:val="27"/>
          <w:szCs w:val="27"/>
          <w:highlight w:val="none"/>
        </w:rPr>
      </w:pPr>
      <w:r>
        <w:rPr>
          <w:rFonts w:hint="eastAsia" w:ascii="宋体" w:hAnsi="宋体" w:cs="宋体"/>
          <w:b/>
          <w:bCs/>
          <w:color w:val="auto"/>
          <w:kern w:val="0"/>
          <w:szCs w:val="21"/>
          <w:highlight w:val="none"/>
          <w:lang w:bidi="ar"/>
        </w:rPr>
        <w:t>第十二条 争议解决</w:t>
      </w:r>
    </w:p>
    <w:p>
      <w:pPr>
        <w:keepNext w:val="0"/>
        <w:keepLines w:val="0"/>
        <w:pageBreakBefore w:val="0"/>
        <w:widowControl/>
        <w:kinsoku/>
        <w:wordWrap/>
        <w:overflowPunct/>
        <w:topLinePunct w:val="0"/>
        <w:autoSpaceDE/>
        <w:autoSpaceDN/>
        <w:bidi w:val="0"/>
        <w:adjustRightInd/>
        <w:snapToGrid/>
        <w:spacing w:line="480" w:lineRule="exact"/>
        <w:ind w:firstLine="457"/>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1、如果合同双方在履行本合同过程中发生争议，双方应首先采取友好协商的方式解决该争议。如协商不成，双方同意向甲方所在地人民法院起诉；</w:t>
      </w:r>
    </w:p>
    <w:p>
      <w:pPr>
        <w:keepNext w:val="0"/>
        <w:keepLines w:val="0"/>
        <w:pageBreakBefore w:val="0"/>
        <w:widowControl/>
        <w:kinsoku/>
        <w:wordWrap/>
        <w:overflowPunct/>
        <w:topLinePunct w:val="0"/>
        <w:autoSpaceDE/>
        <w:autoSpaceDN/>
        <w:bidi w:val="0"/>
        <w:adjustRightInd/>
        <w:snapToGrid/>
        <w:spacing w:line="480" w:lineRule="exact"/>
        <w:ind w:firstLine="457"/>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2、如对任何争议诉讼，除争议事项或争议事项所涉及的条款外，双方应继续履行本合同项下的其它义务。</w:t>
      </w:r>
    </w:p>
    <w:p>
      <w:pPr>
        <w:keepNext w:val="0"/>
        <w:keepLines w:val="0"/>
        <w:pageBreakBefore w:val="0"/>
        <w:widowControl/>
        <w:kinsoku/>
        <w:wordWrap/>
        <w:overflowPunct/>
        <w:topLinePunct w:val="0"/>
        <w:autoSpaceDE/>
        <w:autoSpaceDN/>
        <w:bidi w:val="0"/>
        <w:adjustRightInd/>
        <w:snapToGrid/>
        <w:spacing w:line="480" w:lineRule="exact"/>
        <w:ind w:firstLine="482"/>
        <w:jc w:val="left"/>
        <w:textAlignment w:val="auto"/>
        <w:rPr>
          <w:rFonts w:ascii="宋体" w:hAnsi="宋体" w:cs="宋体"/>
          <w:color w:val="auto"/>
          <w:sz w:val="27"/>
          <w:szCs w:val="27"/>
          <w:highlight w:val="none"/>
        </w:rPr>
      </w:pPr>
      <w:r>
        <w:rPr>
          <w:rFonts w:hint="eastAsia" w:ascii="宋体" w:hAnsi="宋体" w:cs="宋体"/>
          <w:b/>
          <w:bCs/>
          <w:color w:val="auto"/>
          <w:kern w:val="0"/>
          <w:szCs w:val="21"/>
          <w:highlight w:val="none"/>
          <w:lang w:bidi="ar"/>
        </w:rPr>
        <w:t>第十三条 合同的生效、变更与终止</w:t>
      </w:r>
    </w:p>
    <w:p>
      <w:pPr>
        <w:keepNext w:val="0"/>
        <w:keepLines w:val="0"/>
        <w:pageBreakBefore w:val="0"/>
        <w:widowControl/>
        <w:kinsoku/>
        <w:wordWrap/>
        <w:overflowPunct/>
        <w:topLinePunct w:val="0"/>
        <w:autoSpaceDE/>
        <w:autoSpaceDN/>
        <w:bidi w:val="0"/>
        <w:adjustRightInd/>
        <w:snapToGrid/>
        <w:spacing w:line="480" w:lineRule="exact"/>
        <w:ind w:firstLine="411"/>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1.本合同经双方各自指定的代表人签署和/或盖章后生效。</w:t>
      </w:r>
    </w:p>
    <w:p>
      <w:pPr>
        <w:keepNext w:val="0"/>
        <w:keepLines w:val="0"/>
        <w:pageBreakBefore w:val="0"/>
        <w:widowControl/>
        <w:kinsoku/>
        <w:wordWrap/>
        <w:overflowPunct/>
        <w:topLinePunct w:val="0"/>
        <w:autoSpaceDE/>
        <w:autoSpaceDN/>
        <w:bidi w:val="0"/>
        <w:adjustRightInd/>
        <w:snapToGrid/>
        <w:spacing w:line="480" w:lineRule="exact"/>
        <w:ind w:firstLine="411"/>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2.签订本合同依据：政府采购招标文件、乙方提供的采购投标（或应答）文件、投标承诺书、中标通知书。</w:t>
      </w:r>
    </w:p>
    <w:p>
      <w:pPr>
        <w:keepNext w:val="0"/>
        <w:keepLines w:val="0"/>
        <w:pageBreakBefore w:val="0"/>
        <w:widowControl/>
        <w:kinsoku/>
        <w:wordWrap/>
        <w:overflowPunct/>
        <w:topLinePunct w:val="0"/>
        <w:autoSpaceDE/>
        <w:autoSpaceDN/>
        <w:bidi w:val="0"/>
        <w:adjustRightInd/>
        <w:snapToGrid/>
        <w:spacing w:line="480" w:lineRule="exact"/>
        <w:ind w:firstLine="411"/>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3.如发生以下情况，任何一方有权终止合同，但须以书面方式通知对方：</w:t>
      </w:r>
    </w:p>
    <w:p>
      <w:pPr>
        <w:keepNext w:val="0"/>
        <w:keepLines w:val="0"/>
        <w:pageBreakBefore w:val="0"/>
        <w:widowControl/>
        <w:kinsoku/>
        <w:wordWrap/>
        <w:overflowPunct/>
        <w:topLinePunct w:val="0"/>
        <w:autoSpaceDE/>
        <w:autoSpaceDN/>
        <w:bidi w:val="0"/>
        <w:adjustRightInd/>
        <w:snapToGrid/>
        <w:spacing w:line="480" w:lineRule="exact"/>
        <w:ind w:firstLine="411"/>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（1）一方进入破产、撤销或已进入清算阶段，或被解散、被依法关闭；</w:t>
      </w:r>
    </w:p>
    <w:p>
      <w:pPr>
        <w:keepNext w:val="0"/>
        <w:keepLines w:val="0"/>
        <w:pageBreakBefore w:val="0"/>
        <w:widowControl/>
        <w:kinsoku/>
        <w:wordWrap/>
        <w:overflowPunct/>
        <w:topLinePunct w:val="0"/>
        <w:autoSpaceDE/>
        <w:autoSpaceDN/>
        <w:bidi w:val="0"/>
        <w:adjustRightInd/>
        <w:snapToGrid/>
        <w:spacing w:line="480" w:lineRule="exact"/>
        <w:ind w:firstLine="411"/>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（2）一方财务状况严重恶化，不能支付到期债务；</w:t>
      </w:r>
    </w:p>
    <w:p>
      <w:pPr>
        <w:keepNext w:val="0"/>
        <w:keepLines w:val="0"/>
        <w:pageBreakBefore w:val="0"/>
        <w:widowControl/>
        <w:kinsoku/>
        <w:wordWrap/>
        <w:overflowPunct/>
        <w:topLinePunct w:val="0"/>
        <w:autoSpaceDE/>
        <w:autoSpaceDN/>
        <w:bidi w:val="0"/>
        <w:adjustRightInd/>
        <w:snapToGrid/>
        <w:spacing w:line="480" w:lineRule="exact"/>
        <w:ind w:firstLine="411"/>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（3）出现了合同规定的或法定解除事由。</w:t>
      </w:r>
    </w:p>
    <w:p>
      <w:pPr>
        <w:keepNext w:val="0"/>
        <w:keepLines w:val="0"/>
        <w:pageBreakBefore w:val="0"/>
        <w:widowControl/>
        <w:kinsoku/>
        <w:wordWrap/>
        <w:overflowPunct/>
        <w:topLinePunct w:val="0"/>
        <w:autoSpaceDE/>
        <w:autoSpaceDN/>
        <w:bidi w:val="0"/>
        <w:adjustRightInd/>
        <w:snapToGrid/>
        <w:spacing w:line="480" w:lineRule="exact"/>
        <w:ind w:firstLine="411"/>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除本合同和法律法规另有规定外，任何一方发生上述情况，将被视作违约，另一方有权依照本合同的规定，追究该方的违约责任。</w:t>
      </w:r>
    </w:p>
    <w:p>
      <w:pPr>
        <w:keepNext w:val="0"/>
        <w:keepLines w:val="0"/>
        <w:pageBreakBefore w:val="0"/>
        <w:widowControl/>
        <w:kinsoku/>
        <w:wordWrap/>
        <w:overflowPunct/>
        <w:topLinePunct w:val="0"/>
        <w:autoSpaceDE/>
        <w:autoSpaceDN/>
        <w:bidi w:val="0"/>
        <w:adjustRightInd/>
        <w:snapToGrid/>
        <w:spacing w:line="480" w:lineRule="exact"/>
        <w:ind w:firstLine="411"/>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4.本合同一经签署，未经双方同意，任何一方不得随意更改本合同。本合同所列的附件及政府采购招标文件、乙方提供的采购投标（或应答） 文件、投标承诺书、中标通知书等文件，经双方签字后为本合同的组成部分。其它任何口头或未包含在本合同内的，或未依据本合同制定的书面文件，均不对双方发生拘束力。如本合同在履行过程中有任何变更、补充或修改，双方应另行签订书面协议。</w:t>
      </w:r>
    </w:p>
    <w:p>
      <w:pPr>
        <w:keepNext w:val="0"/>
        <w:keepLines w:val="0"/>
        <w:pageBreakBefore w:val="0"/>
        <w:widowControl/>
        <w:kinsoku/>
        <w:wordWrap/>
        <w:overflowPunct/>
        <w:topLinePunct w:val="0"/>
        <w:autoSpaceDE/>
        <w:autoSpaceDN/>
        <w:bidi w:val="0"/>
        <w:adjustRightInd/>
        <w:snapToGrid/>
        <w:spacing w:line="480" w:lineRule="exact"/>
        <w:ind w:firstLine="420"/>
        <w:jc w:val="left"/>
        <w:textAlignment w:val="auto"/>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5.本合同书一式   份，经甲乙双方单位法定代表人（负责人或自然人）或委托代理人签字并加盖公章后生效。甲方执   份，乙方执  份，采购代理机构执一份。</w:t>
      </w:r>
    </w:p>
    <w:p>
      <w:pPr>
        <w:keepNext w:val="0"/>
        <w:keepLines w:val="0"/>
        <w:pageBreakBefore w:val="0"/>
        <w:widowControl/>
        <w:kinsoku/>
        <w:wordWrap/>
        <w:overflowPunct/>
        <w:topLinePunct w:val="0"/>
        <w:autoSpaceDE/>
        <w:autoSpaceDN/>
        <w:bidi w:val="0"/>
        <w:adjustRightInd/>
        <w:snapToGrid/>
        <w:spacing w:line="480" w:lineRule="exact"/>
        <w:ind w:firstLine="420"/>
        <w:jc w:val="left"/>
        <w:textAlignment w:val="auto"/>
        <w:rPr>
          <w:rFonts w:ascii="宋体" w:hAnsi="宋体" w:cs="宋体"/>
          <w:color w:val="auto"/>
          <w:sz w:val="27"/>
          <w:szCs w:val="27"/>
          <w:highlight w:val="none"/>
        </w:rPr>
      </w:pPr>
      <w:r>
        <w:rPr>
          <w:rFonts w:hint="eastAsia" w:ascii="宋体" w:hAnsi="宋体" w:cs="宋体"/>
          <w:color w:val="auto"/>
          <w:kern w:val="0"/>
          <w:szCs w:val="21"/>
          <w:highlight w:val="none"/>
          <w:lang w:bidi="ar"/>
        </w:rPr>
        <w:t>附件：鹿寨县村屯“光亮工程”服务绩效考核办法</w:t>
      </w:r>
    </w:p>
    <w:tbl>
      <w:tblPr>
        <w:tblStyle w:val="47"/>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4272"/>
        <w:gridCol w:w="44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793" w:hRule="atLeast"/>
          <w:jc w:val="center"/>
        </w:trPr>
        <w:tc>
          <w:tcPr>
            <w:tcW w:w="4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left"/>
              <w:rPr>
                <w:rFonts w:ascii="宋体" w:hAnsi="宋体" w:cs="宋体"/>
                <w:color w:val="auto"/>
                <w:sz w:val="24"/>
                <w:highlight w:val="none"/>
              </w:rPr>
            </w:pPr>
            <w:r>
              <w:rPr>
                <w:rFonts w:hint="eastAsia" w:ascii="宋体" w:hAnsi="宋体" w:cs="宋体"/>
                <w:color w:val="auto"/>
                <w:kern w:val="0"/>
                <w:szCs w:val="21"/>
                <w:highlight w:val="none"/>
                <w:lang w:bidi="ar"/>
              </w:rPr>
              <w:t>甲方（公章）:</w:t>
            </w:r>
          </w:p>
          <w:p>
            <w:pPr>
              <w:widowControl/>
              <w:spacing w:line="360" w:lineRule="atLeast"/>
              <w:ind w:firstLine="945"/>
              <w:jc w:val="left"/>
              <w:rPr>
                <w:rFonts w:ascii="宋体" w:hAnsi="宋体" w:cs="宋体"/>
                <w:color w:val="auto"/>
                <w:sz w:val="24"/>
                <w:highlight w:val="none"/>
              </w:rPr>
            </w:pPr>
            <w:r>
              <w:rPr>
                <w:rFonts w:hint="eastAsia" w:ascii="宋体" w:hAnsi="宋体" w:cs="宋体"/>
                <w:color w:val="auto"/>
                <w:kern w:val="0"/>
                <w:szCs w:val="21"/>
                <w:highlight w:val="none"/>
                <w:lang w:bidi="ar"/>
              </w:rPr>
              <w:t> </w:t>
            </w:r>
          </w:p>
          <w:p>
            <w:pPr>
              <w:widowControl/>
              <w:spacing w:line="360" w:lineRule="atLeast"/>
              <w:ind w:right="315" w:firstLine="1155"/>
              <w:jc w:val="left"/>
              <w:rPr>
                <w:rFonts w:ascii="宋体" w:hAnsi="宋体" w:cs="宋体"/>
                <w:color w:val="auto"/>
                <w:sz w:val="24"/>
                <w:highlight w:val="none"/>
              </w:rPr>
            </w:pPr>
            <w:r>
              <w:rPr>
                <w:rFonts w:hint="eastAsia" w:ascii="宋体" w:hAnsi="宋体" w:cs="宋体"/>
                <w:color w:val="auto"/>
                <w:kern w:val="0"/>
                <w:szCs w:val="21"/>
                <w:highlight w:val="none"/>
                <w:lang w:bidi="ar"/>
              </w:rPr>
              <w:t>年   月   日</w:t>
            </w:r>
          </w:p>
        </w:tc>
        <w:tc>
          <w:tcPr>
            <w:tcW w:w="448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60" w:lineRule="atLeast"/>
              <w:jc w:val="left"/>
              <w:rPr>
                <w:rFonts w:ascii="宋体" w:hAnsi="宋体" w:cs="宋体"/>
                <w:color w:val="auto"/>
                <w:sz w:val="24"/>
                <w:highlight w:val="none"/>
              </w:rPr>
            </w:pPr>
            <w:r>
              <w:rPr>
                <w:rFonts w:hint="eastAsia" w:ascii="宋体" w:hAnsi="宋体" w:cs="宋体"/>
                <w:color w:val="auto"/>
                <w:kern w:val="0"/>
                <w:szCs w:val="21"/>
                <w:highlight w:val="none"/>
                <w:lang w:bidi="ar"/>
              </w:rPr>
              <w:t> </w:t>
            </w:r>
          </w:p>
          <w:p>
            <w:pPr>
              <w:widowControl/>
              <w:spacing w:line="360" w:lineRule="atLeast"/>
              <w:jc w:val="left"/>
              <w:rPr>
                <w:rFonts w:ascii="宋体" w:hAnsi="宋体" w:cs="宋体"/>
                <w:color w:val="auto"/>
                <w:sz w:val="24"/>
                <w:highlight w:val="none"/>
              </w:rPr>
            </w:pPr>
            <w:r>
              <w:rPr>
                <w:rFonts w:hint="eastAsia" w:ascii="宋体" w:hAnsi="宋体" w:cs="宋体"/>
                <w:color w:val="auto"/>
                <w:kern w:val="0"/>
                <w:szCs w:val="21"/>
                <w:highlight w:val="none"/>
                <w:lang w:bidi="ar"/>
              </w:rPr>
              <w:t>乙方（公章）:</w:t>
            </w:r>
          </w:p>
          <w:p>
            <w:pPr>
              <w:widowControl/>
              <w:spacing w:line="360" w:lineRule="atLeast"/>
              <w:ind w:firstLine="945"/>
              <w:jc w:val="left"/>
              <w:rPr>
                <w:rFonts w:ascii="宋体" w:hAnsi="宋体" w:cs="宋体"/>
                <w:color w:val="auto"/>
                <w:sz w:val="24"/>
                <w:highlight w:val="none"/>
              </w:rPr>
            </w:pPr>
            <w:r>
              <w:rPr>
                <w:rFonts w:hint="eastAsia" w:ascii="宋体" w:hAnsi="宋体" w:cs="宋体"/>
                <w:color w:val="auto"/>
                <w:kern w:val="0"/>
                <w:szCs w:val="21"/>
                <w:highlight w:val="none"/>
                <w:lang w:bidi="ar"/>
              </w:rPr>
              <w:t> </w:t>
            </w:r>
          </w:p>
          <w:p>
            <w:pPr>
              <w:widowControl/>
              <w:spacing w:line="360" w:lineRule="atLeast"/>
              <w:ind w:firstLine="1155"/>
              <w:jc w:val="left"/>
              <w:rPr>
                <w:rFonts w:ascii="宋体" w:hAnsi="宋体" w:cs="宋体"/>
                <w:color w:val="auto"/>
                <w:sz w:val="24"/>
                <w:highlight w:val="none"/>
              </w:rPr>
            </w:pPr>
            <w:r>
              <w:rPr>
                <w:rFonts w:hint="eastAsia" w:ascii="宋体" w:hAnsi="宋体" w:cs="宋体"/>
                <w:color w:val="auto"/>
                <w:kern w:val="0"/>
                <w:szCs w:val="21"/>
                <w:highlight w:val="none"/>
                <w:lang w:bidi="ar"/>
              </w:rPr>
              <w:t>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80" w:hRule="atLeast"/>
          <w:jc w:val="center"/>
        </w:trPr>
        <w:tc>
          <w:tcPr>
            <w:tcW w:w="427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left"/>
              <w:rPr>
                <w:rFonts w:ascii="宋体" w:hAnsi="宋体" w:cs="宋体"/>
                <w:color w:val="auto"/>
                <w:sz w:val="24"/>
                <w:highlight w:val="none"/>
              </w:rPr>
            </w:pPr>
            <w:r>
              <w:rPr>
                <w:rFonts w:hint="eastAsia" w:ascii="宋体" w:hAnsi="宋体" w:cs="宋体"/>
                <w:color w:val="auto"/>
                <w:kern w:val="0"/>
                <w:szCs w:val="21"/>
                <w:highlight w:val="none"/>
                <w:lang w:bidi="ar"/>
              </w:rPr>
              <w:t xml:space="preserve">单位地址： </w:t>
            </w:r>
          </w:p>
        </w:tc>
        <w:tc>
          <w:tcPr>
            <w:tcW w:w="44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left"/>
              <w:rPr>
                <w:rFonts w:ascii="宋体" w:hAnsi="宋体" w:cs="宋体"/>
                <w:color w:val="auto"/>
                <w:sz w:val="24"/>
                <w:highlight w:val="none"/>
              </w:rPr>
            </w:pPr>
            <w:r>
              <w:rPr>
                <w:rFonts w:hint="eastAsia" w:ascii="宋体" w:hAnsi="宋体" w:cs="宋体"/>
                <w:color w:val="auto"/>
                <w:kern w:val="0"/>
                <w:szCs w:val="21"/>
                <w:highlight w:val="none"/>
                <w:lang w:bidi="ar"/>
              </w:rPr>
              <w:t>单位地址：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80" w:hRule="atLeast"/>
          <w:jc w:val="center"/>
        </w:trPr>
        <w:tc>
          <w:tcPr>
            <w:tcW w:w="427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left"/>
              <w:rPr>
                <w:rFonts w:ascii="宋体" w:hAnsi="宋体" w:cs="宋体"/>
                <w:color w:val="auto"/>
                <w:sz w:val="24"/>
                <w:highlight w:val="none"/>
              </w:rPr>
            </w:pPr>
            <w:r>
              <w:rPr>
                <w:rFonts w:hint="eastAsia" w:ascii="宋体" w:hAnsi="宋体" w:cs="宋体"/>
                <w:color w:val="auto"/>
                <w:kern w:val="0"/>
                <w:szCs w:val="21"/>
                <w:highlight w:val="none"/>
                <w:lang w:bidi="ar"/>
              </w:rPr>
              <w:t>法定代表人（负责人）：</w:t>
            </w:r>
          </w:p>
        </w:tc>
        <w:tc>
          <w:tcPr>
            <w:tcW w:w="44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left"/>
              <w:rPr>
                <w:rFonts w:ascii="宋体" w:hAnsi="宋体" w:cs="宋体"/>
                <w:color w:val="auto"/>
                <w:sz w:val="24"/>
                <w:highlight w:val="none"/>
              </w:rPr>
            </w:pPr>
            <w:r>
              <w:rPr>
                <w:rFonts w:hint="eastAsia" w:ascii="宋体" w:hAnsi="宋体" w:cs="宋体"/>
                <w:color w:val="auto"/>
                <w:kern w:val="0"/>
                <w:szCs w:val="21"/>
                <w:highlight w:val="none"/>
                <w:lang w:bidi="ar"/>
              </w:rPr>
              <w:t>法定代表人（负责人）：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80" w:hRule="atLeast"/>
          <w:jc w:val="center"/>
        </w:trPr>
        <w:tc>
          <w:tcPr>
            <w:tcW w:w="427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left"/>
              <w:rPr>
                <w:rFonts w:ascii="宋体" w:hAnsi="宋体" w:cs="宋体"/>
                <w:color w:val="auto"/>
                <w:sz w:val="24"/>
                <w:highlight w:val="none"/>
              </w:rPr>
            </w:pPr>
            <w:r>
              <w:rPr>
                <w:rFonts w:hint="eastAsia" w:ascii="宋体" w:hAnsi="宋体" w:cs="宋体"/>
                <w:color w:val="auto"/>
                <w:kern w:val="0"/>
                <w:szCs w:val="21"/>
                <w:highlight w:val="none"/>
                <w:lang w:bidi="ar"/>
              </w:rPr>
              <w:t>委托代理人：</w:t>
            </w:r>
          </w:p>
        </w:tc>
        <w:tc>
          <w:tcPr>
            <w:tcW w:w="44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left"/>
              <w:rPr>
                <w:rFonts w:ascii="宋体" w:hAnsi="宋体" w:cs="宋体"/>
                <w:color w:val="auto"/>
                <w:sz w:val="24"/>
                <w:highlight w:val="none"/>
              </w:rPr>
            </w:pPr>
            <w:r>
              <w:rPr>
                <w:rFonts w:hint="eastAsia" w:ascii="宋体" w:hAnsi="宋体" w:cs="宋体"/>
                <w:color w:val="auto"/>
                <w:kern w:val="0"/>
                <w:szCs w:val="21"/>
                <w:highlight w:val="none"/>
                <w:lang w:bidi="ar"/>
              </w:rPr>
              <w:t>委托代理人：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80" w:hRule="atLeast"/>
          <w:jc w:val="center"/>
        </w:trPr>
        <w:tc>
          <w:tcPr>
            <w:tcW w:w="427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left"/>
              <w:rPr>
                <w:rFonts w:ascii="宋体" w:hAnsi="宋体" w:cs="宋体"/>
                <w:color w:val="auto"/>
                <w:sz w:val="24"/>
                <w:highlight w:val="none"/>
              </w:rPr>
            </w:pPr>
            <w:r>
              <w:rPr>
                <w:rFonts w:hint="eastAsia" w:ascii="宋体" w:hAnsi="宋体" w:cs="宋体"/>
                <w:color w:val="auto"/>
                <w:kern w:val="0"/>
                <w:szCs w:val="21"/>
                <w:highlight w:val="none"/>
                <w:lang w:bidi="ar"/>
              </w:rPr>
              <w:t>电话：</w:t>
            </w:r>
          </w:p>
        </w:tc>
        <w:tc>
          <w:tcPr>
            <w:tcW w:w="44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left"/>
              <w:rPr>
                <w:rFonts w:ascii="宋体" w:hAnsi="宋体" w:cs="宋体"/>
                <w:color w:val="auto"/>
                <w:sz w:val="24"/>
                <w:highlight w:val="none"/>
              </w:rPr>
            </w:pPr>
            <w:r>
              <w:rPr>
                <w:rFonts w:hint="eastAsia" w:ascii="宋体" w:hAnsi="宋体" w:cs="宋体"/>
                <w:color w:val="auto"/>
                <w:kern w:val="0"/>
                <w:szCs w:val="21"/>
                <w:highlight w:val="none"/>
                <w:lang w:bidi="ar"/>
              </w:rPr>
              <w:t>电话：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80" w:hRule="atLeast"/>
          <w:jc w:val="center"/>
        </w:trPr>
        <w:tc>
          <w:tcPr>
            <w:tcW w:w="427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left"/>
              <w:rPr>
                <w:rFonts w:ascii="宋体" w:hAnsi="宋体" w:cs="宋体"/>
                <w:color w:val="auto"/>
                <w:sz w:val="24"/>
                <w:highlight w:val="none"/>
              </w:rPr>
            </w:pPr>
            <w:r>
              <w:rPr>
                <w:rFonts w:hint="eastAsia" w:ascii="宋体" w:hAnsi="宋体" w:cs="宋体"/>
                <w:color w:val="auto"/>
                <w:kern w:val="0"/>
                <w:szCs w:val="21"/>
                <w:highlight w:val="none"/>
                <w:lang w:bidi="ar"/>
              </w:rPr>
              <w:t>电子邮箱：</w:t>
            </w:r>
          </w:p>
        </w:tc>
        <w:tc>
          <w:tcPr>
            <w:tcW w:w="44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left"/>
              <w:rPr>
                <w:rFonts w:ascii="宋体" w:hAnsi="宋体" w:cs="宋体"/>
                <w:color w:val="auto"/>
                <w:sz w:val="24"/>
                <w:highlight w:val="none"/>
              </w:rPr>
            </w:pPr>
            <w:r>
              <w:rPr>
                <w:rFonts w:hint="eastAsia" w:ascii="宋体" w:hAnsi="宋体" w:cs="宋体"/>
                <w:color w:val="auto"/>
                <w:kern w:val="0"/>
                <w:szCs w:val="21"/>
                <w:highlight w:val="none"/>
                <w:lang w:bidi="ar"/>
              </w:rPr>
              <w:t>电子邮箱：</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80" w:hRule="atLeast"/>
          <w:jc w:val="center"/>
        </w:trPr>
        <w:tc>
          <w:tcPr>
            <w:tcW w:w="427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left"/>
              <w:rPr>
                <w:rFonts w:ascii="宋体" w:hAnsi="宋体" w:cs="宋体"/>
                <w:color w:val="auto"/>
                <w:sz w:val="24"/>
                <w:highlight w:val="none"/>
              </w:rPr>
            </w:pPr>
            <w:r>
              <w:rPr>
                <w:rFonts w:hint="eastAsia" w:ascii="宋体" w:hAnsi="宋体" w:cs="宋体"/>
                <w:color w:val="auto"/>
                <w:kern w:val="0"/>
                <w:szCs w:val="21"/>
                <w:highlight w:val="none"/>
                <w:lang w:bidi="ar"/>
              </w:rPr>
              <w:t>开户银行：</w:t>
            </w:r>
          </w:p>
        </w:tc>
        <w:tc>
          <w:tcPr>
            <w:tcW w:w="44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left"/>
              <w:rPr>
                <w:rFonts w:ascii="宋体" w:hAnsi="宋体" w:cs="宋体"/>
                <w:color w:val="auto"/>
                <w:sz w:val="24"/>
                <w:highlight w:val="none"/>
              </w:rPr>
            </w:pPr>
            <w:r>
              <w:rPr>
                <w:rFonts w:hint="eastAsia" w:ascii="宋体" w:hAnsi="宋体" w:cs="宋体"/>
                <w:color w:val="auto"/>
                <w:kern w:val="0"/>
                <w:szCs w:val="21"/>
                <w:highlight w:val="none"/>
                <w:lang w:bidi="ar"/>
              </w:rPr>
              <w:t>开户银行：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80" w:hRule="atLeast"/>
          <w:jc w:val="center"/>
        </w:trPr>
        <w:tc>
          <w:tcPr>
            <w:tcW w:w="427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left"/>
              <w:rPr>
                <w:rFonts w:ascii="宋体" w:hAnsi="宋体" w:cs="宋体"/>
                <w:color w:val="auto"/>
                <w:sz w:val="24"/>
                <w:highlight w:val="none"/>
              </w:rPr>
            </w:pPr>
            <w:r>
              <w:rPr>
                <w:rFonts w:hint="eastAsia" w:ascii="宋体" w:hAnsi="宋体" w:cs="宋体"/>
                <w:color w:val="auto"/>
                <w:kern w:val="0"/>
                <w:szCs w:val="21"/>
                <w:highlight w:val="none"/>
                <w:lang w:bidi="ar"/>
              </w:rPr>
              <w:t>账号：</w:t>
            </w:r>
          </w:p>
        </w:tc>
        <w:tc>
          <w:tcPr>
            <w:tcW w:w="44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left"/>
              <w:rPr>
                <w:rFonts w:ascii="宋体" w:hAnsi="宋体" w:cs="宋体"/>
                <w:color w:val="auto"/>
                <w:sz w:val="24"/>
                <w:highlight w:val="none"/>
              </w:rPr>
            </w:pPr>
            <w:r>
              <w:rPr>
                <w:rFonts w:hint="eastAsia" w:ascii="宋体" w:hAnsi="宋体" w:cs="宋体"/>
                <w:color w:val="auto"/>
                <w:kern w:val="0"/>
                <w:szCs w:val="21"/>
                <w:highlight w:val="none"/>
                <w:lang w:bidi="ar"/>
              </w:rPr>
              <w:t>账号：</w:t>
            </w:r>
          </w:p>
        </w:tc>
      </w:tr>
    </w:tbl>
    <w:p>
      <w:pPr>
        <w:widowControl/>
        <w:jc w:val="left"/>
        <w:rPr>
          <w:rFonts w:hint="eastAsia" w:ascii="宋体" w:hAnsi="宋体" w:cs="宋体"/>
          <w:b/>
          <w:bCs/>
          <w:color w:val="auto"/>
          <w:kern w:val="0"/>
          <w:sz w:val="28"/>
          <w:szCs w:val="28"/>
          <w:highlight w:val="none"/>
          <w:lang w:bidi="ar"/>
        </w:rPr>
      </w:pPr>
      <w:r>
        <w:rPr>
          <w:rFonts w:hint="eastAsia" w:ascii="宋体" w:hAnsi="宋体" w:cs="宋体"/>
          <w:b/>
          <w:bCs/>
          <w:color w:val="auto"/>
          <w:kern w:val="0"/>
          <w:sz w:val="28"/>
          <w:szCs w:val="28"/>
          <w:highlight w:val="none"/>
          <w:lang w:bidi="ar"/>
        </w:rPr>
        <w:t> </w:t>
      </w:r>
    </w:p>
    <w:p>
      <w:pPr>
        <w:widowControl/>
        <w:jc w:val="left"/>
        <w:rPr>
          <w:rFonts w:hint="eastAsia" w:ascii="宋体" w:hAnsi="宋体" w:cs="宋体"/>
          <w:b/>
          <w:bCs/>
          <w:color w:val="auto"/>
          <w:kern w:val="0"/>
          <w:sz w:val="28"/>
          <w:szCs w:val="28"/>
          <w:highlight w:val="none"/>
          <w:lang w:bidi="ar"/>
        </w:rPr>
      </w:pPr>
    </w:p>
    <w:p>
      <w:pPr>
        <w:widowControl/>
        <w:jc w:val="left"/>
        <w:rPr>
          <w:rFonts w:hint="eastAsia" w:ascii="宋体" w:hAnsi="宋体" w:cs="宋体"/>
          <w:b/>
          <w:bCs/>
          <w:color w:val="auto"/>
          <w:kern w:val="0"/>
          <w:sz w:val="28"/>
          <w:szCs w:val="28"/>
          <w:highlight w:val="none"/>
          <w:lang w:bidi="ar"/>
        </w:rPr>
      </w:pPr>
    </w:p>
    <w:p>
      <w:pPr>
        <w:widowControl/>
        <w:jc w:val="left"/>
        <w:rPr>
          <w:rFonts w:hint="eastAsia" w:ascii="宋体" w:hAnsi="宋体" w:cs="宋体"/>
          <w:b/>
          <w:bCs/>
          <w:color w:val="auto"/>
          <w:kern w:val="0"/>
          <w:sz w:val="28"/>
          <w:szCs w:val="28"/>
          <w:highlight w:val="none"/>
          <w:lang w:bidi="ar"/>
        </w:rPr>
      </w:pPr>
    </w:p>
    <w:p>
      <w:pPr>
        <w:widowControl/>
        <w:jc w:val="left"/>
        <w:rPr>
          <w:rFonts w:ascii="宋体" w:hAnsi="宋体" w:cs="宋体"/>
          <w:color w:val="auto"/>
          <w:sz w:val="27"/>
          <w:szCs w:val="27"/>
          <w:highlight w:val="none"/>
        </w:rPr>
      </w:pPr>
      <w:r>
        <w:rPr>
          <w:rFonts w:hint="eastAsia" w:ascii="宋体" w:hAnsi="宋体" w:cs="宋体"/>
          <w:b/>
          <w:bCs/>
          <w:color w:val="auto"/>
          <w:kern w:val="0"/>
          <w:sz w:val="28"/>
          <w:szCs w:val="28"/>
          <w:highlight w:val="none"/>
          <w:lang w:bidi="ar"/>
        </w:rPr>
        <w:t>附件：</w:t>
      </w:r>
    </w:p>
    <w:p>
      <w:pPr>
        <w:pStyle w:val="42"/>
        <w:spacing w:before="0" w:after="0" w:line="360" w:lineRule="atLeast"/>
        <w:ind w:firstLine="562"/>
        <w:jc w:val="center"/>
        <w:rPr>
          <w:rFonts w:ascii="微软雅黑" w:hAnsi="微软雅黑" w:eastAsia="微软雅黑" w:cs="微软雅黑"/>
          <w:color w:val="auto"/>
          <w:sz w:val="27"/>
          <w:szCs w:val="27"/>
          <w:highlight w:val="none"/>
        </w:rPr>
      </w:pPr>
      <w:r>
        <w:rPr>
          <w:rFonts w:hint="eastAsia" w:cs="宋体"/>
          <w:b/>
          <w:bCs/>
          <w:color w:val="auto"/>
          <w:sz w:val="28"/>
          <w:szCs w:val="28"/>
          <w:highlight w:val="none"/>
        </w:rPr>
        <w:t>鹿寨县村屯“光亮工程”服务绩效考核办法</w:t>
      </w:r>
    </w:p>
    <w:p>
      <w:pPr>
        <w:pStyle w:val="42"/>
        <w:spacing w:before="0" w:after="0" w:line="360" w:lineRule="atLeast"/>
        <w:ind w:firstLine="482"/>
        <w:rPr>
          <w:rFonts w:ascii="微软雅黑" w:hAnsi="微软雅黑" w:eastAsia="微软雅黑" w:cs="微软雅黑"/>
          <w:color w:val="auto"/>
          <w:sz w:val="27"/>
          <w:szCs w:val="27"/>
          <w:highlight w:val="none"/>
        </w:rPr>
      </w:pPr>
      <w:r>
        <w:rPr>
          <w:rFonts w:hint="eastAsia" w:cs="宋体"/>
          <w:b/>
          <w:bCs/>
          <w:color w:val="auto"/>
          <w:highlight w:val="none"/>
        </w:rPr>
        <w:t> </w:t>
      </w:r>
    </w:p>
    <w:p>
      <w:pPr>
        <w:widowControl/>
        <w:spacing w:line="360" w:lineRule="atLeast"/>
        <w:ind w:firstLine="420"/>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为长期有效的保障鹿寨县村屯“光亮工程”服务项目的服务质量，确保鹿寨县范围内的每个自然村屯都有路灯覆盖，解决村民夜间出行难、出行不便等问题，鹿寨县人民政府制定了《鹿寨县村屯“光亮工程”服务绩效考核办法》，鹿寨县村屯“光亮工程”服务项目中标供应商在服务期内须严格依照考核办法执行光亮服务。</w:t>
      </w:r>
    </w:p>
    <w:p>
      <w:pPr>
        <w:widowControl/>
        <w:spacing w:line="360" w:lineRule="atLeast"/>
        <w:ind w:firstLine="420"/>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鹿寨县住房和城乡建设局或其委托的第三方机构成立项目监管机构，履行项目运营过程中的行业监管职责和义务，包括管理考核、运行监管、根据考核结果结算付费或扣罚服务费等。</w:t>
      </w:r>
    </w:p>
    <w:p>
      <w:pPr>
        <w:widowControl/>
        <w:spacing w:line="360" w:lineRule="atLeast"/>
        <w:ind w:firstLine="420"/>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如相关主管部门推行或补充更新其他相关考核办法的，参照最新管理要求或考核办法执行。监管机构按年度对中标供应商进行考核，付费周期到期时，按考核结果确定应支付的服务费。</w:t>
      </w:r>
    </w:p>
    <w:p>
      <w:pPr>
        <w:widowControl/>
        <w:spacing w:line="360" w:lineRule="atLeast"/>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一、考核内容</w:t>
      </w:r>
    </w:p>
    <w:p>
      <w:pPr>
        <w:widowControl/>
        <w:spacing w:line="360" w:lineRule="atLeast"/>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（一）实施点亮考核内容</w:t>
      </w:r>
    </w:p>
    <w:p>
      <w:pPr>
        <w:widowControl/>
        <w:spacing w:line="360" w:lineRule="atLeast"/>
        <w:ind w:firstLine="420" w:firstLineChars="200"/>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1.项目实施全覆盖点亮时限：中标供应商未按照自己投标文件承诺时限完成所有服务采购涉及的实施工作，通过验收并投入使用的，经政府采购监督管理部门同意采购人及实施部门有权解除与中标供应商的合同，造成的经济和社会上的损失由中标供应商负责。</w:t>
      </w:r>
    </w:p>
    <w:p>
      <w:pPr>
        <w:widowControl/>
        <w:spacing w:line="360" w:lineRule="atLeast"/>
        <w:ind w:firstLine="420" w:firstLineChars="200"/>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2.运营保障考核内容：中标供应商为保证运营服务质量，在投标文件中承诺的拟投入项目的服务人员、设备、车辆等硬件条件的数量、质量、内容是否相符。监管机构可不定期进行抽查，发现一次，扣罚5</w:t>
      </w:r>
      <w:r>
        <w:rPr>
          <w:rFonts w:ascii="宋体" w:hAnsi="宋体" w:cs="宋体"/>
          <w:color w:val="auto"/>
          <w:kern w:val="0"/>
          <w:szCs w:val="21"/>
          <w:highlight w:val="none"/>
          <w:lang w:bidi="ar"/>
        </w:rPr>
        <w:t>00</w:t>
      </w:r>
      <w:r>
        <w:rPr>
          <w:rFonts w:hint="eastAsia" w:ascii="宋体" w:hAnsi="宋体" w:cs="宋体"/>
          <w:color w:val="auto"/>
          <w:kern w:val="0"/>
          <w:szCs w:val="21"/>
          <w:highlight w:val="none"/>
          <w:lang w:bidi="ar"/>
        </w:rPr>
        <w:t>元。</w:t>
      </w:r>
    </w:p>
    <w:p>
      <w:pPr>
        <w:widowControl/>
        <w:spacing w:line="360" w:lineRule="atLeast"/>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（二）光亮服务考核内容</w:t>
      </w:r>
    </w:p>
    <w:p>
      <w:pPr>
        <w:widowControl/>
        <w:spacing w:line="360" w:lineRule="atLeast"/>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1.点亮率、点亮时长：</w:t>
      </w:r>
    </w:p>
    <w:p>
      <w:pPr>
        <w:widowControl/>
        <w:spacing w:line="360" w:lineRule="atLeast"/>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（1）亮灯率95%以上，亮灯时长达到10小时/每天，支付同一付费周期服务费的100%。</w:t>
      </w:r>
    </w:p>
    <w:p>
      <w:pPr>
        <w:widowControl/>
        <w:spacing w:line="360" w:lineRule="atLeast"/>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（2）亮灯率90%-95%，亮灯时长达到10小时/每天，支付同一付费周期服务费的90%。</w:t>
      </w:r>
    </w:p>
    <w:p>
      <w:pPr>
        <w:widowControl/>
        <w:spacing w:line="360" w:lineRule="atLeast"/>
        <w:jc w:val="left"/>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（3）亮灯率低于90%，亮灯时长达到10小时/每天，支付同一付费周期服务费的85%。</w:t>
      </w:r>
    </w:p>
    <w:p>
      <w:pPr>
        <w:spacing w:line="340" w:lineRule="exac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w:t>
      </w:r>
      <w:r>
        <w:rPr>
          <w:rFonts w:cs="宋体" w:asciiTheme="minorEastAsia" w:hAnsiTheme="minorEastAsia" w:eastAsiaTheme="minorEastAsia"/>
          <w:color w:val="auto"/>
          <w:szCs w:val="21"/>
          <w:highlight w:val="none"/>
        </w:rPr>
        <w:t>4</w:t>
      </w:r>
      <w:r>
        <w:rPr>
          <w:rFonts w:hint="eastAsia" w:cs="宋体" w:asciiTheme="minorEastAsia" w:hAnsiTheme="minorEastAsia" w:eastAsiaTheme="minorEastAsia"/>
          <w:color w:val="auto"/>
          <w:szCs w:val="21"/>
          <w:highlight w:val="none"/>
        </w:rPr>
        <w:t>）乙方新装的</w:t>
      </w:r>
      <w:r>
        <w:rPr>
          <w:rFonts w:hint="eastAsia" w:cs="宋体" w:asciiTheme="minorEastAsia" w:hAnsiTheme="minorEastAsia" w:eastAsiaTheme="minorEastAsia"/>
          <w:color w:val="auto"/>
          <w:szCs w:val="21"/>
          <w:highlight w:val="none"/>
          <w:lang w:eastAsia="zh-CN"/>
        </w:rPr>
        <w:t>19912盏（实际数量依现场为准）太阳能智慧路灯</w:t>
      </w:r>
      <w:r>
        <w:rPr>
          <w:rFonts w:hint="eastAsia" w:cs="宋体" w:asciiTheme="minorEastAsia" w:hAnsiTheme="minorEastAsia" w:eastAsiaTheme="minorEastAsia"/>
          <w:color w:val="auto"/>
          <w:szCs w:val="21"/>
          <w:highlight w:val="none"/>
        </w:rPr>
        <w:t>，以及已建成和损坏的1</w:t>
      </w:r>
      <w:r>
        <w:rPr>
          <w:rFonts w:cs="宋体" w:asciiTheme="minorEastAsia" w:hAnsiTheme="minorEastAsia" w:eastAsiaTheme="minorEastAsia"/>
          <w:color w:val="auto"/>
          <w:szCs w:val="21"/>
          <w:highlight w:val="none"/>
        </w:rPr>
        <w:t>0000</w:t>
      </w:r>
      <w:r>
        <w:rPr>
          <w:rFonts w:hint="eastAsia" w:cs="宋体" w:asciiTheme="minorEastAsia" w:hAnsiTheme="minorEastAsia" w:eastAsiaTheme="minorEastAsia"/>
          <w:color w:val="auto"/>
          <w:szCs w:val="21"/>
          <w:highlight w:val="none"/>
        </w:rPr>
        <w:t>盏路灯分别独立进行亮灯率的统计，并按以上标准进行考核；</w:t>
      </w:r>
    </w:p>
    <w:p>
      <w:pPr>
        <w:widowControl/>
        <w:spacing w:line="360" w:lineRule="atLeast"/>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其他考核因素：连续阴雨天超过7天或者自然灾害等等不可抗拒因素除外，不列入考核（具体情况以当地气象部门出具的气象报告为准）。</w:t>
      </w:r>
    </w:p>
    <w:p>
      <w:pPr>
        <w:widowControl/>
        <w:spacing w:line="360" w:lineRule="atLeast"/>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2.光亮度：（已建成和损坏的1</w:t>
      </w:r>
      <w:r>
        <w:rPr>
          <w:rFonts w:ascii="宋体" w:hAnsi="宋体" w:cs="宋体"/>
          <w:color w:val="auto"/>
          <w:kern w:val="0"/>
          <w:szCs w:val="21"/>
          <w:highlight w:val="none"/>
          <w:lang w:bidi="ar"/>
        </w:rPr>
        <w:t>0000</w:t>
      </w:r>
      <w:r>
        <w:rPr>
          <w:rFonts w:hint="eastAsia" w:ascii="宋体" w:hAnsi="宋体" w:cs="宋体"/>
          <w:color w:val="auto"/>
          <w:kern w:val="0"/>
          <w:szCs w:val="21"/>
          <w:highlight w:val="none"/>
          <w:lang w:bidi="ar"/>
        </w:rPr>
        <w:t>盏现有路灯不进行本项目考核）</w:t>
      </w:r>
    </w:p>
    <w:p>
      <w:pPr>
        <w:widowControl/>
        <w:spacing w:line="360" w:lineRule="atLeast"/>
        <w:ind w:firstLine="420" w:firstLineChars="200"/>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（1）LED灯具寿命≥25000小时。正常运行3000h</w:t>
      </w:r>
      <w:r>
        <w:rPr>
          <w:rFonts w:hint="eastAsia" w:ascii="宋体" w:hAnsi="宋体" w:cs="宋体"/>
          <w:color w:val="auto"/>
          <w:kern w:val="0"/>
          <w:szCs w:val="21"/>
          <w:highlight w:val="none"/>
          <w:lang w:eastAsia="zh-CN" w:bidi="ar"/>
        </w:rPr>
        <w:t>照度维持率</w:t>
      </w:r>
      <w:r>
        <w:rPr>
          <w:rFonts w:hint="eastAsia" w:ascii="宋体" w:hAnsi="宋体" w:cs="宋体"/>
          <w:color w:val="auto"/>
          <w:kern w:val="0"/>
          <w:szCs w:val="21"/>
          <w:highlight w:val="none"/>
          <w:lang w:bidi="ar"/>
        </w:rPr>
        <w:t>≥96%；6000h</w:t>
      </w:r>
      <w:r>
        <w:rPr>
          <w:rFonts w:hint="eastAsia" w:ascii="宋体" w:hAnsi="宋体" w:cs="宋体"/>
          <w:color w:val="auto"/>
          <w:kern w:val="0"/>
          <w:szCs w:val="21"/>
          <w:highlight w:val="none"/>
          <w:lang w:eastAsia="zh-CN" w:bidi="ar"/>
        </w:rPr>
        <w:t>照度维持率</w:t>
      </w:r>
      <w:r>
        <w:rPr>
          <w:rFonts w:hint="eastAsia" w:ascii="宋体" w:hAnsi="宋体" w:cs="宋体"/>
          <w:color w:val="auto"/>
          <w:kern w:val="0"/>
          <w:szCs w:val="21"/>
          <w:highlight w:val="none"/>
          <w:lang w:bidi="ar"/>
        </w:rPr>
        <w:t>≥92%。正常工作一年的损坏率不高于3%。满足上述要求支付同一付费周期服务费的100%。</w:t>
      </w:r>
    </w:p>
    <w:p>
      <w:pPr>
        <w:widowControl/>
        <w:spacing w:line="360" w:lineRule="atLeast"/>
        <w:ind w:firstLine="420" w:firstLineChars="200"/>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（2）LED灯具寿命≥25000小时。正常运行3000h</w:t>
      </w:r>
      <w:r>
        <w:rPr>
          <w:rFonts w:hint="eastAsia" w:ascii="宋体" w:hAnsi="宋体" w:cs="宋体"/>
          <w:color w:val="auto"/>
          <w:kern w:val="0"/>
          <w:szCs w:val="21"/>
          <w:highlight w:val="none"/>
          <w:lang w:eastAsia="zh-CN" w:bidi="ar"/>
        </w:rPr>
        <w:t>照度维持率</w:t>
      </w:r>
      <w:r>
        <w:rPr>
          <w:rFonts w:hint="eastAsia" w:ascii="宋体" w:hAnsi="宋体" w:cs="宋体"/>
          <w:color w:val="auto"/>
          <w:kern w:val="0"/>
          <w:szCs w:val="21"/>
          <w:highlight w:val="none"/>
          <w:lang w:bidi="ar"/>
        </w:rPr>
        <w:t>≥96%；6000h</w:t>
      </w:r>
      <w:r>
        <w:rPr>
          <w:rFonts w:hint="eastAsia" w:ascii="宋体" w:hAnsi="宋体" w:cs="宋体"/>
          <w:color w:val="auto"/>
          <w:kern w:val="0"/>
          <w:szCs w:val="21"/>
          <w:highlight w:val="none"/>
          <w:lang w:eastAsia="zh-CN" w:bidi="ar"/>
        </w:rPr>
        <w:t>照度维持率</w:t>
      </w:r>
      <w:r>
        <w:rPr>
          <w:rFonts w:hint="eastAsia" w:ascii="宋体" w:hAnsi="宋体" w:cs="宋体"/>
          <w:color w:val="auto"/>
          <w:kern w:val="0"/>
          <w:szCs w:val="21"/>
          <w:highlight w:val="none"/>
          <w:lang w:bidi="ar"/>
        </w:rPr>
        <w:t>≥92%。正常工作一年的损坏率高于3%且不超过4%。满足上述要求支付同一付费周期服务费的9</w:t>
      </w:r>
      <w:r>
        <w:rPr>
          <w:rFonts w:ascii="宋体" w:hAnsi="宋体" w:cs="宋体"/>
          <w:color w:val="auto"/>
          <w:kern w:val="0"/>
          <w:szCs w:val="21"/>
          <w:highlight w:val="none"/>
          <w:lang w:bidi="ar"/>
        </w:rPr>
        <w:t>0</w:t>
      </w:r>
      <w:r>
        <w:rPr>
          <w:rFonts w:hint="eastAsia" w:ascii="宋体" w:hAnsi="宋体" w:cs="宋体"/>
          <w:color w:val="auto"/>
          <w:kern w:val="0"/>
          <w:szCs w:val="21"/>
          <w:highlight w:val="none"/>
          <w:lang w:bidi="ar"/>
        </w:rPr>
        <w:t>%。</w:t>
      </w:r>
    </w:p>
    <w:p>
      <w:pPr>
        <w:widowControl/>
        <w:spacing w:line="360" w:lineRule="atLeast"/>
        <w:ind w:firstLine="420" w:firstLineChars="200"/>
        <w:jc w:val="left"/>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（3）LED灯具寿命≥25000小时。正常运行3000h</w:t>
      </w:r>
      <w:r>
        <w:rPr>
          <w:rFonts w:hint="eastAsia" w:ascii="宋体" w:hAnsi="宋体" w:cs="宋体"/>
          <w:color w:val="auto"/>
          <w:kern w:val="0"/>
          <w:szCs w:val="21"/>
          <w:highlight w:val="none"/>
          <w:lang w:eastAsia="zh-CN" w:bidi="ar"/>
        </w:rPr>
        <w:t>照度维持率</w:t>
      </w:r>
      <w:r>
        <w:rPr>
          <w:rFonts w:hint="eastAsia" w:ascii="宋体" w:hAnsi="宋体" w:cs="宋体"/>
          <w:color w:val="auto"/>
          <w:kern w:val="0"/>
          <w:szCs w:val="21"/>
          <w:highlight w:val="none"/>
          <w:lang w:bidi="ar"/>
        </w:rPr>
        <w:t>≥96%；6000h</w:t>
      </w:r>
      <w:r>
        <w:rPr>
          <w:rFonts w:hint="eastAsia" w:ascii="宋体" w:hAnsi="宋体" w:cs="宋体"/>
          <w:color w:val="auto"/>
          <w:kern w:val="0"/>
          <w:szCs w:val="21"/>
          <w:highlight w:val="none"/>
          <w:lang w:eastAsia="zh-CN" w:bidi="ar"/>
        </w:rPr>
        <w:t>照度维持率</w:t>
      </w:r>
      <w:r>
        <w:rPr>
          <w:rFonts w:hint="eastAsia" w:ascii="宋体" w:hAnsi="宋体" w:cs="宋体"/>
          <w:color w:val="auto"/>
          <w:kern w:val="0"/>
          <w:szCs w:val="21"/>
          <w:highlight w:val="none"/>
          <w:lang w:bidi="ar"/>
        </w:rPr>
        <w:t>≥92%。正常工作一年的损坏率高于4%且不超过5%。满足上述要求支付85%。</w:t>
      </w:r>
    </w:p>
    <w:p>
      <w:pPr>
        <w:widowControl/>
        <w:spacing w:line="360" w:lineRule="atLeast"/>
        <w:ind w:firstLine="420" w:firstLineChars="200"/>
        <w:jc w:val="left"/>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w:t>
      </w:r>
      <w:r>
        <w:rPr>
          <w:rFonts w:ascii="宋体" w:hAnsi="宋体" w:cs="宋体"/>
          <w:color w:val="auto"/>
          <w:kern w:val="0"/>
          <w:szCs w:val="21"/>
          <w:highlight w:val="none"/>
          <w:lang w:bidi="ar"/>
        </w:rPr>
        <w:t>4</w:t>
      </w:r>
      <w:r>
        <w:rPr>
          <w:rFonts w:hint="eastAsia" w:ascii="宋体" w:hAnsi="宋体" w:cs="宋体"/>
          <w:color w:val="auto"/>
          <w:kern w:val="0"/>
          <w:szCs w:val="21"/>
          <w:highlight w:val="none"/>
          <w:lang w:bidi="ar"/>
        </w:rPr>
        <w:t>）达不到以上最低标准的，支付该部分服务费的50%。</w:t>
      </w:r>
    </w:p>
    <w:p>
      <w:pPr>
        <w:widowControl/>
        <w:spacing w:line="360" w:lineRule="atLeast"/>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3.故障响应：</w:t>
      </w:r>
    </w:p>
    <w:p>
      <w:pPr>
        <w:widowControl/>
        <w:spacing w:line="360" w:lineRule="atLeast"/>
        <w:ind w:firstLine="420" w:firstLineChars="200"/>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（1）</w:t>
      </w:r>
      <w:r>
        <w:rPr>
          <w:rFonts w:hint="eastAsia" w:cs="宋体" w:asciiTheme="minorEastAsia" w:hAnsiTheme="minorEastAsia"/>
          <w:color w:val="auto"/>
          <w:highlight w:val="none"/>
        </w:rPr>
        <w:t>要求对采购人和服务对象的投诉提供7*24小时的故障响应热线电话、手机、邮箱等联系方式。在接到采购人和服务对象投诉请求后的1个小时内给予响应，与相关方详细沟通现场故障现象、可能的故障类型等，并提出建议，及时采取相应应急措施</w:t>
      </w:r>
      <w:r>
        <w:rPr>
          <w:rFonts w:hint="eastAsia" w:ascii="宋体" w:hAnsi="宋体" w:cs="宋体"/>
          <w:color w:val="auto"/>
          <w:kern w:val="0"/>
          <w:szCs w:val="21"/>
          <w:highlight w:val="none"/>
          <w:lang w:bidi="ar"/>
        </w:rPr>
        <w:t>。支付同一付费周期服务费的100%。</w:t>
      </w:r>
    </w:p>
    <w:p>
      <w:pPr>
        <w:widowControl/>
        <w:spacing w:line="360" w:lineRule="atLeast"/>
        <w:ind w:firstLine="420" w:firstLineChars="200"/>
        <w:jc w:val="left"/>
        <w:rPr>
          <w:rFonts w:ascii="宋体" w:hAnsi="宋体" w:cs="宋体"/>
          <w:strike/>
          <w:color w:val="auto"/>
          <w:sz w:val="27"/>
          <w:szCs w:val="27"/>
          <w:highlight w:val="none"/>
        </w:rPr>
      </w:pPr>
      <w:r>
        <w:rPr>
          <w:rFonts w:hint="eastAsia" w:ascii="宋体" w:hAnsi="宋体" w:cs="宋体"/>
          <w:color w:val="auto"/>
          <w:kern w:val="0"/>
          <w:szCs w:val="21"/>
          <w:highlight w:val="none"/>
          <w:lang w:bidi="ar"/>
        </w:rPr>
        <w:t>（2）</w:t>
      </w:r>
      <w:r>
        <w:rPr>
          <w:rFonts w:hint="eastAsia" w:cs="宋体" w:asciiTheme="minorEastAsia" w:hAnsiTheme="minorEastAsia"/>
          <w:color w:val="auto"/>
          <w:highlight w:val="none"/>
        </w:rPr>
        <w:t>要求对采购人和服务对象的投诉提供7*24小时的故障响应热线电话、手机、邮箱等联系方式。在接到采购人和服务对象投诉请求后的1个小时以上并在2个小时之内给予响应，与相关方详细沟通现场故障现象、可能的故障类型等，并提出建议，及时采取相应应急措施</w:t>
      </w:r>
      <w:r>
        <w:rPr>
          <w:rFonts w:hint="eastAsia" w:ascii="宋体" w:hAnsi="宋体" w:cs="宋体"/>
          <w:color w:val="auto"/>
          <w:kern w:val="0"/>
          <w:szCs w:val="21"/>
          <w:highlight w:val="none"/>
          <w:lang w:bidi="ar"/>
        </w:rPr>
        <w:t>。每次扣罚100元。</w:t>
      </w:r>
    </w:p>
    <w:p>
      <w:pPr>
        <w:widowControl/>
        <w:spacing w:line="360" w:lineRule="atLeast"/>
        <w:ind w:firstLine="420" w:firstLineChars="200"/>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（3）</w:t>
      </w:r>
      <w:r>
        <w:rPr>
          <w:rFonts w:hint="eastAsia" w:cs="宋体" w:asciiTheme="minorEastAsia" w:hAnsiTheme="minorEastAsia"/>
          <w:color w:val="auto"/>
          <w:highlight w:val="none"/>
        </w:rPr>
        <w:t>要求对采购人和服务对象的投诉提供7*24小时的故障响应热线电话、手机、邮箱等联系方式。在接到采购人和服务对象投诉请求后的</w:t>
      </w:r>
      <w:r>
        <w:rPr>
          <w:rFonts w:cs="宋体" w:asciiTheme="minorEastAsia" w:hAnsiTheme="minorEastAsia"/>
          <w:color w:val="auto"/>
          <w:highlight w:val="none"/>
        </w:rPr>
        <w:t>2</w:t>
      </w:r>
      <w:r>
        <w:rPr>
          <w:rFonts w:hint="eastAsia" w:cs="宋体" w:asciiTheme="minorEastAsia" w:hAnsiTheme="minorEastAsia"/>
          <w:color w:val="auto"/>
          <w:highlight w:val="none"/>
        </w:rPr>
        <w:t>个小时以上并在</w:t>
      </w:r>
      <w:r>
        <w:rPr>
          <w:rFonts w:cs="宋体" w:asciiTheme="minorEastAsia" w:hAnsiTheme="minorEastAsia"/>
          <w:color w:val="auto"/>
          <w:highlight w:val="none"/>
        </w:rPr>
        <w:t>4</w:t>
      </w:r>
      <w:r>
        <w:rPr>
          <w:rFonts w:hint="eastAsia" w:cs="宋体" w:asciiTheme="minorEastAsia" w:hAnsiTheme="minorEastAsia"/>
          <w:color w:val="auto"/>
          <w:highlight w:val="none"/>
        </w:rPr>
        <w:t>个小时之内给予响应，与相关方详细沟通现场故障现象、可能的故障类型等，并提出建议，及时采取相应应急措施</w:t>
      </w:r>
      <w:r>
        <w:rPr>
          <w:rFonts w:hint="eastAsia" w:ascii="宋体" w:hAnsi="宋体" w:cs="宋体"/>
          <w:color w:val="auto"/>
          <w:kern w:val="0"/>
          <w:szCs w:val="21"/>
          <w:highlight w:val="none"/>
          <w:lang w:bidi="ar"/>
        </w:rPr>
        <w:t>。每次扣罚</w:t>
      </w:r>
      <w:r>
        <w:rPr>
          <w:rFonts w:ascii="宋体" w:hAnsi="宋体" w:cs="宋体"/>
          <w:color w:val="auto"/>
          <w:kern w:val="0"/>
          <w:szCs w:val="21"/>
          <w:highlight w:val="none"/>
          <w:lang w:bidi="ar"/>
        </w:rPr>
        <w:t>2</w:t>
      </w:r>
      <w:r>
        <w:rPr>
          <w:rFonts w:hint="eastAsia" w:ascii="宋体" w:hAnsi="宋体" w:cs="宋体"/>
          <w:color w:val="auto"/>
          <w:kern w:val="0"/>
          <w:szCs w:val="21"/>
          <w:highlight w:val="none"/>
          <w:lang w:bidi="ar"/>
        </w:rPr>
        <w:t>00元。</w:t>
      </w:r>
    </w:p>
    <w:p>
      <w:pPr>
        <w:widowControl/>
        <w:spacing w:line="360" w:lineRule="atLeast"/>
        <w:ind w:firstLine="420" w:firstLineChars="200"/>
        <w:jc w:val="left"/>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w:t>
      </w:r>
      <w:r>
        <w:rPr>
          <w:rFonts w:ascii="宋体" w:hAnsi="宋体" w:cs="宋体"/>
          <w:color w:val="auto"/>
          <w:kern w:val="0"/>
          <w:szCs w:val="21"/>
          <w:highlight w:val="none"/>
          <w:lang w:bidi="ar"/>
        </w:rPr>
        <w:t>4</w:t>
      </w:r>
      <w:r>
        <w:rPr>
          <w:rFonts w:hint="eastAsia" w:ascii="宋体" w:hAnsi="宋体" w:cs="宋体"/>
          <w:color w:val="auto"/>
          <w:kern w:val="0"/>
          <w:szCs w:val="21"/>
          <w:highlight w:val="none"/>
          <w:lang w:bidi="ar"/>
        </w:rPr>
        <w:t>）达不到以上最低标准的，每次扣罚5</w:t>
      </w:r>
      <w:r>
        <w:rPr>
          <w:rFonts w:ascii="宋体" w:hAnsi="宋体" w:cs="宋体"/>
          <w:color w:val="auto"/>
          <w:kern w:val="0"/>
          <w:szCs w:val="21"/>
          <w:highlight w:val="none"/>
          <w:lang w:bidi="ar"/>
        </w:rPr>
        <w:t>00</w:t>
      </w:r>
      <w:r>
        <w:rPr>
          <w:rFonts w:hint="eastAsia" w:ascii="宋体" w:hAnsi="宋体" w:cs="宋体"/>
          <w:color w:val="auto"/>
          <w:kern w:val="0"/>
          <w:szCs w:val="21"/>
          <w:highlight w:val="none"/>
          <w:lang w:bidi="ar"/>
        </w:rPr>
        <w:t>元。</w:t>
      </w:r>
    </w:p>
    <w:p>
      <w:pPr>
        <w:widowControl/>
        <w:spacing w:line="360" w:lineRule="atLeast"/>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4.故障处理率：</w:t>
      </w:r>
    </w:p>
    <w:p>
      <w:pPr>
        <w:widowControl/>
        <w:spacing w:line="360" w:lineRule="atLeast"/>
        <w:ind w:firstLine="420" w:firstLineChars="200"/>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（1）故障处理要求：</w:t>
      </w:r>
      <w:r>
        <w:rPr>
          <w:rFonts w:hint="eastAsia" w:cs="宋体" w:asciiTheme="minorEastAsia" w:hAnsiTheme="minorEastAsia"/>
          <w:color w:val="auto"/>
          <w:highlight w:val="none"/>
        </w:rPr>
        <w:t>路灯不亮以及亮灯时长不足10小时的情况列为故障，普通故障响应时间不超过</w:t>
      </w:r>
      <w:r>
        <w:rPr>
          <w:rFonts w:cs="宋体" w:asciiTheme="minorEastAsia" w:hAnsiTheme="minorEastAsia"/>
          <w:color w:val="auto"/>
          <w:highlight w:val="none"/>
        </w:rPr>
        <w:t>1</w:t>
      </w:r>
      <w:r>
        <w:rPr>
          <w:rFonts w:hint="eastAsia" w:cs="宋体" w:asciiTheme="minorEastAsia" w:hAnsiTheme="minorEastAsia"/>
          <w:color w:val="auto"/>
          <w:highlight w:val="none"/>
        </w:rPr>
        <w:t>小时，</w:t>
      </w:r>
      <w:r>
        <w:rPr>
          <w:rFonts w:hint="eastAsia"/>
          <w:color w:val="auto"/>
          <w:highlight w:val="none"/>
        </w:rPr>
        <w:t>在气候条件及其它条件允许下</w:t>
      </w:r>
      <w:r>
        <w:rPr>
          <w:rFonts w:cs="宋体" w:asciiTheme="minorEastAsia" w:hAnsiTheme="minorEastAsia"/>
          <w:color w:val="auto"/>
          <w:highlight w:val="none"/>
        </w:rPr>
        <w:t>24</w:t>
      </w:r>
      <w:r>
        <w:rPr>
          <w:rFonts w:hint="eastAsia" w:cs="宋体" w:asciiTheme="minorEastAsia" w:hAnsiTheme="minorEastAsia"/>
          <w:color w:val="auto"/>
          <w:highlight w:val="none"/>
        </w:rPr>
        <w:t>小时内到达现场处理，三个自然日内完成故障处理，所有故障修复费用由中标供应商承担。</w:t>
      </w:r>
      <w:r>
        <w:rPr>
          <w:rFonts w:hint="eastAsia" w:ascii="宋体" w:hAnsi="宋体" w:cs="宋体"/>
          <w:color w:val="auto"/>
          <w:kern w:val="0"/>
          <w:szCs w:val="21"/>
          <w:highlight w:val="none"/>
          <w:lang w:bidi="ar"/>
        </w:rPr>
        <w:t>支付同一付费周期服务费的100%。</w:t>
      </w:r>
    </w:p>
    <w:p>
      <w:pPr>
        <w:widowControl/>
        <w:spacing w:line="360" w:lineRule="atLeast"/>
        <w:ind w:firstLine="420" w:firstLineChars="200"/>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（2）</w:t>
      </w:r>
      <w:r>
        <w:rPr>
          <w:rFonts w:hint="eastAsia" w:cs="宋体" w:asciiTheme="minorEastAsia" w:hAnsiTheme="minorEastAsia"/>
          <w:color w:val="auto"/>
          <w:highlight w:val="none"/>
        </w:rPr>
        <w:t>故障处理要求：路灯不亮以及亮灯时长不足10小时的情况列为故障，普通故障响应时间超过1小时不高于</w:t>
      </w:r>
      <w:r>
        <w:rPr>
          <w:rFonts w:cs="宋体" w:asciiTheme="minorEastAsia" w:hAnsiTheme="minorEastAsia"/>
          <w:color w:val="auto"/>
          <w:highlight w:val="none"/>
        </w:rPr>
        <w:t>2</w:t>
      </w:r>
      <w:r>
        <w:rPr>
          <w:rFonts w:hint="eastAsia" w:cs="宋体" w:asciiTheme="minorEastAsia" w:hAnsiTheme="minorEastAsia"/>
          <w:color w:val="auto"/>
          <w:highlight w:val="none"/>
        </w:rPr>
        <w:t>小时，</w:t>
      </w:r>
      <w:r>
        <w:rPr>
          <w:rFonts w:hint="eastAsia"/>
          <w:color w:val="auto"/>
          <w:highlight w:val="none"/>
        </w:rPr>
        <w:t>在气候条件及其它条件允许下</w:t>
      </w:r>
      <w:r>
        <w:rPr>
          <w:rFonts w:cs="宋体" w:asciiTheme="minorEastAsia" w:hAnsiTheme="minorEastAsia"/>
          <w:color w:val="auto"/>
          <w:highlight w:val="none"/>
        </w:rPr>
        <w:t>36</w:t>
      </w:r>
      <w:r>
        <w:rPr>
          <w:rFonts w:hint="eastAsia" w:cs="宋体" w:asciiTheme="minorEastAsia" w:hAnsiTheme="minorEastAsia"/>
          <w:color w:val="auto"/>
          <w:highlight w:val="none"/>
        </w:rPr>
        <w:t>小时内到达现场处理，三个自然日内完成故障处理，</w:t>
      </w:r>
      <w:r>
        <w:rPr>
          <w:rFonts w:hint="eastAsia" w:ascii="宋体" w:hAnsi="宋体" w:cs="宋体"/>
          <w:color w:val="auto"/>
          <w:kern w:val="0"/>
          <w:szCs w:val="21"/>
          <w:highlight w:val="none"/>
          <w:lang w:bidi="ar"/>
        </w:rPr>
        <w:t>所有故障修复费用由中标供应商承担。每次罚款1</w:t>
      </w:r>
      <w:r>
        <w:rPr>
          <w:rFonts w:ascii="宋体" w:hAnsi="宋体" w:cs="宋体"/>
          <w:color w:val="auto"/>
          <w:kern w:val="0"/>
          <w:szCs w:val="21"/>
          <w:highlight w:val="none"/>
          <w:lang w:bidi="ar"/>
        </w:rPr>
        <w:t>00</w:t>
      </w:r>
      <w:r>
        <w:rPr>
          <w:rFonts w:hint="eastAsia" w:ascii="宋体" w:hAnsi="宋体" w:cs="宋体"/>
          <w:color w:val="auto"/>
          <w:kern w:val="0"/>
          <w:szCs w:val="21"/>
          <w:highlight w:val="none"/>
          <w:lang w:bidi="ar"/>
        </w:rPr>
        <w:t>元。</w:t>
      </w:r>
    </w:p>
    <w:p>
      <w:pPr>
        <w:widowControl/>
        <w:spacing w:line="360" w:lineRule="atLeast"/>
        <w:ind w:firstLine="420" w:firstLineChars="200"/>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（3）</w:t>
      </w:r>
      <w:r>
        <w:rPr>
          <w:rFonts w:hint="eastAsia" w:cs="宋体" w:asciiTheme="minorEastAsia" w:hAnsiTheme="minorEastAsia"/>
          <w:color w:val="auto"/>
          <w:highlight w:val="none"/>
        </w:rPr>
        <w:t>故障处理要求：路灯不亮以及亮灯时长不足10小时的情况列为故障，普通故障响应时间超过2小时不高于</w:t>
      </w:r>
      <w:r>
        <w:rPr>
          <w:rFonts w:cs="宋体" w:asciiTheme="minorEastAsia" w:hAnsiTheme="minorEastAsia"/>
          <w:color w:val="auto"/>
          <w:highlight w:val="none"/>
        </w:rPr>
        <w:t>3</w:t>
      </w:r>
      <w:r>
        <w:rPr>
          <w:rFonts w:hint="eastAsia" w:cs="宋体" w:asciiTheme="minorEastAsia" w:hAnsiTheme="minorEastAsia"/>
          <w:color w:val="auto"/>
          <w:highlight w:val="none"/>
        </w:rPr>
        <w:t>小时，</w:t>
      </w:r>
      <w:r>
        <w:rPr>
          <w:rFonts w:hint="eastAsia"/>
          <w:color w:val="auto"/>
          <w:highlight w:val="none"/>
        </w:rPr>
        <w:t>在气候条件及其它条件允许下</w:t>
      </w:r>
      <w:r>
        <w:rPr>
          <w:rFonts w:cs="宋体" w:asciiTheme="minorEastAsia" w:hAnsiTheme="minorEastAsia"/>
          <w:color w:val="auto"/>
          <w:highlight w:val="none"/>
        </w:rPr>
        <w:t>48</w:t>
      </w:r>
      <w:r>
        <w:rPr>
          <w:rFonts w:hint="eastAsia" w:cs="宋体" w:asciiTheme="minorEastAsia" w:hAnsiTheme="minorEastAsia"/>
          <w:color w:val="auto"/>
          <w:highlight w:val="none"/>
        </w:rPr>
        <w:t>小时内到达现场处理，三个自然日内完成故障处理，</w:t>
      </w:r>
      <w:r>
        <w:rPr>
          <w:rFonts w:hint="eastAsia" w:ascii="宋体" w:hAnsi="宋体" w:cs="宋体"/>
          <w:color w:val="auto"/>
          <w:kern w:val="0"/>
          <w:szCs w:val="21"/>
          <w:highlight w:val="none"/>
          <w:lang w:bidi="ar"/>
        </w:rPr>
        <w:t>，所有故障修复费用由中标供应商承担。每次罚款2</w:t>
      </w:r>
      <w:r>
        <w:rPr>
          <w:rFonts w:ascii="宋体" w:hAnsi="宋体" w:cs="宋体"/>
          <w:color w:val="auto"/>
          <w:kern w:val="0"/>
          <w:szCs w:val="21"/>
          <w:highlight w:val="none"/>
          <w:lang w:bidi="ar"/>
        </w:rPr>
        <w:t>00</w:t>
      </w:r>
      <w:r>
        <w:rPr>
          <w:rFonts w:hint="eastAsia" w:ascii="宋体" w:hAnsi="宋体" w:cs="宋体"/>
          <w:color w:val="auto"/>
          <w:kern w:val="0"/>
          <w:szCs w:val="21"/>
          <w:highlight w:val="none"/>
          <w:lang w:bidi="ar"/>
        </w:rPr>
        <w:t>元。</w:t>
      </w:r>
    </w:p>
    <w:p>
      <w:pPr>
        <w:widowControl/>
        <w:spacing w:line="360" w:lineRule="atLeast"/>
        <w:ind w:firstLine="420" w:firstLineChars="200"/>
        <w:jc w:val="left"/>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w:t>
      </w:r>
      <w:r>
        <w:rPr>
          <w:rFonts w:ascii="宋体" w:hAnsi="宋体" w:cs="宋体"/>
          <w:color w:val="auto"/>
          <w:kern w:val="0"/>
          <w:szCs w:val="21"/>
          <w:highlight w:val="none"/>
          <w:lang w:bidi="ar"/>
        </w:rPr>
        <w:t>4</w:t>
      </w:r>
      <w:r>
        <w:rPr>
          <w:rFonts w:hint="eastAsia" w:ascii="宋体" w:hAnsi="宋体" w:cs="宋体"/>
          <w:color w:val="auto"/>
          <w:kern w:val="0"/>
          <w:szCs w:val="21"/>
          <w:highlight w:val="none"/>
          <w:lang w:bidi="ar"/>
        </w:rPr>
        <w:t>）达不到以上最低标准的，每次罚款5</w:t>
      </w:r>
      <w:r>
        <w:rPr>
          <w:rFonts w:ascii="宋体" w:hAnsi="宋体" w:cs="宋体"/>
          <w:color w:val="auto"/>
          <w:kern w:val="0"/>
          <w:szCs w:val="21"/>
          <w:highlight w:val="none"/>
          <w:lang w:bidi="ar"/>
        </w:rPr>
        <w:t>00</w:t>
      </w:r>
      <w:r>
        <w:rPr>
          <w:rFonts w:hint="eastAsia" w:ascii="宋体" w:hAnsi="宋体" w:cs="宋体"/>
          <w:color w:val="auto"/>
          <w:kern w:val="0"/>
          <w:szCs w:val="21"/>
          <w:highlight w:val="none"/>
          <w:lang w:bidi="ar"/>
        </w:rPr>
        <w:t>元。</w:t>
      </w:r>
    </w:p>
    <w:p>
      <w:pPr>
        <w:widowControl/>
        <w:spacing w:line="360" w:lineRule="atLeast"/>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5.未按招标文件或投标文件承诺执行、未按监管机构要求执行光亮服务管理要求的，监管机构每书面警告一次，扣罚5</w:t>
      </w:r>
      <w:r>
        <w:rPr>
          <w:rFonts w:ascii="宋体" w:hAnsi="宋体" w:cs="宋体"/>
          <w:color w:val="auto"/>
          <w:kern w:val="0"/>
          <w:szCs w:val="21"/>
          <w:highlight w:val="none"/>
          <w:lang w:bidi="ar"/>
        </w:rPr>
        <w:t>000</w:t>
      </w:r>
      <w:r>
        <w:rPr>
          <w:rFonts w:hint="eastAsia" w:ascii="宋体" w:hAnsi="宋体" w:cs="宋体"/>
          <w:color w:val="auto"/>
          <w:kern w:val="0"/>
          <w:szCs w:val="21"/>
          <w:highlight w:val="none"/>
          <w:lang w:bidi="ar"/>
        </w:rPr>
        <w:t>元。</w:t>
      </w:r>
    </w:p>
    <w:p>
      <w:pPr>
        <w:snapToGrid w:val="0"/>
        <w:jc w:val="center"/>
        <w:rPr>
          <w:rFonts w:ascii="宋体" w:hAnsi="宋体" w:cs="宋体"/>
          <w:b/>
          <w:bCs/>
          <w:color w:val="auto"/>
          <w:sz w:val="36"/>
          <w:szCs w:val="36"/>
          <w:highlight w:val="none"/>
        </w:rPr>
      </w:pPr>
    </w:p>
    <w:p>
      <w:pPr>
        <w:pStyle w:val="26"/>
        <w:snapToGrid w:val="0"/>
        <w:spacing w:before="120" w:after="120" w:line="480" w:lineRule="exact"/>
        <w:jc w:val="center"/>
        <w:outlineLvl w:val="0"/>
        <w:rPr>
          <w:rFonts w:hAnsi="宋体"/>
          <w:b/>
          <w:color w:val="auto"/>
          <w:sz w:val="44"/>
          <w:szCs w:val="44"/>
          <w:highlight w:val="none"/>
        </w:rPr>
      </w:pPr>
    </w:p>
    <w:p>
      <w:pPr>
        <w:pStyle w:val="26"/>
        <w:snapToGrid w:val="0"/>
        <w:spacing w:before="120" w:after="120" w:line="480" w:lineRule="exact"/>
        <w:jc w:val="center"/>
        <w:outlineLvl w:val="0"/>
        <w:rPr>
          <w:rFonts w:hAnsi="宋体"/>
          <w:b/>
          <w:color w:val="auto"/>
          <w:sz w:val="44"/>
          <w:szCs w:val="44"/>
          <w:highlight w:val="none"/>
        </w:rPr>
      </w:pPr>
    </w:p>
    <w:p>
      <w:pPr>
        <w:pStyle w:val="26"/>
        <w:snapToGrid w:val="0"/>
        <w:spacing w:before="120" w:after="120" w:line="480" w:lineRule="exact"/>
        <w:jc w:val="center"/>
        <w:outlineLvl w:val="0"/>
        <w:rPr>
          <w:rFonts w:hAnsi="宋体"/>
          <w:b/>
          <w:color w:val="auto"/>
          <w:sz w:val="44"/>
          <w:szCs w:val="44"/>
          <w:highlight w:val="none"/>
        </w:rPr>
      </w:pPr>
    </w:p>
    <w:p>
      <w:pPr>
        <w:pStyle w:val="26"/>
        <w:snapToGrid w:val="0"/>
        <w:spacing w:before="120" w:after="120" w:line="480" w:lineRule="exact"/>
        <w:jc w:val="center"/>
        <w:outlineLvl w:val="0"/>
        <w:rPr>
          <w:rFonts w:hAnsi="宋体"/>
          <w:b/>
          <w:color w:val="auto"/>
          <w:sz w:val="44"/>
          <w:szCs w:val="44"/>
          <w:highlight w:val="none"/>
        </w:rPr>
      </w:pPr>
    </w:p>
    <w:p>
      <w:pPr>
        <w:pStyle w:val="26"/>
        <w:snapToGrid w:val="0"/>
        <w:spacing w:before="120" w:after="120" w:line="480" w:lineRule="exact"/>
        <w:jc w:val="center"/>
        <w:outlineLvl w:val="0"/>
        <w:rPr>
          <w:rFonts w:hAnsi="宋体"/>
          <w:b/>
          <w:color w:val="auto"/>
          <w:sz w:val="44"/>
          <w:szCs w:val="44"/>
          <w:highlight w:val="none"/>
        </w:rPr>
      </w:pPr>
    </w:p>
    <w:p>
      <w:pPr>
        <w:pStyle w:val="26"/>
        <w:snapToGrid w:val="0"/>
        <w:spacing w:before="120" w:after="120" w:line="480" w:lineRule="exact"/>
        <w:jc w:val="center"/>
        <w:outlineLvl w:val="0"/>
        <w:rPr>
          <w:rFonts w:hAnsi="宋体"/>
          <w:b/>
          <w:color w:val="auto"/>
          <w:sz w:val="44"/>
          <w:szCs w:val="44"/>
          <w:highlight w:val="none"/>
        </w:rPr>
      </w:pPr>
    </w:p>
    <w:p>
      <w:pPr>
        <w:pStyle w:val="26"/>
        <w:snapToGrid w:val="0"/>
        <w:spacing w:before="120" w:after="120" w:line="480" w:lineRule="exact"/>
        <w:jc w:val="center"/>
        <w:outlineLvl w:val="0"/>
        <w:rPr>
          <w:rFonts w:hAnsi="宋体"/>
          <w:b/>
          <w:color w:val="auto"/>
          <w:sz w:val="44"/>
          <w:szCs w:val="44"/>
          <w:highlight w:val="none"/>
        </w:rPr>
      </w:pPr>
    </w:p>
    <w:p>
      <w:pPr>
        <w:pStyle w:val="26"/>
        <w:snapToGrid w:val="0"/>
        <w:spacing w:before="120" w:after="120" w:line="480" w:lineRule="exact"/>
        <w:jc w:val="center"/>
        <w:outlineLvl w:val="0"/>
        <w:rPr>
          <w:rFonts w:hAnsi="宋体"/>
          <w:b/>
          <w:color w:val="auto"/>
          <w:sz w:val="44"/>
          <w:szCs w:val="44"/>
          <w:highlight w:val="none"/>
        </w:rPr>
      </w:pPr>
    </w:p>
    <w:p>
      <w:pPr>
        <w:pStyle w:val="26"/>
        <w:snapToGrid w:val="0"/>
        <w:spacing w:before="120" w:after="120" w:line="480" w:lineRule="exact"/>
        <w:jc w:val="center"/>
        <w:outlineLvl w:val="0"/>
        <w:rPr>
          <w:rFonts w:hAnsi="宋体"/>
          <w:b/>
          <w:color w:val="auto"/>
          <w:sz w:val="44"/>
          <w:szCs w:val="44"/>
          <w:highlight w:val="none"/>
        </w:rPr>
      </w:pPr>
    </w:p>
    <w:p>
      <w:pPr>
        <w:pStyle w:val="26"/>
        <w:snapToGrid w:val="0"/>
        <w:spacing w:before="120" w:after="120" w:line="480" w:lineRule="exact"/>
        <w:jc w:val="center"/>
        <w:outlineLvl w:val="0"/>
        <w:rPr>
          <w:rFonts w:hAnsi="宋体"/>
          <w:b/>
          <w:color w:val="auto"/>
          <w:sz w:val="44"/>
          <w:szCs w:val="44"/>
          <w:highlight w:val="none"/>
        </w:rPr>
      </w:pPr>
    </w:p>
    <w:p>
      <w:pPr>
        <w:pStyle w:val="26"/>
        <w:snapToGrid w:val="0"/>
        <w:spacing w:before="120" w:after="120" w:line="480" w:lineRule="exact"/>
        <w:jc w:val="center"/>
        <w:outlineLvl w:val="0"/>
        <w:rPr>
          <w:rFonts w:hAnsi="宋体"/>
          <w:b/>
          <w:color w:val="auto"/>
          <w:sz w:val="44"/>
          <w:szCs w:val="44"/>
          <w:highlight w:val="none"/>
        </w:rPr>
      </w:pPr>
    </w:p>
    <w:p>
      <w:pPr>
        <w:pStyle w:val="26"/>
        <w:snapToGrid w:val="0"/>
        <w:spacing w:before="120" w:after="120" w:line="480" w:lineRule="exact"/>
        <w:jc w:val="center"/>
        <w:outlineLvl w:val="0"/>
        <w:rPr>
          <w:rFonts w:hAnsi="宋体"/>
          <w:b/>
          <w:color w:val="auto"/>
          <w:sz w:val="44"/>
          <w:szCs w:val="44"/>
          <w:highlight w:val="none"/>
        </w:rPr>
      </w:pPr>
    </w:p>
    <w:p>
      <w:pPr>
        <w:pStyle w:val="26"/>
        <w:snapToGrid w:val="0"/>
        <w:spacing w:before="120" w:after="120" w:line="480" w:lineRule="exact"/>
        <w:jc w:val="center"/>
        <w:outlineLvl w:val="0"/>
        <w:rPr>
          <w:rFonts w:hAnsi="宋体"/>
          <w:b/>
          <w:color w:val="auto"/>
          <w:sz w:val="44"/>
          <w:szCs w:val="44"/>
          <w:highlight w:val="none"/>
        </w:rPr>
      </w:pPr>
    </w:p>
    <w:p>
      <w:pPr>
        <w:pStyle w:val="26"/>
        <w:snapToGrid w:val="0"/>
        <w:spacing w:before="120" w:after="120" w:line="480" w:lineRule="exact"/>
        <w:jc w:val="center"/>
        <w:outlineLvl w:val="0"/>
        <w:rPr>
          <w:rFonts w:hAnsi="宋体"/>
          <w:b/>
          <w:color w:val="auto"/>
          <w:sz w:val="44"/>
          <w:szCs w:val="44"/>
          <w:highlight w:val="none"/>
        </w:rPr>
      </w:pPr>
    </w:p>
    <w:p>
      <w:pPr>
        <w:pStyle w:val="26"/>
        <w:snapToGrid w:val="0"/>
        <w:spacing w:before="120" w:after="120" w:line="480" w:lineRule="exact"/>
        <w:jc w:val="center"/>
        <w:outlineLvl w:val="0"/>
        <w:rPr>
          <w:rFonts w:hAnsi="宋体"/>
          <w:b/>
          <w:color w:val="auto"/>
          <w:sz w:val="44"/>
          <w:szCs w:val="44"/>
          <w:highlight w:val="none"/>
        </w:rPr>
      </w:pPr>
    </w:p>
    <w:p>
      <w:pPr>
        <w:pStyle w:val="26"/>
        <w:snapToGrid w:val="0"/>
        <w:spacing w:before="120" w:after="120" w:line="480" w:lineRule="exact"/>
        <w:jc w:val="center"/>
        <w:outlineLvl w:val="0"/>
        <w:rPr>
          <w:rFonts w:hAnsi="宋体"/>
          <w:b/>
          <w:color w:val="auto"/>
          <w:sz w:val="44"/>
          <w:szCs w:val="44"/>
          <w:highlight w:val="none"/>
        </w:rPr>
      </w:pPr>
      <w:r>
        <w:rPr>
          <w:rFonts w:hint="eastAsia" w:hAnsi="宋体"/>
          <w:b/>
          <w:color w:val="auto"/>
          <w:sz w:val="44"/>
          <w:szCs w:val="44"/>
          <w:highlight w:val="none"/>
        </w:rPr>
        <w:t>第六章  投标文件格式</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2"/>
        <w:rPr>
          <w:color w:val="auto"/>
          <w:highlight w:val="none"/>
        </w:rPr>
      </w:pPr>
    </w:p>
    <w:p>
      <w:pPr>
        <w:rPr>
          <w:color w:val="auto"/>
          <w:highlight w:val="none"/>
        </w:rPr>
      </w:pPr>
    </w:p>
    <w:p>
      <w:pPr>
        <w:rPr>
          <w:color w:val="auto"/>
          <w:highlight w:val="none"/>
        </w:rPr>
      </w:pPr>
    </w:p>
    <w:p>
      <w:pPr>
        <w:snapToGrid w:val="0"/>
        <w:spacing w:before="156" w:beforeLines="50" w:after="50" w:line="360" w:lineRule="exact"/>
        <w:rPr>
          <w:rFonts w:ascii="宋体" w:hAnsi="宋体"/>
          <w:bCs/>
          <w:color w:val="auto"/>
          <w:szCs w:val="28"/>
          <w:highlight w:val="none"/>
        </w:rPr>
      </w:pPr>
      <w:r>
        <w:rPr>
          <w:rFonts w:hint="eastAsia" w:ascii="宋体" w:hAnsi="宋体"/>
          <w:bCs/>
          <w:color w:val="auto"/>
          <w:szCs w:val="28"/>
          <w:highlight w:val="none"/>
        </w:rPr>
        <w:t>投标文件外层包装封面（格式）</w:t>
      </w:r>
    </w:p>
    <w:p>
      <w:pPr>
        <w:snapToGrid w:val="0"/>
        <w:spacing w:before="156" w:beforeLines="50" w:after="50" w:line="360" w:lineRule="exact"/>
        <w:rPr>
          <w:rFonts w:ascii="宋体" w:hAnsi="宋体"/>
          <w:color w:val="auto"/>
          <w:szCs w:val="28"/>
          <w:highlight w:val="none"/>
        </w:rPr>
      </w:pPr>
    </w:p>
    <w:p>
      <w:pPr>
        <w:snapToGrid w:val="0"/>
        <w:spacing w:before="156" w:beforeLines="50" w:after="50" w:line="360" w:lineRule="exact"/>
        <w:jc w:val="center"/>
        <w:rPr>
          <w:rFonts w:ascii="宋体" w:hAnsi="宋体"/>
          <w:bCs/>
          <w:color w:val="auto"/>
          <w:szCs w:val="28"/>
          <w:highlight w:val="none"/>
        </w:rPr>
      </w:pPr>
    </w:p>
    <w:p>
      <w:pPr>
        <w:snapToGrid w:val="0"/>
        <w:spacing w:before="156" w:beforeLines="50" w:after="50" w:line="360" w:lineRule="exact"/>
        <w:jc w:val="center"/>
        <w:rPr>
          <w:rFonts w:ascii="宋体" w:hAnsi="宋体"/>
          <w:b/>
          <w:bCs/>
          <w:color w:val="auto"/>
          <w:sz w:val="48"/>
          <w:szCs w:val="28"/>
          <w:highlight w:val="none"/>
        </w:rPr>
      </w:pPr>
      <w:r>
        <w:rPr>
          <w:rFonts w:hint="eastAsia" w:ascii="宋体" w:hAnsi="宋体"/>
          <w:b/>
          <w:bCs/>
          <w:color w:val="auto"/>
          <w:sz w:val="48"/>
          <w:szCs w:val="28"/>
          <w:highlight w:val="none"/>
        </w:rPr>
        <w:t>投 标 文 件</w:t>
      </w:r>
    </w:p>
    <w:p>
      <w:pPr>
        <w:snapToGrid w:val="0"/>
        <w:spacing w:before="156" w:beforeLines="50" w:after="50" w:line="360" w:lineRule="exact"/>
        <w:jc w:val="center"/>
        <w:rPr>
          <w:rFonts w:ascii="宋体" w:hAnsi="宋体"/>
          <w:bCs/>
          <w:color w:val="auto"/>
          <w:sz w:val="30"/>
          <w:szCs w:val="28"/>
          <w:highlight w:val="none"/>
        </w:rPr>
      </w:pPr>
    </w:p>
    <w:p>
      <w:pPr>
        <w:snapToGrid w:val="0"/>
        <w:spacing w:before="156" w:beforeLines="50" w:after="50" w:line="360" w:lineRule="exact"/>
        <w:rPr>
          <w:rFonts w:ascii="宋体" w:hAnsi="宋体"/>
          <w:bCs/>
          <w:color w:val="auto"/>
          <w:sz w:val="30"/>
          <w:szCs w:val="28"/>
          <w:highlight w:val="none"/>
        </w:rPr>
      </w:pPr>
    </w:p>
    <w:p>
      <w:pPr>
        <w:snapToGrid w:val="0"/>
        <w:spacing w:before="156" w:beforeLines="50" w:after="50" w:line="360" w:lineRule="exact"/>
        <w:ind w:firstLine="900" w:firstLineChars="300"/>
        <w:rPr>
          <w:rFonts w:ascii="宋体" w:hAnsi="宋体"/>
          <w:bCs/>
          <w:color w:val="auto"/>
          <w:sz w:val="30"/>
          <w:szCs w:val="28"/>
          <w:highlight w:val="none"/>
        </w:rPr>
      </w:pPr>
      <w:r>
        <w:rPr>
          <w:rFonts w:hint="eastAsia" w:ascii="宋体" w:hAnsi="宋体"/>
          <w:bCs/>
          <w:color w:val="auto"/>
          <w:sz w:val="30"/>
          <w:szCs w:val="28"/>
          <w:highlight w:val="none"/>
        </w:rPr>
        <w:t>投标文件名称：</w:t>
      </w:r>
    </w:p>
    <w:p>
      <w:pPr>
        <w:snapToGrid w:val="0"/>
        <w:spacing w:before="156" w:beforeLines="50" w:after="50" w:line="360" w:lineRule="exact"/>
        <w:ind w:firstLine="900" w:firstLineChars="300"/>
        <w:rPr>
          <w:rFonts w:ascii="宋体" w:hAnsi="宋体"/>
          <w:bCs/>
          <w:color w:val="auto"/>
          <w:sz w:val="30"/>
          <w:szCs w:val="28"/>
          <w:highlight w:val="none"/>
        </w:rPr>
      </w:pPr>
    </w:p>
    <w:p>
      <w:pPr>
        <w:snapToGrid w:val="0"/>
        <w:spacing w:before="156" w:beforeLines="50" w:after="50" w:line="360" w:lineRule="exact"/>
        <w:ind w:firstLine="900" w:firstLineChars="300"/>
        <w:rPr>
          <w:rFonts w:ascii="宋体" w:hAnsi="宋体"/>
          <w:bCs/>
          <w:color w:val="auto"/>
          <w:sz w:val="30"/>
          <w:szCs w:val="28"/>
          <w:highlight w:val="none"/>
        </w:rPr>
      </w:pPr>
      <w:r>
        <w:rPr>
          <w:rFonts w:hint="eastAsia" w:ascii="宋体" w:hAnsi="宋体"/>
          <w:bCs/>
          <w:color w:val="auto"/>
          <w:sz w:val="30"/>
          <w:szCs w:val="28"/>
          <w:highlight w:val="none"/>
        </w:rPr>
        <w:t xml:space="preserve">项目名称： </w:t>
      </w:r>
    </w:p>
    <w:p>
      <w:pPr>
        <w:snapToGrid w:val="0"/>
        <w:spacing w:before="156" w:beforeLines="50" w:after="50" w:line="360" w:lineRule="exact"/>
        <w:ind w:firstLine="900" w:firstLineChars="300"/>
        <w:rPr>
          <w:rFonts w:ascii="宋体" w:hAnsi="宋体"/>
          <w:bCs/>
          <w:color w:val="auto"/>
          <w:sz w:val="30"/>
          <w:szCs w:val="28"/>
          <w:highlight w:val="none"/>
        </w:rPr>
      </w:pPr>
    </w:p>
    <w:p>
      <w:pPr>
        <w:snapToGrid w:val="0"/>
        <w:spacing w:before="156" w:beforeLines="50" w:after="50" w:line="360" w:lineRule="exact"/>
        <w:ind w:firstLine="900" w:firstLineChars="300"/>
        <w:rPr>
          <w:rFonts w:ascii="宋体" w:hAnsi="宋体"/>
          <w:bCs/>
          <w:color w:val="auto"/>
          <w:sz w:val="30"/>
          <w:szCs w:val="28"/>
          <w:highlight w:val="none"/>
        </w:rPr>
      </w:pPr>
      <w:r>
        <w:rPr>
          <w:rFonts w:hint="eastAsia" w:ascii="宋体" w:hAnsi="宋体"/>
          <w:bCs/>
          <w:color w:val="auto"/>
          <w:sz w:val="30"/>
          <w:szCs w:val="28"/>
          <w:highlight w:val="none"/>
        </w:rPr>
        <w:t xml:space="preserve">项目编号： </w:t>
      </w:r>
    </w:p>
    <w:p>
      <w:pPr>
        <w:snapToGrid w:val="0"/>
        <w:spacing w:before="156" w:beforeLines="50" w:after="50" w:line="360" w:lineRule="exact"/>
        <w:ind w:firstLine="900" w:firstLineChars="300"/>
        <w:rPr>
          <w:rFonts w:ascii="宋体" w:hAnsi="宋体"/>
          <w:bCs/>
          <w:color w:val="auto"/>
          <w:sz w:val="30"/>
          <w:szCs w:val="28"/>
          <w:highlight w:val="none"/>
        </w:rPr>
      </w:pPr>
    </w:p>
    <w:p>
      <w:pPr>
        <w:pStyle w:val="9"/>
        <w:snapToGrid w:val="0"/>
        <w:spacing w:before="50" w:after="50" w:line="360" w:lineRule="exact"/>
        <w:ind w:firstLine="0"/>
        <w:rPr>
          <w:rFonts w:ascii="宋体" w:hAnsi="宋体"/>
          <w:bCs/>
          <w:color w:val="auto"/>
          <w:sz w:val="30"/>
          <w:szCs w:val="28"/>
          <w:highlight w:val="none"/>
        </w:rPr>
      </w:pPr>
    </w:p>
    <w:p>
      <w:pPr>
        <w:pStyle w:val="9"/>
        <w:snapToGrid w:val="0"/>
        <w:spacing w:before="50" w:after="50" w:line="360" w:lineRule="exact"/>
        <w:ind w:firstLine="900" w:firstLineChars="300"/>
        <w:rPr>
          <w:rFonts w:ascii="宋体" w:hAnsi="宋体"/>
          <w:bCs/>
          <w:color w:val="auto"/>
          <w:sz w:val="30"/>
          <w:szCs w:val="28"/>
          <w:highlight w:val="none"/>
        </w:rPr>
      </w:pPr>
      <w:r>
        <w:rPr>
          <w:rFonts w:hint="eastAsia" w:ascii="宋体" w:hAnsi="宋体"/>
          <w:bCs/>
          <w:color w:val="auto"/>
          <w:sz w:val="30"/>
          <w:szCs w:val="28"/>
          <w:highlight w:val="none"/>
        </w:rPr>
        <w:t xml:space="preserve">投标人名称： </w:t>
      </w:r>
      <w:r>
        <w:rPr>
          <w:rFonts w:hint="eastAsia" w:ascii="宋体" w:hAnsi="宋体"/>
          <w:bCs/>
          <w:color w:val="auto"/>
          <w:sz w:val="30"/>
          <w:szCs w:val="28"/>
          <w:highlight w:val="none"/>
          <w:u w:val="single"/>
        </w:rPr>
        <w:t xml:space="preserve">        全称          </w:t>
      </w:r>
      <w:r>
        <w:rPr>
          <w:rFonts w:hint="eastAsia" w:ascii="宋体" w:hAnsi="宋体"/>
          <w:bCs/>
          <w:color w:val="auto"/>
          <w:sz w:val="30"/>
          <w:szCs w:val="28"/>
          <w:highlight w:val="none"/>
        </w:rPr>
        <w:t xml:space="preserve">   （加盖单位公章） </w:t>
      </w:r>
    </w:p>
    <w:p>
      <w:pPr>
        <w:pStyle w:val="9"/>
        <w:snapToGrid w:val="0"/>
        <w:spacing w:before="50" w:after="50" w:line="360" w:lineRule="exact"/>
        <w:ind w:firstLine="900" w:firstLineChars="300"/>
        <w:rPr>
          <w:rFonts w:ascii="宋体" w:hAnsi="宋体"/>
          <w:bCs/>
          <w:color w:val="auto"/>
          <w:sz w:val="30"/>
          <w:szCs w:val="28"/>
          <w:highlight w:val="none"/>
          <w:u w:val="single"/>
        </w:rPr>
      </w:pPr>
      <w:r>
        <w:rPr>
          <w:rFonts w:hint="eastAsia" w:ascii="宋体" w:hAnsi="宋体"/>
          <w:bCs/>
          <w:color w:val="auto"/>
          <w:sz w:val="30"/>
          <w:szCs w:val="28"/>
          <w:highlight w:val="none"/>
        </w:rPr>
        <w:t xml:space="preserve"> </w:t>
      </w:r>
    </w:p>
    <w:p>
      <w:pPr>
        <w:pStyle w:val="9"/>
        <w:snapToGrid w:val="0"/>
        <w:spacing w:before="50" w:after="50" w:line="360" w:lineRule="exact"/>
        <w:ind w:firstLine="900" w:firstLineChars="300"/>
        <w:rPr>
          <w:rFonts w:ascii="宋体" w:hAnsi="宋体"/>
          <w:bCs/>
          <w:color w:val="auto"/>
          <w:sz w:val="30"/>
          <w:szCs w:val="28"/>
          <w:highlight w:val="none"/>
        </w:rPr>
      </w:pPr>
    </w:p>
    <w:p>
      <w:pPr>
        <w:pStyle w:val="9"/>
        <w:snapToGrid w:val="0"/>
        <w:spacing w:before="50" w:after="50" w:line="360" w:lineRule="exact"/>
        <w:ind w:firstLine="900" w:firstLineChars="300"/>
        <w:rPr>
          <w:rFonts w:ascii="宋体" w:hAnsi="宋体"/>
          <w:bCs/>
          <w:color w:val="auto"/>
          <w:sz w:val="30"/>
          <w:szCs w:val="28"/>
          <w:highlight w:val="none"/>
        </w:rPr>
      </w:pPr>
      <w:r>
        <w:rPr>
          <w:rFonts w:hint="eastAsia" w:ascii="宋体" w:hAnsi="宋体"/>
          <w:bCs/>
          <w:color w:val="auto"/>
          <w:sz w:val="30"/>
          <w:szCs w:val="28"/>
          <w:highlight w:val="none"/>
        </w:rPr>
        <w:t>投标人地址：</w:t>
      </w:r>
    </w:p>
    <w:p>
      <w:pPr>
        <w:pStyle w:val="9"/>
        <w:snapToGrid w:val="0"/>
        <w:spacing w:before="50" w:after="50" w:line="360" w:lineRule="exact"/>
        <w:ind w:firstLine="900" w:firstLineChars="300"/>
        <w:rPr>
          <w:rFonts w:ascii="宋体" w:hAnsi="宋体"/>
          <w:bCs/>
          <w:color w:val="auto"/>
          <w:sz w:val="30"/>
          <w:szCs w:val="28"/>
          <w:highlight w:val="none"/>
        </w:rPr>
      </w:pPr>
    </w:p>
    <w:p>
      <w:pPr>
        <w:pStyle w:val="9"/>
        <w:snapToGrid w:val="0"/>
        <w:spacing w:before="50" w:after="50" w:line="360" w:lineRule="exact"/>
        <w:ind w:firstLine="900" w:firstLineChars="300"/>
        <w:rPr>
          <w:rFonts w:ascii="宋体" w:hAnsi="宋体"/>
          <w:bCs/>
          <w:color w:val="auto"/>
          <w:sz w:val="30"/>
          <w:szCs w:val="28"/>
          <w:highlight w:val="none"/>
        </w:rPr>
      </w:pPr>
    </w:p>
    <w:p>
      <w:pPr>
        <w:pStyle w:val="9"/>
        <w:snapToGrid w:val="0"/>
        <w:spacing w:before="50" w:after="50" w:line="360" w:lineRule="exact"/>
        <w:ind w:firstLine="900" w:firstLineChars="300"/>
        <w:rPr>
          <w:rFonts w:ascii="宋体" w:hAnsi="宋体"/>
          <w:bCs/>
          <w:color w:val="auto"/>
          <w:sz w:val="30"/>
          <w:szCs w:val="28"/>
          <w:highlight w:val="none"/>
        </w:rPr>
      </w:pPr>
    </w:p>
    <w:p>
      <w:pPr>
        <w:pStyle w:val="9"/>
        <w:snapToGrid w:val="0"/>
        <w:spacing w:before="50" w:after="50" w:line="520" w:lineRule="exact"/>
        <w:ind w:firstLine="1222" w:firstLineChars="382"/>
        <w:rPr>
          <w:rFonts w:ascii="宋体" w:hAnsi="宋体"/>
          <w:bCs/>
          <w:color w:val="auto"/>
          <w:sz w:val="32"/>
          <w:szCs w:val="32"/>
          <w:highlight w:val="none"/>
        </w:rPr>
      </w:pPr>
      <w:r>
        <w:rPr>
          <w:rFonts w:hint="eastAsia" w:ascii="宋体" w:hAnsi="宋体"/>
          <w:bCs/>
          <w:color w:val="auto"/>
          <w:sz w:val="32"/>
          <w:szCs w:val="32"/>
          <w:highlight w:val="none"/>
        </w:rPr>
        <w:t>在    年   月  日    时   分之前不得启封</w:t>
      </w:r>
    </w:p>
    <w:p>
      <w:pPr>
        <w:snapToGrid w:val="0"/>
        <w:spacing w:before="156" w:beforeLines="50" w:after="50" w:line="360" w:lineRule="exact"/>
        <w:ind w:firstLine="5100" w:firstLineChars="1700"/>
        <w:rPr>
          <w:rFonts w:ascii="宋体" w:hAnsi="宋体"/>
          <w:bCs/>
          <w:color w:val="auto"/>
          <w:sz w:val="30"/>
          <w:szCs w:val="28"/>
          <w:highlight w:val="none"/>
        </w:rPr>
      </w:pPr>
    </w:p>
    <w:p>
      <w:pPr>
        <w:snapToGrid w:val="0"/>
        <w:spacing w:before="156" w:beforeLines="50" w:after="50" w:line="360" w:lineRule="exact"/>
        <w:rPr>
          <w:rFonts w:ascii="宋体" w:hAnsi="宋体"/>
          <w:bCs/>
          <w:color w:val="auto"/>
          <w:sz w:val="30"/>
          <w:szCs w:val="28"/>
          <w:highlight w:val="none"/>
        </w:rPr>
      </w:pPr>
    </w:p>
    <w:p>
      <w:pPr>
        <w:snapToGrid w:val="0"/>
        <w:spacing w:before="156" w:beforeLines="50" w:after="50" w:line="360" w:lineRule="exact"/>
        <w:rPr>
          <w:rFonts w:ascii="宋体" w:hAnsi="宋体"/>
          <w:bCs/>
          <w:color w:val="auto"/>
          <w:sz w:val="30"/>
          <w:szCs w:val="28"/>
          <w:highlight w:val="none"/>
        </w:rPr>
      </w:pPr>
    </w:p>
    <w:p>
      <w:pPr>
        <w:snapToGrid w:val="0"/>
        <w:spacing w:before="156" w:beforeLines="50" w:after="50" w:line="360" w:lineRule="exact"/>
        <w:ind w:firstLine="645"/>
        <w:jc w:val="center"/>
        <w:rPr>
          <w:rFonts w:ascii="宋体" w:hAnsi="宋体"/>
          <w:bCs/>
          <w:color w:val="auto"/>
          <w:sz w:val="30"/>
          <w:szCs w:val="28"/>
          <w:highlight w:val="none"/>
        </w:rPr>
      </w:pPr>
      <w:r>
        <w:rPr>
          <w:rFonts w:hint="eastAsia" w:ascii="宋体" w:hAnsi="宋体"/>
          <w:bCs/>
          <w:color w:val="auto"/>
          <w:sz w:val="30"/>
          <w:szCs w:val="28"/>
          <w:highlight w:val="none"/>
        </w:rPr>
        <w:t xml:space="preserve">                        年    月   日</w:t>
      </w:r>
    </w:p>
    <w:p>
      <w:pPr>
        <w:snapToGrid w:val="0"/>
        <w:spacing w:before="156" w:beforeLines="50" w:after="50" w:line="360" w:lineRule="exact"/>
        <w:jc w:val="center"/>
        <w:rPr>
          <w:rFonts w:ascii="宋体" w:hAnsi="宋体"/>
          <w:color w:val="auto"/>
          <w:szCs w:val="28"/>
          <w:highlight w:val="none"/>
        </w:rPr>
      </w:pPr>
    </w:p>
    <w:p>
      <w:pPr>
        <w:snapToGrid w:val="0"/>
        <w:spacing w:before="156" w:beforeLines="50" w:after="50" w:line="360" w:lineRule="exact"/>
        <w:rPr>
          <w:rFonts w:ascii="宋体" w:hAnsi="宋体"/>
          <w:color w:val="auto"/>
          <w:szCs w:val="28"/>
          <w:highlight w:val="none"/>
        </w:rPr>
      </w:pPr>
      <w:r>
        <w:rPr>
          <w:rFonts w:hint="eastAsia" w:ascii="宋体" w:hAnsi="宋体"/>
          <w:color w:val="auto"/>
          <w:szCs w:val="28"/>
          <w:highlight w:val="none"/>
        </w:rPr>
        <w:t>备注：投标文件名称填“资格文件”或者“资信及商务文件、技术文件、报价文件”</w:t>
      </w:r>
    </w:p>
    <w:p>
      <w:pPr>
        <w:pStyle w:val="26"/>
        <w:snapToGrid w:val="0"/>
        <w:spacing w:before="120" w:after="120"/>
        <w:jc w:val="center"/>
        <w:rPr>
          <w:rFonts w:hAnsi="宋体"/>
          <w:b/>
          <w:color w:val="auto"/>
          <w:sz w:val="32"/>
          <w:szCs w:val="32"/>
          <w:highlight w:val="none"/>
        </w:rPr>
      </w:pPr>
    </w:p>
    <w:p>
      <w:pPr>
        <w:snapToGrid w:val="0"/>
        <w:spacing w:before="156" w:beforeLines="50" w:after="50" w:line="360" w:lineRule="exact"/>
        <w:ind w:firstLine="105" w:firstLineChars="50"/>
        <w:rPr>
          <w:rFonts w:ascii="宋体" w:hAnsi="宋体"/>
          <w:color w:val="auto"/>
          <w:highlight w:val="none"/>
        </w:rPr>
      </w:pPr>
      <w:r>
        <w:rPr>
          <w:rFonts w:hint="eastAsia" w:ascii="宋体" w:hAnsi="宋体"/>
          <w:color w:val="auto"/>
          <w:szCs w:val="28"/>
          <w:highlight w:val="none"/>
        </w:rPr>
        <w:t xml:space="preserve">                                                                     </w:t>
      </w:r>
      <w:r>
        <w:rPr>
          <w:rFonts w:hint="eastAsia" w:ascii="宋体" w:hAnsi="宋体"/>
          <w:color w:val="auto"/>
          <w:highlight w:val="none"/>
        </w:rPr>
        <w:t>正本 / 副本</w:t>
      </w:r>
    </w:p>
    <w:p>
      <w:pPr>
        <w:snapToGrid w:val="0"/>
        <w:spacing w:before="156" w:beforeLines="50" w:after="50" w:line="360" w:lineRule="exact"/>
        <w:rPr>
          <w:rFonts w:ascii="宋体" w:hAnsi="宋体"/>
          <w:color w:val="auto"/>
          <w:szCs w:val="28"/>
          <w:highlight w:val="none"/>
        </w:rPr>
      </w:pPr>
    </w:p>
    <w:p>
      <w:pPr>
        <w:snapToGrid w:val="0"/>
        <w:spacing w:before="156" w:beforeLines="50" w:after="50" w:line="360" w:lineRule="exact"/>
        <w:jc w:val="center"/>
        <w:rPr>
          <w:rFonts w:ascii="宋体" w:hAnsi="宋体"/>
          <w:bCs/>
          <w:color w:val="auto"/>
          <w:szCs w:val="28"/>
          <w:highlight w:val="none"/>
        </w:rPr>
      </w:pPr>
    </w:p>
    <w:p>
      <w:pPr>
        <w:snapToGrid w:val="0"/>
        <w:spacing w:before="156" w:beforeLines="50" w:after="50" w:line="480" w:lineRule="exact"/>
        <w:jc w:val="center"/>
        <w:rPr>
          <w:rFonts w:ascii="宋体" w:hAnsi="宋体"/>
          <w:b/>
          <w:bCs/>
          <w:color w:val="auto"/>
          <w:spacing w:val="20"/>
          <w:sz w:val="48"/>
          <w:szCs w:val="28"/>
          <w:highlight w:val="none"/>
        </w:rPr>
      </w:pPr>
      <w:r>
        <w:rPr>
          <w:rFonts w:hint="eastAsia" w:ascii="宋体" w:hAnsi="宋体"/>
          <w:b/>
          <w:bCs/>
          <w:color w:val="auto"/>
          <w:spacing w:val="20"/>
          <w:sz w:val="48"/>
          <w:szCs w:val="28"/>
          <w:highlight w:val="none"/>
        </w:rPr>
        <w:t>投标文件</w:t>
      </w:r>
    </w:p>
    <w:p>
      <w:pPr>
        <w:snapToGrid w:val="0"/>
        <w:spacing w:before="156" w:beforeLines="50" w:after="50" w:line="360" w:lineRule="exact"/>
        <w:rPr>
          <w:rFonts w:ascii="宋体" w:hAnsi="宋体"/>
          <w:bCs/>
          <w:color w:val="auto"/>
          <w:sz w:val="30"/>
          <w:szCs w:val="28"/>
          <w:highlight w:val="none"/>
        </w:rPr>
      </w:pPr>
      <w:r>
        <w:rPr>
          <w:rFonts w:hint="eastAsia" w:ascii="宋体" w:hAnsi="宋体"/>
          <w:bCs/>
          <w:color w:val="auto"/>
          <w:sz w:val="30"/>
          <w:szCs w:val="28"/>
          <w:highlight w:val="none"/>
        </w:rPr>
        <w:t xml:space="preserve">                          </w:t>
      </w:r>
    </w:p>
    <w:p>
      <w:pPr>
        <w:snapToGrid w:val="0"/>
        <w:spacing w:before="156" w:beforeLines="50" w:after="50" w:line="360" w:lineRule="exact"/>
        <w:ind w:firstLine="3900" w:firstLineChars="1300"/>
        <w:rPr>
          <w:rFonts w:ascii="宋体" w:hAnsi="宋体"/>
          <w:b/>
          <w:bCs/>
          <w:color w:val="auto"/>
          <w:sz w:val="30"/>
          <w:szCs w:val="28"/>
          <w:highlight w:val="none"/>
        </w:rPr>
      </w:pPr>
      <w:r>
        <w:rPr>
          <w:rFonts w:hint="eastAsia" w:ascii="宋体" w:hAnsi="宋体"/>
          <w:bCs/>
          <w:color w:val="auto"/>
          <w:sz w:val="30"/>
          <w:szCs w:val="28"/>
          <w:highlight w:val="none"/>
        </w:rPr>
        <w:t xml:space="preserve">  </w:t>
      </w:r>
      <w:r>
        <w:rPr>
          <w:rFonts w:hint="eastAsia" w:ascii="宋体" w:hAnsi="宋体"/>
          <w:b/>
          <w:bCs/>
          <w:color w:val="auto"/>
          <w:sz w:val="30"/>
          <w:szCs w:val="28"/>
          <w:highlight w:val="none"/>
        </w:rPr>
        <w:t>资格文件</w:t>
      </w:r>
    </w:p>
    <w:p>
      <w:pPr>
        <w:snapToGrid w:val="0"/>
        <w:spacing w:before="156" w:beforeLines="50" w:after="50" w:line="360" w:lineRule="exact"/>
        <w:rPr>
          <w:rFonts w:ascii="宋体" w:hAnsi="宋体"/>
          <w:bCs/>
          <w:color w:val="auto"/>
          <w:sz w:val="30"/>
          <w:szCs w:val="28"/>
          <w:highlight w:val="none"/>
        </w:rPr>
      </w:pPr>
    </w:p>
    <w:p>
      <w:pPr>
        <w:snapToGrid w:val="0"/>
        <w:spacing w:before="156" w:beforeLines="50" w:after="50" w:line="360" w:lineRule="exact"/>
        <w:jc w:val="center"/>
        <w:rPr>
          <w:rFonts w:ascii="宋体" w:hAnsi="宋体"/>
          <w:bCs/>
          <w:color w:val="auto"/>
          <w:sz w:val="30"/>
          <w:szCs w:val="28"/>
          <w:highlight w:val="none"/>
        </w:rPr>
      </w:pPr>
    </w:p>
    <w:p>
      <w:pPr>
        <w:snapToGrid w:val="0"/>
        <w:spacing w:before="156" w:beforeLines="50" w:after="50" w:line="360" w:lineRule="exact"/>
        <w:rPr>
          <w:rFonts w:ascii="宋体" w:hAnsi="宋体"/>
          <w:bCs/>
          <w:color w:val="auto"/>
          <w:sz w:val="30"/>
          <w:szCs w:val="28"/>
          <w:highlight w:val="none"/>
        </w:rPr>
      </w:pPr>
    </w:p>
    <w:p>
      <w:pPr>
        <w:snapToGrid w:val="0"/>
        <w:spacing w:before="156" w:beforeLines="50" w:after="50" w:line="360" w:lineRule="exact"/>
        <w:ind w:firstLine="900" w:firstLineChars="300"/>
        <w:rPr>
          <w:rFonts w:ascii="宋体" w:hAnsi="宋体"/>
          <w:bCs/>
          <w:color w:val="auto"/>
          <w:sz w:val="30"/>
          <w:szCs w:val="28"/>
          <w:highlight w:val="none"/>
        </w:rPr>
      </w:pPr>
      <w:r>
        <w:rPr>
          <w:rFonts w:hint="eastAsia" w:ascii="宋体" w:hAnsi="宋体"/>
          <w:bCs/>
          <w:color w:val="auto"/>
          <w:sz w:val="30"/>
          <w:szCs w:val="28"/>
          <w:highlight w:val="none"/>
        </w:rPr>
        <w:t xml:space="preserve">项目名称： </w:t>
      </w:r>
    </w:p>
    <w:p>
      <w:pPr>
        <w:snapToGrid w:val="0"/>
        <w:spacing w:before="156" w:beforeLines="50" w:after="50" w:line="360" w:lineRule="exact"/>
        <w:ind w:firstLine="900" w:firstLineChars="300"/>
        <w:rPr>
          <w:rFonts w:ascii="宋体" w:hAnsi="宋体"/>
          <w:bCs/>
          <w:color w:val="auto"/>
          <w:sz w:val="30"/>
          <w:szCs w:val="28"/>
          <w:highlight w:val="none"/>
        </w:rPr>
      </w:pPr>
    </w:p>
    <w:p>
      <w:pPr>
        <w:snapToGrid w:val="0"/>
        <w:spacing w:before="156" w:beforeLines="50" w:after="50" w:line="360" w:lineRule="exact"/>
        <w:ind w:firstLine="900" w:firstLineChars="300"/>
        <w:rPr>
          <w:rFonts w:ascii="宋体" w:hAnsi="宋体"/>
          <w:bCs/>
          <w:color w:val="auto"/>
          <w:sz w:val="30"/>
          <w:szCs w:val="28"/>
          <w:highlight w:val="none"/>
        </w:rPr>
      </w:pPr>
      <w:r>
        <w:rPr>
          <w:rFonts w:hint="eastAsia" w:ascii="宋体" w:hAnsi="宋体"/>
          <w:bCs/>
          <w:color w:val="auto"/>
          <w:sz w:val="30"/>
          <w:szCs w:val="28"/>
          <w:highlight w:val="none"/>
        </w:rPr>
        <w:t xml:space="preserve">项目编号： </w:t>
      </w:r>
    </w:p>
    <w:p>
      <w:pPr>
        <w:snapToGrid w:val="0"/>
        <w:spacing w:before="156" w:beforeLines="50" w:after="50" w:line="360" w:lineRule="exact"/>
        <w:ind w:firstLine="900" w:firstLineChars="300"/>
        <w:rPr>
          <w:rFonts w:ascii="宋体" w:hAnsi="宋体"/>
          <w:bCs/>
          <w:color w:val="auto"/>
          <w:sz w:val="30"/>
          <w:szCs w:val="28"/>
          <w:highlight w:val="none"/>
        </w:rPr>
      </w:pPr>
    </w:p>
    <w:p>
      <w:pPr>
        <w:pStyle w:val="9"/>
        <w:snapToGrid w:val="0"/>
        <w:spacing w:before="50" w:after="50" w:line="360" w:lineRule="exact"/>
        <w:ind w:firstLine="900" w:firstLineChars="300"/>
        <w:rPr>
          <w:rFonts w:ascii="宋体" w:hAnsi="宋体"/>
          <w:bCs/>
          <w:color w:val="auto"/>
          <w:sz w:val="30"/>
          <w:szCs w:val="28"/>
          <w:highlight w:val="none"/>
        </w:rPr>
      </w:pPr>
      <w:r>
        <w:rPr>
          <w:rFonts w:hint="eastAsia" w:ascii="宋体" w:hAnsi="宋体"/>
          <w:bCs/>
          <w:color w:val="auto"/>
          <w:sz w:val="30"/>
          <w:szCs w:val="28"/>
          <w:highlight w:val="none"/>
        </w:rPr>
        <w:t xml:space="preserve">投标人名称： </w:t>
      </w:r>
      <w:r>
        <w:rPr>
          <w:rFonts w:hint="eastAsia" w:ascii="宋体" w:hAnsi="宋体"/>
          <w:bCs/>
          <w:color w:val="auto"/>
          <w:sz w:val="30"/>
          <w:szCs w:val="28"/>
          <w:highlight w:val="none"/>
          <w:u w:val="single"/>
        </w:rPr>
        <w:t xml:space="preserve">        全称          </w:t>
      </w:r>
      <w:r>
        <w:rPr>
          <w:rFonts w:hint="eastAsia" w:ascii="宋体" w:hAnsi="宋体"/>
          <w:bCs/>
          <w:color w:val="auto"/>
          <w:sz w:val="30"/>
          <w:szCs w:val="28"/>
          <w:highlight w:val="none"/>
        </w:rPr>
        <w:t xml:space="preserve">   （加盖单位公章） </w:t>
      </w:r>
    </w:p>
    <w:p>
      <w:pPr>
        <w:pStyle w:val="9"/>
        <w:snapToGrid w:val="0"/>
        <w:spacing w:before="50" w:after="50" w:line="360" w:lineRule="exact"/>
        <w:ind w:firstLine="900" w:firstLineChars="300"/>
        <w:rPr>
          <w:rFonts w:ascii="宋体" w:hAnsi="宋体"/>
          <w:bCs/>
          <w:color w:val="auto"/>
          <w:sz w:val="30"/>
          <w:szCs w:val="28"/>
          <w:highlight w:val="none"/>
          <w:u w:val="single"/>
        </w:rPr>
      </w:pPr>
      <w:r>
        <w:rPr>
          <w:rFonts w:hint="eastAsia" w:ascii="宋体" w:hAnsi="宋体"/>
          <w:bCs/>
          <w:color w:val="auto"/>
          <w:sz w:val="30"/>
          <w:szCs w:val="28"/>
          <w:highlight w:val="none"/>
        </w:rPr>
        <w:t xml:space="preserve"> </w:t>
      </w:r>
    </w:p>
    <w:p>
      <w:pPr>
        <w:pStyle w:val="9"/>
        <w:snapToGrid w:val="0"/>
        <w:spacing w:before="50" w:after="50" w:line="360" w:lineRule="exact"/>
        <w:ind w:firstLine="900" w:firstLineChars="300"/>
        <w:rPr>
          <w:rFonts w:ascii="宋体" w:hAnsi="宋体"/>
          <w:bCs/>
          <w:color w:val="auto"/>
          <w:sz w:val="30"/>
          <w:szCs w:val="28"/>
          <w:highlight w:val="none"/>
        </w:rPr>
      </w:pPr>
    </w:p>
    <w:p>
      <w:pPr>
        <w:pStyle w:val="9"/>
        <w:snapToGrid w:val="0"/>
        <w:spacing w:before="50" w:after="50" w:line="360" w:lineRule="exact"/>
        <w:ind w:firstLine="900" w:firstLineChars="300"/>
        <w:rPr>
          <w:rFonts w:ascii="宋体" w:hAnsi="宋体"/>
          <w:bCs/>
          <w:color w:val="auto"/>
          <w:sz w:val="30"/>
          <w:szCs w:val="28"/>
          <w:highlight w:val="none"/>
        </w:rPr>
      </w:pPr>
      <w:r>
        <w:rPr>
          <w:rFonts w:hint="eastAsia" w:ascii="宋体" w:hAnsi="宋体"/>
          <w:bCs/>
          <w:color w:val="auto"/>
          <w:sz w:val="30"/>
          <w:szCs w:val="28"/>
          <w:highlight w:val="none"/>
        </w:rPr>
        <w:t>投标人地址：</w:t>
      </w:r>
    </w:p>
    <w:p>
      <w:pPr>
        <w:pStyle w:val="9"/>
        <w:snapToGrid w:val="0"/>
        <w:spacing w:before="50" w:after="50" w:line="360" w:lineRule="exact"/>
        <w:ind w:firstLine="900" w:firstLineChars="300"/>
        <w:rPr>
          <w:rFonts w:ascii="宋体" w:hAnsi="宋体"/>
          <w:bCs/>
          <w:color w:val="auto"/>
          <w:sz w:val="30"/>
          <w:szCs w:val="28"/>
          <w:highlight w:val="none"/>
        </w:rPr>
      </w:pPr>
    </w:p>
    <w:p>
      <w:pPr>
        <w:pStyle w:val="9"/>
        <w:snapToGrid w:val="0"/>
        <w:spacing w:before="50" w:after="50" w:line="360" w:lineRule="exact"/>
        <w:ind w:firstLine="900" w:firstLineChars="300"/>
        <w:rPr>
          <w:rFonts w:ascii="宋体" w:hAnsi="宋体"/>
          <w:bCs/>
          <w:color w:val="auto"/>
          <w:sz w:val="30"/>
          <w:szCs w:val="28"/>
          <w:highlight w:val="none"/>
        </w:rPr>
      </w:pPr>
    </w:p>
    <w:p>
      <w:pPr>
        <w:pStyle w:val="9"/>
        <w:snapToGrid w:val="0"/>
        <w:spacing w:before="50" w:after="50" w:line="360" w:lineRule="exact"/>
        <w:ind w:firstLine="900" w:firstLineChars="300"/>
        <w:rPr>
          <w:rFonts w:ascii="宋体" w:hAnsi="宋体"/>
          <w:bCs/>
          <w:color w:val="auto"/>
          <w:sz w:val="30"/>
          <w:szCs w:val="28"/>
          <w:highlight w:val="none"/>
        </w:rPr>
      </w:pPr>
    </w:p>
    <w:p>
      <w:pPr>
        <w:pStyle w:val="9"/>
        <w:snapToGrid w:val="0"/>
        <w:spacing w:before="50" w:after="50" w:line="520" w:lineRule="exact"/>
        <w:ind w:firstLine="1065" w:firstLineChars="333"/>
        <w:rPr>
          <w:rFonts w:ascii="宋体" w:hAnsi="宋体"/>
          <w:bCs/>
          <w:color w:val="auto"/>
          <w:sz w:val="32"/>
          <w:szCs w:val="32"/>
          <w:highlight w:val="none"/>
        </w:rPr>
      </w:pPr>
      <w:r>
        <w:rPr>
          <w:rFonts w:hint="eastAsia" w:ascii="宋体" w:hAnsi="宋体"/>
          <w:bCs/>
          <w:color w:val="auto"/>
          <w:sz w:val="32"/>
          <w:szCs w:val="32"/>
          <w:highlight w:val="none"/>
        </w:rPr>
        <w:t>在    年    月  日    时   分之前不得启封</w:t>
      </w:r>
    </w:p>
    <w:p>
      <w:pPr>
        <w:snapToGrid w:val="0"/>
        <w:spacing w:before="156" w:beforeLines="50" w:after="50" w:line="360" w:lineRule="exact"/>
        <w:ind w:firstLine="5100" w:firstLineChars="1700"/>
        <w:rPr>
          <w:rFonts w:ascii="宋体" w:hAnsi="宋体"/>
          <w:bCs/>
          <w:color w:val="auto"/>
          <w:sz w:val="30"/>
          <w:szCs w:val="28"/>
          <w:highlight w:val="none"/>
        </w:rPr>
      </w:pPr>
    </w:p>
    <w:p>
      <w:pPr>
        <w:snapToGrid w:val="0"/>
        <w:spacing w:before="156" w:beforeLines="50" w:after="50" w:line="360" w:lineRule="exact"/>
        <w:rPr>
          <w:rFonts w:ascii="宋体" w:hAnsi="宋体"/>
          <w:bCs/>
          <w:color w:val="auto"/>
          <w:sz w:val="30"/>
          <w:szCs w:val="28"/>
          <w:highlight w:val="none"/>
        </w:rPr>
      </w:pPr>
    </w:p>
    <w:p>
      <w:pPr>
        <w:snapToGrid w:val="0"/>
        <w:spacing w:before="156" w:beforeLines="50" w:after="50" w:line="360" w:lineRule="exact"/>
        <w:rPr>
          <w:rFonts w:ascii="宋体" w:hAnsi="宋体"/>
          <w:bCs/>
          <w:color w:val="auto"/>
          <w:sz w:val="30"/>
          <w:szCs w:val="28"/>
          <w:highlight w:val="none"/>
        </w:rPr>
      </w:pPr>
    </w:p>
    <w:p>
      <w:pPr>
        <w:snapToGrid w:val="0"/>
        <w:spacing w:before="156" w:beforeLines="50" w:after="50" w:line="360" w:lineRule="exact"/>
        <w:ind w:firstLine="645"/>
        <w:jc w:val="center"/>
        <w:rPr>
          <w:rFonts w:ascii="宋体" w:hAnsi="宋体"/>
          <w:bCs/>
          <w:color w:val="auto"/>
          <w:sz w:val="30"/>
          <w:szCs w:val="28"/>
          <w:highlight w:val="none"/>
        </w:rPr>
      </w:pPr>
      <w:r>
        <w:rPr>
          <w:rFonts w:hint="eastAsia" w:ascii="宋体" w:hAnsi="宋体"/>
          <w:bCs/>
          <w:color w:val="auto"/>
          <w:sz w:val="30"/>
          <w:szCs w:val="28"/>
          <w:highlight w:val="none"/>
        </w:rPr>
        <w:t xml:space="preserve">                        年  月  日</w:t>
      </w:r>
    </w:p>
    <w:p>
      <w:pPr>
        <w:snapToGrid w:val="0"/>
        <w:spacing w:before="156" w:beforeLines="50" w:after="50" w:line="360" w:lineRule="exact"/>
        <w:rPr>
          <w:rFonts w:ascii="宋体" w:hAnsi="宋体"/>
          <w:bCs/>
          <w:color w:val="auto"/>
          <w:szCs w:val="28"/>
          <w:highlight w:val="none"/>
        </w:rPr>
      </w:pPr>
    </w:p>
    <w:p>
      <w:pPr>
        <w:snapToGrid w:val="0"/>
        <w:spacing w:before="156" w:beforeLines="50" w:after="50" w:line="360" w:lineRule="exact"/>
        <w:rPr>
          <w:rFonts w:ascii="宋体" w:hAnsi="宋体"/>
          <w:bCs/>
          <w:color w:val="auto"/>
          <w:szCs w:val="28"/>
          <w:highlight w:val="none"/>
        </w:rPr>
      </w:pPr>
    </w:p>
    <w:p>
      <w:pPr>
        <w:pStyle w:val="26"/>
        <w:snapToGrid w:val="0"/>
        <w:spacing w:line="320" w:lineRule="exact"/>
        <w:ind w:firstLine="630" w:firstLineChars="196"/>
        <w:jc w:val="center"/>
        <w:rPr>
          <w:rFonts w:hAnsi="宋体"/>
          <w:b/>
          <w:color w:val="auto"/>
          <w:sz w:val="32"/>
          <w:szCs w:val="32"/>
          <w:highlight w:val="none"/>
        </w:rPr>
      </w:pPr>
    </w:p>
    <w:p>
      <w:pPr>
        <w:pStyle w:val="26"/>
        <w:snapToGrid w:val="0"/>
        <w:spacing w:line="320" w:lineRule="exact"/>
        <w:ind w:firstLine="630" w:firstLineChars="196"/>
        <w:jc w:val="center"/>
        <w:rPr>
          <w:rFonts w:hAnsi="宋体"/>
          <w:b/>
          <w:color w:val="auto"/>
          <w:sz w:val="32"/>
          <w:szCs w:val="32"/>
          <w:highlight w:val="none"/>
        </w:rPr>
      </w:pPr>
    </w:p>
    <w:p>
      <w:pPr>
        <w:pStyle w:val="26"/>
        <w:snapToGrid w:val="0"/>
        <w:spacing w:line="320" w:lineRule="exact"/>
        <w:ind w:firstLine="630" w:firstLineChars="196"/>
        <w:jc w:val="center"/>
        <w:rPr>
          <w:rFonts w:hAnsi="宋体"/>
          <w:b/>
          <w:color w:val="auto"/>
          <w:sz w:val="32"/>
          <w:szCs w:val="32"/>
          <w:highlight w:val="none"/>
        </w:rPr>
      </w:pPr>
    </w:p>
    <w:p>
      <w:pPr>
        <w:pStyle w:val="26"/>
        <w:snapToGrid w:val="0"/>
        <w:spacing w:line="320" w:lineRule="exact"/>
        <w:ind w:firstLine="630" w:firstLineChars="196"/>
        <w:jc w:val="center"/>
        <w:rPr>
          <w:rFonts w:hAnsi="宋体"/>
          <w:b/>
          <w:color w:val="auto"/>
          <w:sz w:val="32"/>
          <w:szCs w:val="32"/>
          <w:highlight w:val="none"/>
        </w:rPr>
      </w:pPr>
    </w:p>
    <w:p>
      <w:pPr>
        <w:pStyle w:val="26"/>
        <w:snapToGrid w:val="0"/>
        <w:spacing w:line="320" w:lineRule="exact"/>
        <w:ind w:firstLine="630" w:firstLineChars="196"/>
        <w:jc w:val="center"/>
        <w:rPr>
          <w:rFonts w:hAnsi="宋体"/>
          <w:b/>
          <w:color w:val="auto"/>
          <w:sz w:val="32"/>
          <w:szCs w:val="32"/>
          <w:highlight w:val="none"/>
        </w:rPr>
      </w:pPr>
      <w:r>
        <w:rPr>
          <w:rFonts w:hint="eastAsia" w:hAnsi="宋体"/>
          <w:b/>
          <w:color w:val="auto"/>
          <w:sz w:val="32"/>
          <w:szCs w:val="32"/>
          <w:highlight w:val="none"/>
        </w:rPr>
        <w:t>投标文件目录</w:t>
      </w:r>
    </w:p>
    <w:p>
      <w:pPr>
        <w:pStyle w:val="26"/>
        <w:snapToGrid w:val="0"/>
        <w:spacing w:line="320" w:lineRule="exact"/>
        <w:ind w:firstLine="630" w:firstLineChars="196"/>
        <w:jc w:val="center"/>
        <w:rPr>
          <w:rFonts w:hAnsi="宋体"/>
          <w:b/>
          <w:color w:val="auto"/>
          <w:sz w:val="32"/>
          <w:szCs w:val="32"/>
          <w:highlight w:val="none"/>
        </w:rPr>
      </w:pP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jc w:val="cente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905" w:type="dxa"/>
          </w:tcPr>
          <w:p>
            <w:pPr>
              <w:rPr>
                <w:rFonts w:ascii="宋体" w:hAnsi="宋体"/>
                <w:color w:val="auto"/>
                <w:highlight w:val="none"/>
                <w:u w:val="single"/>
              </w:rPr>
            </w:pPr>
          </w:p>
        </w:tc>
      </w:tr>
    </w:tbl>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after="156" w:line="320" w:lineRule="exact"/>
        <w:rPr>
          <w:rFonts w:hAnsi="宋体"/>
          <w:color w:val="auto"/>
          <w:highlight w:val="none"/>
        </w:rPr>
      </w:pPr>
      <w:r>
        <w:rPr>
          <w:rFonts w:hint="eastAsia" w:hAnsi="宋体"/>
          <w:color w:val="auto"/>
          <w:highlight w:val="none"/>
        </w:rPr>
        <w:t>（1）投标声明书（格式）</w:t>
      </w:r>
    </w:p>
    <w:p>
      <w:pPr>
        <w:snapToGrid w:val="0"/>
        <w:spacing w:before="50" w:after="156" w:afterLines="50" w:line="360" w:lineRule="exact"/>
        <w:jc w:val="left"/>
        <w:rPr>
          <w:rFonts w:ascii="宋体" w:hAnsi="宋体"/>
          <w:color w:val="auto"/>
          <w:highlight w:val="none"/>
        </w:rPr>
      </w:pPr>
    </w:p>
    <w:p>
      <w:pPr>
        <w:snapToGrid w:val="0"/>
        <w:spacing w:before="156" w:beforeLines="50" w:after="50" w:line="360" w:lineRule="exact"/>
        <w:jc w:val="center"/>
        <w:rPr>
          <w:rFonts w:ascii="宋体" w:hAnsi="宋体" w:cs="Courier New"/>
          <w:b/>
          <w:color w:val="auto"/>
          <w:sz w:val="32"/>
          <w:szCs w:val="32"/>
          <w:highlight w:val="none"/>
        </w:rPr>
      </w:pPr>
      <w:r>
        <w:rPr>
          <w:rFonts w:hint="eastAsia" w:ascii="宋体" w:hAnsi="宋体" w:cs="Courier New"/>
          <w:b/>
          <w:color w:val="auto"/>
          <w:sz w:val="32"/>
          <w:szCs w:val="32"/>
          <w:highlight w:val="none"/>
        </w:rPr>
        <w:t>投标声明书</w:t>
      </w:r>
    </w:p>
    <w:p>
      <w:pPr>
        <w:snapToGrid w:val="0"/>
        <w:spacing w:before="156" w:beforeLines="50" w:after="50" w:line="360" w:lineRule="exact"/>
        <w:jc w:val="left"/>
        <w:rPr>
          <w:rFonts w:ascii="宋体" w:hAnsi="宋体"/>
          <w:b/>
          <w:color w:val="auto"/>
          <w:spacing w:val="100"/>
          <w:szCs w:val="20"/>
          <w:highlight w:val="none"/>
        </w:rPr>
      </w:pPr>
    </w:p>
    <w:p>
      <w:pPr>
        <w:snapToGrid w:val="0"/>
        <w:spacing w:before="156" w:beforeLines="50" w:after="50" w:line="360" w:lineRule="exact"/>
        <w:jc w:val="left"/>
        <w:rPr>
          <w:rFonts w:ascii="宋体" w:hAnsi="宋体"/>
          <w:color w:val="auto"/>
          <w:highlight w:val="none"/>
        </w:rPr>
      </w:pPr>
      <w:r>
        <w:rPr>
          <w:rFonts w:hint="eastAsia" w:ascii="宋体" w:hAnsi="宋体"/>
          <w:color w:val="auto"/>
          <w:highlight w:val="none"/>
        </w:rPr>
        <w:t>致：</w:t>
      </w:r>
      <w:r>
        <w:rPr>
          <w:rFonts w:hint="eastAsia" w:ascii="宋体" w:hAnsi="宋体"/>
          <w:color w:val="auto"/>
          <w:highlight w:val="none"/>
          <w:u w:val="single"/>
        </w:rPr>
        <w:t xml:space="preserve">                  </w:t>
      </w:r>
      <w:r>
        <w:rPr>
          <w:rFonts w:hint="eastAsia" w:ascii="宋体" w:hAnsi="宋体"/>
          <w:color w:val="auto"/>
          <w:highlight w:val="none"/>
        </w:rPr>
        <w:t>（采购单位名称）：</w:t>
      </w:r>
    </w:p>
    <w:p>
      <w:pPr>
        <w:snapToGrid w:val="0"/>
        <w:spacing w:before="156" w:beforeLines="50" w:after="50" w:line="360" w:lineRule="exact"/>
        <w:ind w:firstLine="735" w:firstLineChars="350"/>
        <w:jc w:val="left"/>
        <w:rPr>
          <w:rFonts w:ascii="宋体" w:hAnsi="宋体"/>
          <w:color w:val="auto"/>
          <w:highlight w:val="none"/>
        </w:rPr>
      </w:pPr>
      <w:r>
        <w:rPr>
          <w:rFonts w:hint="eastAsia" w:ascii="宋体" w:hAnsi="宋体"/>
          <w:color w:val="auto"/>
          <w:highlight w:val="none"/>
          <w:u w:val="single"/>
        </w:rPr>
        <w:t xml:space="preserve">                  </w:t>
      </w:r>
      <w:r>
        <w:rPr>
          <w:rFonts w:hint="eastAsia" w:ascii="宋体" w:hAnsi="宋体"/>
          <w:color w:val="auto"/>
          <w:highlight w:val="none"/>
        </w:rPr>
        <w:t>（投标人名称）系中华人民共和国合法企业，经营地址</w:t>
      </w:r>
      <w:r>
        <w:rPr>
          <w:rFonts w:hint="eastAsia" w:ascii="宋体" w:hAnsi="宋体"/>
          <w:color w:val="auto"/>
          <w:highlight w:val="none"/>
          <w:u w:val="single"/>
        </w:rPr>
        <w:t xml:space="preserve">           </w:t>
      </w:r>
      <w:r>
        <w:rPr>
          <w:rFonts w:hint="eastAsia" w:ascii="宋体" w:hAnsi="宋体"/>
          <w:color w:val="auto"/>
          <w:highlight w:val="none"/>
        </w:rPr>
        <w:t>。</w:t>
      </w:r>
    </w:p>
    <w:p>
      <w:pPr>
        <w:snapToGrid w:val="0"/>
        <w:spacing w:before="156" w:beforeLines="50" w:after="50" w:line="360" w:lineRule="exact"/>
        <w:ind w:firstLine="645"/>
        <w:jc w:val="left"/>
        <w:rPr>
          <w:rFonts w:ascii="宋体" w:hAnsi="宋体"/>
          <w:color w:val="auto"/>
          <w:highlight w:val="none"/>
        </w:rPr>
      </w:pPr>
      <w:r>
        <w:rPr>
          <w:rFonts w:hint="eastAsia" w:ascii="宋体" w:hAnsi="宋体"/>
          <w:color w:val="auto"/>
          <w:highlight w:val="none"/>
        </w:rPr>
        <w:t>我</w:t>
      </w:r>
      <w:r>
        <w:rPr>
          <w:rFonts w:hint="eastAsia" w:ascii="宋体" w:hAnsi="宋体"/>
          <w:color w:val="auto"/>
          <w:highlight w:val="none"/>
          <w:u w:val="single"/>
        </w:rPr>
        <w:t xml:space="preserve">            </w:t>
      </w:r>
      <w:r>
        <w:rPr>
          <w:rFonts w:hint="eastAsia" w:ascii="宋体" w:hAnsi="宋体"/>
          <w:color w:val="auto"/>
          <w:highlight w:val="none"/>
        </w:rPr>
        <w:t>（姓名）系</w:t>
      </w:r>
      <w:r>
        <w:rPr>
          <w:rFonts w:hint="eastAsia" w:ascii="宋体" w:hAnsi="宋体"/>
          <w:color w:val="auto"/>
          <w:highlight w:val="none"/>
          <w:u w:val="single"/>
        </w:rPr>
        <w:t xml:space="preserve">                   </w:t>
      </w:r>
      <w:r>
        <w:rPr>
          <w:rFonts w:hint="eastAsia" w:ascii="宋体" w:hAnsi="宋体"/>
          <w:color w:val="auto"/>
          <w:highlight w:val="none"/>
        </w:rPr>
        <w:t>（投标人名称）的法定代表人，我方愿意参加贵方组织的</w:t>
      </w:r>
      <w:r>
        <w:rPr>
          <w:rFonts w:hint="eastAsia" w:ascii="宋体" w:hAnsi="宋体"/>
          <w:color w:val="auto"/>
          <w:highlight w:val="none"/>
          <w:u w:val="single"/>
        </w:rPr>
        <w:t xml:space="preserve">                       </w:t>
      </w:r>
      <w:r>
        <w:rPr>
          <w:rFonts w:hint="eastAsia" w:ascii="宋体" w:hAnsi="宋体"/>
          <w:color w:val="auto"/>
          <w:highlight w:val="none"/>
        </w:rPr>
        <w:t>项目的投标，为便于贵方公正、择优地确定中标人及其投标产品和服务，我方就本次投标有关事项郑重声明如下：</w:t>
      </w:r>
    </w:p>
    <w:p>
      <w:pPr>
        <w:snapToGrid w:val="0"/>
        <w:spacing w:line="360" w:lineRule="exact"/>
        <w:ind w:firstLine="420" w:firstLineChars="200"/>
        <w:jc w:val="left"/>
        <w:rPr>
          <w:rFonts w:ascii="宋体" w:hAnsi="宋体"/>
          <w:color w:val="auto"/>
          <w:highlight w:val="none"/>
        </w:rPr>
      </w:pPr>
      <w:r>
        <w:rPr>
          <w:rFonts w:hint="eastAsia" w:ascii="宋体" w:hAnsi="宋体"/>
          <w:color w:val="auto"/>
          <w:highlight w:val="none"/>
        </w:rPr>
        <w:t>1.我方向贵方提交的所有投标文件、资料都是准确的和真实的。</w:t>
      </w:r>
    </w:p>
    <w:p>
      <w:pPr>
        <w:snapToGrid w:val="0"/>
        <w:spacing w:before="156" w:beforeLines="50" w:line="360" w:lineRule="exact"/>
        <w:ind w:firstLine="420" w:firstLineChars="200"/>
        <w:jc w:val="left"/>
        <w:rPr>
          <w:rFonts w:ascii="宋体" w:hAnsi="宋体"/>
          <w:color w:val="auto"/>
          <w:highlight w:val="none"/>
        </w:rPr>
      </w:pPr>
      <w:r>
        <w:rPr>
          <w:rFonts w:hint="eastAsia" w:ascii="宋体" w:hAnsi="宋体"/>
          <w:color w:val="auto"/>
          <w:highlight w:val="none"/>
        </w:rPr>
        <w:t>2.我方不是采购人的附属机构；在获知本项目采购信息后，与采购人聘请的为此项目提供咨询服务的公司及其附属机构没有任何联系。</w:t>
      </w:r>
    </w:p>
    <w:p>
      <w:pPr>
        <w:pStyle w:val="20"/>
        <w:snapToGrid w:val="0"/>
        <w:spacing w:line="360" w:lineRule="exact"/>
        <w:ind w:firstLine="420" w:firstLineChars="200"/>
        <w:jc w:val="left"/>
        <w:rPr>
          <w:rFonts w:ascii="宋体" w:hAnsi="宋体" w:eastAsia="宋体"/>
          <w:color w:val="auto"/>
          <w:sz w:val="21"/>
          <w:highlight w:val="none"/>
        </w:rPr>
      </w:pPr>
      <w:r>
        <w:rPr>
          <w:rFonts w:hint="eastAsia" w:ascii="宋体" w:hAnsi="宋体" w:eastAsia="宋体"/>
          <w:color w:val="auto"/>
          <w:sz w:val="21"/>
          <w:highlight w:val="none"/>
        </w:rPr>
        <w:t>3.我方及由本人担任法定代表人的其他机构最近三年内被通报或者被处罚的违法行为有：</w:t>
      </w:r>
    </w:p>
    <w:p>
      <w:pPr>
        <w:snapToGrid w:val="0"/>
        <w:spacing w:before="156" w:beforeLines="50" w:line="360" w:lineRule="exact"/>
        <w:ind w:firstLine="420" w:firstLineChars="200"/>
        <w:jc w:val="left"/>
        <w:rPr>
          <w:rFonts w:ascii="宋体" w:hAnsi="宋体"/>
          <w:color w:val="auto"/>
          <w:highlight w:val="none"/>
          <w:u w:val="single"/>
        </w:rPr>
      </w:pPr>
      <w:r>
        <w:rPr>
          <w:rFonts w:hint="eastAsia" w:ascii="宋体" w:hAnsi="宋体"/>
          <w:color w:val="auto"/>
          <w:highlight w:val="none"/>
          <w:u w:val="single"/>
        </w:rPr>
        <w:t>　　　　　　　　　　　　　　　　　　　　　　　　　　　</w:t>
      </w:r>
    </w:p>
    <w:p>
      <w:pPr>
        <w:snapToGrid w:val="0"/>
        <w:spacing w:before="156" w:beforeLines="50" w:line="360" w:lineRule="exact"/>
        <w:ind w:firstLine="420" w:firstLineChars="200"/>
        <w:jc w:val="left"/>
        <w:rPr>
          <w:rFonts w:ascii="宋体" w:hAnsi="宋体"/>
          <w:color w:val="auto"/>
          <w:highlight w:val="none"/>
          <w:u w:val="single"/>
        </w:rPr>
      </w:pPr>
      <w:r>
        <w:rPr>
          <w:rFonts w:hint="eastAsia" w:ascii="宋体" w:hAnsi="宋体"/>
          <w:color w:val="auto"/>
          <w:highlight w:val="none"/>
          <w:u w:val="single"/>
        </w:rPr>
        <w:t>　　　　　　　　　　　　　　　　　　　　　　　　　　　</w:t>
      </w:r>
    </w:p>
    <w:p>
      <w:pPr>
        <w:snapToGrid w:val="0"/>
        <w:spacing w:line="360" w:lineRule="exact"/>
        <w:ind w:firstLine="420" w:firstLineChars="200"/>
        <w:jc w:val="left"/>
        <w:rPr>
          <w:rFonts w:ascii="宋体" w:hAnsi="宋体"/>
          <w:color w:val="auto"/>
          <w:highlight w:val="none"/>
        </w:rPr>
      </w:pPr>
      <w:r>
        <w:rPr>
          <w:rFonts w:hint="eastAsia" w:ascii="宋体" w:hAnsi="宋体"/>
          <w:color w:val="auto"/>
          <w:highlight w:val="none"/>
        </w:rPr>
        <w:t>4.以上事项如有虚假或隐瞒，我方愿意承担一切后果，并不再寻求任何旨在减轻或免除法律责任的辩解。</w:t>
      </w:r>
    </w:p>
    <w:p>
      <w:pPr>
        <w:pStyle w:val="22"/>
        <w:tabs>
          <w:tab w:val="left" w:pos="939"/>
        </w:tabs>
        <w:snapToGrid w:val="0"/>
        <w:spacing w:line="360" w:lineRule="exact"/>
        <w:ind w:left="716" w:leftChars="150" w:hanging="401" w:hangingChars="191"/>
        <w:jc w:val="left"/>
        <w:rPr>
          <w:rFonts w:ascii="宋体" w:hAnsi="宋体"/>
          <w:color w:val="auto"/>
          <w:sz w:val="21"/>
          <w:highlight w:val="none"/>
        </w:rPr>
      </w:pPr>
    </w:p>
    <w:p>
      <w:pPr>
        <w:pStyle w:val="143"/>
        <w:snapToGrid w:val="0"/>
        <w:spacing w:before="156" w:beforeLines="50" w:line="360" w:lineRule="exact"/>
        <w:ind w:firstLine="200"/>
        <w:jc w:val="left"/>
        <w:rPr>
          <w:rFonts w:ascii="宋体" w:hAnsi="宋体"/>
          <w:color w:val="auto"/>
          <w:sz w:val="21"/>
          <w:szCs w:val="24"/>
          <w:highlight w:val="none"/>
        </w:rPr>
      </w:pPr>
    </w:p>
    <w:p>
      <w:pPr>
        <w:pStyle w:val="143"/>
        <w:snapToGrid w:val="0"/>
        <w:spacing w:before="156" w:beforeLines="50" w:line="360" w:lineRule="exact"/>
        <w:ind w:firstLine="200"/>
        <w:jc w:val="left"/>
        <w:rPr>
          <w:rFonts w:ascii="宋体" w:hAnsi="宋体"/>
          <w:color w:val="auto"/>
          <w:sz w:val="21"/>
          <w:szCs w:val="24"/>
          <w:highlight w:val="none"/>
        </w:rPr>
      </w:pPr>
    </w:p>
    <w:p>
      <w:pPr>
        <w:pStyle w:val="143"/>
        <w:snapToGrid w:val="0"/>
        <w:spacing w:before="156" w:beforeLines="50" w:line="360" w:lineRule="exact"/>
        <w:ind w:firstLine="200"/>
        <w:jc w:val="left"/>
        <w:rPr>
          <w:rFonts w:ascii="宋体" w:hAnsi="宋体"/>
          <w:color w:val="auto"/>
          <w:sz w:val="21"/>
          <w:szCs w:val="24"/>
          <w:highlight w:val="none"/>
        </w:rPr>
      </w:pPr>
    </w:p>
    <w:p>
      <w:pPr>
        <w:snapToGrid w:val="0"/>
        <w:spacing w:before="50" w:after="50" w:line="360" w:lineRule="exact"/>
        <w:ind w:right="-817" w:rightChars="-389" w:firstLine="3360" w:firstLineChars="1600"/>
        <w:rPr>
          <w:rFonts w:ascii="宋体" w:hAnsi="宋体"/>
          <w:color w:val="auto"/>
          <w:highlight w:val="none"/>
        </w:rPr>
      </w:pPr>
      <w:r>
        <w:rPr>
          <w:rFonts w:hint="eastAsia" w:hAnsi="宋体"/>
          <w:color w:val="auto"/>
          <w:highlight w:val="none"/>
        </w:rPr>
        <w:t>法定代表人或授权代表签名</w:t>
      </w:r>
      <w:r>
        <w:rPr>
          <w:rFonts w:hint="eastAsia" w:ascii="宋体" w:hAnsi="宋体"/>
          <w:color w:val="auto"/>
          <w:highlight w:val="none"/>
        </w:rPr>
        <w:t>：</w:t>
      </w:r>
      <w:r>
        <w:rPr>
          <w:rFonts w:hint="eastAsia" w:ascii="宋体" w:hAnsi="宋体"/>
          <w:color w:val="auto"/>
          <w:szCs w:val="28"/>
          <w:highlight w:val="none"/>
          <w:u w:val="single"/>
        </w:rPr>
        <w:t xml:space="preserve">                   </w:t>
      </w:r>
    </w:p>
    <w:p>
      <w:pPr>
        <w:snapToGrid w:val="0"/>
        <w:spacing w:before="50" w:after="50" w:line="360" w:lineRule="exact"/>
        <w:ind w:right="-817" w:rightChars="-389" w:firstLine="3360" w:firstLineChars="1600"/>
        <w:rPr>
          <w:rFonts w:ascii="宋体" w:hAnsi="宋体"/>
          <w:color w:val="auto"/>
          <w:highlight w:val="none"/>
          <w:u w:val="single"/>
        </w:rPr>
      </w:pPr>
      <w:r>
        <w:rPr>
          <w:rFonts w:hint="eastAsia" w:ascii="宋体" w:hAnsi="宋体"/>
          <w:color w:val="auto"/>
          <w:highlight w:val="none"/>
        </w:rPr>
        <w:t>投标人名称（盖公章）：</w:t>
      </w:r>
      <w:r>
        <w:rPr>
          <w:rFonts w:hint="eastAsia" w:ascii="宋体" w:hAnsi="宋体"/>
          <w:color w:val="auto"/>
          <w:highlight w:val="none"/>
          <w:u w:val="single"/>
        </w:rPr>
        <w:t xml:space="preserve">               </w:t>
      </w:r>
    </w:p>
    <w:p>
      <w:pPr>
        <w:snapToGrid w:val="0"/>
        <w:spacing w:before="156" w:beforeLines="50" w:after="50" w:line="360" w:lineRule="exact"/>
        <w:ind w:firstLine="5460" w:firstLineChars="2600"/>
        <w:rPr>
          <w:rFonts w:ascii="宋体" w:hAnsi="宋体"/>
          <w:color w:val="auto"/>
          <w:highlight w:val="none"/>
        </w:rPr>
      </w:pPr>
    </w:p>
    <w:p>
      <w:pPr>
        <w:snapToGrid w:val="0"/>
        <w:spacing w:before="156" w:beforeLines="50" w:after="50" w:line="360" w:lineRule="exact"/>
        <w:ind w:firstLine="5460" w:firstLineChars="2600"/>
        <w:rPr>
          <w:rFonts w:ascii="宋体" w:hAnsi="宋体"/>
          <w:color w:val="auto"/>
          <w:highlight w:val="none"/>
        </w:rPr>
      </w:pPr>
      <w:r>
        <w:rPr>
          <w:rFonts w:hint="eastAsia" w:ascii="宋体" w:hAnsi="宋体"/>
          <w:color w:val="auto"/>
          <w:highlight w:val="none"/>
        </w:rPr>
        <w:t xml:space="preserve">     日期：        年    月    日</w:t>
      </w:r>
    </w:p>
    <w:p>
      <w:pPr>
        <w:snapToGrid w:val="0"/>
        <w:spacing w:before="50" w:after="156" w:afterLines="50" w:line="360" w:lineRule="exact"/>
        <w:jc w:val="left"/>
        <w:rPr>
          <w:rFonts w:ascii="宋体" w:hAnsi="宋体"/>
          <w:color w:val="auto"/>
          <w:highlight w:val="none"/>
        </w:rPr>
      </w:pPr>
    </w:p>
    <w:p>
      <w:pPr>
        <w:pStyle w:val="26"/>
        <w:snapToGrid w:val="0"/>
        <w:spacing w:line="320" w:lineRule="exact"/>
        <w:rPr>
          <w:rFonts w:hAnsi="宋体"/>
          <w:color w:val="auto"/>
          <w:highlight w:val="none"/>
        </w:rPr>
      </w:pPr>
    </w:p>
    <w:p>
      <w:pPr>
        <w:pStyle w:val="26"/>
        <w:snapToGrid w:val="0"/>
        <w:spacing w:line="320" w:lineRule="exact"/>
        <w:rPr>
          <w:rFonts w:hAnsi="宋体"/>
          <w:color w:val="auto"/>
          <w:highlight w:val="none"/>
        </w:rPr>
      </w:pPr>
    </w:p>
    <w:p>
      <w:pPr>
        <w:pStyle w:val="26"/>
        <w:snapToGrid w:val="0"/>
        <w:spacing w:line="320" w:lineRule="exact"/>
        <w:rPr>
          <w:rFonts w:hAnsi="宋体"/>
          <w:color w:val="auto"/>
          <w:highlight w:val="none"/>
        </w:rPr>
      </w:pPr>
    </w:p>
    <w:p>
      <w:pPr>
        <w:pStyle w:val="26"/>
        <w:snapToGrid w:val="0"/>
        <w:spacing w:after="156" w:line="320" w:lineRule="exact"/>
        <w:rPr>
          <w:rFonts w:hAnsi="宋体"/>
          <w:color w:val="auto"/>
          <w:highlight w:val="none"/>
        </w:rPr>
      </w:pPr>
    </w:p>
    <w:p>
      <w:pPr>
        <w:pStyle w:val="26"/>
        <w:rPr>
          <w:rFonts w:hAnsi="宋体"/>
          <w:color w:val="auto"/>
          <w:highlight w:val="none"/>
        </w:rPr>
      </w:pPr>
    </w:p>
    <w:p>
      <w:pPr>
        <w:pStyle w:val="26"/>
        <w:rPr>
          <w:rFonts w:hAnsi="宋体"/>
          <w:color w:val="auto"/>
          <w:highlight w:val="none"/>
        </w:rPr>
      </w:pPr>
    </w:p>
    <w:p>
      <w:pPr>
        <w:tabs>
          <w:tab w:val="left" w:pos="3870"/>
          <w:tab w:val="left" w:pos="4085"/>
        </w:tabs>
        <w:snapToGrid w:val="0"/>
        <w:spacing w:line="420" w:lineRule="exact"/>
        <w:ind w:firstLine="420" w:firstLineChars="200"/>
        <w:jc w:val="left"/>
        <w:rPr>
          <w:rFonts w:ascii="宋体" w:hAnsi="宋体"/>
          <w:color w:val="auto"/>
          <w:szCs w:val="21"/>
          <w:highlight w:val="none"/>
        </w:rPr>
      </w:pPr>
      <w:r>
        <w:rPr>
          <w:rFonts w:hint="eastAsia" w:ascii="宋体" w:hAnsi="宋体"/>
          <w:color w:val="auto"/>
          <w:szCs w:val="21"/>
          <w:highlight w:val="none"/>
        </w:rPr>
        <w:t>（2）投标人有效的“营业执照”副本或事业法人证书复印件；（</w:t>
      </w:r>
      <w:r>
        <w:rPr>
          <w:rFonts w:hint="eastAsia" w:ascii="宋体" w:hAnsi="宋体"/>
          <w:b/>
          <w:bCs/>
          <w:color w:val="auto"/>
          <w:szCs w:val="21"/>
          <w:highlight w:val="none"/>
        </w:rPr>
        <w:t>加盖单位公章，必须提供</w:t>
      </w:r>
      <w:r>
        <w:rPr>
          <w:rFonts w:hint="eastAsia" w:ascii="宋体" w:hAnsi="宋体"/>
          <w:color w:val="auto"/>
          <w:szCs w:val="21"/>
          <w:highlight w:val="none"/>
        </w:rPr>
        <w:t>）；</w:t>
      </w:r>
    </w:p>
    <w:p>
      <w:pPr>
        <w:tabs>
          <w:tab w:val="left" w:pos="3870"/>
          <w:tab w:val="left" w:pos="4085"/>
        </w:tabs>
        <w:snapToGrid w:val="0"/>
        <w:spacing w:line="420" w:lineRule="exact"/>
        <w:ind w:firstLine="420" w:firstLineChars="200"/>
        <w:jc w:val="left"/>
        <w:rPr>
          <w:rFonts w:ascii="宋体" w:hAnsi="宋体"/>
          <w:color w:val="auto"/>
          <w:szCs w:val="21"/>
          <w:highlight w:val="none"/>
        </w:rPr>
      </w:pPr>
    </w:p>
    <w:p>
      <w:pPr>
        <w:pStyle w:val="26"/>
        <w:rPr>
          <w:rFonts w:hAnsi="宋体"/>
          <w:color w:val="auto"/>
          <w:highlight w:val="none"/>
        </w:rPr>
      </w:pPr>
    </w:p>
    <w:p>
      <w:pPr>
        <w:pStyle w:val="26"/>
        <w:rPr>
          <w:rFonts w:hAnsi="宋体"/>
          <w:color w:val="auto"/>
          <w:highlight w:val="none"/>
        </w:rPr>
      </w:pPr>
    </w:p>
    <w:p>
      <w:pPr>
        <w:pStyle w:val="26"/>
        <w:rPr>
          <w:rFonts w:hAnsi="宋体"/>
          <w:color w:val="auto"/>
          <w:highlight w:val="none"/>
        </w:rPr>
      </w:pPr>
    </w:p>
    <w:p>
      <w:pPr>
        <w:pStyle w:val="26"/>
        <w:ind w:firstLine="420" w:firstLineChars="200"/>
        <w:rPr>
          <w:rFonts w:hAnsi="宋体"/>
          <w:color w:val="auto"/>
          <w:highlight w:val="none"/>
        </w:rPr>
      </w:pPr>
      <w:r>
        <w:rPr>
          <w:rFonts w:hint="eastAsia" w:hAnsi="宋体" w:cs="Times New Roman"/>
          <w:color w:val="auto"/>
          <w:highlight w:val="none"/>
        </w:rPr>
        <w:t>（3）</w:t>
      </w:r>
      <w:r>
        <w:rPr>
          <w:rFonts w:hint="eastAsia" w:hAnsi="宋体"/>
          <w:color w:val="auto"/>
          <w:highlight w:val="none"/>
        </w:rPr>
        <w:t>投标截止之日前半年内投标人任意一个月依法缴纳税收或依法免缴税收的证明；无缴纳税收记录的，应提供由投标人所在地主管税务部门出具的依法纳税或依法免税证明（格式自拟），成立不足1个月的公司除外。（</w:t>
      </w:r>
      <w:r>
        <w:rPr>
          <w:rFonts w:hint="eastAsia" w:hAnsi="宋体"/>
          <w:b/>
          <w:bCs/>
          <w:color w:val="auto"/>
          <w:highlight w:val="none"/>
        </w:rPr>
        <w:t>加盖单位公章，必须提供</w:t>
      </w:r>
      <w:r>
        <w:rPr>
          <w:rFonts w:hint="eastAsia" w:hAnsi="宋体"/>
          <w:color w:val="auto"/>
          <w:highlight w:val="none"/>
        </w:rPr>
        <w:t>）；</w:t>
      </w:r>
    </w:p>
    <w:p>
      <w:pPr>
        <w:pStyle w:val="26"/>
        <w:rPr>
          <w:rFonts w:hAnsi="宋体"/>
          <w:color w:val="auto"/>
          <w:highlight w:val="none"/>
        </w:rPr>
      </w:pPr>
    </w:p>
    <w:p>
      <w:pPr>
        <w:pStyle w:val="26"/>
        <w:rPr>
          <w:rFonts w:hAnsi="宋体"/>
          <w:color w:val="auto"/>
          <w:highlight w:val="none"/>
        </w:rPr>
      </w:pPr>
    </w:p>
    <w:p>
      <w:pPr>
        <w:pStyle w:val="26"/>
        <w:rPr>
          <w:rFonts w:hAnsi="宋体"/>
          <w:color w:val="auto"/>
          <w:highlight w:val="none"/>
        </w:rPr>
      </w:pPr>
    </w:p>
    <w:p>
      <w:pPr>
        <w:pStyle w:val="26"/>
        <w:rPr>
          <w:rFonts w:hAnsi="宋体"/>
          <w:color w:val="auto"/>
          <w:highlight w:val="none"/>
        </w:rPr>
      </w:pPr>
    </w:p>
    <w:p>
      <w:pPr>
        <w:tabs>
          <w:tab w:val="left" w:pos="3870"/>
          <w:tab w:val="left" w:pos="4085"/>
        </w:tabs>
        <w:snapToGrid w:val="0"/>
        <w:spacing w:line="420" w:lineRule="exact"/>
        <w:ind w:firstLine="420" w:firstLineChars="200"/>
        <w:jc w:val="left"/>
        <w:rPr>
          <w:rFonts w:ascii="宋体" w:hAnsi="宋体"/>
          <w:color w:val="auto"/>
          <w:szCs w:val="21"/>
          <w:highlight w:val="none"/>
        </w:rPr>
      </w:pPr>
      <w:r>
        <w:rPr>
          <w:rFonts w:hint="eastAsia" w:ascii="宋体" w:hAnsi="宋体"/>
          <w:color w:val="auto"/>
          <w:kern w:val="0"/>
          <w:szCs w:val="21"/>
          <w:highlight w:val="none"/>
        </w:rPr>
        <w:t>（4）投标截止之日前半年内投标人任意一个月依法缴纳社会保障资金的证明；无缴费记录的，应提供由投标人所在地社保部门出具的依法缴纳或依法免缴社保费证明（格式自拟）</w:t>
      </w:r>
      <w:r>
        <w:rPr>
          <w:rFonts w:hint="eastAsia" w:hAnsi="宋体"/>
          <w:color w:val="auto"/>
          <w:highlight w:val="none"/>
        </w:rPr>
        <w:t>，成立不足1个月的公司除外。</w:t>
      </w:r>
      <w:r>
        <w:rPr>
          <w:rFonts w:hint="eastAsia" w:ascii="宋体" w:hAnsi="宋体"/>
          <w:color w:val="auto"/>
          <w:kern w:val="0"/>
          <w:szCs w:val="21"/>
          <w:highlight w:val="none"/>
        </w:rPr>
        <w:t>（</w:t>
      </w:r>
      <w:r>
        <w:rPr>
          <w:rFonts w:hint="eastAsia" w:ascii="宋体" w:hAnsi="宋体"/>
          <w:b/>
          <w:bCs/>
          <w:color w:val="auto"/>
          <w:kern w:val="0"/>
          <w:szCs w:val="21"/>
          <w:highlight w:val="none"/>
        </w:rPr>
        <w:t>加盖单位公章，必须提供</w:t>
      </w:r>
      <w:r>
        <w:rPr>
          <w:rFonts w:hint="eastAsia" w:ascii="宋体" w:hAnsi="宋体"/>
          <w:color w:val="auto"/>
          <w:kern w:val="0"/>
          <w:szCs w:val="21"/>
          <w:highlight w:val="none"/>
        </w:rPr>
        <w:t>）</w:t>
      </w:r>
      <w:r>
        <w:rPr>
          <w:rFonts w:hint="eastAsia" w:ascii="宋体" w:hAnsi="宋体"/>
          <w:color w:val="auto"/>
          <w:szCs w:val="21"/>
          <w:highlight w:val="none"/>
        </w:rPr>
        <w:t>；</w:t>
      </w:r>
    </w:p>
    <w:p>
      <w:pPr>
        <w:pStyle w:val="26"/>
        <w:rPr>
          <w:rFonts w:hAnsi="宋体"/>
          <w:color w:val="auto"/>
          <w:highlight w:val="none"/>
        </w:rPr>
      </w:pPr>
    </w:p>
    <w:p>
      <w:pPr>
        <w:pStyle w:val="26"/>
        <w:rPr>
          <w:rFonts w:hAnsi="宋体"/>
          <w:color w:val="auto"/>
          <w:highlight w:val="none"/>
        </w:rPr>
      </w:pPr>
    </w:p>
    <w:p>
      <w:pPr>
        <w:pStyle w:val="26"/>
        <w:rPr>
          <w:rFonts w:hAnsi="宋体"/>
          <w:color w:val="auto"/>
          <w:highlight w:val="none"/>
        </w:rPr>
      </w:pPr>
    </w:p>
    <w:p>
      <w:pPr>
        <w:pStyle w:val="26"/>
        <w:rPr>
          <w:rFonts w:hAnsi="宋体"/>
          <w:color w:val="auto"/>
          <w:highlight w:val="none"/>
        </w:rPr>
      </w:pPr>
    </w:p>
    <w:p>
      <w:pPr>
        <w:pStyle w:val="26"/>
        <w:rPr>
          <w:rFonts w:hAnsi="宋体"/>
          <w:color w:val="auto"/>
          <w:highlight w:val="none"/>
        </w:rPr>
      </w:pPr>
    </w:p>
    <w:p>
      <w:pPr>
        <w:pStyle w:val="26"/>
        <w:ind w:firstLine="315" w:firstLineChars="150"/>
        <w:rPr>
          <w:rFonts w:hAnsi="宋体"/>
          <w:color w:val="auto"/>
          <w:highlight w:val="none"/>
        </w:rPr>
      </w:pPr>
      <w:r>
        <w:rPr>
          <w:rFonts w:hint="eastAsia" w:hAnsi="宋体"/>
          <w:color w:val="auto"/>
          <w:highlight w:val="none"/>
        </w:rPr>
        <w:t>（5）投标人在“信用中国”网站（www.creditchina.gov.cn）</w:t>
      </w:r>
      <w:r>
        <w:rPr>
          <w:rFonts w:hint="eastAsia" w:hAnsi="宋体"/>
          <w:b/>
          <w:color w:val="auto"/>
          <w:highlight w:val="none"/>
        </w:rPr>
        <w:t>及</w:t>
      </w:r>
      <w:r>
        <w:rPr>
          <w:rFonts w:hint="eastAsia" w:hAnsi="宋体"/>
          <w:color w:val="auto"/>
          <w:highlight w:val="none"/>
        </w:rPr>
        <w:t>中国政府采购网（www.ccgp.gov.cn）进行信用查询的查询结果截图打印件。 “信用中国”查询内容包括：“失信被执行人”、“重大税收违法案件当事人名单”、“政府采购严重违法失信名单”共三个网页查询页面的查询记录，查询记录须显示竞标人名称、查询结果以及网页查询时间。显示的网页查询时间为本项目公告发布之日起至投标截止时间中任意一天。（</w:t>
      </w:r>
      <w:r>
        <w:rPr>
          <w:rFonts w:hint="eastAsia" w:hAnsi="宋体"/>
          <w:b/>
          <w:bCs/>
          <w:color w:val="auto"/>
          <w:highlight w:val="none"/>
        </w:rPr>
        <w:t>加盖单位公章，必须提供</w:t>
      </w:r>
      <w:r>
        <w:rPr>
          <w:rFonts w:hint="eastAsia" w:hAnsi="宋体"/>
          <w:color w:val="auto"/>
          <w:highlight w:val="none"/>
        </w:rPr>
        <w:t>）</w:t>
      </w:r>
    </w:p>
    <w:p>
      <w:pPr>
        <w:pStyle w:val="26"/>
        <w:rPr>
          <w:rFonts w:hAnsi="宋体"/>
          <w:color w:val="auto"/>
          <w:highlight w:val="none"/>
        </w:rPr>
      </w:pPr>
    </w:p>
    <w:p>
      <w:pPr>
        <w:pStyle w:val="26"/>
        <w:rPr>
          <w:rFonts w:hAnsi="宋体"/>
          <w:color w:val="auto"/>
          <w:highlight w:val="none"/>
        </w:rPr>
      </w:pPr>
    </w:p>
    <w:p>
      <w:pPr>
        <w:pStyle w:val="26"/>
        <w:rPr>
          <w:rFonts w:hAnsi="宋体"/>
          <w:color w:val="auto"/>
          <w:highlight w:val="none"/>
        </w:rPr>
      </w:pPr>
    </w:p>
    <w:p>
      <w:pPr>
        <w:pStyle w:val="26"/>
        <w:rPr>
          <w:rFonts w:hAnsi="宋体"/>
          <w:color w:val="auto"/>
          <w:highlight w:val="none"/>
        </w:rPr>
      </w:pPr>
    </w:p>
    <w:p>
      <w:pPr>
        <w:pStyle w:val="26"/>
        <w:rPr>
          <w:rFonts w:hAnsi="宋体"/>
          <w:color w:val="auto"/>
          <w:highlight w:val="none"/>
        </w:rPr>
      </w:pPr>
    </w:p>
    <w:p>
      <w:pPr>
        <w:pStyle w:val="26"/>
        <w:rPr>
          <w:rFonts w:hAnsi="宋体"/>
          <w:color w:val="auto"/>
          <w:highlight w:val="none"/>
        </w:rPr>
      </w:pPr>
    </w:p>
    <w:p>
      <w:pPr>
        <w:pStyle w:val="26"/>
        <w:rPr>
          <w:rFonts w:hAnsi="宋体"/>
          <w:color w:val="auto"/>
          <w:highlight w:val="none"/>
        </w:rPr>
      </w:pPr>
    </w:p>
    <w:p>
      <w:pPr>
        <w:pStyle w:val="26"/>
        <w:rPr>
          <w:rFonts w:hAnsi="宋体"/>
          <w:color w:val="auto"/>
          <w:highlight w:val="none"/>
        </w:rPr>
      </w:pPr>
    </w:p>
    <w:p>
      <w:pPr>
        <w:pStyle w:val="26"/>
        <w:rPr>
          <w:rFonts w:hAnsi="宋体"/>
          <w:color w:val="auto"/>
          <w:highlight w:val="none"/>
        </w:rPr>
      </w:pPr>
    </w:p>
    <w:p>
      <w:pPr>
        <w:pStyle w:val="26"/>
        <w:rPr>
          <w:rFonts w:hAnsi="宋体"/>
          <w:color w:val="auto"/>
          <w:highlight w:val="none"/>
        </w:rPr>
      </w:pPr>
    </w:p>
    <w:p>
      <w:pPr>
        <w:pStyle w:val="26"/>
        <w:rPr>
          <w:rFonts w:hAnsi="宋体"/>
          <w:color w:val="auto"/>
          <w:highlight w:val="none"/>
        </w:rPr>
      </w:pPr>
    </w:p>
    <w:p>
      <w:pPr>
        <w:pStyle w:val="26"/>
        <w:rPr>
          <w:rFonts w:hAnsi="宋体"/>
          <w:color w:val="auto"/>
          <w:highlight w:val="none"/>
        </w:rPr>
      </w:pPr>
    </w:p>
    <w:p>
      <w:pPr>
        <w:pStyle w:val="26"/>
        <w:rPr>
          <w:rFonts w:hAnsi="宋体"/>
          <w:color w:val="auto"/>
          <w:highlight w:val="none"/>
        </w:rPr>
      </w:pPr>
    </w:p>
    <w:p>
      <w:pPr>
        <w:pStyle w:val="26"/>
        <w:rPr>
          <w:rFonts w:hAnsi="宋体"/>
          <w:color w:val="auto"/>
          <w:highlight w:val="none"/>
        </w:rPr>
      </w:pPr>
    </w:p>
    <w:p>
      <w:pPr>
        <w:pStyle w:val="26"/>
        <w:rPr>
          <w:rFonts w:hAnsi="宋体"/>
          <w:color w:val="auto"/>
          <w:highlight w:val="none"/>
        </w:rPr>
      </w:pPr>
    </w:p>
    <w:p>
      <w:pPr>
        <w:pStyle w:val="26"/>
        <w:rPr>
          <w:rFonts w:hAnsi="宋体"/>
          <w:color w:val="auto"/>
          <w:highlight w:val="none"/>
        </w:rPr>
      </w:pPr>
    </w:p>
    <w:p>
      <w:pPr>
        <w:pStyle w:val="26"/>
        <w:rPr>
          <w:rFonts w:hAnsi="宋体"/>
          <w:color w:val="auto"/>
          <w:highlight w:val="none"/>
        </w:rPr>
      </w:pPr>
    </w:p>
    <w:p>
      <w:pPr>
        <w:snapToGrid w:val="0"/>
        <w:spacing w:before="156" w:beforeLines="50" w:after="50" w:line="360" w:lineRule="exact"/>
        <w:ind w:firstLine="7770" w:firstLineChars="3700"/>
        <w:rPr>
          <w:rFonts w:ascii="宋体" w:hAnsi="宋体"/>
          <w:color w:val="auto"/>
          <w:highlight w:val="none"/>
        </w:rPr>
      </w:pPr>
      <w:r>
        <w:rPr>
          <w:rFonts w:hint="eastAsia" w:ascii="宋体" w:hAnsi="宋体"/>
          <w:color w:val="auto"/>
          <w:highlight w:val="none"/>
        </w:rPr>
        <w:t>正本 / 副本</w:t>
      </w:r>
    </w:p>
    <w:p>
      <w:pPr>
        <w:snapToGrid w:val="0"/>
        <w:spacing w:before="156" w:beforeLines="50" w:after="50" w:line="360" w:lineRule="exact"/>
        <w:rPr>
          <w:rFonts w:ascii="宋体" w:hAnsi="宋体"/>
          <w:color w:val="auto"/>
          <w:szCs w:val="28"/>
          <w:highlight w:val="none"/>
        </w:rPr>
      </w:pPr>
    </w:p>
    <w:p>
      <w:pPr>
        <w:snapToGrid w:val="0"/>
        <w:spacing w:before="156" w:beforeLines="50" w:after="50" w:line="360" w:lineRule="exact"/>
        <w:jc w:val="center"/>
        <w:rPr>
          <w:rFonts w:ascii="宋体" w:hAnsi="宋体"/>
          <w:bCs/>
          <w:color w:val="auto"/>
          <w:szCs w:val="28"/>
          <w:highlight w:val="none"/>
        </w:rPr>
      </w:pPr>
    </w:p>
    <w:p>
      <w:pPr>
        <w:snapToGrid w:val="0"/>
        <w:spacing w:before="156" w:beforeLines="50" w:after="50" w:line="480" w:lineRule="exact"/>
        <w:jc w:val="center"/>
        <w:rPr>
          <w:rFonts w:ascii="宋体" w:hAnsi="宋体"/>
          <w:b/>
          <w:bCs/>
          <w:color w:val="auto"/>
          <w:spacing w:val="20"/>
          <w:sz w:val="48"/>
          <w:szCs w:val="28"/>
          <w:highlight w:val="none"/>
        </w:rPr>
      </w:pPr>
      <w:r>
        <w:rPr>
          <w:rFonts w:hint="eastAsia" w:ascii="宋体" w:hAnsi="宋体"/>
          <w:b/>
          <w:bCs/>
          <w:color w:val="auto"/>
          <w:spacing w:val="20"/>
          <w:sz w:val="48"/>
          <w:szCs w:val="28"/>
          <w:highlight w:val="none"/>
        </w:rPr>
        <w:t>投标文件</w:t>
      </w:r>
    </w:p>
    <w:p>
      <w:pPr>
        <w:snapToGrid w:val="0"/>
        <w:spacing w:before="156" w:beforeLines="50" w:after="50" w:line="360" w:lineRule="exact"/>
        <w:jc w:val="center"/>
        <w:rPr>
          <w:rFonts w:ascii="宋体" w:hAnsi="宋体"/>
          <w:bCs/>
          <w:color w:val="auto"/>
          <w:sz w:val="30"/>
          <w:szCs w:val="28"/>
          <w:highlight w:val="none"/>
        </w:rPr>
      </w:pPr>
      <w:r>
        <w:rPr>
          <w:rFonts w:hint="eastAsia" w:ascii="宋体" w:hAnsi="宋体"/>
          <w:bCs/>
          <w:color w:val="auto"/>
          <w:sz w:val="30"/>
          <w:szCs w:val="28"/>
          <w:highlight w:val="none"/>
        </w:rPr>
        <w:t>（</w:t>
      </w:r>
      <w:r>
        <w:rPr>
          <w:rFonts w:hint="eastAsia" w:ascii="宋体" w:hAnsi="宋体"/>
          <w:b/>
          <w:bCs/>
          <w:color w:val="auto"/>
          <w:sz w:val="30"/>
          <w:szCs w:val="28"/>
          <w:highlight w:val="none"/>
        </w:rPr>
        <w:t>资信及商务文件、技术文件、报价文件</w:t>
      </w:r>
      <w:r>
        <w:rPr>
          <w:rFonts w:hint="eastAsia" w:ascii="宋体" w:hAnsi="宋体"/>
          <w:bCs/>
          <w:color w:val="auto"/>
          <w:sz w:val="30"/>
          <w:szCs w:val="28"/>
          <w:highlight w:val="none"/>
        </w:rPr>
        <w:t>）</w:t>
      </w:r>
    </w:p>
    <w:p>
      <w:pPr>
        <w:snapToGrid w:val="0"/>
        <w:spacing w:before="156" w:beforeLines="50" w:after="50" w:line="360" w:lineRule="exact"/>
        <w:rPr>
          <w:rFonts w:ascii="宋体" w:hAnsi="宋体"/>
          <w:bCs/>
          <w:color w:val="auto"/>
          <w:sz w:val="30"/>
          <w:szCs w:val="28"/>
          <w:highlight w:val="none"/>
        </w:rPr>
      </w:pPr>
    </w:p>
    <w:p>
      <w:pPr>
        <w:snapToGrid w:val="0"/>
        <w:spacing w:before="156" w:beforeLines="50" w:after="50" w:line="360" w:lineRule="exact"/>
        <w:rPr>
          <w:rFonts w:ascii="宋体" w:hAnsi="宋体"/>
          <w:bCs/>
          <w:color w:val="auto"/>
          <w:sz w:val="30"/>
          <w:szCs w:val="28"/>
          <w:highlight w:val="none"/>
        </w:rPr>
      </w:pPr>
    </w:p>
    <w:p>
      <w:pPr>
        <w:snapToGrid w:val="0"/>
        <w:spacing w:before="156" w:beforeLines="50" w:after="50" w:line="360" w:lineRule="exact"/>
        <w:rPr>
          <w:rFonts w:ascii="宋体" w:hAnsi="宋体"/>
          <w:bCs/>
          <w:color w:val="auto"/>
          <w:sz w:val="30"/>
          <w:szCs w:val="28"/>
          <w:highlight w:val="none"/>
        </w:rPr>
      </w:pPr>
    </w:p>
    <w:p>
      <w:pPr>
        <w:snapToGrid w:val="0"/>
        <w:spacing w:before="156" w:beforeLines="50" w:after="50" w:line="360" w:lineRule="exact"/>
        <w:ind w:firstLine="900" w:firstLineChars="300"/>
        <w:rPr>
          <w:rFonts w:ascii="宋体" w:hAnsi="宋体"/>
          <w:bCs/>
          <w:color w:val="auto"/>
          <w:sz w:val="30"/>
          <w:szCs w:val="28"/>
          <w:highlight w:val="none"/>
        </w:rPr>
      </w:pPr>
      <w:r>
        <w:rPr>
          <w:rFonts w:hint="eastAsia" w:ascii="宋体" w:hAnsi="宋体"/>
          <w:bCs/>
          <w:color w:val="auto"/>
          <w:sz w:val="30"/>
          <w:szCs w:val="28"/>
          <w:highlight w:val="none"/>
        </w:rPr>
        <w:t xml:space="preserve">项目名称： </w:t>
      </w:r>
    </w:p>
    <w:p>
      <w:pPr>
        <w:snapToGrid w:val="0"/>
        <w:spacing w:before="156" w:beforeLines="50" w:after="50" w:line="360" w:lineRule="exact"/>
        <w:ind w:firstLine="900" w:firstLineChars="300"/>
        <w:rPr>
          <w:rFonts w:ascii="宋体" w:hAnsi="宋体"/>
          <w:bCs/>
          <w:color w:val="auto"/>
          <w:sz w:val="30"/>
          <w:szCs w:val="28"/>
          <w:highlight w:val="none"/>
        </w:rPr>
      </w:pPr>
    </w:p>
    <w:p>
      <w:pPr>
        <w:snapToGrid w:val="0"/>
        <w:spacing w:before="156" w:beforeLines="50" w:after="50" w:line="360" w:lineRule="exact"/>
        <w:ind w:firstLine="900" w:firstLineChars="300"/>
        <w:rPr>
          <w:rFonts w:ascii="宋体" w:hAnsi="宋体"/>
          <w:bCs/>
          <w:color w:val="auto"/>
          <w:sz w:val="30"/>
          <w:szCs w:val="28"/>
          <w:highlight w:val="none"/>
        </w:rPr>
      </w:pPr>
      <w:r>
        <w:rPr>
          <w:rFonts w:hint="eastAsia" w:ascii="宋体" w:hAnsi="宋体"/>
          <w:bCs/>
          <w:color w:val="auto"/>
          <w:sz w:val="30"/>
          <w:szCs w:val="28"/>
          <w:highlight w:val="none"/>
        </w:rPr>
        <w:t xml:space="preserve">项目编号： </w:t>
      </w:r>
    </w:p>
    <w:p>
      <w:pPr>
        <w:snapToGrid w:val="0"/>
        <w:spacing w:before="156" w:beforeLines="50" w:after="50" w:line="360" w:lineRule="exact"/>
        <w:ind w:firstLine="900" w:firstLineChars="300"/>
        <w:rPr>
          <w:rFonts w:ascii="宋体" w:hAnsi="宋体"/>
          <w:bCs/>
          <w:color w:val="auto"/>
          <w:sz w:val="30"/>
          <w:szCs w:val="28"/>
          <w:highlight w:val="none"/>
        </w:rPr>
      </w:pPr>
    </w:p>
    <w:p>
      <w:pPr>
        <w:pStyle w:val="9"/>
        <w:snapToGrid w:val="0"/>
        <w:spacing w:before="50" w:after="50" w:line="360" w:lineRule="exact"/>
        <w:ind w:firstLine="900" w:firstLineChars="300"/>
        <w:rPr>
          <w:rFonts w:ascii="宋体" w:hAnsi="宋体"/>
          <w:bCs/>
          <w:color w:val="auto"/>
          <w:sz w:val="30"/>
          <w:szCs w:val="28"/>
          <w:highlight w:val="none"/>
        </w:rPr>
      </w:pPr>
      <w:r>
        <w:rPr>
          <w:rFonts w:hint="eastAsia" w:ascii="宋体" w:hAnsi="宋体"/>
          <w:bCs/>
          <w:color w:val="auto"/>
          <w:sz w:val="30"/>
          <w:szCs w:val="28"/>
          <w:highlight w:val="none"/>
        </w:rPr>
        <w:t xml:space="preserve">投标人名称： </w:t>
      </w:r>
      <w:r>
        <w:rPr>
          <w:rFonts w:hint="eastAsia" w:ascii="宋体" w:hAnsi="宋体"/>
          <w:bCs/>
          <w:color w:val="auto"/>
          <w:sz w:val="30"/>
          <w:szCs w:val="28"/>
          <w:highlight w:val="none"/>
          <w:u w:val="single"/>
        </w:rPr>
        <w:t xml:space="preserve">        全称          </w:t>
      </w:r>
      <w:r>
        <w:rPr>
          <w:rFonts w:hint="eastAsia" w:ascii="宋体" w:hAnsi="宋体"/>
          <w:bCs/>
          <w:color w:val="auto"/>
          <w:sz w:val="30"/>
          <w:szCs w:val="28"/>
          <w:highlight w:val="none"/>
        </w:rPr>
        <w:t xml:space="preserve">   （加盖单位公章） </w:t>
      </w:r>
    </w:p>
    <w:p>
      <w:pPr>
        <w:pStyle w:val="9"/>
        <w:snapToGrid w:val="0"/>
        <w:spacing w:before="50" w:after="50" w:line="360" w:lineRule="exact"/>
        <w:ind w:firstLine="900" w:firstLineChars="300"/>
        <w:rPr>
          <w:rFonts w:ascii="宋体" w:hAnsi="宋体"/>
          <w:bCs/>
          <w:color w:val="auto"/>
          <w:sz w:val="30"/>
          <w:szCs w:val="28"/>
          <w:highlight w:val="none"/>
          <w:u w:val="single"/>
        </w:rPr>
      </w:pPr>
      <w:r>
        <w:rPr>
          <w:rFonts w:hint="eastAsia" w:ascii="宋体" w:hAnsi="宋体"/>
          <w:bCs/>
          <w:color w:val="auto"/>
          <w:sz w:val="30"/>
          <w:szCs w:val="28"/>
          <w:highlight w:val="none"/>
        </w:rPr>
        <w:t xml:space="preserve"> </w:t>
      </w:r>
    </w:p>
    <w:p>
      <w:pPr>
        <w:pStyle w:val="9"/>
        <w:snapToGrid w:val="0"/>
        <w:spacing w:before="50" w:after="50" w:line="360" w:lineRule="exact"/>
        <w:ind w:firstLine="900" w:firstLineChars="300"/>
        <w:rPr>
          <w:rFonts w:ascii="宋体" w:hAnsi="宋体"/>
          <w:bCs/>
          <w:color w:val="auto"/>
          <w:sz w:val="30"/>
          <w:szCs w:val="28"/>
          <w:highlight w:val="none"/>
        </w:rPr>
      </w:pPr>
    </w:p>
    <w:p>
      <w:pPr>
        <w:pStyle w:val="9"/>
        <w:snapToGrid w:val="0"/>
        <w:spacing w:before="50" w:after="50" w:line="360" w:lineRule="exact"/>
        <w:ind w:firstLine="900" w:firstLineChars="300"/>
        <w:rPr>
          <w:rFonts w:ascii="宋体" w:hAnsi="宋体"/>
          <w:bCs/>
          <w:color w:val="auto"/>
          <w:sz w:val="30"/>
          <w:szCs w:val="28"/>
          <w:highlight w:val="none"/>
        </w:rPr>
      </w:pPr>
      <w:r>
        <w:rPr>
          <w:rFonts w:hint="eastAsia" w:ascii="宋体" w:hAnsi="宋体"/>
          <w:bCs/>
          <w:color w:val="auto"/>
          <w:sz w:val="30"/>
          <w:szCs w:val="28"/>
          <w:highlight w:val="none"/>
        </w:rPr>
        <w:t>投标人地址：</w:t>
      </w:r>
    </w:p>
    <w:p>
      <w:pPr>
        <w:pStyle w:val="9"/>
        <w:snapToGrid w:val="0"/>
        <w:spacing w:before="50" w:after="50" w:line="360" w:lineRule="exact"/>
        <w:ind w:firstLine="900" w:firstLineChars="300"/>
        <w:rPr>
          <w:rFonts w:ascii="宋体" w:hAnsi="宋体"/>
          <w:bCs/>
          <w:color w:val="auto"/>
          <w:sz w:val="30"/>
          <w:szCs w:val="28"/>
          <w:highlight w:val="none"/>
        </w:rPr>
      </w:pPr>
    </w:p>
    <w:p>
      <w:pPr>
        <w:pStyle w:val="9"/>
        <w:snapToGrid w:val="0"/>
        <w:spacing w:before="50" w:after="50" w:line="360" w:lineRule="exact"/>
        <w:ind w:firstLine="900" w:firstLineChars="300"/>
        <w:rPr>
          <w:rFonts w:ascii="宋体" w:hAnsi="宋体"/>
          <w:bCs/>
          <w:color w:val="auto"/>
          <w:sz w:val="30"/>
          <w:szCs w:val="28"/>
          <w:highlight w:val="none"/>
        </w:rPr>
      </w:pPr>
    </w:p>
    <w:p>
      <w:pPr>
        <w:pStyle w:val="9"/>
        <w:snapToGrid w:val="0"/>
        <w:spacing w:before="50" w:after="50" w:line="360" w:lineRule="exact"/>
        <w:ind w:firstLine="900" w:firstLineChars="300"/>
        <w:rPr>
          <w:rFonts w:ascii="宋体" w:hAnsi="宋体"/>
          <w:bCs/>
          <w:color w:val="auto"/>
          <w:sz w:val="30"/>
          <w:szCs w:val="28"/>
          <w:highlight w:val="none"/>
        </w:rPr>
      </w:pPr>
    </w:p>
    <w:p>
      <w:pPr>
        <w:pStyle w:val="9"/>
        <w:snapToGrid w:val="0"/>
        <w:spacing w:before="50" w:after="50" w:line="520" w:lineRule="exact"/>
        <w:ind w:firstLine="1065" w:firstLineChars="333"/>
        <w:rPr>
          <w:rFonts w:ascii="宋体" w:hAnsi="宋体"/>
          <w:bCs/>
          <w:color w:val="auto"/>
          <w:sz w:val="32"/>
          <w:szCs w:val="32"/>
          <w:highlight w:val="none"/>
        </w:rPr>
      </w:pPr>
      <w:r>
        <w:rPr>
          <w:rFonts w:hint="eastAsia" w:ascii="宋体" w:hAnsi="宋体"/>
          <w:bCs/>
          <w:color w:val="auto"/>
          <w:sz w:val="32"/>
          <w:szCs w:val="32"/>
          <w:highlight w:val="none"/>
        </w:rPr>
        <w:t>在    年    月    日    时   分之前不得启封</w:t>
      </w:r>
    </w:p>
    <w:p>
      <w:pPr>
        <w:snapToGrid w:val="0"/>
        <w:spacing w:before="156" w:beforeLines="50" w:after="50" w:line="360" w:lineRule="exact"/>
        <w:ind w:firstLine="5100" w:firstLineChars="1700"/>
        <w:rPr>
          <w:rFonts w:ascii="宋体" w:hAnsi="宋体"/>
          <w:bCs/>
          <w:color w:val="auto"/>
          <w:sz w:val="30"/>
          <w:szCs w:val="28"/>
          <w:highlight w:val="none"/>
        </w:rPr>
      </w:pPr>
    </w:p>
    <w:p>
      <w:pPr>
        <w:snapToGrid w:val="0"/>
        <w:spacing w:before="156" w:beforeLines="50" w:after="50" w:line="360" w:lineRule="exact"/>
        <w:rPr>
          <w:rFonts w:ascii="宋体" w:hAnsi="宋体"/>
          <w:bCs/>
          <w:color w:val="auto"/>
          <w:sz w:val="30"/>
          <w:szCs w:val="28"/>
          <w:highlight w:val="none"/>
        </w:rPr>
      </w:pPr>
    </w:p>
    <w:p>
      <w:pPr>
        <w:snapToGrid w:val="0"/>
        <w:spacing w:before="156" w:beforeLines="50" w:after="50" w:line="360" w:lineRule="exact"/>
        <w:rPr>
          <w:rFonts w:ascii="宋体" w:hAnsi="宋体"/>
          <w:bCs/>
          <w:color w:val="auto"/>
          <w:sz w:val="30"/>
          <w:szCs w:val="28"/>
          <w:highlight w:val="none"/>
        </w:rPr>
      </w:pPr>
    </w:p>
    <w:p>
      <w:pPr>
        <w:snapToGrid w:val="0"/>
        <w:spacing w:before="156" w:beforeLines="50" w:after="50" w:line="360" w:lineRule="exact"/>
        <w:ind w:firstLine="645"/>
        <w:jc w:val="center"/>
        <w:rPr>
          <w:rFonts w:ascii="宋体" w:hAnsi="宋体"/>
          <w:bCs/>
          <w:color w:val="auto"/>
          <w:sz w:val="30"/>
          <w:szCs w:val="28"/>
          <w:highlight w:val="none"/>
        </w:rPr>
      </w:pPr>
      <w:r>
        <w:rPr>
          <w:rFonts w:hint="eastAsia" w:ascii="宋体" w:hAnsi="宋体"/>
          <w:bCs/>
          <w:color w:val="auto"/>
          <w:sz w:val="30"/>
          <w:szCs w:val="28"/>
          <w:highlight w:val="none"/>
        </w:rPr>
        <w:t xml:space="preserve">                        年  月  日</w:t>
      </w:r>
    </w:p>
    <w:p>
      <w:pPr>
        <w:pStyle w:val="26"/>
        <w:rPr>
          <w:rFonts w:hAnsi="宋体"/>
          <w:b/>
          <w:color w:val="auto"/>
          <w:highlight w:val="none"/>
        </w:rPr>
      </w:pPr>
    </w:p>
    <w:p>
      <w:pPr>
        <w:pStyle w:val="26"/>
        <w:rPr>
          <w:rFonts w:hAnsi="宋体"/>
          <w:b/>
          <w:color w:val="auto"/>
          <w:highlight w:val="none"/>
        </w:rPr>
      </w:pPr>
    </w:p>
    <w:p>
      <w:pPr>
        <w:pStyle w:val="26"/>
        <w:rPr>
          <w:rFonts w:hAnsi="宋体"/>
          <w:b/>
          <w:color w:val="auto"/>
          <w:highlight w:val="none"/>
        </w:rPr>
      </w:pPr>
    </w:p>
    <w:p>
      <w:pPr>
        <w:pStyle w:val="26"/>
        <w:rPr>
          <w:rFonts w:hAnsi="宋体"/>
          <w:b/>
          <w:color w:val="auto"/>
          <w:highlight w:val="none"/>
        </w:rPr>
      </w:pPr>
    </w:p>
    <w:p>
      <w:pPr>
        <w:pStyle w:val="26"/>
        <w:rPr>
          <w:rFonts w:hAnsi="宋体"/>
          <w:b/>
          <w:color w:val="auto"/>
          <w:highlight w:val="none"/>
        </w:rPr>
      </w:pPr>
    </w:p>
    <w:p>
      <w:pPr>
        <w:pStyle w:val="26"/>
        <w:rPr>
          <w:rFonts w:hAnsi="宋体"/>
          <w:b/>
          <w:color w:val="auto"/>
          <w:highlight w:val="none"/>
        </w:rPr>
      </w:pPr>
    </w:p>
    <w:p>
      <w:pPr>
        <w:pStyle w:val="26"/>
        <w:snapToGrid w:val="0"/>
        <w:spacing w:line="320" w:lineRule="exact"/>
        <w:ind w:firstLine="630" w:firstLineChars="196"/>
        <w:jc w:val="center"/>
        <w:rPr>
          <w:rFonts w:hAnsi="宋体"/>
          <w:b/>
          <w:color w:val="auto"/>
          <w:sz w:val="32"/>
          <w:szCs w:val="32"/>
          <w:highlight w:val="none"/>
        </w:rPr>
      </w:pPr>
    </w:p>
    <w:p>
      <w:pPr>
        <w:pStyle w:val="26"/>
        <w:snapToGrid w:val="0"/>
        <w:spacing w:line="320" w:lineRule="exact"/>
        <w:ind w:firstLine="630" w:firstLineChars="196"/>
        <w:jc w:val="center"/>
        <w:rPr>
          <w:rFonts w:hAnsi="宋体"/>
          <w:b/>
          <w:color w:val="auto"/>
          <w:sz w:val="32"/>
          <w:szCs w:val="32"/>
          <w:highlight w:val="none"/>
        </w:rPr>
      </w:pPr>
    </w:p>
    <w:p>
      <w:pPr>
        <w:pStyle w:val="26"/>
        <w:snapToGrid w:val="0"/>
        <w:spacing w:line="320" w:lineRule="exact"/>
        <w:ind w:firstLine="630" w:firstLineChars="196"/>
        <w:jc w:val="center"/>
        <w:rPr>
          <w:rFonts w:hAnsi="宋体"/>
          <w:b/>
          <w:color w:val="auto"/>
          <w:sz w:val="32"/>
          <w:szCs w:val="32"/>
          <w:highlight w:val="none"/>
        </w:rPr>
      </w:pPr>
      <w:r>
        <w:rPr>
          <w:rFonts w:hint="eastAsia" w:hAnsi="宋体"/>
          <w:b/>
          <w:color w:val="auto"/>
          <w:sz w:val="32"/>
          <w:szCs w:val="32"/>
          <w:highlight w:val="none"/>
        </w:rPr>
        <w:t>投标文件目录</w:t>
      </w:r>
    </w:p>
    <w:p>
      <w:pPr>
        <w:pStyle w:val="26"/>
        <w:snapToGrid w:val="0"/>
        <w:spacing w:line="320" w:lineRule="exact"/>
        <w:ind w:firstLine="630" w:firstLineChars="196"/>
        <w:jc w:val="center"/>
        <w:rPr>
          <w:rFonts w:hAnsi="宋体"/>
          <w:b/>
          <w:color w:val="auto"/>
          <w:sz w:val="32"/>
          <w:szCs w:val="32"/>
          <w:highlight w:val="none"/>
        </w:rPr>
      </w:pP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jc w:val="cente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905" w:type="dxa"/>
          </w:tcPr>
          <w:p>
            <w:pPr>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905" w:type="dxa"/>
          </w:tcPr>
          <w:p>
            <w:pPr>
              <w:rPr>
                <w:rFonts w:ascii="宋体" w:hAnsi="宋体"/>
                <w:color w:val="auto"/>
                <w:highlight w:val="none"/>
                <w:u w:val="single"/>
              </w:rPr>
            </w:pPr>
          </w:p>
        </w:tc>
      </w:tr>
    </w:tbl>
    <w:p>
      <w:pPr>
        <w:pStyle w:val="26"/>
        <w:rPr>
          <w:rFonts w:hAnsi="宋体"/>
          <w:b/>
          <w:color w:val="auto"/>
          <w:highlight w:val="none"/>
        </w:rPr>
      </w:pPr>
    </w:p>
    <w:p>
      <w:pPr>
        <w:pStyle w:val="26"/>
        <w:rPr>
          <w:rFonts w:hAnsi="宋体"/>
          <w:b/>
          <w:color w:val="auto"/>
          <w:highlight w:val="none"/>
        </w:rPr>
      </w:pPr>
    </w:p>
    <w:p>
      <w:pPr>
        <w:pStyle w:val="26"/>
        <w:spacing w:after="156"/>
        <w:rPr>
          <w:rFonts w:hAnsi="宋体"/>
          <w:b/>
          <w:color w:val="auto"/>
          <w:highlight w:val="none"/>
        </w:rPr>
      </w:pPr>
    </w:p>
    <w:p>
      <w:pPr>
        <w:pStyle w:val="26"/>
        <w:rPr>
          <w:rFonts w:hAnsi="宋体"/>
          <w:color w:val="auto"/>
          <w:highlight w:val="none"/>
        </w:rPr>
      </w:pPr>
    </w:p>
    <w:p>
      <w:pPr>
        <w:pStyle w:val="26"/>
        <w:rPr>
          <w:rFonts w:hAnsi="宋体"/>
          <w:color w:val="auto"/>
          <w:highlight w:val="none"/>
        </w:rPr>
      </w:pPr>
    </w:p>
    <w:p>
      <w:pPr>
        <w:pStyle w:val="26"/>
        <w:rPr>
          <w:rFonts w:hAnsi="宋体"/>
          <w:color w:val="auto"/>
          <w:highlight w:val="none"/>
        </w:rPr>
      </w:pPr>
    </w:p>
    <w:p>
      <w:pPr>
        <w:pStyle w:val="26"/>
        <w:rPr>
          <w:rFonts w:hAnsi="宋体"/>
          <w:color w:val="auto"/>
          <w:highlight w:val="none"/>
        </w:rPr>
      </w:pPr>
    </w:p>
    <w:p>
      <w:pPr>
        <w:pStyle w:val="26"/>
        <w:rPr>
          <w:rFonts w:hAnsi="宋体"/>
          <w:color w:val="auto"/>
          <w:highlight w:val="none"/>
        </w:rPr>
      </w:pPr>
    </w:p>
    <w:p>
      <w:pPr>
        <w:pStyle w:val="26"/>
        <w:rPr>
          <w:rFonts w:hAnsi="宋体"/>
          <w:color w:val="auto"/>
          <w:highlight w:val="none"/>
        </w:rPr>
      </w:pPr>
    </w:p>
    <w:p>
      <w:pPr>
        <w:pStyle w:val="26"/>
        <w:rPr>
          <w:rFonts w:hAnsi="宋体"/>
          <w:b/>
          <w:color w:val="auto"/>
          <w:highlight w:val="none"/>
        </w:rPr>
      </w:pPr>
      <w:r>
        <w:rPr>
          <w:rFonts w:hint="eastAsia" w:hAnsi="宋体"/>
          <w:b/>
          <w:color w:val="auto"/>
          <w:highlight w:val="none"/>
        </w:rPr>
        <w:t>一、资信/商务文件（格式）</w:t>
      </w:r>
    </w:p>
    <w:p>
      <w:pPr>
        <w:pStyle w:val="26"/>
        <w:rPr>
          <w:rFonts w:hAnsi="宋体"/>
          <w:color w:val="auto"/>
          <w:highlight w:val="none"/>
        </w:rPr>
      </w:pPr>
    </w:p>
    <w:p>
      <w:pPr>
        <w:pStyle w:val="26"/>
        <w:rPr>
          <w:rFonts w:hAnsi="宋体"/>
          <w:color w:val="auto"/>
          <w:highlight w:val="none"/>
        </w:rPr>
      </w:pPr>
      <w:r>
        <w:rPr>
          <w:rFonts w:hint="eastAsia" w:hAnsi="宋体"/>
          <w:color w:val="auto"/>
          <w:highlight w:val="none"/>
        </w:rPr>
        <w:t>（1）投标保证金缴纳证明（格式）</w:t>
      </w:r>
    </w:p>
    <w:p>
      <w:pPr>
        <w:pStyle w:val="26"/>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r>
        <w:rPr>
          <w:rFonts w:hint="eastAsia" w:hAnsi="宋体"/>
          <w:color w:val="auto"/>
          <w:highlight w:val="none"/>
        </w:rPr>
        <w:t>投标保证金缴纳证明</w:t>
      </w:r>
    </w:p>
    <w:p>
      <w:pPr>
        <w:pStyle w:val="26"/>
        <w:snapToGrid w:val="0"/>
        <w:spacing w:line="320" w:lineRule="exact"/>
        <w:ind w:firstLine="413" w:firstLineChars="196"/>
        <w:rPr>
          <w:rFonts w:hAnsi="宋体"/>
          <w:b/>
          <w:color w:val="auto"/>
          <w:highlight w:val="none"/>
        </w:rPr>
      </w:pPr>
    </w:p>
    <w:p>
      <w:pPr>
        <w:pStyle w:val="26"/>
        <w:snapToGrid w:val="0"/>
        <w:spacing w:line="320" w:lineRule="exact"/>
        <w:ind w:firstLine="413" w:firstLineChars="196"/>
        <w:rPr>
          <w:rFonts w:hAnsi="宋体"/>
          <w:b/>
          <w:color w:val="auto"/>
          <w:highlight w:val="none"/>
        </w:rPr>
      </w:pPr>
      <w:r>
        <w:rPr>
          <w:rFonts w:hAnsi="宋体"/>
          <w:b/>
          <w:color w:val="auto"/>
          <w:highlight w:val="none"/>
        </w:rPr>
        <w:pict>
          <v:shape id="Text Box 34" o:spid="_x0000_s1026" o:spt="202" type="#_x0000_t202" style="position:absolute;left:0pt;margin-left:126pt;margin-top:2pt;height:156pt;width:252pt;z-index:251659264;mso-width-relative:page;mso-height-relative:page;" coordsize="21600,21600">
            <v:path/>
            <v:fill focussize="0,0"/>
            <v:stroke joinstyle="miter"/>
            <v:imagedata o:title=""/>
            <o:lock v:ext="edit"/>
            <v:textbox>
              <w:txbxContent>
                <w:p>
                  <w:pPr>
                    <w:jc w:val="center"/>
                  </w:pPr>
                </w:p>
                <w:p>
                  <w:pPr>
                    <w:jc w:val="center"/>
                  </w:pPr>
                </w:p>
                <w:p>
                  <w:pPr>
                    <w:jc w:val="center"/>
                  </w:pPr>
                </w:p>
                <w:p>
                  <w:pPr>
                    <w:jc w:val="center"/>
                  </w:pPr>
                </w:p>
                <w:p>
                  <w:pPr>
                    <w:jc w:val="center"/>
                    <w:rPr>
                      <w:rFonts w:ascii="宋体" w:hAnsi="宋体"/>
                    </w:rPr>
                  </w:pPr>
                  <w:r>
                    <w:rPr>
                      <w:rFonts w:hint="eastAsia" w:ascii="宋体" w:hAnsi="宋体"/>
                    </w:rPr>
                    <w:t>转账单复印件</w:t>
                  </w:r>
                </w:p>
                <w:p>
                  <w:pPr>
                    <w:jc w:val="center"/>
                    <w:rPr>
                      <w:rFonts w:eastAsia="仿宋_GB2312"/>
                    </w:rPr>
                  </w:pPr>
                </w:p>
              </w:txbxContent>
            </v:textbox>
          </v:shape>
        </w:pict>
      </w:r>
    </w:p>
    <w:p>
      <w:pPr>
        <w:pStyle w:val="26"/>
        <w:snapToGrid w:val="0"/>
        <w:spacing w:line="320" w:lineRule="exact"/>
        <w:ind w:firstLine="413" w:firstLineChars="196"/>
        <w:rPr>
          <w:rFonts w:hAnsi="宋体"/>
          <w:b/>
          <w:color w:val="auto"/>
          <w:highlight w:val="none"/>
        </w:rPr>
      </w:pPr>
    </w:p>
    <w:p>
      <w:pPr>
        <w:pStyle w:val="26"/>
        <w:snapToGrid w:val="0"/>
        <w:spacing w:line="320" w:lineRule="exact"/>
        <w:ind w:firstLine="413" w:firstLineChars="196"/>
        <w:rPr>
          <w:rFonts w:hAnsi="宋体"/>
          <w:b/>
          <w:color w:val="auto"/>
          <w:highlight w:val="none"/>
        </w:rPr>
      </w:pPr>
    </w:p>
    <w:p>
      <w:pPr>
        <w:pStyle w:val="26"/>
        <w:snapToGrid w:val="0"/>
        <w:spacing w:line="320" w:lineRule="exact"/>
        <w:ind w:firstLine="413" w:firstLineChars="196"/>
        <w:rPr>
          <w:rFonts w:hAnsi="宋体"/>
          <w:b/>
          <w:color w:val="auto"/>
          <w:highlight w:val="none"/>
        </w:rPr>
      </w:pPr>
    </w:p>
    <w:p>
      <w:pPr>
        <w:pStyle w:val="26"/>
        <w:snapToGrid w:val="0"/>
        <w:spacing w:line="320" w:lineRule="exact"/>
        <w:ind w:firstLine="413" w:firstLineChars="196"/>
        <w:rPr>
          <w:rFonts w:hAnsi="宋体"/>
          <w:b/>
          <w:color w:val="auto"/>
          <w:highlight w:val="none"/>
        </w:rPr>
      </w:pPr>
    </w:p>
    <w:p>
      <w:pPr>
        <w:pStyle w:val="26"/>
        <w:snapToGrid w:val="0"/>
        <w:spacing w:line="320" w:lineRule="exact"/>
        <w:ind w:firstLine="413" w:firstLineChars="196"/>
        <w:rPr>
          <w:rFonts w:hAnsi="宋体"/>
          <w:b/>
          <w:color w:val="auto"/>
          <w:highlight w:val="none"/>
        </w:rPr>
      </w:pPr>
    </w:p>
    <w:p>
      <w:pPr>
        <w:pStyle w:val="26"/>
        <w:spacing w:line="320" w:lineRule="exact"/>
        <w:ind w:firstLine="411" w:firstLineChars="196"/>
        <w:rPr>
          <w:rFonts w:hAnsi="宋体"/>
          <w:color w:val="auto"/>
          <w:highlight w:val="none"/>
        </w:rPr>
      </w:pPr>
    </w:p>
    <w:p>
      <w:pPr>
        <w:pStyle w:val="26"/>
        <w:spacing w:line="320" w:lineRule="exact"/>
        <w:ind w:firstLine="413" w:firstLineChars="196"/>
        <w:rPr>
          <w:rFonts w:hAnsi="宋体"/>
          <w:color w:val="auto"/>
          <w:highlight w:val="none"/>
        </w:rPr>
      </w:pPr>
      <w:r>
        <w:rPr>
          <w:rFonts w:hint="eastAsia" w:hAnsi="宋体"/>
          <w:b/>
          <w:color w:val="auto"/>
          <w:highlight w:val="none"/>
        </w:rPr>
        <w:t xml:space="preserve"> </w:t>
      </w:r>
    </w:p>
    <w:p>
      <w:pPr>
        <w:pStyle w:val="26"/>
        <w:spacing w:line="320" w:lineRule="exact"/>
        <w:ind w:firstLine="411" w:firstLineChars="196"/>
        <w:rPr>
          <w:rFonts w:hAnsi="宋体"/>
          <w:color w:val="auto"/>
          <w:highlight w:val="none"/>
        </w:rPr>
      </w:pPr>
      <w:r>
        <w:rPr>
          <w:rFonts w:hint="eastAsia" w:hAnsi="宋体"/>
          <w:color w:val="auto"/>
          <w:highlight w:val="none"/>
        </w:rPr>
        <w:t xml:space="preserve"> </w:t>
      </w:r>
    </w:p>
    <w:p>
      <w:pPr>
        <w:pStyle w:val="26"/>
        <w:spacing w:line="320" w:lineRule="exact"/>
        <w:ind w:firstLine="411" w:firstLineChars="196"/>
        <w:rPr>
          <w:rFonts w:hAnsi="宋体"/>
          <w:color w:val="auto"/>
          <w:highlight w:val="none"/>
        </w:rPr>
      </w:pPr>
    </w:p>
    <w:p>
      <w:pPr>
        <w:pStyle w:val="26"/>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r>
        <w:rPr>
          <w:rFonts w:hint="eastAsia" w:hAnsi="宋体"/>
          <w:color w:val="auto"/>
          <w:highlight w:val="none"/>
        </w:rPr>
        <w:t xml:space="preserve">法定代表人或授权代表签名：                   </w:t>
      </w: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r>
        <w:rPr>
          <w:rFonts w:hint="eastAsia" w:hAnsi="宋体"/>
          <w:color w:val="auto"/>
          <w:highlight w:val="none"/>
        </w:rPr>
        <w:t>投标人名称（盖公章）：</w:t>
      </w: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r>
        <w:rPr>
          <w:rFonts w:hint="eastAsia" w:hAnsi="宋体"/>
          <w:color w:val="auto"/>
          <w:highlight w:val="none"/>
        </w:rPr>
        <w:t xml:space="preserve">     日期：        年    月    日</w:t>
      </w:r>
    </w:p>
    <w:p>
      <w:pPr>
        <w:pStyle w:val="26"/>
        <w:snapToGrid w:val="0"/>
        <w:spacing w:line="320" w:lineRule="exact"/>
        <w:ind w:firstLine="411" w:firstLineChars="196"/>
        <w:rPr>
          <w:rFonts w:hAnsi="宋体"/>
          <w:color w:val="auto"/>
          <w:highlight w:val="none"/>
        </w:rPr>
      </w:pPr>
      <w:r>
        <w:rPr>
          <w:rFonts w:hint="eastAsia" w:hAnsi="宋体"/>
          <w:color w:val="auto"/>
          <w:highlight w:val="none"/>
        </w:rPr>
        <w:t>说明：</w:t>
      </w:r>
    </w:p>
    <w:p>
      <w:pPr>
        <w:pStyle w:val="26"/>
        <w:snapToGrid w:val="0"/>
        <w:spacing w:line="320" w:lineRule="exact"/>
        <w:ind w:firstLine="411" w:firstLineChars="196"/>
        <w:rPr>
          <w:rFonts w:hAnsi="宋体"/>
          <w:color w:val="auto"/>
          <w:highlight w:val="none"/>
        </w:rPr>
      </w:pPr>
      <w:r>
        <w:rPr>
          <w:rFonts w:hint="eastAsia" w:hAnsi="宋体"/>
          <w:color w:val="auto"/>
          <w:highlight w:val="none"/>
        </w:rPr>
        <w:t>1、请务必在银行转账单用途或空白栏上注明招标项目名称或项目编号。</w:t>
      </w:r>
    </w:p>
    <w:p>
      <w:pPr>
        <w:pStyle w:val="26"/>
        <w:snapToGrid w:val="0"/>
        <w:spacing w:line="320" w:lineRule="exact"/>
        <w:ind w:firstLine="411" w:firstLineChars="196"/>
        <w:rPr>
          <w:rFonts w:hAnsi="宋体"/>
          <w:color w:val="auto"/>
          <w:highlight w:val="none"/>
        </w:rPr>
      </w:pPr>
      <w:r>
        <w:rPr>
          <w:rFonts w:hint="eastAsia" w:hAnsi="宋体"/>
          <w:color w:val="auto"/>
          <w:highlight w:val="none"/>
        </w:rPr>
        <w:t>2、须填写投标人单位全称，</w:t>
      </w:r>
      <w:r>
        <w:rPr>
          <w:rFonts w:hint="eastAsia" w:hAnsi="宋体"/>
          <w:b/>
          <w:color w:val="auto"/>
          <w:highlight w:val="none"/>
        </w:rPr>
        <w:t>不得填写个人姓名</w:t>
      </w:r>
      <w:r>
        <w:rPr>
          <w:rFonts w:hint="eastAsia" w:hAnsi="宋体"/>
          <w:color w:val="auto"/>
          <w:highlight w:val="none"/>
        </w:rPr>
        <w:t>，否则视为未提交投标保证金。</w:t>
      </w:r>
    </w:p>
    <w:p>
      <w:pPr>
        <w:pStyle w:val="26"/>
        <w:snapToGrid w:val="0"/>
        <w:spacing w:line="320" w:lineRule="exact"/>
        <w:ind w:firstLine="411" w:firstLineChars="196"/>
        <w:rPr>
          <w:rFonts w:hAnsi="宋体"/>
          <w:color w:val="auto"/>
          <w:highlight w:val="none"/>
        </w:rPr>
      </w:pPr>
      <w:r>
        <w:rPr>
          <w:rFonts w:hint="eastAsia" w:hAnsi="宋体"/>
          <w:color w:val="auto"/>
          <w:highlight w:val="none"/>
        </w:rPr>
        <w:t>3、转账单复印件务必保持清晰完整，如模糊不清而造成该证明被视为无效的，后果由投标人负责。</w:t>
      </w:r>
    </w:p>
    <w:p>
      <w:pPr>
        <w:pStyle w:val="26"/>
        <w:snapToGrid w:val="0"/>
        <w:spacing w:line="320" w:lineRule="exact"/>
        <w:ind w:firstLine="411" w:firstLineChars="196"/>
        <w:rPr>
          <w:rFonts w:hAnsi="宋体"/>
          <w:color w:val="auto"/>
          <w:highlight w:val="none"/>
        </w:rPr>
      </w:pPr>
      <w:r>
        <w:rPr>
          <w:rFonts w:hint="eastAsia" w:hAnsi="宋体"/>
          <w:color w:val="auto"/>
          <w:highlight w:val="none"/>
        </w:rPr>
        <w:t>4、若采购代理机构保证金专户在保证金递交规定的时间内没有收到投标人足额缴纳的投标保证金，采购代理机构将拒绝接收该投标人的投标文件。</w:t>
      </w: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rPr>
          <w:rFonts w:hAnsi="宋体"/>
          <w:color w:val="auto"/>
          <w:highlight w:val="none"/>
        </w:rPr>
      </w:pPr>
    </w:p>
    <w:p>
      <w:pPr>
        <w:pStyle w:val="26"/>
        <w:snapToGrid w:val="0"/>
        <w:spacing w:line="320" w:lineRule="exact"/>
        <w:rPr>
          <w:rFonts w:hAnsi="宋体"/>
          <w:color w:val="auto"/>
          <w:highlight w:val="none"/>
        </w:rPr>
      </w:pPr>
      <w:r>
        <w:rPr>
          <w:rFonts w:hint="eastAsia" w:hAnsi="宋体"/>
          <w:color w:val="auto"/>
          <w:highlight w:val="none"/>
        </w:rPr>
        <w:t>（2）法定代表人身份证明书原件（格式）</w:t>
      </w:r>
    </w:p>
    <w:p>
      <w:pPr>
        <w:pStyle w:val="26"/>
        <w:snapToGrid w:val="0"/>
        <w:spacing w:line="520" w:lineRule="exact"/>
        <w:ind w:firstLine="2711" w:firstLineChars="844"/>
        <w:rPr>
          <w:rFonts w:hAnsi="宋体"/>
          <w:b/>
          <w:color w:val="auto"/>
          <w:sz w:val="32"/>
          <w:szCs w:val="32"/>
          <w:highlight w:val="none"/>
        </w:rPr>
      </w:pPr>
      <w:r>
        <w:rPr>
          <w:rFonts w:hint="eastAsia" w:hAnsi="宋体"/>
          <w:b/>
          <w:color w:val="auto"/>
          <w:sz w:val="32"/>
          <w:szCs w:val="32"/>
          <w:highlight w:val="none"/>
        </w:rPr>
        <w:t xml:space="preserve"> </w:t>
      </w:r>
    </w:p>
    <w:p>
      <w:pPr>
        <w:pStyle w:val="26"/>
        <w:snapToGrid w:val="0"/>
        <w:spacing w:line="520" w:lineRule="exact"/>
        <w:ind w:firstLine="2711" w:firstLineChars="844"/>
        <w:rPr>
          <w:rFonts w:hAnsi="宋体"/>
          <w:b/>
          <w:color w:val="auto"/>
          <w:sz w:val="32"/>
          <w:szCs w:val="32"/>
          <w:highlight w:val="none"/>
        </w:rPr>
      </w:pPr>
      <w:r>
        <w:rPr>
          <w:rFonts w:hint="eastAsia" w:hAnsi="宋体"/>
          <w:b/>
          <w:color w:val="auto"/>
          <w:sz w:val="32"/>
          <w:szCs w:val="32"/>
          <w:highlight w:val="none"/>
        </w:rPr>
        <w:t xml:space="preserve"> 法定代表人身份证明书</w:t>
      </w: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00" w:lineRule="exact"/>
        <w:ind w:firstLine="411" w:firstLineChars="196"/>
        <w:rPr>
          <w:rFonts w:hAnsi="宋体"/>
          <w:color w:val="auto"/>
          <w:highlight w:val="none"/>
          <w:u w:val="single"/>
        </w:rPr>
      </w:pPr>
      <w:r>
        <w:rPr>
          <w:rFonts w:hint="eastAsia" w:hAnsi="宋体"/>
          <w:color w:val="auto"/>
          <w:highlight w:val="none"/>
        </w:rPr>
        <w:t>单位名称：</w:t>
      </w:r>
      <w:r>
        <w:rPr>
          <w:rFonts w:hint="eastAsia" w:hAnsi="宋体"/>
          <w:color w:val="auto"/>
          <w:highlight w:val="none"/>
          <w:u w:val="single"/>
        </w:rPr>
        <w:t xml:space="preserve">                                  </w:t>
      </w:r>
    </w:p>
    <w:p>
      <w:pPr>
        <w:pStyle w:val="26"/>
        <w:snapToGrid w:val="0"/>
        <w:spacing w:line="300" w:lineRule="exact"/>
        <w:ind w:firstLine="411" w:firstLineChars="196"/>
        <w:rPr>
          <w:rFonts w:hAnsi="宋体"/>
          <w:color w:val="auto"/>
          <w:highlight w:val="none"/>
          <w:u w:val="single"/>
        </w:rPr>
      </w:pPr>
      <w:r>
        <w:rPr>
          <w:rFonts w:hint="eastAsia" w:hAnsi="宋体"/>
          <w:color w:val="auto"/>
          <w:highlight w:val="none"/>
        </w:rPr>
        <w:t>单位性质：</w:t>
      </w:r>
      <w:r>
        <w:rPr>
          <w:rFonts w:hint="eastAsia" w:hAnsi="宋体"/>
          <w:color w:val="auto"/>
          <w:highlight w:val="none"/>
          <w:u w:val="single"/>
        </w:rPr>
        <w:t xml:space="preserve">                                  </w:t>
      </w:r>
    </w:p>
    <w:p>
      <w:pPr>
        <w:pStyle w:val="26"/>
        <w:snapToGrid w:val="0"/>
        <w:spacing w:line="300" w:lineRule="exact"/>
        <w:ind w:firstLine="411" w:firstLineChars="196"/>
        <w:rPr>
          <w:rFonts w:hAnsi="宋体"/>
          <w:color w:val="auto"/>
          <w:highlight w:val="none"/>
          <w:u w:val="single"/>
        </w:rPr>
      </w:pPr>
      <w:r>
        <w:rPr>
          <w:rFonts w:hint="eastAsia" w:hAnsi="宋体"/>
          <w:color w:val="auto"/>
          <w:highlight w:val="none"/>
        </w:rPr>
        <w:t>单位地址：</w:t>
      </w:r>
      <w:r>
        <w:rPr>
          <w:rFonts w:hint="eastAsia" w:hAnsi="宋体"/>
          <w:color w:val="auto"/>
          <w:highlight w:val="none"/>
          <w:u w:val="single"/>
        </w:rPr>
        <w:t xml:space="preserve">                                  </w:t>
      </w:r>
    </w:p>
    <w:p>
      <w:pPr>
        <w:pStyle w:val="26"/>
        <w:snapToGrid w:val="0"/>
        <w:spacing w:line="300" w:lineRule="exact"/>
        <w:ind w:firstLine="411" w:firstLineChars="196"/>
        <w:rPr>
          <w:rFonts w:hAnsi="宋体"/>
          <w:color w:val="auto"/>
          <w:highlight w:val="none"/>
          <w:u w:val="single"/>
        </w:rPr>
      </w:pPr>
      <w:r>
        <w:rPr>
          <w:rFonts w:hint="eastAsia" w:hAnsi="宋体"/>
          <w:color w:val="auto"/>
          <w:highlight w:val="none"/>
        </w:rPr>
        <w:t>成立时间：</w:t>
      </w:r>
      <w:r>
        <w:rPr>
          <w:rFonts w:hint="eastAsia" w:hAnsi="宋体"/>
          <w:color w:val="auto"/>
          <w:highlight w:val="none"/>
          <w:u w:val="single"/>
        </w:rPr>
        <w:t xml:space="preserve">                                  </w:t>
      </w:r>
    </w:p>
    <w:p>
      <w:pPr>
        <w:pStyle w:val="26"/>
        <w:snapToGrid w:val="0"/>
        <w:spacing w:line="300" w:lineRule="exact"/>
        <w:ind w:firstLine="411" w:firstLineChars="196"/>
        <w:rPr>
          <w:rFonts w:hAnsi="宋体"/>
          <w:color w:val="auto"/>
          <w:highlight w:val="none"/>
          <w:u w:val="single"/>
        </w:rPr>
      </w:pPr>
      <w:r>
        <w:rPr>
          <w:rFonts w:hint="eastAsia" w:hAnsi="宋体"/>
          <w:color w:val="auto"/>
          <w:highlight w:val="none"/>
        </w:rPr>
        <w:t>经营期限：</w:t>
      </w:r>
      <w:r>
        <w:rPr>
          <w:rFonts w:hint="eastAsia" w:hAnsi="宋体"/>
          <w:color w:val="auto"/>
          <w:highlight w:val="none"/>
          <w:u w:val="single"/>
        </w:rPr>
        <w:t xml:space="preserve">                                  </w:t>
      </w:r>
    </w:p>
    <w:p>
      <w:pPr>
        <w:pStyle w:val="26"/>
        <w:snapToGrid w:val="0"/>
        <w:spacing w:line="300" w:lineRule="exact"/>
        <w:ind w:firstLine="420" w:firstLineChars="200"/>
        <w:rPr>
          <w:rFonts w:hAnsi="宋体"/>
          <w:color w:val="auto"/>
          <w:highlight w:val="none"/>
        </w:rPr>
      </w:pPr>
    </w:p>
    <w:p>
      <w:pPr>
        <w:pStyle w:val="26"/>
        <w:snapToGrid w:val="0"/>
        <w:spacing w:line="300" w:lineRule="exact"/>
        <w:ind w:firstLine="420" w:firstLineChars="200"/>
        <w:rPr>
          <w:rFonts w:hAnsi="宋体"/>
          <w:color w:val="auto"/>
          <w:highlight w:val="none"/>
          <w:u w:val="single"/>
        </w:rPr>
      </w:pPr>
      <w:r>
        <w:rPr>
          <w:rFonts w:hint="eastAsia" w:hAnsi="宋体"/>
          <w:color w:val="auto"/>
          <w:highlight w:val="none"/>
        </w:rPr>
        <w:t>姓名：</w:t>
      </w:r>
      <w:r>
        <w:rPr>
          <w:rFonts w:hint="eastAsia" w:hAnsi="宋体"/>
          <w:color w:val="auto"/>
          <w:highlight w:val="none"/>
          <w:u w:val="single"/>
        </w:rPr>
        <w:t xml:space="preserve">             </w:t>
      </w:r>
      <w:r>
        <w:rPr>
          <w:rFonts w:hint="eastAsia" w:hAnsi="宋体"/>
          <w:color w:val="auto"/>
          <w:highlight w:val="none"/>
        </w:rPr>
        <w:t>性别：</w:t>
      </w:r>
      <w:r>
        <w:rPr>
          <w:rFonts w:hint="eastAsia" w:hAnsi="宋体"/>
          <w:color w:val="auto"/>
          <w:highlight w:val="none"/>
          <w:u w:val="single"/>
        </w:rPr>
        <w:t xml:space="preserve">          </w:t>
      </w:r>
      <w:r>
        <w:rPr>
          <w:rFonts w:hint="eastAsia" w:hAnsi="宋体"/>
          <w:color w:val="auto"/>
          <w:highlight w:val="none"/>
        </w:rPr>
        <w:t>年龄：</w:t>
      </w:r>
      <w:r>
        <w:rPr>
          <w:rFonts w:hint="eastAsia" w:hAnsi="宋体"/>
          <w:color w:val="auto"/>
          <w:highlight w:val="none"/>
          <w:u w:val="single"/>
        </w:rPr>
        <w:t xml:space="preserve">           </w:t>
      </w:r>
      <w:r>
        <w:rPr>
          <w:rFonts w:hint="eastAsia" w:hAnsi="宋体"/>
          <w:color w:val="auto"/>
          <w:highlight w:val="none"/>
        </w:rPr>
        <w:t>职务：</w:t>
      </w:r>
      <w:r>
        <w:rPr>
          <w:rFonts w:hint="eastAsia" w:hAnsi="宋体"/>
          <w:color w:val="auto"/>
          <w:highlight w:val="none"/>
          <w:u w:val="single"/>
        </w:rPr>
        <w:t xml:space="preserve">                 </w:t>
      </w:r>
    </w:p>
    <w:p>
      <w:pPr>
        <w:pStyle w:val="26"/>
        <w:snapToGrid w:val="0"/>
        <w:spacing w:line="300" w:lineRule="exact"/>
        <w:ind w:firstLine="831" w:firstLineChars="396"/>
        <w:rPr>
          <w:rFonts w:hAnsi="宋体"/>
          <w:color w:val="auto"/>
          <w:highlight w:val="none"/>
          <w:u w:val="single"/>
        </w:rPr>
      </w:pPr>
    </w:p>
    <w:p>
      <w:pPr>
        <w:pStyle w:val="26"/>
        <w:snapToGrid w:val="0"/>
        <w:spacing w:line="300" w:lineRule="exact"/>
        <w:ind w:firstLine="831" w:firstLineChars="396"/>
        <w:rPr>
          <w:rFonts w:hAnsi="宋体"/>
          <w:color w:val="auto"/>
          <w:highlight w:val="none"/>
        </w:rPr>
      </w:pPr>
      <w:r>
        <w:rPr>
          <w:rFonts w:hint="eastAsia" w:hAnsi="宋体"/>
          <w:color w:val="auto"/>
          <w:highlight w:val="none"/>
          <w:u w:val="single"/>
        </w:rPr>
        <w:t xml:space="preserve">  （法定代表人姓名）   </w:t>
      </w:r>
      <w:r>
        <w:rPr>
          <w:rFonts w:hint="eastAsia" w:hAnsi="宋体"/>
          <w:color w:val="auto"/>
          <w:highlight w:val="none"/>
        </w:rPr>
        <w:t>是</w:t>
      </w:r>
      <w:r>
        <w:rPr>
          <w:rFonts w:hint="eastAsia" w:hAnsi="宋体"/>
          <w:color w:val="auto"/>
          <w:highlight w:val="none"/>
          <w:u w:val="single"/>
        </w:rPr>
        <w:t xml:space="preserve">      （投标人名称）          </w:t>
      </w:r>
      <w:r>
        <w:rPr>
          <w:rFonts w:hint="eastAsia" w:hAnsi="宋体"/>
          <w:color w:val="auto"/>
          <w:highlight w:val="none"/>
        </w:rPr>
        <w:t>的法定代表人，特此证明。</w:t>
      </w:r>
    </w:p>
    <w:p>
      <w:pPr>
        <w:pStyle w:val="26"/>
        <w:snapToGrid w:val="0"/>
        <w:spacing w:line="300" w:lineRule="exact"/>
        <w:ind w:firstLine="4611" w:firstLineChars="2196"/>
        <w:rPr>
          <w:rFonts w:hAnsi="宋体"/>
          <w:color w:val="auto"/>
          <w:highlight w:val="none"/>
        </w:rPr>
      </w:pPr>
    </w:p>
    <w:p>
      <w:pPr>
        <w:pStyle w:val="26"/>
        <w:snapToGrid w:val="0"/>
        <w:spacing w:line="300" w:lineRule="exact"/>
        <w:rPr>
          <w:rFonts w:hAnsi="宋体"/>
          <w:color w:val="auto"/>
          <w:highlight w:val="none"/>
        </w:rPr>
      </w:pPr>
    </w:p>
    <w:p>
      <w:pPr>
        <w:pStyle w:val="26"/>
        <w:snapToGrid w:val="0"/>
        <w:spacing w:line="320" w:lineRule="exact"/>
        <w:rPr>
          <w:rFonts w:hAnsi="宋体"/>
          <w:color w:val="auto"/>
          <w:highlight w:val="none"/>
        </w:rPr>
      </w:pPr>
    </w:p>
    <w:p>
      <w:pPr>
        <w:pStyle w:val="26"/>
        <w:snapToGrid w:val="0"/>
        <w:spacing w:line="320" w:lineRule="exact"/>
        <w:ind w:firstLine="411" w:firstLineChars="196"/>
        <w:rPr>
          <w:rFonts w:hAnsi="宋体"/>
          <w:color w:val="auto"/>
          <w:highlight w:val="none"/>
        </w:rPr>
      </w:pPr>
      <w:r>
        <w:rPr>
          <w:rFonts w:hAnsi="宋体"/>
          <w:color w:val="auto"/>
          <w:highlight w:val="none"/>
        </w:rPr>
        <w:pict>
          <v:rect id="Rectangle 37" o:spid="_x0000_s1029" o:spt="1" style="position:absolute;left:0pt;margin-left:36pt;margin-top:4.5pt;height:117pt;width:261pt;z-index:251662336;mso-width-relative:page;mso-height-relative:page;" filled="f" coordsize="21600,21600">
            <v:path/>
            <v:fill on="f" focussize="0,0"/>
            <v:stroke/>
            <v:imagedata o:title=""/>
            <o:lock v:ext="edit"/>
            <v:textbox>
              <w:txbxContent>
                <w:p>
                  <w:pPr>
                    <w:jc w:val="center"/>
                  </w:pPr>
                </w:p>
                <w:p>
                  <w:pPr>
                    <w:jc w:val="center"/>
                  </w:pPr>
                </w:p>
                <w:p>
                  <w:pPr>
                    <w:jc w:val="center"/>
                    <w:rPr>
                      <w:rFonts w:eastAsia="仿宋_GB2312"/>
                    </w:rPr>
                  </w:pPr>
                </w:p>
                <w:p>
                  <w:pPr>
                    <w:jc w:val="center"/>
                    <w:rPr>
                      <w:rFonts w:ascii="宋体" w:hAnsi="宋体"/>
                    </w:rPr>
                  </w:pPr>
                  <w:r>
                    <w:rPr>
                      <w:rFonts w:hint="eastAsia" w:ascii="宋体" w:hAnsi="宋体"/>
                    </w:rPr>
                    <w:t>法定代表人身份证复印件</w:t>
                  </w:r>
                </w:p>
                <w:p>
                  <w:pPr>
                    <w:jc w:val="center"/>
                    <w:rPr>
                      <w:rFonts w:ascii="宋体" w:hAnsi="宋体"/>
                    </w:rPr>
                  </w:pPr>
                  <w:r>
                    <w:rPr>
                      <w:rFonts w:hint="eastAsia" w:ascii="宋体" w:hAnsi="宋体"/>
                    </w:rPr>
                    <w:t>（正面）</w:t>
                  </w:r>
                </w:p>
              </w:txbxContent>
            </v:textbox>
          </v:rect>
        </w:pict>
      </w: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r>
        <w:rPr>
          <w:rFonts w:hAnsi="宋体"/>
          <w:color w:val="auto"/>
          <w:highlight w:val="none"/>
        </w:rPr>
        <w:pict>
          <v:rect id="Rectangle 38" o:spid="_x0000_s1030" o:spt="1" style="position:absolute;left:0pt;margin-left:38.05pt;margin-top:6.4pt;height:119.25pt;width:261pt;z-index:251663360;mso-width-relative:page;mso-height-relative:page;" filled="f" coordsize="21600,21600">
            <v:path/>
            <v:fill on="f" focussize="0,0"/>
            <v:stroke/>
            <v:imagedata o:title=""/>
            <o:lock v:ext="edit"/>
            <v:textbox>
              <w:txbxContent>
                <w:p>
                  <w:pPr>
                    <w:jc w:val="center"/>
                  </w:pPr>
                </w:p>
                <w:p>
                  <w:pPr>
                    <w:jc w:val="center"/>
                  </w:pPr>
                </w:p>
                <w:p>
                  <w:pPr>
                    <w:jc w:val="center"/>
                  </w:pPr>
                </w:p>
                <w:p>
                  <w:pPr>
                    <w:jc w:val="center"/>
                    <w:rPr>
                      <w:rFonts w:ascii="宋体" w:hAnsi="宋体"/>
                    </w:rPr>
                  </w:pPr>
                  <w:r>
                    <w:rPr>
                      <w:rFonts w:hint="eastAsia" w:ascii="宋体" w:hAnsi="宋体"/>
                    </w:rPr>
                    <w:t>法定代表人身份证复印件</w:t>
                  </w:r>
                </w:p>
                <w:p>
                  <w:pPr>
                    <w:jc w:val="center"/>
                    <w:rPr>
                      <w:rFonts w:ascii="宋体" w:hAnsi="宋体"/>
                    </w:rPr>
                  </w:pPr>
                  <w:r>
                    <w:rPr>
                      <w:rFonts w:hint="eastAsia" w:ascii="宋体" w:hAnsi="宋体"/>
                    </w:rPr>
                    <w:t>（背面）</w:t>
                  </w:r>
                </w:p>
                <w:p/>
              </w:txbxContent>
            </v:textbox>
          </v:rect>
        </w:pict>
      </w: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400" w:lineRule="exact"/>
        <w:ind w:firstLine="4926" w:firstLineChars="2346"/>
        <w:rPr>
          <w:rFonts w:hAnsi="宋体"/>
          <w:color w:val="auto"/>
          <w:highlight w:val="none"/>
          <w:u w:val="single"/>
        </w:rPr>
      </w:pPr>
      <w:r>
        <w:rPr>
          <w:rFonts w:hint="eastAsia" w:hAnsi="宋体"/>
          <w:color w:val="auto"/>
          <w:highlight w:val="none"/>
        </w:rPr>
        <w:t>法定代表人签名：</w:t>
      </w:r>
      <w:r>
        <w:rPr>
          <w:rFonts w:hint="eastAsia" w:hAnsi="宋体"/>
          <w:color w:val="auto"/>
          <w:highlight w:val="none"/>
          <w:u w:val="single"/>
        </w:rPr>
        <w:t xml:space="preserve">                         </w:t>
      </w:r>
    </w:p>
    <w:p>
      <w:pPr>
        <w:pStyle w:val="26"/>
        <w:snapToGrid w:val="0"/>
        <w:spacing w:line="400" w:lineRule="exact"/>
        <w:ind w:firstLine="5029" w:firstLineChars="2395"/>
        <w:rPr>
          <w:rFonts w:hAnsi="宋体"/>
          <w:color w:val="auto"/>
          <w:highlight w:val="none"/>
        </w:rPr>
      </w:pPr>
      <w:r>
        <w:rPr>
          <w:rFonts w:hint="eastAsia" w:hAnsi="宋体"/>
          <w:color w:val="auto"/>
          <w:highlight w:val="none"/>
        </w:rPr>
        <w:t>投标人名称（盖公章）：</w:t>
      </w:r>
    </w:p>
    <w:p>
      <w:pPr>
        <w:pStyle w:val="26"/>
        <w:snapToGrid w:val="0"/>
        <w:spacing w:line="400" w:lineRule="exact"/>
        <w:rPr>
          <w:rFonts w:hAnsi="宋体"/>
          <w:color w:val="auto"/>
          <w:highlight w:val="none"/>
        </w:rPr>
      </w:pPr>
      <w:r>
        <w:rPr>
          <w:rFonts w:hint="eastAsia" w:hAnsi="宋体"/>
          <w:color w:val="auto"/>
          <w:highlight w:val="none"/>
        </w:rPr>
        <w:t xml:space="preserve">                                                   日期：        年    月    日</w:t>
      </w:r>
    </w:p>
    <w:p>
      <w:pPr>
        <w:pStyle w:val="26"/>
        <w:snapToGrid w:val="0"/>
        <w:spacing w:line="320" w:lineRule="exact"/>
        <w:jc w:val="left"/>
        <w:rPr>
          <w:rFonts w:hAnsi="宋体"/>
          <w:color w:val="auto"/>
          <w:highlight w:val="none"/>
        </w:rPr>
      </w:pPr>
    </w:p>
    <w:p>
      <w:pPr>
        <w:pStyle w:val="26"/>
        <w:snapToGrid w:val="0"/>
        <w:spacing w:line="320" w:lineRule="exact"/>
        <w:jc w:val="left"/>
        <w:rPr>
          <w:rFonts w:hAnsi="宋体"/>
          <w:color w:val="auto"/>
          <w:highlight w:val="none"/>
        </w:rPr>
      </w:pPr>
    </w:p>
    <w:p>
      <w:pPr>
        <w:pStyle w:val="26"/>
        <w:snapToGrid w:val="0"/>
        <w:spacing w:line="320" w:lineRule="exact"/>
        <w:jc w:val="left"/>
        <w:rPr>
          <w:rFonts w:hAnsi="宋体"/>
          <w:color w:val="auto"/>
          <w:highlight w:val="none"/>
        </w:rPr>
      </w:pPr>
    </w:p>
    <w:p>
      <w:pPr>
        <w:pStyle w:val="26"/>
        <w:snapToGrid w:val="0"/>
        <w:spacing w:line="320" w:lineRule="exact"/>
        <w:jc w:val="left"/>
        <w:rPr>
          <w:rFonts w:hAnsi="宋体"/>
          <w:color w:val="auto"/>
          <w:highlight w:val="none"/>
        </w:rPr>
      </w:pPr>
    </w:p>
    <w:p>
      <w:pPr>
        <w:pStyle w:val="26"/>
        <w:snapToGrid w:val="0"/>
        <w:spacing w:line="320" w:lineRule="exact"/>
        <w:jc w:val="left"/>
        <w:rPr>
          <w:rFonts w:hAnsi="宋体"/>
          <w:color w:val="auto"/>
          <w:highlight w:val="none"/>
        </w:rPr>
      </w:pPr>
    </w:p>
    <w:p>
      <w:pPr>
        <w:pStyle w:val="26"/>
        <w:snapToGrid w:val="0"/>
        <w:spacing w:line="320" w:lineRule="exact"/>
        <w:jc w:val="left"/>
        <w:rPr>
          <w:rFonts w:hAnsi="宋体"/>
          <w:color w:val="auto"/>
          <w:highlight w:val="none"/>
        </w:rPr>
      </w:pPr>
      <w:r>
        <w:rPr>
          <w:rFonts w:hint="eastAsia" w:hAnsi="宋体"/>
          <w:color w:val="auto"/>
          <w:highlight w:val="none"/>
        </w:rPr>
        <w:t>（3）法定代表人授权委托书原件和委托代理人有效的身份证正反面复印件（格式）</w:t>
      </w:r>
    </w:p>
    <w:p>
      <w:pPr>
        <w:snapToGrid w:val="0"/>
        <w:spacing w:before="156" w:beforeLines="50" w:after="50" w:line="360" w:lineRule="exact"/>
        <w:jc w:val="center"/>
        <w:rPr>
          <w:rFonts w:ascii="宋体" w:hAnsi="宋体" w:cs="Courier New"/>
          <w:b/>
          <w:color w:val="auto"/>
          <w:sz w:val="30"/>
          <w:szCs w:val="21"/>
          <w:highlight w:val="none"/>
        </w:rPr>
      </w:pPr>
      <w:r>
        <w:rPr>
          <w:rFonts w:hint="eastAsia" w:ascii="宋体" w:hAnsi="宋体" w:cs="Courier New"/>
          <w:b/>
          <w:color w:val="auto"/>
          <w:sz w:val="30"/>
          <w:szCs w:val="21"/>
          <w:highlight w:val="none"/>
        </w:rPr>
        <w:t>法定代表人授权委托书</w:t>
      </w:r>
    </w:p>
    <w:p>
      <w:pPr>
        <w:snapToGrid w:val="0"/>
        <w:spacing w:before="156" w:beforeLines="50" w:after="50" w:line="440" w:lineRule="exact"/>
        <w:rPr>
          <w:rFonts w:ascii="宋体" w:hAnsi="宋体"/>
          <w:b/>
          <w:bCs/>
          <w:color w:val="auto"/>
          <w:highlight w:val="none"/>
        </w:rPr>
      </w:pPr>
      <w:r>
        <w:rPr>
          <w:rFonts w:hint="eastAsia" w:ascii="宋体" w:hAnsi="宋体"/>
          <w:bCs/>
          <w:color w:val="auto"/>
          <w:highlight w:val="none"/>
        </w:rPr>
        <w:t>致：</w:t>
      </w:r>
      <w:r>
        <w:rPr>
          <w:rFonts w:hint="eastAsia" w:ascii="宋体" w:hAnsi="宋体"/>
          <w:color w:val="auto"/>
          <w:highlight w:val="none"/>
          <w:u w:val="single"/>
        </w:rPr>
        <w:t xml:space="preserve">                    </w:t>
      </w:r>
      <w:r>
        <w:rPr>
          <w:rFonts w:hint="eastAsia" w:ascii="宋体" w:hAnsi="宋体"/>
          <w:color w:val="auto"/>
          <w:highlight w:val="none"/>
        </w:rPr>
        <w:t>（采购单位名称）</w:t>
      </w:r>
      <w:r>
        <w:rPr>
          <w:rFonts w:hint="eastAsia" w:ascii="宋体" w:hAnsi="宋体"/>
          <w:b/>
          <w:bCs/>
          <w:color w:val="auto"/>
          <w:highlight w:val="none"/>
        </w:rPr>
        <w:t xml:space="preserve"> </w:t>
      </w:r>
      <w:r>
        <w:rPr>
          <w:rFonts w:hint="eastAsia" w:ascii="宋体" w:hAnsi="宋体"/>
          <w:color w:val="auto"/>
          <w:highlight w:val="none"/>
        </w:rPr>
        <w:t>：</w:t>
      </w:r>
    </w:p>
    <w:p>
      <w:pPr>
        <w:snapToGrid w:val="0"/>
        <w:spacing w:before="156" w:beforeLines="50" w:after="50" w:line="440" w:lineRule="exact"/>
        <w:ind w:firstLine="630" w:firstLineChars="300"/>
        <w:rPr>
          <w:rFonts w:ascii="宋体" w:hAnsi="宋体"/>
          <w:color w:val="auto"/>
          <w:highlight w:val="none"/>
        </w:rPr>
      </w:pPr>
      <w:r>
        <w:rPr>
          <w:rFonts w:hint="eastAsia" w:ascii="宋体" w:hAnsi="宋体"/>
          <w:color w:val="auto"/>
          <w:highlight w:val="none"/>
        </w:rPr>
        <w:t>我</w:t>
      </w:r>
      <w:r>
        <w:rPr>
          <w:rFonts w:hint="eastAsia" w:ascii="宋体" w:hAnsi="宋体"/>
          <w:color w:val="auto"/>
          <w:highlight w:val="none"/>
          <w:u w:val="single"/>
        </w:rPr>
        <w:t xml:space="preserve">         </w:t>
      </w:r>
      <w:r>
        <w:rPr>
          <w:rFonts w:hint="eastAsia" w:ascii="宋体" w:hAnsi="宋体"/>
          <w:color w:val="auto"/>
          <w:highlight w:val="none"/>
        </w:rPr>
        <w:t>（姓名）系</w:t>
      </w:r>
      <w:r>
        <w:rPr>
          <w:rFonts w:hint="eastAsia" w:ascii="宋体" w:hAnsi="宋体"/>
          <w:color w:val="auto"/>
          <w:highlight w:val="none"/>
          <w:u w:val="single"/>
        </w:rPr>
        <w:t xml:space="preserve">                    </w:t>
      </w:r>
      <w:r>
        <w:rPr>
          <w:rFonts w:hint="eastAsia" w:ascii="宋体" w:hAnsi="宋体"/>
          <w:color w:val="auto"/>
          <w:highlight w:val="none"/>
        </w:rPr>
        <w:t xml:space="preserve">（投标人名称）的法定代表人，现授权委托本单位在职职工 </w:t>
      </w:r>
      <w:r>
        <w:rPr>
          <w:rFonts w:hint="eastAsia" w:ascii="宋体" w:hAnsi="宋体"/>
          <w:color w:val="auto"/>
          <w:highlight w:val="none"/>
          <w:u w:val="single"/>
        </w:rPr>
        <w:t xml:space="preserve">              </w:t>
      </w:r>
      <w:r>
        <w:rPr>
          <w:rFonts w:hint="eastAsia" w:ascii="宋体" w:hAnsi="宋体"/>
          <w:color w:val="auto"/>
          <w:highlight w:val="none"/>
        </w:rPr>
        <w:t>（姓名）以我方的名义参加</w:t>
      </w:r>
      <w:r>
        <w:rPr>
          <w:rFonts w:hint="eastAsia" w:ascii="宋体" w:hAnsi="宋体"/>
          <w:color w:val="auto"/>
          <w:highlight w:val="none"/>
          <w:u w:val="single"/>
        </w:rPr>
        <w:t xml:space="preserve">                    </w:t>
      </w:r>
      <w:r>
        <w:rPr>
          <w:rFonts w:hint="eastAsia" w:ascii="宋体" w:hAnsi="宋体"/>
          <w:color w:val="auto"/>
          <w:highlight w:val="none"/>
        </w:rPr>
        <w:t>项目的投标活动，并代表我方全权办理针对上述项目的投标、开标、评标、签约等具体事务和签署相关文件。</w:t>
      </w:r>
    </w:p>
    <w:p>
      <w:pPr>
        <w:snapToGrid w:val="0"/>
        <w:spacing w:before="156" w:beforeLines="50" w:after="50" w:line="440" w:lineRule="exact"/>
        <w:rPr>
          <w:rFonts w:ascii="宋体" w:hAnsi="宋体"/>
          <w:color w:val="auto"/>
          <w:highlight w:val="none"/>
        </w:rPr>
      </w:pPr>
      <w:r>
        <w:rPr>
          <w:rFonts w:hint="eastAsia" w:ascii="宋体" w:hAnsi="宋体"/>
          <w:color w:val="auto"/>
          <w:highlight w:val="none"/>
        </w:rPr>
        <w:t xml:space="preserve">     我方对被授权人的签名事项负全部责任。</w:t>
      </w:r>
    </w:p>
    <w:p>
      <w:pPr>
        <w:snapToGrid w:val="0"/>
        <w:spacing w:before="156" w:beforeLines="50" w:after="50" w:line="440" w:lineRule="exact"/>
        <w:ind w:firstLine="480"/>
        <w:rPr>
          <w:rFonts w:ascii="宋体" w:hAnsi="宋体"/>
          <w:color w:val="auto"/>
          <w:highlight w:val="none"/>
        </w:rPr>
      </w:pPr>
      <w:r>
        <w:rPr>
          <w:rFonts w:hint="eastAsia" w:ascii="宋体" w:hAnsi="宋体"/>
          <w:color w:val="auto"/>
          <w:highlight w:val="none"/>
        </w:rPr>
        <w:t>在撤销授权的书面通知以前，本授权书一直有效。被授权人在授权书有效期内签署的所有文件不因授权的撤销而失效。</w:t>
      </w:r>
    </w:p>
    <w:p>
      <w:pPr>
        <w:snapToGrid w:val="0"/>
        <w:spacing w:before="156" w:beforeLines="50" w:after="50" w:line="440" w:lineRule="exact"/>
        <w:ind w:firstLine="480"/>
        <w:rPr>
          <w:rFonts w:ascii="宋体" w:hAnsi="宋体"/>
          <w:color w:val="auto"/>
          <w:highlight w:val="none"/>
        </w:rPr>
      </w:pPr>
      <w:r>
        <w:rPr>
          <w:rFonts w:hint="eastAsia" w:ascii="宋体" w:hAnsi="宋体"/>
          <w:color w:val="auto"/>
          <w:highlight w:val="none"/>
        </w:rPr>
        <w:t>被授权人无转委托权，特此委托。</w:t>
      </w:r>
    </w:p>
    <w:p>
      <w:pPr>
        <w:snapToGrid w:val="0"/>
        <w:spacing w:before="156" w:beforeLines="50" w:after="50" w:line="440" w:lineRule="exact"/>
        <w:jc w:val="left"/>
        <w:rPr>
          <w:rFonts w:ascii="宋体" w:hAnsi="宋体"/>
          <w:color w:val="auto"/>
          <w:highlight w:val="none"/>
        </w:rPr>
      </w:pPr>
      <w:r>
        <w:rPr>
          <w:rFonts w:hint="eastAsia" w:ascii="宋体" w:hAnsi="宋体"/>
          <w:color w:val="auto"/>
          <w:highlight w:val="none"/>
        </w:rPr>
        <w:t>被授权人签名：</w:t>
      </w:r>
      <w:r>
        <w:rPr>
          <w:rFonts w:hint="eastAsia" w:ascii="宋体" w:hAnsi="宋体"/>
          <w:color w:val="auto"/>
          <w:highlight w:val="none"/>
          <w:u w:val="single"/>
        </w:rPr>
        <w:t xml:space="preserve">                       </w:t>
      </w:r>
      <w:r>
        <w:rPr>
          <w:rFonts w:hint="eastAsia" w:ascii="宋体" w:hAnsi="宋体"/>
          <w:color w:val="auto"/>
          <w:highlight w:val="none"/>
        </w:rPr>
        <w:t xml:space="preserve">                法定代表人签名：</w:t>
      </w:r>
      <w:r>
        <w:rPr>
          <w:rFonts w:hint="eastAsia" w:ascii="宋体" w:hAnsi="宋体"/>
          <w:color w:val="auto"/>
          <w:highlight w:val="none"/>
          <w:u w:val="single"/>
        </w:rPr>
        <w:t xml:space="preserve">            </w:t>
      </w:r>
      <w:r>
        <w:rPr>
          <w:rFonts w:hint="eastAsia" w:ascii="宋体" w:hAnsi="宋体"/>
          <w:color w:val="auto"/>
          <w:highlight w:val="none"/>
        </w:rPr>
        <w:t xml:space="preserve"> </w:t>
      </w:r>
    </w:p>
    <w:p>
      <w:pPr>
        <w:snapToGrid w:val="0"/>
        <w:spacing w:before="156" w:beforeLines="50" w:after="50" w:line="440" w:lineRule="exact"/>
        <w:jc w:val="left"/>
        <w:rPr>
          <w:rFonts w:ascii="宋体" w:hAnsi="宋体"/>
          <w:color w:val="auto"/>
          <w:highlight w:val="none"/>
          <w:u w:val="single"/>
        </w:rPr>
      </w:pPr>
      <w:r>
        <w:rPr>
          <w:rFonts w:hint="eastAsia" w:ascii="宋体" w:hAnsi="宋体"/>
          <w:color w:val="auto"/>
          <w:highlight w:val="none"/>
        </w:rPr>
        <w:t>所在部门、职务：</w:t>
      </w:r>
      <w:r>
        <w:rPr>
          <w:rFonts w:hint="eastAsia" w:ascii="宋体" w:hAnsi="宋体"/>
          <w:color w:val="auto"/>
          <w:highlight w:val="none"/>
          <w:u w:val="single"/>
        </w:rPr>
        <w:t xml:space="preserve">                     </w:t>
      </w:r>
      <w:r>
        <w:rPr>
          <w:rFonts w:hint="eastAsia" w:ascii="宋体" w:hAnsi="宋体"/>
          <w:color w:val="auto"/>
          <w:highlight w:val="none"/>
        </w:rPr>
        <w:t xml:space="preserve">                职务：</w:t>
      </w:r>
      <w:r>
        <w:rPr>
          <w:rFonts w:hint="eastAsia" w:ascii="宋体" w:hAnsi="宋体"/>
          <w:color w:val="auto"/>
          <w:highlight w:val="none"/>
          <w:u w:val="single"/>
        </w:rPr>
        <w:t xml:space="preserve">                 </w:t>
      </w:r>
    </w:p>
    <w:p>
      <w:pPr>
        <w:snapToGrid w:val="0"/>
        <w:spacing w:before="156" w:beforeLines="50" w:after="50" w:line="440" w:lineRule="exact"/>
        <w:rPr>
          <w:rFonts w:ascii="宋体" w:hAnsi="宋体"/>
          <w:color w:val="auto"/>
          <w:highlight w:val="none"/>
        </w:rPr>
      </w:pPr>
      <w:r>
        <w:rPr>
          <w:rFonts w:hint="eastAsia" w:ascii="宋体" w:hAnsi="宋体"/>
          <w:color w:val="auto"/>
          <w:highlight w:val="none"/>
        </w:rPr>
        <w:t>被授权人身份证号码：</w:t>
      </w:r>
      <w:r>
        <w:rPr>
          <w:rFonts w:hint="eastAsia" w:ascii="宋体" w:hAnsi="宋体"/>
          <w:color w:val="auto"/>
          <w:highlight w:val="none"/>
          <w:u w:val="single"/>
        </w:rPr>
        <w:t xml:space="preserve">                 </w:t>
      </w:r>
    </w:p>
    <w:p>
      <w:pPr>
        <w:pStyle w:val="26"/>
        <w:snapToGrid w:val="0"/>
        <w:spacing w:line="400" w:lineRule="exact"/>
        <w:ind w:left="6520" w:leftChars="2400" w:hanging="1480" w:hangingChars="705"/>
        <w:rPr>
          <w:rFonts w:hAnsi="宋体"/>
          <w:color w:val="auto"/>
          <w:highlight w:val="none"/>
        </w:rPr>
      </w:pPr>
      <w:r>
        <w:rPr>
          <w:rFonts w:hint="eastAsia" w:hAnsi="宋体"/>
          <w:color w:val="auto"/>
          <w:highlight w:val="none"/>
        </w:rPr>
        <w:t xml:space="preserve">     投标人名称（盖公章）：</w:t>
      </w:r>
    </w:p>
    <w:p>
      <w:pPr>
        <w:snapToGrid w:val="0"/>
        <w:spacing w:before="156" w:beforeLines="50" w:after="50" w:line="440" w:lineRule="exact"/>
        <w:ind w:firstLine="6825" w:firstLineChars="3250"/>
        <w:jc w:val="left"/>
        <w:rPr>
          <w:rFonts w:ascii="宋体" w:hAnsi="宋体"/>
          <w:color w:val="auto"/>
          <w:highlight w:val="none"/>
        </w:rPr>
      </w:pPr>
      <w:r>
        <w:rPr>
          <w:rFonts w:hint="eastAsia" w:ascii="宋体" w:hAnsi="宋体"/>
          <w:color w:val="auto"/>
          <w:highlight w:val="none"/>
        </w:rPr>
        <w:t>年    月    日</w:t>
      </w:r>
    </w:p>
    <w:p>
      <w:pPr>
        <w:pStyle w:val="26"/>
        <w:snapToGrid w:val="0"/>
        <w:spacing w:line="320" w:lineRule="exact"/>
        <w:rPr>
          <w:rFonts w:hAnsi="宋体"/>
          <w:color w:val="auto"/>
          <w:highlight w:val="none"/>
        </w:rPr>
      </w:pPr>
      <w:r>
        <w:rPr>
          <w:rFonts w:hAnsi="宋体"/>
          <w:color w:val="auto"/>
          <w:highlight w:val="none"/>
        </w:rPr>
        <w:pict>
          <v:rect id="Rectangle 35" o:spid="_x0000_s1027" o:spt="1" style="position:absolute;left:0pt;margin-left:80.95pt;margin-top:14.55pt;height:106.75pt;width:261pt;z-index:251660288;mso-width-relative:page;mso-height-relative:page;" filled="f" coordsize="21600,21600">
            <v:path/>
            <v:fill on="f" focussize="0,0"/>
            <v:stroke/>
            <v:imagedata o:title=""/>
            <o:lock v:ext="edit"/>
            <v:textbox>
              <w:txbxContent>
                <w:p>
                  <w:pPr>
                    <w:jc w:val="center"/>
                  </w:pPr>
                </w:p>
                <w:p>
                  <w:pPr>
                    <w:rPr>
                      <w:rFonts w:eastAsia="仿宋_GB2312"/>
                    </w:rPr>
                  </w:pPr>
                </w:p>
                <w:p>
                  <w:pPr>
                    <w:jc w:val="center"/>
                    <w:rPr>
                      <w:rFonts w:ascii="宋体" w:hAnsi="宋体"/>
                    </w:rPr>
                  </w:pPr>
                  <w:r>
                    <w:rPr>
                      <w:rFonts w:hint="eastAsia" w:ascii="宋体" w:hAnsi="宋体"/>
                    </w:rPr>
                    <w:t>委托代理人身份证复印件</w:t>
                  </w:r>
                </w:p>
                <w:p>
                  <w:pPr>
                    <w:jc w:val="center"/>
                    <w:rPr>
                      <w:rFonts w:ascii="宋体" w:hAnsi="宋体"/>
                    </w:rPr>
                  </w:pPr>
                  <w:r>
                    <w:rPr>
                      <w:rFonts w:hint="eastAsia" w:ascii="宋体" w:hAnsi="宋体"/>
                    </w:rPr>
                    <w:t>（正面）</w:t>
                  </w:r>
                </w:p>
              </w:txbxContent>
            </v:textbox>
          </v:rect>
        </w:pict>
      </w:r>
    </w:p>
    <w:p>
      <w:pPr>
        <w:rPr>
          <w:rFonts w:ascii="宋体" w:hAnsi="宋体" w:cs="Courier New"/>
          <w:color w:val="auto"/>
          <w:szCs w:val="21"/>
          <w:highlight w:val="none"/>
        </w:rPr>
      </w:pPr>
    </w:p>
    <w:p>
      <w:pPr>
        <w:rPr>
          <w:rFonts w:ascii="宋体" w:hAnsi="宋体" w:cs="Courier New"/>
          <w:color w:val="auto"/>
          <w:szCs w:val="21"/>
          <w:highlight w:val="none"/>
        </w:rPr>
      </w:pPr>
    </w:p>
    <w:p>
      <w:pPr>
        <w:rPr>
          <w:rFonts w:ascii="宋体" w:hAnsi="宋体" w:cs="Courier New"/>
          <w:color w:val="auto"/>
          <w:szCs w:val="21"/>
          <w:highlight w:val="none"/>
        </w:rPr>
      </w:pPr>
    </w:p>
    <w:p>
      <w:pPr>
        <w:rPr>
          <w:rFonts w:ascii="宋体" w:hAnsi="宋体" w:cs="Courier New"/>
          <w:color w:val="auto"/>
          <w:szCs w:val="21"/>
          <w:highlight w:val="none"/>
        </w:rPr>
      </w:pPr>
    </w:p>
    <w:p>
      <w:pPr>
        <w:rPr>
          <w:rFonts w:ascii="宋体" w:hAnsi="宋体" w:cs="Courier New"/>
          <w:color w:val="auto"/>
          <w:szCs w:val="21"/>
          <w:highlight w:val="none"/>
        </w:rPr>
      </w:pPr>
    </w:p>
    <w:p>
      <w:pPr>
        <w:rPr>
          <w:rFonts w:ascii="宋体" w:hAnsi="宋体" w:cs="Courier New"/>
          <w:color w:val="auto"/>
          <w:szCs w:val="21"/>
          <w:highlight w:val="none"/>
        </w:rPr>
      </w:pPr>
    </w:p>
    <w:p>
      <w:pPr>
        <w:rPr>
          <w:rFonts w:ascii="宋体" w:hAnsi="宋体" w:cs="Courier New"/>
          <w:color w:val="auto"/>
          <w:szCs w:val="21"/>
          <w:highlight w:val="none"/>
        </w:rPr>
      </w:pPr>
    </w:p>
    <w:p>
      <w:pPr>
        <w:pStyle w:val="26"/>
        <w:snapToGrid w:val="0"/>
        <w:spacing w:line="320" w:lineRule="exact"/>
        <w:ind w:firstLine="411" w:firstLineChars="196"/>
        <w:rPr>
          <w:rFonts w:hAnsi="宋体"/>
          <w:color w:val="auto"/>
          <w:highlight w:val="none"/>
        </w:rPr>
      </w:pPr>
      <w:r>
        <w:rPr>
          <w:rFonts w:hAnsi="宋体"/>
          <w:color w:val="auto"/>
          <w:highlight w:val="none"/>
        </w:rPr>
        <w:pict>
          <v:rect id="Rectangle 36" o:spid="_x0000_s1028" o:spt="1" style="position:absolute;left:0pt;margin-left:80.95pt;margin-top:4.35pt;height:108.75pt;width:261pt;z-index:251661312;mso-width-relative:page;mso-height-relative:page;" filled="f" coordsize="21600,21600">
            <v:path/>
            <v:fill on="f" focussize="0,0"/>
            <v:stroke/>
            <v:imagedata o:title=""/>
            <o:lock v:ext="edit"/>
            <v:textbox>
              <w:txbxContent>
                <w:p>
                  <w:pPr>
                    <w:jc w:val="center"/>
                  </w:pPr>
                </w:p>
                <w:p/>
                <w:p>
                  <w:pPr>
                    <w:jc w:val="center"/>
                    <w:rPr>
                      <w:rFonts w:ascii="宋体" w:hAnsi="宋体"/>
                    </w:rPr>
                  </w:pPr>
                  <w:r>
                    <w:rPr>
                      <w:rFonts w:hint="eastAsia" w:ascii="宋体" w:hAnsi="宋体"/>
                    </w:rPr>
                    <w:t>委托代理人身份证复印件</w:t>
                  </w:r>
                </w:p>
                <w:p>
                  <w:pPr>
                    <w:jc w:val="center"/>
                    <w:rPr>
                      <w:rFonts w:ascii="宋体" w:hAnsi="宋体"/>
                    </w:rPr>
                  </w:pPr>
                  <w:r>
                    <w:rPr>
                      <w:rFonts w:hint="eastAsia" w:ascii="宋体" w:hAnsi="宋体"/>
                    </w:rPr>
                    <w:t>（反面）</w:t>
                  </w:r>
                </w:p>
              </w:txbxContent>
            </v:textbox>
          </v:rect>
        </w:pict>
      </w: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20" w:firstLineChars="200"/>
        <w:rPr>
          <w:rFonts w:hAnsi="宋体"/>
          <w:color w:val="auto"/>
          <w:szCs w:val="28"/>
          <w:highlight w:val="none"/>
        </w:rPr>
      </w:pPr>
    </w:p>
    <w:p>
      <w:pPr>
        <w:pStyle w:val="26"/>
        <w:snapToGrid w:val="0"/>
        <w:spacing w:line="320" w:lineRule="exact"/>
        <w:ind w:firstLine="420" w:firstLineChars="200"/>
        <w:rPr>
          <w:rFonts w:hAnsi="宋体"/>
          <w:color w:val="auto"/>
          <w:szCs w:val="28"/>
          <w:highlight w:val="none"/>
        </w:rPr>
      </w:pPr>
    </w:p>
    <w:p>
      <w:pPr>
        <w:pStyle w:val="26"/>
        <w:spacing w:line="320" w:lineRule="exact"/>
        <w:rPr>
          <w:rFonts w:hAnsi="宋体"/>
          <w:color w:val="auto"/>
          <w:highlight w:val="none"/>
        </w:rPr>
      </w:pPr>
    </w:p>
    <w:p>
      <w:pPr>
        <w:pStyle w:val="26"/>
        <w:snapToGrid w:val="0"/>
        <w:spacing w:line="320" w:lineRule="exact"/>
        <w:ind w:left="210" w:leftChars="100"/>
        <w:rPr>
          <w:rFonts w:hAnsi="宋体"/>
          <w:color w:val="auto"/>
          <w:szCs w:val="24"/>
          <w:highlight w:val="none"/>
        </w:rPr>
      </w:pPr>
    </w:p>
    <w:p>
      <w:pPr>
        <w:pStyle w:val="26"/>
        <w:snapToGrid w:val="0"/>
        <w:spacing w:line="320" w:lineRule="exact"/>
        <w:ind w:left="210" w:leftChars="100"/>
        <w:rPr>
          <w:rFonts w:hAnsi="宋体"/>
          <w:color w:val="auto"/>
          <w:szCs w:val="24"/>
          <w:highlight w:val="none"/>
        </w:rPr>
      </w:pPr>
    </w:p>
    <w:p>
      <w:pPr>
        <w:pStyle w:val="26"/>
        <w:snapToGrid w:val="0"/>
        <w:spacing w:line="320" w:lineRule="exact"/>
        <w:ind w:left="210" w:leftChars="100"/>
        <w:rPr>
          <w:rFonts w:hAnsi="宋体"/>
          <w:color w:val="auto"/>
          <w:szCs w:val="24"/>
          <w:highlight w:val="none"/>
        </w:rPr>
      </w:pPr>
      <w:r>
        <w:rPr>
          <w:rFonts w:hint="eastAsia" w:hAnsi="宋体"/>
          <w:color w:val="auto"/>
          <w:szCs w:val="24"/>
          <w:highlight w:val="none"/>
        </w:rPr>
        <w:t>（4）商务响应表（格式</w:t>
      </w:r>
      <w:r>
        <w:rPr>
          <w:rFonts w:hAnsi="宋体"/>
          <w:color w:val="auto"/>
          <w:szCs w:val="24"/>
          <w:highlight w:val="none"/>
        </w:rPr>
        <w:t>）</w:t>
      </w:r>
    </w:p>
    <w:p>
      <w:pPr>
        <w:pStyle w:val="26"/>
        <w:snapToGrid w:val="0"/>
        <w:spacing w:line="320" w:lineRule="exact"/>
        <w:rPr>
          <w:rFonts w:hAnsi="宋体"/>
          <w:color w:val="auto"/>
          <w:szCs w:val="28"/>
          <w:highlight w:val="none"/>
        </w:rPr>
      </w:pPr>
    </w:p>
    <w:p>
      <w:pPr>
        <w:snapToGrid w:val="0"/>
        <w:spacing w:before="156" w:beforeLines="50" w:after="50" w:line="360" w:lineRule="exact"/>
        <w:ind w:firstLine="3602" w:firstLineChars="1196"/>
        <w:rPr>
          <w:rFonts w:ascii="宋体" w:hAnsi="宋体" w:cs="Courier New"/>
          <w:b/>
          <w:color w:val="auto"/>
          <w:sz w:val="30"/>
          <w:szCs w:val="21"/>
          <w:highlight w:val="none"/>
        </w:rPr>
      </w:pPr>
      <w:r>
        <w:rPr>
          <w:rFonts w:hint="eastAsia" w:ascii="宋体" w:hAnsi="宋体" w:cs="Courier New"/>
          <w:b/>
          <w:color w:val="auto"/>
          <w:sz w:val="30"/>
          <w:szCs w:val="21"/>
          <w:highlight w:val="none"/>
        </w:rPr>
        <w:t>商务响应表</w:t>
      </w:r>
    </w:p>
    <w:p>
      <w:pPr>
        <w:snapToGrid w:val="0"/>
        <w:spacing w:before="156" w:beforeLines="50" w:after="50" w:line="360" w:lineRule="exact"/>
        <w:ind w:firstLine="3602" w:firstLineChars="1196"/>
        <w:rPr>
          <w:rFonts w:ascii="宋体" w:hAnsi="宋体" w:cs="Courier New"/>
          <w:b/>
          <w:color w:val="auto"/>
          <w:sz w:val="30"/>
          <w:szCs w:val="21"/>
          <w:highlight w:val="none"/>
        </w:rPr>
      </w:pPr>
    </w:p>
    <w:p>
      <w:pPr>
        <w:snapToGrid w:val="0"/>
        <w:spacing w:before="50" w:line="360" w:lineRule="exact"/>
        <w:jc w:val="left"/>
        <w:rPr>
          <w:rFonts w:ascii="宋体" w:hAnsi="宋体"/>
          <w:color w:val="auto"/>
          <w:highlight w:val="none"/>
          <w:u w:val="single"/>
        </w:rPr>
      </w:pPr>
      <w:r>
        <w:rPr>
          <w:rFonts w:hint="eastAsia" w:ascii="宋体" w:hAnsi="宋体"/>
          <w:color w:val="auto"/>
          <w:highlight w:val="none"/>
        </w:rPr>
        <w:t>项目名称</w:t>
      </w:r>
      <w:r>
        <w:rPr>
          <w:rFonts w:hint="eastAsia" w:ascii="宋体" w:hAnsi="宋体"/>
          <w:color w:val="auto"/>
          <w:highlight w:val="none"/>
          <w:u w:val="single"/>
        </w:rPr>
        <w:t xml:space="preserve">:                     </w:t>
      </w:r>
    </w:p>
    <w:p>
      <w:pPr>
        <w:snapToGrid w:val="0"/>
        <w:spacing w:before="50" w:line="360" w:lineRule="exact"/>
        <w:jc w:val="left"/>
        <w:rPr>
          <w:rFonts w:ascii="宋体" w:hAnsi="宋体"/>
          <w:color w:val="auto"/>
          <w:highlight w:val="none"/>
        </w:rPr>
      </w:pPr>
      <w:r>
        <w:rPr>
          <w:rFonts w:hint="eastAsia" w:ascii="宋体" w:hAnsi="宋体"/>
          <w:color w:val="auto"/>
          <w:highlight w:val="none"/>
        </w:rPr>
        <w:t>项目编号</w:t>
      </w:r>
      <w:r>
        <w:rPr>
          <w:rFonts w:hint="eastAsia" w:ascii="宋体" w:hAnsi="宋体"/>
          <w:color w:val="auto"/>
          <w:highlight w:val="none"/>
          <w:u w:val="single"/>
        </w:rPr>
        <w:t xml:space="preserve">：                   </w:t>
      </w:r>
    </w:p>
    <w:p>
      <w:pPr>
        <w:snapToGrid w:val="0"/>
        <w:spacing w:before="50" w:line="360" w:lineRule="exact"/>
        <w:jc w:val="left"/>
        <w:rPr>
          <w:rFonts w:ascii="宋体" w:hAnsi="宋体"/>
          <w:color w:val="auto"/>
          <w:highlight w:val="none"/>
          <w:u w:val="single"/>
        </w:rPr>
      </w:pPr>
    </w:p>
    <w:tbl>
      <w:tblPr>
        <w:tblStyle w:val="47"/>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2520"/>
        <w:gridCol w:w="1080"/>
        <w:gridCol w:w="39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190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r>
              <w:rPr>
                <w:rFonts w:hint="eastAsia" w:ascii="宋体" w:hAnsi="宋体"/>
                <w:color w:val="auto"/>
                <w:highlight w:val="none"/>
              </w:rPr>
              <w:t>项目</w:t>
            </w:r>
          </w:p>
        </w:tc>
        <w:tc>
          <w:tcPr>
            <w:tcW w:w="252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r>
              <w:rPr>
                <w:rFonts w:hint="eastAsia" w:ascii="宋体" w:hAnsi="宋体"/>
                <w:color w:val="auto"/>
                <w:highlight w:val="none"/>
              </w:rPr>
              <w:t>招标文件要求</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r>
              <w:rPr>
                <w:rFonts w:hint="eastAsia" w:ascii="宋体" w:hAnsi="宋体"/>
                <w:color w:val="auto"/>
                <w:highlight w:val="none"/>
              </w:rPr>
              <w:t>是否响应</w:t>
            </w:r>
          </w:p>
        </w:tc>
        <w:tc>
          <w:tcPr>
            <w:tcW w:w="395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r>
              <w:rPr>
                <w:rFonts w:hint="eastAsia" w:ascii="宋体" w:hAnsi="宋体"/>
                <w:color w:val="auto"/>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1908" w:type="dxa"/>
            <w:tcBorders>
              <w:top w:val="single" w:color="auto" w:sz="4" w:space="0"/>
              <w:left w:val="single" w:color="auto" w:sz="4" w:space="0"/>
              <w:bottom w:val="single" w:color="auto" w:sz="4" w:space="0"/>
              <w:right w:val="single" w:color="auto" w:sz="4" w:space="0"/>
            </w:tcBorders>
            <w:vAlign w:val="center"/>
          </w:tcPr>
          <w:p>
            <w:pPr>
              <w:pStyle w:val="26"/>
              <w:snapToGrid w:val="0"/>
              <w:spacing w:line="320" w:lineRule="exact"/>
              <w:jc w:val="center"/>
              <w:rPr>
                <w:rFonts w:hAnsi="宋体"/>
                <w:color w:val="auto"/>
                <w:highlight w:val="none"/>
              </w:rPr>
            </w:pPr>
            <w:r>
              <w:rPr>
                <w:rFonts w:hint="eastAsia" w:hAnsi="宋体"/>
                <w:color w:val="auto"/>
                <w:highlight w:val="none"/>
              </w:rPr>
              <w:t>项目运维服务要求</w:t>
            </w:r>
          </w:p>
        </w:tc>
        <w:tc>
          <w:tcPr>
            <w:tcW w:w="252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p>
        </w:tc>
        <w:tc>
          <w:tcPr>
            <w:tcW w:w="395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1908" w:type="dxa"/>
            <w:tcBorders>
              <w:top w:val="single" w:color="auto" w:sz="4" w:space="0"/>
              <w:left w:val="single" w:color="auto" w:sz="4" w:space="0"/>
              <w:bottom w:val="single" w:color="auto" w:sz="4" w:space="0"/>
              <w:right w:val="single" w:color="auto" w:sz="4" w:space="0"/>
            </w:tcBorders>
            <w:vAlign w:val="center"/>
          </w:tcPr>
          <w:p>
            <w:pPr>
              <w:pStyle w:val="26"/>
              <w:snapToGrid w:val="0"/>
              <w:spacing w:line="320" w:lineRule="exact"/>
              <w:jc w:val="center"/>
              <w:rPr>
                <w:rFonts w:hAnsi="宋体"/>
                <w:color w:val="auto"/>
                <w:highlight w:val="none"/>
              </w:rPr>
            </w:pPr>
            <w:r>
              <w:rPr>
                <w:rFonts w:hint="eastAsia" w:hAnsi="宋体"/>
                <w:color w:val="auto"/>
                <w:highlight w:val="none"/>
              </w:rPr>
              <w:t>项目服务期限和实施地点</w:t>
            </w:r>
          </w:p>
        </w:tc>
        <w:tc>
          <w:tcPr>
            <w:tcW w:w="252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rPr>
                <w:rFonts w:ascii="宋体" w:hAnsi="宋体"/>
                <w:color w:val="auto"/>
                <w:highlight w:val="none"/>
                <w:u w:val="singl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ind w:left="43"/>
              <w:jc w:val="center"/>
              <w:rPr>
                <w:rFonts w:ascii="宋体" w:hAnsi="宋体"/>
                <w:color w:val="auto"/>
                <w:highlight w:val="none"/>
              </w:rPr>
            </w:pPr>
          </w:p>
        </w:tc>
        <w:tc>
          <w:tcPr>
            <w:tcW w:w="395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ind w:left="43"/>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1908" w:type="dxa"/>
            <w:tcBorders>
              <w:top w:val="single" w:color="auto" w:sz="4" w:space="0"/>
              <w:left w:val="single" w:color="auto" w:sz="4" w:space="0"/>
              <w:bottom w:val="single" w:color="auto" w:sz="4" w:space="0"/>
              <w:right w:val="single" w:color="auto" w:sz="4" w:space="0"/>
            </w:tcBorders>
            <w:vAlign w:val="center"/>
          </w:tcPr>
          <w:p>
            <w:pPr>
              <w:pStyle w:val="26"/>
              <w:snapToGrid w:val="0"/>
              <w:spacing w:line="320" w:lineRule="exact"/>
              <w:jc w:val="center"/>
              <w:rPr>
                <w:rFonts w:hAnsi="宋体"/>
                <w:color w:val="auto"/>
                <w:highlight w:val="none"/>
              </w:rPr>
            </w:pPr>
            <w:r>
              <w:rPr>
                <w:rFonts w:hint="eastAsia" w:hAnsi="宋体"/>
                <w:color w:val="auto"/>
                <w:highlight w:val="none"/>
              </w:rPr>
              <w:t>质保期</w:t>
            </w:r>
          </w:p>
        </w:tc>
        <w:tc>
          <w:tcPr>
            <w:tcW w:w="252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p>
        </w:tc>
        <w:tc>
          <w:tcPr>
            <w:tcW w:w="395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1908" w:type="dxa"/>
            <w:tcBorders>
              <w:top w:val="single" w:color="auto" w:sz="4" w:space="0"/>
              <w:left w:val="single" w:color="auto" w:sz="4" w:space="0"/>
              <w:bottom w:val="single" w:color="auto" w:sz="4" w:space="0"/>
              <w:right w:val="single" w:color="auto" w:sz="4" w:space="0"/>
            </w:tcBorders>
            <w:vAlign w:val="center"/>
          </w:tcPr>
          <w:p>
            <w:pPr>
              <w:pStyle w:val="26"/>
              <w:snapToGrid w:val="0"/>
              <w:spacing w:line="320" w:lineRule="exact"/>
              <w:jc w:val="center"/>
              <w:rPr>
                <w:rFonts w:hAnsi="宋体"/>
                <w:color w:val="auto"/>
                <w:highlight w:val="none"/>
              </w:rPr>
            </w:pPr>
            <w:r>
              <w:rPr>
                <w:rFonts w:hint="eastAsia" w:hAnsi="宋体"/>
                <w:color w:val="auto"/>
                <w:highlight w:val="none"/>
              </w:rPr>
              <w:t>故障处理</w:t>
            </w:r>
          </w:p>
        </w:tc>
        <w:tc>
          <w:tcPr>
            <w:tcW w:w="252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p>
        </w:tc>
        <w:tc>
          <w:tcPr>
            <w:tcW w:w="395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1908" w:type="dxa"/>
            <w:tcBorders>
              <w:top w:val="single" w:color="auto" w:sz="4" w:space="0"/>
              <w:left w:val="single" w:color="auto" w:sz="4" w:space="0"/>
              <w:bottom w:val="single" w:color="auto" w:sz="4" w:space="0"/>
              <w:right w:val="single" w:color="auto" w:sz="4" w:space="0"/>
            </w:tcBorders>
            <w:vAlign w:val="center"/>
          </w:tcPr>
          <w:p>
            <w:pPr>
              <w:pStyle w:val="26"/>
              <w:snapToGrid w:val="0"/>
              <w:spacing w:line="320" w:lineRule="exact"/>
              <w:jc w:val="center"/>
              <w:rPr>
                <w:rFonts w:hAnsi="宋体"/>
                <w:color w:val="auto"/>
                <w:highlight w:val="none"/>
              </w:rPr>
            </w:pPr>
            <w:r>
              <w:rPr>
                <w:rFonts w:hint="eastAsia" w:hAnsi="宋体"/>
                <w:color w:val="auto"/>
                <w:highlight w:val="none"/>
              </w:rPr>
              <w:t>运营要求</w:t>
            </w:r>
          </w:p>
        </w:tc>
        <w:tc>
          <w:tcPr>
            <w:tcW w:w="252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p>
        </w:tc>
        <w:tc>
          <w:tcPr>
            <w:tcW w:w="395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pStyle w:val="26"/>
              <w:snapToGrid w:val="0"/>
              <w:spacing w:line="320" w:lineRule="exact"/>
              <w:jc w:val="center"/>
              <w:rPr>
                <w:rFonts w:hAnsi="宋体"/>
                <w:color w:val="auto"/>
                <w:highlight w:val="none"/>
              </w:rPr>
            </w:pPr>
            <w:r>
              <w:rPr>
                <w:rFonts w:hAnsi="宋体"/>
                <w:color w:val="auto"/>
                <w:highlight w:val="none"/>
              </w:rPr>
              <w:t>服务标准</w:t>
            </w:r>
          </w:p>
        </w:tc>
        <w:tc>
          <w:tcPr>
            <w:tcW w:w="252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p>
        </w:tc>
        <w:tc>
          <w:tcPr>
            <w:tcW w:w="395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pStyle w:val="26"/>
              <w:snapToGrid w:val="0"/>
              <w:spacing w:line="320" w:lineRule="exact"/>
              <w:jc w:val="center"/>
              <w:rPr>
                <w:rFonts w:hAnsi="宋体"/>
                <w:color w:val="auto"/>
                <w:highlight w:val="none"/>
              </w:rPr>
            </w:pPr>
            <w:r>
              <w:rPr>
                <w:rFonts w:hAnsi="宋体"/>
                <w:color w:val="auto"/>
                <w:highlight w:val="none"/>
              </w:rPr>
              <w:t>项目监管</w:t>
            </w:r>
          </w:p>
        </w:tc>
        <w:tc>
          <w:tcPr>
            <w:tcW w:w="252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p>
        </w:tc>
        <w:tc>
          <w:tcPr>
            <w:tcW w:w="395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pStyle w:val="26"/>
              <w:snapToGrid w:val="0"/>
              <w:spacing w:line="320" w:lineRule="exact"/>
              <w:jc w:val="center"/>
              <w:rPr>
                <w:rFonts w:hAnsi="宋体"/>
                <w:color w:val="auto"/>
                <w:highlight w:val="none"/>
              </w:rPr>
            </w:pPr>
            <w:r>
              <w:rPr>
                <w:rFonts w:hAnsi="宋体"/>
                <w:color w:val="auto"/>
                <w:highlight w:val="none"/>
              </w:rPr>
              <w:t>运营服务期考核</w:t>
            </w:r>
          </w:p>
        </w:tc>
        <w:tc>
          <w:tcPr>
            <w:tcW w:w="252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p>
        </w:tc>
        <w:tc>
          <w:tcPr>
            <w:tcW w:w="395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pStyle w:val="26"/>
              <w:snapToGrid w:val="0"/>
              <w:spacing w:line="320" w:lineRule="exact"/>
              <w:jc w:val="center"/>
              <w:rPr>
                <w:rFonts w:hAnsi="宋体"/>
                <w:color w:val="auto"/>
                <w:highlight w:val="none"/>
              </w:rPr>
            </w:pPr>
            <w:r>
              <w:rPr>
                <w:rFonts w:hAnsi="宋体"/>
                <w:color w:val="auto"/>
                <w:highlight w:val="none"/>
              </w:rPr>
              <w:t>付款考核方式</w:t>
            </w:r>
          </w:p>
        </w:tc>
        <w:tc>
          <w:tcPr>
            <w:tcW w:w="252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p>
        </w:tc>
        <w:tc>
          <w:tcPr>
            <w:tcW w:w="395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pStyle w:val="26"/>
              <w:snapToGrid w:val="0"/>
              <w:spacing w:line="320" w:lineRule="exact"/>
              <w:jc w:val="center"/>
              <w:rPr>
                <w:rFonts w:hAnsi="宋体"/>
                <w:color w:val="auto"/>
                <w:highlight w:val="none"/>
              </w:rPr>
            </w:pPr>
            <w:r>
              <w:rPr>
                <w:rFonts w:hAnsi="宋体"/>
                <w:color w:val="auto"/>
                <w:highlight w:val="none"/>
              </w:rPr>
              <w:t>验收要求</w:t>
            </w:r>
          </w:p>
        </w:tc>
        <w:tc>
          <w:tcPr>
            <w:tcW w:w="252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p>
        </w:tc>
        <w:tc>
          <w:tcPr>
            <w:tcW w:w="395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pStyle w:val="26"/>
              <w:snapToGrid w:val="0"/>
              <w:spacing w:line="320" w:lineRule="exact"/>
              <w:jc w:val="center"/>
              <w:rPr>
                <w:rFonts w:hAnsi="宋体"/>
                <w:color w:val="auto"/>
                <w:highlight w:val="none"/>
              </w:rPr>
            </w:pPr>
            <w:r>
              <w:rPr>
                <w:rFonts w:hAnsi="宋体"/>
                <w:color w:val="auto"/>
                <w:highlight w:val="none"/>
              </w:rPr>
              <w:t>其他要求</w:t>
            </w:r>
          </w:p>
        </w:tc>
        <w:tc>
          <w:tcPr>
            <w:tcW w:w="252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p>
        </w:tc>
        <w:tc>
          <w:tcPr>
            <w:tcW w:w="395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pStyle w:val="26"/>
              <w:snapToGrid w:val="0"/>
              <w:spacing w:line="320" w:lineRule="exact"/>
              <w:jc w:val="center"/>
              <w:rPr>
                <w:rFonts w:hAnsi="宋体"/>
                <w:color w:val="auto"/>
                <w:highlight w:val="none"/>
              </w:rPr>
            </w:pPr>
            <w:r>
              <w:rPr>
                <w:rFonts w:hAnsi="宋体"/>
                <w:color w:val="auto"/>
                <w:highlight w:val="none"/>
              </w:rPr>
              <w:t>付款条件</w:t>
            </w:r>
          </w:p>
        </w:tc>
        <w:tc>
          <w:tcPr>
            <w:tcW w:w="252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p>
        </w:tc>
        <w:tc>
          <w:tcPr>
            <w:tcW w:w="395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pStyle w:val="26"/>
              <w:snapToGrid w:val="0"/>
              <w:spacing w:line="320" w:lineRule="exact"/>
              <w:jc w:val="center"/>
              <w:rPr>
                <w:rFonts w:hAnsi="宋体"/>
                <w:color w:val="auto"/>
                <w:highlight w:val="none"/>
              </w:rPr>
            </w:pPr>
            <w:r>
              <w:rPr>
                <w:rFonts w:hint="eastAsia" w:hAnsi="宋体"/>
                <w:color w:val="auto"/>
                <w:highlight w:val="none"/>
              </w:rPr>
              <w:t>......</w:t>
            </w:r>
          </w:p>
        </w:tc>
        <w:tc>
          <w:tcPr>
            <w:tcW w:w="252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p>
        </w:tc>
        <w:tc>
          <w:tcPr>
            <w:tcW w:w="395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auto"/>
                <w:highlight w:val="none"/>
              </w:rPr>
            </w:pPr>
          </w:p>
        </w:tc>
      </w:tr>
    </w:tbl>
    <w:p>
      <w:pPr>
        <w:snapToGrid w:val="0"/>
        <w:spacing w:before="50" w:after="50" w:line="360" w:lineRule="exact"/>
        <w:ind w:right="-817" w:rightChars="-389" w:firstLine="3360" w:firstLineChars="1600"/>
        <w:rPr>
          <w:rFonts w:ascii="宋体" w:hAnsi="宋体"/>
          <w:color w:val="auto"/>
          <w:highlight w:val="none"/>
        </w:rPr>
      </w:pPr>
    </w:p>
    <w:p>
      <w:pPr>
        <w:snapToGrid w:val="0"/>
        <w:spacing w:before="50" w:after="50" w:line="360" w:lineRule="exact"/>
        <w:ind w:right="-817" w:rightChars="-389" w:firstLine="3360" w:firstLineChars="1600"/>
        <w:rPr>
          <w:rFonts w:ascii="宋体" w:hAnsi="宋体"/>
          <w:color w:val="auto"/>
          <w:highlight w:val="none"/>
        </w:rPr>
      </w:pPr>
    </w:p>
    <w:p>
      <w:pPr>
        <w:snapToGrid w:val="0"/>
        <w:spacing w:before="50" w:after="50" w:line="360" w:lineRule="exact"/>
        <w:ind w:right="-817" w:rightChars="-389" w:firstLine="3360" w:firstLineChars="1600"/>
        <w:rPr>
          <w:rFonts w:ascii="宋体" w:hAnsi="宋体"/>
          <w:color w:val="auto"/>
          <w:highlight w:val="none"/>
        </w:rPr>
      </w:pPr>
    </w:p>
    <w:p>
      <w:pPr>
        <w:snapToGrid w:val="0"/>
        <w:spacing w:before="50" w:after="50" w:line="360" w:lineRule="exact"/>
        <w:ind w:right="-817" w:rightChars="-389" w:firstLine="3360" w:firstLineChars="1600"/>
        <w:rPr>
          <w:rFonts w:ascii="宋体" w:hAnsi="宋体"/>
          <w:color w:val="auto"/>
          <w:highlight w:val="none"/>
        </w:rPr>
      </w:pPr>
      <w:r>
        <w:rPr>
          <w:rFonts w:hint="eastAsia" w:ascii="宋体" w:hAnsi="宋体"/>
          <w:color w:val="auto"/>
          <w:highlight w:val="none"/>
        </w:rPr>
        <w:t>法定代表人或授权代表签名：</w:t>
      </w:r>
      <w:r>
        <w:rPr>
          <w:rFonts w:hint="eastAsia" w:ascii="宋体" w:hAnsi="宋体"/>
          <w:color w:val="auto"/>
          <w:szCs w:val="28"/>
          <w:highlight w:val="none"/>
          <w:u w:val="single"/>
        </w:rPr>
        <w:t xml:space="preserve">                   </w:t>
      </w:r>
    </w:p>
    <w:p>
      <w:pPr>
        <w:snapToGrid w:val="0"/>
        <w:spacing w:before="50" w:after="50" w:line="360" w:lineRule="exact"/>
        <w:ind w:right="-817" w:rightChars="-389" w:firstLine="3360" w:firstLineChars="1600"/>
        <w:rPr>
          <w:rFonts w:ascii="宋体" w:hAnsi="宋体"/>
          <w:color w:val="auto"/>
          <w:highlight w:val="none"/>
        </w:rPr>
      </w:pPr>
      <w:r>
        <w:rPr>
          <w:rFonts w:hint="eastAsia" w:ascii="宋体" w:hAnsi="宋体"/>
          <w:color w:val="auto"/>
          <w:highlight w:val="none"/>
        </w:rPr>
        <w:t>投标人名称（盖公章）：</w:t>
      </w:r>
    </w:p>
    <w:p>
      <w:pPr>
        <w:snapToGrid w:val="0"/>
        <w:spacing w:before="156" w:beforeLines="50" w:after="50" w:line="360" w:lineRule="exact"/>
        <w:ind w:firstLine="5460" w:firstLineChars="2600"/>
        <w:rPr>
          <w:rFonts w:ascii="宋体" w:hAnsi="宋体"/>
          <w:color w:val="auto"/>
          <w:highlight w:val="none"/>
        </w:rPr>
      </w:pPr>
      <w:r>
        <w:rPr>
          <w:rFonts w:hint="eastAsia" w:ascii="宋体" w:hAnsi="宋体"/>
          <w:color w:val="auto"/>
          <w:highlight w:val="none"/>
        </w:rPr>
        <w:t xml:space="preserve">           年    月    日</w:t>
      </w:r>
    </w:p>
    <w:p>
      <w:pPr>
        <w:pStyle w:val="26"/>
        <w:snapToGrid w:val="0"/>
        <w:spacing w:line="320" w:lineRule="exact"/>
        <w:ind w:firstLine="420" w:firstLineChars="200"/>
        <w:rPr>
          <w:rFonts w:hAnsi="宋体"/>
          <w:color w:val="auto"/>
          <w:szCs w:val="28"/>
          <w:highlight w:val="none"/>
        </w:rPr>
      </w:pPr>
    </w:p>
    <w:p>
      <w:pPr>
        <w:pStyle w:val="26"/>
        <w:snapToGrid w:val="0"/>
        <w:spacing w:line="320" w:lineRule="exact"/>
        <w:ind w:firstLine="420" w:firstLineChars="200"/>
        <w:rPr>
          <w:rFonts w:hAnsi="宋体"/>
          <w:color w:val="auto"/>
          <w:szCs w:val="28"/>
          <w:highlight w:val="none"/>
        </w:rPr>
      </w:pPr>
    </w:p>
    <w:p>
      <w:pPr>
        <w:pStyle w:val="26"/>
        <w:snapToGrid w:val="0"/>
        <w:spacing w:line="320" w:lineRule="exact"/>
        <w:ind w:firstLine="420" w:firstLineChars="200"/>
        <w:rPr>
          <w:rFonts w:hAnsi="宋体"/>
          <w:color w:val="auto"/>
          <w:szCs w:val="28"/>
          <w:highlight w:val="none"/>
        </w:rPr>
      </w:pPr>
    </w:p>
    <w:p>
      <w:pPr>
        <w:pStyle w:val="26"/>
        <w:snapToGrid w:val="0"/>
        <w:spacing w:line="320" w:lineRule="exact"/>
        <w:ind w:firstLine="420" w:firstLineChars="200"/>
        <w:rPr>
          <w:rFonts w:hAnsi="宋体"/>
          <w:color w:val="auto"/>
          <w:szCs w:val="28"/>
          <w:highlight w:val="none"/>
        </w:rPr>
      </w:pPr>
    </w:p>
    <w:p>
      <w:pPr>
        <w:pStyle w:val="26"/>
        <w:snapToGrid w:val="0"/>
        <w:spacing w:line="320" w:lineRule="exact"/>
        <w:ind w:firstLine="420" w:firstLineChars="200"/>
        <w:rPr>
          <w:rFonts w:hAnsi="宋体"/>
          <w:color w:val="auto"/>
          <w:szCs w:val="28"/>
          <w:highlight w:val="none"/>
        </w:rPr>
      </w:pPr>
    </w:p>
    <w:p>
      <w:pPr>
        <w:pStyle w:val="26"/>
        <w:snapToGrid w:val="0"/>
        <w:spacing w:line="320" w:lineRule="exact"/>
        <w:ind w:firstLine="420" w:firstLineChars="200"/>
        <w:rPr>
          <w:rFonts w:hAnsi="宋体"/>
          <w:color w:val="auto"/>
          <w:szCs w:val="28"/>
          <w:highlight w:val="none"/>
        </w:rPr>
      </w:pPr>
    </w:p>
    <w:p>
      <w:pPr>
        <w:tabs>
          <w:tab w:val="left" w:pos="3870"/>
          <w:tab w:val="left" w:pos="4085"/>
        </w:tabs>
        <w:snapToGrid w:val="0"/>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（5）</w:t>
      </w:r>
      <w:r>
        <w:rPr>
          <w:rFonts w:hint="eastAsia" w:hAnsi="宋体"/>
          <w:color w:val="auto"/>
          <w:highlight w:val="none"/>
        </w:rPr>
        <w:t>投标人自</w:t>
      </w:r>
      <w:r>
        <w:rPr>
          <w:rFonts w:hAnsi="宋体"/>
          <w:color w:val="auto"/>
          <w:highlight w:val="none"/>
        </w:rPr>
        <w:t>201</w:t>
      </w:r>
      <w:r>
        <w:rPr>
          <w:rFonts w:hint="eastAsia" w:hAnsi="宋体"/>
          <w:color w:val="auto"/>
          <w:highlight w:val="none"/>
        </w:rPr>
        <w:t>8年</w:t>
      </w:r>
      <w:r>
        <w:rPr>
          <w:rFonts w:hAnsi="宋体"/>
          <w:color w:val="auto"/>
          <w:highlight w:val="none"/>
        </w:rPr>
        <w:t>1</w:t>
      </w:r>
      <w:r>
        <w:rPr>
          <w:rFonts w:hint="eastAsia" w:hAnsi="宋体"/>
          <w:color w:val="auto"/>
          <w:highlight w:val="none"/>
        </w:rPr>
        <w:t>月</w:t>
      </w:r>
      <w:r>
        <w:rPr>
          <w:rFonts w:hAnsi="宋体"/>
          <w:color w:val="auto"/>
          <w:highlight w:val="none"/>
        </w:rPr>
        <w:t>1</w:t>
      </w:r>
      <w:r>
        <w:rPr>
          <w:rFonts w:hint="eastAsia" w:hAnsi="宋体"/>
          <w:color w:val="auto"/>
          <w:highlight w:val="none"/>
        </w:rPr>
        <w:t>日至投标截止时间</w:t>
      </w:r>
      <w:r>
        <w:rPr>
          <w:rFonts w:hint="eastAsia" w:ascii="宋体" w:hAnsi="Courier New"/>
          <w:color w:val="auto"/>
          <w:szCs w:val="20"/>
          <w:highlight w:val="none"/>
        </w:rPr>
        <w:t>具有</w:t>
      </w:r>
      <w:r>
        <w:rPr>
          <w:rFonts w:hint="eastAsia" w:ascii="宋体" w:hAnsi="宋体"/>
          <w:bCs/>
          <w:color w:val="auto"/>
          <w:szCs w:val="21"/>
          <w:highlight w:val="none"/>
        </w:rPr>
        <w:t>项目</w:t>
      </w:r>
      <w:r>
        <w:rPr>
          <w:rFonts w:hint="eastAsia" w:ascii="宋体" w:hAnsi="宋体"/>
          <w:color w:val="auto"/>
          <w:szCs w:val="21"/>
          <w:highlight w:val="none"/>
        </w:rPr>
        <w:t>业绩合同复印件（如有请提供）；</w:t>
      </w:r>
    </w:p>
    <w:p>
      <w:pPr>
        <w:tabs>
          <w:tab w:val="left" w:pos="3870"/>
          <w:tab w:val="left" w:pos="4085"/>
        </w:tabs>
        <w:snapToGrid w:val="0"/>
        <w:spacing w:line="380" w:lineRule="exact"/>
        <w:ind w:firstLine="420" w:firstLineChars="200"/>
        <w:jc w:val="left"/>
        <w:rPr>
          <w:rFonts w:ascii="宋体" w:hAnsi="宋体"/>
          <w:color w:val="auto"/>
          <w:szCs w:val="21"/>
          <w:highlight w:val="none"/>
        </w:rPr>
      </w:pPr>
    </w:p>
    <w:p>
      <w:pPr>
        <w:tabs>
          <w:tab w:val="left" w:pos="3870"/>
          <w:tab w:val="left" w:pos="4085"/>
        </w:tabs>
        <w:snapToGrid w:val="0"/>
        <w:spacing w:line="380" w:lineRule="exact"/>
        <w:ind w:firstLine="420" w:firstLineChars="200"/>
        <w:jc w:val="left"/>
        <w:rPr>
          <w:rFonts w:ascii="宋体" w:hAnsi="宋体"/>
          <w:color w:val="auto"/>
          <w:szCs w:val="21"/>
          <w:highlight w:val="none"/>
        </w:rPr>
      </w:pPr>
    </w:p>
    <w:p>
      <w:pPr>
        <w:pStyle w:val="46"/>
        <w:ind w:firstLine="210"/>
        <w:rPr>
          <w:color w:val="auto"/>
          <w:highlight w:val="none"/>
        </w:rPr>
      </w:pPr>
    </w:p>
    <w:p>
      <w:pPr>
        <w:tabs>
          <w:tab w:val="left" w:pos="3870"/>
          <w:tab w:val="left" w:pos="4085"/>
        </w:tabs>
        <w:snapToGrid w:val="0"/>
        <w:spacing w:line="380" w:lineRule="exact"/>
        <w:ind w:firstLine="420" w:firstLineChars="200"/>
        <w:jc w:val="left"/>
        <w:rPr>
          <w:rFonts w:ascii="宋体" w:hAnsi="宋体"/>
          <w:color w:val="auto"/>
          <w:szCs w:val="21"/>
          <w:highlight w:val="none"/>
        </w:rPr>
      </w:pPr>
    </w:p>
    <w:p>
      <w:pPr>
        <w:tabs>
          <w:tab w:val="left" w:pos="3870"/>
          <w:tab w:val="left" w:pos="4085"/>
        </w:tabs>
        <w:snapToGrid w:val="0"/>
        <w:spacing w:line="380" w:lineRule="exact"/>
        <w:ind w:firstLine="420" w:firstLineChars="200"/>
        <w:jc w:val="left"/>
        <w:rPr>
          <w:rFonts w:ascii="宋体" w:hAnsi="宋体"/>
          <w:color w:val="auto"/>
          <w:szCs w:val="21"/>
          <w:highlight w:val="none"/>
        </w:rPr>
      </w:pPr>
    </w:p>
    <w:p>
      <w:pPr>
        <w:tabs>
          <w:tab w:val="left" w:pos="3870"/>
          <w:tab w:val="left" w:pos="4085"/>
        </w:tabs>
        <w:snapToGrid w:val="0"/>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（6）投标人2019年经第三方审计机构出具的财务报告复印件（如有请提供）；</w:t>
      </w:r>
    </w:p>
    <w:p>
      <w:pPr>
        <w:tabs>
          <w:tab w:val="left" w:pos="3870"/>
          <w:tab w:val="left" w:pos="4085"/>
        </w:tabs>
        <w:snapToGrid w:val="0"/>
        <w:spacing w:line="380" w:lineRule="exact"/>
        <w:ind w:firstLine="420" w:firstLineChars="200"/>
        <w:jc w:val="left"/>
        <w:rPr>
          <w:rFonts w:ascii="宋体" w:hAnsi="宋体"/>
          <w:color w:val="auto"/>
          <w:szCs w:val="21"/>
          <w:highlight w:val="none"/>
        </w:rPr>
      </w:pPr>
    </w:p>
    <w:p>
      <w:pPr>
        <w:tabs>
          <w:tab w:val="left" w:pos="3870"/>
          <w:tab w:val="left" w:pos="4085"/>
        </w:tabs>
        <w:snapToGrid w:val="0"/>
        <w:spacing w:line="380" w:lineRule="exact"/>
        <w:ind w:firstLine="420" w:firstLineChars="200"/>
        <w:jc w:val="left"/>
        <w:rPr>
          <w:rFonts w:ascii="宋体" w:hAnsi="宋体"/>
          <w:color w:val="auto"/>
          <w:szCs w:val="21"/>
          <w:highlight w:val="none"/>
        </w:rPr>
      </w:pPr>
    </w:p>
    <w:p>
      <w:pPr>
        <w:pStyle w:val="46"/>
        <w:ind w:firstLine="210"/>
        <w:rPr>
          <w:color w:val="auto"/>
          <w:highlight w:val="none"/>
        </w:rPr>
      </w:pPr>
    </w:p>
    <w:p>
      <w:pPr>
        <w:tabs>
          <w:tab w:val="left" w:pos="3870"/>
          <w:tab w:val="left" w:pos="4085"/>
        </w:tabs>
        <w:snapToGrid w:val="0"/>
        <w:spacing w:line="380" w:lineRule="exact"/>
        <w:ind w:firstLine="420" w:firstLineChars="200"/>
        <w:jc w:val="left"/>
        <w:rPr>
          <w:rFonts w:ascii="宋体" w:hAnsi="宋体"/>
          <w:color w:val="auto"/>
          <w:szCs w:val="21"/>
          <w:highlight w:val="none"/>
        </w:rPr>
      </w:pPr>
    </w:p>
    <w:p>
      <w:pPr>
        <w:tabs>
          <w:tab w:val="left" w:pos="3870"/>
          <w:tab w:val="left" w:pos="4085"/>
        </w:tabs>
        <w:snapToGrid w:val="0"/>
        <w:spacing w:line="380" w:lineRule="exact"/>
        <w:ind w:firstLine="420" w:firstLineChars="200"/>
        <w:jc w:val="left"/>
        <w:rPr>
          <w:rFonts w:ascii="宋体" w:hAnsi="宋体"/>
          <w:color w:val="auto"/>
          <w:szCs w:val="21"/>
          <w:highlight w:val="none"/>
        </w:rPr>
      </w:pPr>
    </w:p>
    <w:p>
      <w:pPr>
        <w:tabs>
          <w:tab w:val="left" w:pos="3870"/>
          <w:tab w:val="left" w:pos="4085"/>
        </w:tabs>
        <w:snapToGrid w:val="0"/>
        <w:spacing w:line="380" w:lineRule="exact"/>
        <w:ind w:firstLine="420" w:firstLineChars="200"/>
        <w:jc w:val="left"/>
        <w:rPr>
          <w:rFonts w:hAnsi="宋体"/>
          <w:color w:val="auto"/>
          <w:highlight w:val="none"/>
        </w:rPr>
      </w:pPr>
      <w:r>
        <w:rPr>
          <w:rFonts w:hint="eastAsia" w:ascii="宋体" w:hAnsi="宋体"/>
          <w:color w:val="auto"/>
          <w:szCs w:val="21"/>
          <w:highlight w:val="none"/>
        </w:rPr>
        <w:t>（7）投标人质量管理和质量保证体系、信誉等方面的证书复印件</w:t>
      </w:r>
      <w:r>
        <w:rPr>
          <w:rFonts w:hint="eastAsia" w:hAnsi="宋体"/>
          <w:color w:val="auto"/>
          <w:highlight w:val="none"/>
        </w:rPr>
        <w:t>（如有请提供）；</w:t>
      </w:r>
    </w:p>
    <w:p>
      <w:pPr>
        <w:tabs>
          <w:tab w:val="left" w:pos="3870"/>
          <w:tab w:val="left" w:pos="4085"/>
        </w:tabs>
        <w:snapToGrid w:val="0"/>
        <w:spacing w:line="380" w:lineRule="exact"/>
        <w:ind w:firstLine="420" w:firstLineChars="200"/>
        <w:jc w:val="left"/>
        <w:rPr>
          <w:rFonts w:ascii="宋体" w:hAnsi="宋体"/>
          <w:color w:val="auto"/>
          <w:szCs w:val="21"/>
          <w:highlight w:val="none"/>
        </w:rPr>
      </w:pPr>
    </w:p>
    <w:p>
      <w:pPr>
        <w:tabs>
          <w:tab w:val="left" w:pos="3870"/>
          <w:tab w:val="left" w:pos="4085"/>
        </w:tabs>
        <w:snapToGrid w:val="0"/>
        <w:spacing w:line="380" w:lineRule="exact"/>
        <w:ind w:firstLine="420" w:firstLineChars="200"/>
        <w:jc w:val="left"/>
        <w:rPr>
          <w:rFonts w:ascii="宋体" w:hAnsi="宋体"/>
          <w:color w:val="auto"/>
          <w:szCs w:val="21"/>
          <w:highlight w:val="none"/>
        </w:rPr>
      </w:pPr>
    </w:p>
    <w:p>
      <w:pPr>
        <w:tabs>
          <w:tab w:val="left" w:pos="3870"/>
          <w:tab w:val="left" w:pos="4085"/>
        </w:tabs>
        <w:snapToGrid w:val="0"/>
        <w:spacing w:line="380" w:lineRule="exact"/>
        <w:ind w:firstLine="420" w:firstLineChars="200"/>
        <w:jc w:val="left"/>
        <w:rPr>
          <w:rFonts w:ascii="宋体" w:hAnsi="宋体"/>
          <w:color w:val="auto"/>
          <w:szCs w:val="21"/>
          <w:highlight w:val="none"/>
        </w:rPr>
      </w:pPr>
    </w:p>
    <w:p>
      <w:pPr>
        <w:tabs>
          <w:tab w:val="left" w:pos="3870"/>
          <w:tab w:val="left" w:pos="4085"/>
        </w:tabs>
        <w:snapToGrid w:val="0"/>
        <w:spacing w:line="380" w:lineRule="exact"/>
        <w:ind w:firstLine="420" w:firstLineChars="200"/>
        <w:jc w:val="left"/>
        <w:rPr>
          <w:rFonts w:ascii="宋体" w:hAnsi="宋体"/>
          <w:color w:val="auto"/>
          <w:szCs w:val="21"/>
          <w:highlight w:val="none"/>
        </w:rPr>
      </w:pPr>
    </w:p>
    <w:p>
      <w:pPr>
        <w:tabs>
          <w:tab w:val="left" w:pos="3870"/>
          <w:tab w:val="left" w:pos="4085"/>
        </w:tabs>
        <w:snapToGrid w:val="0"/>
        <w:spacing w:line="380" w:lineRule="exact"/>
        <w:ind w:firstLine="420" w:firstLineChars="200"/>
        <w:jc w:val="left"/>
        <w:rPr>
          <w:rFonts w:ascii="宋体" w:hAnsi="宋体"/>
          <w:color w:val="auto"/>
          <w:szCs w:val="21"/>
          <w:highlight w:val="none"/>
        </w:rPr>
      </w:pPr>
    </w:p>
    <w:p>
      <w:pPr>
        <w:tabs>
          <w:tab w:val="left" w:pos="3870"/>
          <w:tab w:val="left" w:pos="4085"/>
        </w:tabs>
        <w:snapToGrid w:val="0"/>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（8）投标人认为有必要提供的声明及文件资料。</w:t>
      </w:r>
    </w:p>
    <w:p>
      <w:pPr>
        <w:tabs>
          <w:tab w:val="left" w:pos="3870"/>
          <w:tab w:val="left" w:pos="4085"/>
        </w:tabs>
        <w:snapToGrid w:val="0"/>
        <w:spacing w:line="380" w:lineRule="exact"/>
        <w:ind w:firstLine="420" w:firstLineChars="200"/>
        <w:jc w:val="left"/>
        <w:rPr>
          <w:rFonts w:ascii="宋体" w:hAnsi="宋体"/>
          <w:color w:val="auto"/>
          <w:szCs w:val="21"/>
          <w:highlight w:val="none"/>
        </w:rPr>
      </w:pPr>
    </w:p>
    <w:p>
      <w:pPr>
        <w:tabs>
          <w:tab w:val="left" w:pos="3870"/>
          <w:tab w:val="left" w:pos="4085"/>
        </w:tabs>
        <w:snapToGrid w:val="0"/>
        <w:spacing w:line="380" w:lineRule="exact"/>
        <w:ind w:firstLine="420" w:firstLineChars="200"/>
        <w:jc w:val="left"/>
        <w:rPr>
          <w:rFonts w:ascii="宋体" w:hAnsi="宋体"/>
          <w:color w:val="auto"/>
          <w:szCs w:val="21"/>
          <w:highlight w:val="none"/>
        </w:rPr>
      </w:pPr>
    </w:p>
    <w:p>
      <w:pPr>
        <w:tabs>
          <w:tab w:val="left" w:pos="3870"/>
          <w:tab w:val="left" w:pos="4085"/>
        </w:tabs>
        <w:snapToGrid w:val="0"/>
        <w:spacing w:line="380" w:lineRule="exact"/>
        <w:ind w:firstLine="420" w:firstLineChars="200"/>
        <w:jc w:val="left"/>
        <w:rPr>
          <w:rFonts w:ascii="宋体" w:hAnsi="宋体"/>
          <w:color w:val="auto"/>
          <w:szCs w:val="21"/>
          <w:highlight w:val="none"/>
        </w:rPr>
      </w:pPr>
    </w:p>
    <w:p>
      <w:pPr>
        <w:snapToGrid w:val="0"/>
        <w:spacing w:before="156" w:beforeLines="50" w:after="50" w:line="360" w:lineRule="exact"/>
        <w:rPr>
          <w:rFonts w:ascii="宋体" w:hAnsi="宋体"/>
          <w:color w:val="auto"/>
          <w:szCs w:val="21"/>
          <w:highlight w:val="none"/>
        </w:rPr>
      </w:pPr>
    </w:p>
    <w:p>
      <w:pPr>
        <w:snapToGrid w:val="0"/>
        <w:spacing w:before="156" w:beforeLines="50" w:after="50" w:line="360" w:lineRule="exact"/>
        <w:rPr>
          <w:rFonts w:ascii="宋体" w:hAnsi="宋体"/>
          <w:color w:val="auto"/>
          <w:szCs w:val="21"/>
          <w:highlight w:val="none"/>
        </w:rPr>
      </w:pPr>
    </w:p>
    <w:p>
      <w:pPr>
        <w:snapToGrid w:val="0"/>
        <w:spacing w:before="156" w:beforeLines="50" w:after="50" w:line="360" w:lineRule="exact"/>
        <w:rPr>
          <w:rFonts w:ascii="宋体" w:hAnsi="宋体"/>
          <w:b/>
          <w:color w:val="auto"/>
          <w:highlight w:val="none"/>
        </w:rPr>
      </w:pPr>
    </w:p>
    <w:p>
      <w:pPr>
        <w:pStyle w:val="26"/>
        <w:rPr>
          <w:rFonts w:hAnsi="宋体"/>
          <w:b/>
          <w:color w:val="auto"/>
          <w:szCs w:val="24"/>
          <w:highlight w:val="none"/>
        </w:rPr>
      </w:pPr>
    </w:p>
    <w:p>
      <w:pPr>
        <w:pStyle w:val="26"/>
        <w:rPr>
          <w:rFonts w:hAnsi="宋体"/>
          <w:b/>
          <w:color w:val="auto"/>
          <w:szCs w:val="24"/>
          <w:highlight w:val="none"/>
        </w:rPr>
      </w:pPr>
    </w:p>
    <w:p>
      <w:pPr>
        <w:pStyle w:val="26"/>
        <w:rPr>
          <w:rFonts w:hAnsi="宋体"/>
          <w:b/>
          <w:color w:val="auto"/>
          <w:highlight w:val="none"/>
        </w:rPr>
      </w:pPr>
    </w:p>
    <w:p>
      <w:pPr>
        <w:pStyle w:val="26"/>
        <w:rPr>
          <w:rFonts w:hAnsi="宋体"/>
          <w:b/>
          <w:color w:val="auto"/>
          <w:highlight w:val="none"/>
        </w:rPr>
      </w:pPr>
    </w:p>
    <w:p>
      <w:pPr>
        <w:pStyle w:val="26"/>
        <w:rPr>
          <w:rFonts w:hAnsi="宋体"/>
          <w:b/>
          <w:color w:val="auto"/>
          <w:highlight w:val="none"/>
        </w:rPr>
      </w:pPr>
    </w:p>
    <w:p>
      <w:pPr>
        <w:pStyle w:val="26"/>
        <w:rPr>
          <w:rFonts w:hAnsi="宋体"/>
          <w:b/>
          <w:color w:val="auto"/>
          <w:highlight w:val="none"/>
        </w:rPr>
      </w:pPr>
    </w:p>
    <w:p>
      <w:pPr>
        <w:pStyle w:val="26"/>
        <w:rPr>
          <w:rFonts w:hAnsi="宋体"/>
          <w:b/>
          <w:color w:val="auto"/>
          <w:highlight w:val="none"/>
        </w:rPr>
      </w:pPr>
    </w:p>
    <w:p>
      <w:pPr>
        <w:pStyle w:val="26"/>
        <w:rPr>
          <w:rFonts w:hAnsi="宋体"/>
          <w:b/>
          <w:color w:val="auto"/>
          <w:highlight w:val="none"/>
        </w:rPr>
      </w:pPr>
    </w:p>
    <w:p>
      <w:pPr>
        <w:pStyle w:val="26"/>
        <w:rPr>
          <w:rFonts w:hAnsi="宋体"/>
          <w:b/>
          <w:color w:val="auto"/>
          <w:highlight w:val="none"/>
        </w:rPr>
      </w:pPr>
    </w:p>
    <w:p>
      <w:pPr>
        <w:pStyle w:val="26"/>
        <w:rPr>
          <w:rFonts w:hAnsi="宋体"/>
          <w:b/>
          <w:color w:val="auto"/>
          <w:highlight w:val="none"/>
        </w:rPr>
      </w:pPr>
      <w:r>
        <w:rPr>
          <w:rFonts w:hint="eastAsia" w:hAnsi="宋体"/>
          <w:b/>
          <w:color w:val="auto"/>
          <w:highlight w:val="none"/>
        </w:rPr>
        <w:t>二、技术文件（格式）</w:t>
      </w:r>
    </w:p>
    <w:p>
      <w:pPr>
        <w:snapToGrid w:val="0"/>
        <w:spacing w:before="156" w:beforeLines="50" w:after="50"/>
        <w:jc w:val="left"/>
        <w:rPr>
          <w:rFonts w:ascii="宋体" w:hAnsi="宋体"/>
          <w:bCs/>
          <w:color w:val="auto"/>
          <w:szCs w:val="21"/>
          <w:highlight w:val="none"/>
        </w:rPr>
      </w:pPr>
      <w:r>
        <w:rPr>
          <w:rFonts w:hint="eastAsia" w:ascii="宋体" w:hAnsi="宋体" w:cs="宋体"/>
          <w:color w:val="auto"/>
          <w:spacing w:val="1"/>
          <w:szCs w:val="22"/>
          <w:highlight w:val="none"/>
        </w:rPr>
        <w:t>（1）投入使用的</w:t>
      </w:r>
      <w:r>
        <w:rPr>
          <w:rFonts w:hint="eastAsia" w:ascii="宋体" w:hAnsi="宋体" w:cs="宋体"/>
          <w:color w:val="auto"/>
          <w:spacing w:val="1"/>
          <w:szCs w:val="22"/>
          <w:highlight w:val="none"/>
          <w:lang w:eastAsia="zh-CN"/>
        </w:rPr>
        <w:t>货物及</w:t>
      </w:r>
      <w:r>
        <w:rPr>
          <w:rFonts w:hint="eastAsia" w:ascii="宋体" w:hAnsi="宋体" w:cs="宋体"/>
          <w:color w:val="auto"/>
          <w:spacing w:val="1"/>
          <w:szCs w:val="22"/>
          <w:highlight w:val="none"/>
        </w:rPr>
        <w:t>服务内容</w:t>
      </w:r>
      <w:r>
        <w:rPr>
          <w:rFonts w:hint="eastAsia" w:ascii="宋体" w:hAnsi="宋体" w:cs="宋体"/>
          <w:color w:val="auto"/>
          <w:spacing w:val="1"/>
          <w:szCs w:val="22"/>
          <w:highlight w:val="none"/>
          <w:lang w:eastAsia="zh-CN"/>
        </w:rPr>
        <w:t>要求</w:t>
      </w:r>
      <w:r>
        <w:rPr>
          <w:rFonts w:hint="eastAsia" w:ascii="宋体" w:hAnsi="宋体" w:cs="宋体"/>
          <w:color w:val="auto"/>
          <w:spacing w:val="1"/>
          <w:szCs w:val="22"/>
          <w:highlight w:val="none"/>
        </w:rPr>
        <w:t>响应偏离表</w:t>
      </w:r>
      <w:r>
        <w:rPr>
          <w:rFonts w:hint="eastAsia" w:ascii="宋体" w:hAnsi="宋体" w:cs="宋体"/>
          <w:color w:val="auto"/>
          <w:szCs w:val="21"/>
          <w:highlight w:val="none"/>
        </w:rPr>
        <w:t>（格式）</w:t>
      </w:r>
      <w:r>
        <w:rPr>
          <w:rFonts w:hint="eastAsia" w:ascii="宋体" w:hAnsi="宋体"/>
          <w:bCs/>
          <w:color w:val="auto"/>
          <w:szCs w:val="21"/>
          <w:highlight w:val="none"/>
        </w:rPr>
        <w:t>；</w:t>
      </w:r>
    </w:p>
    <w:p>
      <w:pPr>
        <w:pStyle w:val="6"/>
        <w:rPr>
          <w:color w:val="auto"/>
          <w:highlight w:val="none"/>
        </w:rPr>
      </w:pPr>
      <w:r>
        <w:rPr>
          <w:rFonts w:hint="eastAsia"/>
          <w:color w:val="auto"/>
          <w:highlight w:val="none"/>
        </w:rPr>
        <w:t>投入使用的</w:t>
      </w:r>
      <w:r>
        <w:rPr>
          <w:rFonts w:hint="eastAsia"/>
          <w:color w:val="auto"/>
          <w:highlight w:val="none"/>
          <w:lang w:eastAsia="zh-CN"/>
        </w:rPr>
        <w:t>货物及</w:t>
      </w:r>
      <w:r>
        <w:rPr>
          <w:rFonts w:hint="eastAsia"/>
          <w:color w:val="auto"/>
          <w:highlight w:val="none"/>
        </w:rPr>
        <w:t>服务内容</w:t>
      </w:r>
      <w:r>
        <w:rPr>
          <w:rFonts w:hint="eastAsia"/>
          <w:color w:val="auto"/>
          <w:highlight w:val="none"/>
          <w:lang w:eastAsia="zh-CN"/>
        </w:rPr>
        <w:t>要求</w:t>
      </w:r>
      <w:r>
        <w:rPr>
          <w:rFonts w:hint="eastAsia"/>
          <w:color w:val="auto"/>
          <w:highlight w:val="none"/>
        </w:rPr>
        <w:t>响应偏离表</w:t>
      </w:r>
    </w:p>
    <w:tbl>
      <w:tblPr>
        <w:tblStyle w:val="4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5"/>
        <w:gridCol w:w="2362"/>
        <w:gridCol w:w="2445"/>
        <w:gridCol w:w="2348"/>
        <w:gridCol w:w="11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2" w:hRule="exact"/>
          <w:jc w:val="center"/>
        </w:trPr>
        <w:tc>
          <w:tcPr>
            <w:tcW w:w="100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Cs w:val="21"/>
                <w:highlight w:val="none"/>
              </w:rPr>
            </w:pPr>
            <w:r>
              <w:rPr>
                <w:rFonts w:hint="eastAsia" w:ascii="宋体" w:hAnsi="宋体"/>
                <w:color w:val="auto"/>
                <w:szCs w:val="21"/>
                <w:highlight w:val="none"/>
              </w:rPr>
              <w:t>序号</w:t>
            </w:r>
          </w:p>
        </w:tc>
        <w:tc>
          <w:tcPr>
            <w:tcW w:w="2362" w:type="dxa"/>
            <w:tcBorders>
              <w:top w:val="single" w:color="auto" w:sz="4" w:space="0"/>
              <w:left w:val="single" w:color="auto" w:sz="4" w:space="0"/>
              <w:bottom w:val="single" w:color="auto" w:sz="4" w:space="0"/>
              <w:right w:val="single" w:color="auto" w:sz="4" w:space="0"/>
            </w:tcBorders>
            <w:vAlign w:val="center"/>
          </w:tcPr>
          <w:p>
            <w:pPr>
              <w:pStyle w:val="42"/>
              <w:spacing w:before="0" w:beforeAutospacing="0" w:after="0" w:afterAutospacing="0" w:line="300" w:lineRule="atLeast"/>
              <w:jc w:val="center"/>
              <w:rPr>
                <w:color w:val="auto"/>
                <w:szCs w:val="21"/>
                <w:highlight w:val="none"/>
              </w:rPr>
            </w:pPr>
            <w:r>
              <w:rPr>
                <w:rFonts w:hint="eastAsia" w:cs="宋体"/>
                <w:color w:val="auto"/>
                <w:sz w:val="21"/>
                <w:szCs w:val="21"/>
                <w:highlight w:val="none"/>
              </w:rPr>
              <w:t>服务或货物名称</w:t>
            </w:r>
          </w:p>
        </w:tc>
        <w:tc>
          <w:tcPr>
            <w:tcW w:w="2445" w:type="dxa"/>
            <w:tcBorders>
              <w:top w:val="single" w:color="auto" w:sz="4" w:space="0"/>
              <w:left w:val="single" w:color="auto" w:sz="4" w:space="0"/>
              <w:bottom w:val="single" w:color="auto" w:sz="4" w:space="0"/>
              <w:right w:val="single" w:color="auto" w:sz="4" w:space="0"/>
            </w:tcBorders>
            <w:vAlign w:val="center"/>
          </w:tcPr>
          <w:p>
            <w:pPr>
              <w:pStyle w:val="42"/>
              <w:spacing w:before="0" w:beforeAutospacing="0" w:after="0" w:afterAutospacing="0" w:line="300" w:lineRule="atLeast"/>
              <w:jc w:val="center"/>
              <w:rPr>
                <w:color w:val="auto"/>
                <w:szCs w:val="21"/>
                <w:highlight w:val="none"/>
              </w:rPr>
            </w:pPr>
            <w:r>
              <w:rPr>
                <w:rFonts w:hint="eastAsia" w:cs="宋体"/>
                <w:color w:val="auto"/>
                <w:sz w:val="21"/>
                <w:szCs w:val="21"/>
                <w:highlight w:val="none"/>
              </w:rPr>
              <w:t>招标要求</w:t>
            </w:r>
          </w:p>
        </w:tc>
        <w:tc>
          <w:tcPr>
            <w:tcW w:w="2348" w:type="dxa"/>
            <w:tcBorders>
              <w:top w:val="single" w:color="auto" w:sz="4" w:space="0"/>
              <w:left w:val="single" w:color="auto" w:sz="4" w:space="0"/>
              <w:bottom w:val="single" w:color="auto" w:sz="4" w:space="0"/>
              <w:right w:val="single" w:color="auto" w:sz="4" w:space="0"/>
            </w:tcBorders>
            <w:vAlign w:val="center"/>
          </w:tcPr>
          <w:p>
            <w:pPr>
              <w:pStyle w:val="42"/>
              <w:spacing w:before="0" w:beforeAutospacing="0" w:after="0" w:afterAutospacing="0" w:line="300" w:lineRule="atLeast"/>
              <w:jc w:val="center"/>
              <w:rPr>
                <w:color w:val="auto"/>
                <w:szCs w:val="21"/>
                <w:highlight w:val="none"/>
              </w:rPr>
            </w:pPr>
            <w:r>
              <w:rPr>
                <w:rFonts w:hint="eastAsia" w:cs="宋体"/>
                <w:color w:val="auto"/>
                <w:sz w:val="21"/>
                <w:szCs w:val="21"/>
                <w:highlight w:val="none"/>
              </w:rPr>
              <w:t>投标响应内容</w:t>
            </w:r>
          </w:p>
        </w:tc>
        <w:tc>
          <w:tcPr>
            <w:tcW w:w="119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Cs w:val="21"/>
                <w:highlight w:val="none"/>
              </w:rPr>
            </w:pPr>
            <w:r>
              <w:rPr>
                <w:rFonts w:hint="eastAsia" w:ascii="宋体" w:hAnsi="宋体"/>
                <w:color w:val="auto"/>
                <w:szCs w:val="21"/>
                <w:highlight w:val="none"/>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100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Cs w:val="21"/>
                <w:highlight w:val="none"/>
              </w:rPr>
            </w:pPr>
          </w:p>
        </w:tc>
        <w:tc>
          <w:tcPr>
            <w:tcW w:w="236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Cs w:val="21"/>
                <w:highlight w:val="none"/>
              </w:rPr>
            </w:pPr>
          </w:p>
        </w:tc>
        <w:tc>
          <w:tcPr>
            <w:tcW w:w="244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Cs w:val="21"/>
                <w:highlight w:val="none"/>
              </w:rPr>
            </w:pPr>
          </w:p>
        </w:tc>
        <w:tc>
          <w:tcPr>
            <w:tcW w:w="234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Cs w:val="21"/>
                <w:highlight w:val="none"/>
              </w:rPr>
            </w:pPr>
          </w:p>
        </w:tc>
        <w:tc>
          <w:tcPr>
            <w:tcW w:w="119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100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Cs w:val="21"/>
                <w:highlight w:val="none"/>
              </w:rPr>
            </w:pPr>
          </w:p>
        </w:tc>
        <w:tc>
          <w:tcPr>
            <w:tcW w:w="236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Cs w:val="21"/>
                <w:highlight w:val="none"/>
              </w:rPr>
            </w:pPr>
          </w:p>
        </w:tc>
        <w:tc>
          <w:tcPr>
            <w:tcW w:w="244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Cs w:val="21"/>
                <w:highlight w:val="none"/>
              </w:rPr>
            </w:pPr>
          </w:p>
        </w:tc>
        <w:tc>
          <w:tcPr>
            <w:tcW w:w="234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Cs w:val="21"/>
                <w:highlight w:val="none"/>
              </w:rPr>
            </w:pPr>
          </w:p>
        </w:tc>
        <w:tc>
          <w:tcPr>
            <w:tcW w:w="119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100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auto"/>
                <w:szCs w:val="21"/>
                <w:highlight w:val="none"/>
              </w:rPr>
            </w:pPr>
          </w:p>
        </w:tc>
        <w:tc>
          <w:tcPr>
            <w:tcW w:w="236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Cs w:val="21"/>
                <w:highlight w:val="none"/>
              </w:rPr>
            </w:pPr>
          </w:p>
        </w:tc>
        <w:tc>
          <w:tcPr>
            <w:tcW w:w="244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Cs w:val="21"/>
                <w:highlight w:val="none"/>
              </w:rPr>
            </w:pPr>
          </w:p>
        </w:tc>
        <w:tc>
          <w:tcPr>
            <w:tcW w:w="234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Cs w:val="21"/>
                <w:highlight w:val="none"/>
              </w:rPr>
            </w:pPr>
          </w:p>
        </w:tc>
        <w:tc>
          <w:tcPr>
            <w:tcW w:w="119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100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Cs w:val="21"/>
                <w:highlight w:val="none"/>
              </w:rPr>
            </w:pPr>
          </w:p>
        </w:tc>
        <w:tc>
          <w:tcPr>
            <w:tcW w:w="236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Cs w:val="21"/>
                <w:highlight w:val="none"/>
              </w:rPr>
            </w:pPr>
          </w:p>
        </w:tc>
        <w:tc>
          <w:tcPr>
            <w:tcW w:w="244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Cs w:val="21"/>
                <w:highlight w:val="none"/>
              </w:rPr>
            </w:pPr>
          </w:p>
        </w:tc>
        <w:tc>
          <w:tcPr>
            <w:tcW w:w="234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Cs w:val="21"/>
                <w:highlight w:val="none"/>
              </w:rPr>
            </w:pPr>
          </w:p>
        </w:tc>
        <w:tc>
          <w:tcPr>
            <w:tcW w:w="119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Cs w:val="21"/>
                <w:highlight w:val="none"/>
              </w:rPr>
            </w:pPr>
          </w:p>
        </w:tc>
      </w:tr>
    </w:tbl>
    <w:p>
      <w:pPr>
        <w:pStyle w:val="19"/>
        <w:rPr>
          <w:rFonts w:ascii="宋体" w:hAnsi="宋体"/>
          <w:color w:val="auto"/>
          <w:sz w:val="21"/>
          <w:szCs w:val="21"/>
          <w:highlight w:val="none"/>
        </w:rPr>
      </w:pPr>
      <w:r>
        <w:rPr>
          <w:rFonts w:hint="eastAsia" w:ascii="宋体" w:hAnsi="宋体"/>
          <w:color w:val="auto"/>
          <w:sz w:val="21"/>
          <w:szCs w:val="21"/>
          <w:highlight w:val="none"/>
        </w:rPr>
        <w:t>注：投标人应根据招标文件第二章项目采购需求“投入使用的</w:t>
      </w:r>
      <w:r>
        <w:rPr>
          <w:rFonts w:hint="eastAsia" w:ascii="宋体" w:hAnsi="宋体"/>
          <w:color w:val="auto"/>
          <w:sz w:val="21"/>
          <w:szCs w:val="21"/>
          <w:highlight w:val="none"/>
          <w:lang w:eastAsia="zh-CN"/>
        </w:rPr>
        <w:t>货物</w:t>
      </w:r>
      <w:r>
        <w:rPr>
          <w:rFonts w:hint="eastAsia" w:ascii="宋体" w:hAnsi="宋体"/>
          <w:color w:val="auto"/>
          <w:sz w:val="21"/>
          <w:szCs w:val="21"/>
          <w:highlight w:val="none"/>
        </w:rPr>
        <w:t>要求</w:t>
      </w:r>
      <w:r>
        <w:rPr>
          <w:rFonts w:hint="eastAsia" w:ascii="宋体" w:hAnsi="宋体"/>
          <w:color w:val="auto"/>
          <w:sz w:val="21"/>
          <w:szCs w:val="21"/>
          <w:highlight w:val="none"/>
          <w:lang w:eastAsia="zh-CN"/>
        </w:rPr>
        <w:t>及</w:t>
      </w:r>
      <w:r>
        <w:rPr>
          <w:rFonts w:hint="eastAsia" w:ascii="宋体" w:hAnsi="宋体"/>
          <w:color w:val="auto"/>
          <w:sz w:val="21"/>
          <w:szCs w:val="21"/>
          <w:highlight w:val="none"/>
        </w:rPr>
        <w:t>服务内容</w:t>
      </w:r>
      <w:r>
        <w:rPr>
          <w:rFonts w:hint="eastAsia" w:ascii="宋体" w:hAnsi="宋体"/>
          <w:color w:val="auto"/>
          <w:sz w:val="21"/>
          <w:szCs w:val="21"/>
          <w:highlight w:val="none"/>
          <w:lang w:eastAsia="zh-CN"/>
        </w:rPr>
        <w:t>要求</w:t>
      </w:r>
      <w:r>
        <w:rPr>
          <w:rFonts w:hint="eastAsia" w:ascii="宋体" w:hAnsi="宋体"/>
          <w:color w:val="auto"/>
          <w:sz w:val="21"/>
          <w:szCs w:val="21"/>
          <w:highlight w:val="none"/>
        </w:rPr>
        <w:t>”逐条响应并列出自己的承诺或说明，在“偏离情况”栏注明“正偏离”、“负偏离”或“无偏离”。</w:t>
      </w:r>
    </w:p>
    <w:p>
      <w:pPr>
        <w:snapToGrid w:val="0"/>
        <w:spacing w:before="50" w:after="50" w:line="400" w:lineRule="exact"/>
        <w:ind w:right="-817" w:rightChars="-389"/>
        <w:rPr>
          <w:rFonts w:ascii="宋体" w:hAnsi="宋体"/>
          <w:color w:val="auto"/>
          <w:szCs w:val="21"/>
          <w:highlight w:val="none"/>
        </w:rPr>
      </w:pPr>
    </w:p>
    <w:p>
      <w:pPr>
        <w:snapToGrid w:val="0"/>
        <w:spacing w:before="50" w:after="50" w:line="400" w:lineRule="exact"/>
        <w:ind w:right="-817" w:rightChars="-389"/>
        <w:rPr>
          <w:rFonts w:ascii="宋体" w:hAnsi="宋体"/>
          <w:color w:val="auto"/>
          <w:szCs w:val="21"/>
          <w:highlight w:val="none"/>
          <w:u w:val="single"/>
        </w:rPr>
      </w:pPr>
      <w:r>
        <w:rPr>
          <w:rFonts w:hint="eastAsia" w:ascii="宋体" w:hAnsi="宋体"/>
          <w:color w:val="auto"/>
          <w:szCs w:val="21"/>
          <w:highlight w:val="none"/>
        </w:rPr>
        <w:t>法定代表人或被授权代表签名：</w:t>
      </w:r>
      <w:r>
        <w:rPr>
          <w:rFonts w:hint="eastAsia" w:ascii="宋体" w:hAnsi="宋体"/>
          <w:color w:val="auto"/>
          <w:szCs w:val="21"/>
          <w:highlight w:val="none"/>
          <w:u w:val="single"/>
        </w:rPr>
        <w:t xml:space="preserve">                       </w:t>
      </w:r>
    </w:p>
    <w:p>
      <w:pPr>
        <w:snapToGrid w:val="0"/>
        <w:spacing w:before="50" w:after="50" w:line="400" w:lineRule="exact"/>
        <w:ind w:right="-817" w:rightChars="-389"/>
        <w:rPr>
          <w:rFonts w:ascii="宋体" w:hAnsi="宋体"/>
          <w:color w:val="auto"/>
          <w:szCs w:val="21"/>
          <w:highlight w:val="none"/>
        </w:rPr>
      </w:pPr>
      <w:r>
        <w:rPr>
          <w:rFonts w:hint="eastAsia" w:ascii="宋体" w:hAnsi="宋体"/>
          <w:color w:val="auto"/>
          <w:szCs w:val="21"/>
          <w:highlight w:val="none"/>
        </w:rPr>
        <w:t>投标人名称（盖章）：</w:t>
      </w:r>
      <w:r>
        <w:rPr>
          <w:rFonts w:hint="eastAsia" w:ascii="宋体" w:hAnsi="宋体"/>
          <w:color w:val="auto"/>
          <w:szCs w:val="21"/>
          <w:highlight w:val="none"/>
          <w:u w:val="single"/>
        </w:rPr>
        <w:t xml:space="preserve">                                </w:t>
      </w:r>
    </w:p>
    <w:p>
      <w:pPr>
        <w:snapToGrid w:val="0"/>
        <w:spacing w:before="156" w:beforeLines="50" w:after="50"/>
        <w:jc w:val="left"/>
        <w:rPr>
          <w:rFonts w:ascii="宋体" w:hAnsi="宋体"/>
          <w:color w:val="auto"/>
          <w:szCs w:val="21"/>
          <w:highlight w:val="none"/>
        </w:rPr>
      </w:pPr>
      <w:r>
        <w:rPr>
          <w:rFonts w:hint="eastAsia" w:ascii="宋体" w:hAnsi="宋体"/>
          <w:color w:val="auto"/>
          <w:szCs w:val="21"/>
          <w:highlight w:val="none"/>
        </w:rPr>
        <w:t>日期：</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napToGrid w:val="0"/>
        <w:spacing w:line="400" w:lineRule="exact"/>
        <w:ind w:firstLine="420" w:firstLineChars="200"/>
        <w:jc w:val="left"/>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highlight w:val="none"/>
        </w:rPr>
        <w:t>项目需求理解（格式自拟）</w:t>
      </w: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pStyle w:val="2"/>
        <w:rPr>
          <w:rFonts w:ascii="宋体" w:hAnsi="宋体" w:cs="宋体"/>
          <w:color w:val="auto"/>
          <w:szCs w:val="21"/>
          <w:highlight w:val="none"/>
        </w:rPr>
      </w:pPr>
    </w:p>
    <w:p>
      <w:pPr>
        <w:widowControl/>
        <w:spacing w:before="120" w:after="50"/>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kern w:val="0"/>
          <w:szCs w:val="21"/>
          <w:highlight w:val="none"/>
          <w:lang w:bidi="ar"/>
        </w:rPr>
        <w:t>技术方案</w:t>
      </w:r>
    </w:p>
    <w:p>
      <w:pPr>
        <w:widowControl/>
        <w:spacing w:before="120" w:after="50"/>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 xml:space="preserve">                               </w:t>
      </w:r>
      <w:r>
        <w:rPr>
          <w:rFonts w:hint="eastAsia" w:ascii="宋体" w:hAnsi="宋体" w:cs="宋体"/>
          <w:color w:val="auto"/>
          <w:kern w:val="0"/>
          <w:sz w:val="32"/>
          <w:szCs w:val="32"/>
          <w:highlight w:val="none"/>
          <w:lang w:bidi="ar"/>
        </w:rPr>
        <w:t xml:space="preserve">    技术方案</w:t>
      </w:r>
    </w:p>
    <w:p>
      <w:pPr>
        <w:widowControl/>
        <w:spacing w:before="120" w:after="50" w:line="360" w:lineRule="atLeast"/>
        <w:jc w:val="left"/>
        <w:rPr>
          <w:rFonts w:ascii="宋体" w:hAnsi="宋体" w:cs="宋体"/>
          <w:color w:val="auto"/>
          <w:sz w:val="27"/>
          <w:szCs w:val="27"/>
          <w:highlight w:val="none"/>
        </w:rPr>
      </w:pPr>
      <w:r>
        <w:rPr>
          <w:rFonts w:hint="eastAsia" w:ascii="宋体" w:hAnsi="宋体" w:cs="宋体"/>
          <w:color w:val="auto"/>
          <w:kern w:val="0"/>
          <w:szCs w:val="21"/>
          <w:highlight w:val="none"/>
          <w:lang w:bidi="ar"/>
        </w:rPr>
        <w:t>  由投标人按本招标文件第二章《项目采购需求》、第四章《评分办法及评分标准》中的评审要素自行填写，所作的技术方案作为构成合同不可分割的部分，必须真实、诚信。</w:t>
      </w:r>
    </w:p>
    <w:p>
      <w:pPr>
        <w:widowControl/>
        <w:spacing w:before="120" w:after="50"/>
        <w:jc w:val="left"/>
        <w:rPr>
          <w:rFonts w:ascii="宋体" w:hAnsi="宋体" w:cs="宋体"/>
          <w:color w:val="auto"/>
          <w:sz w:val="27"/>
          <w:szCs w:val="27"/>
          <w:highlight w:val="none"/>
        </w:rPr>
      </w:pPr>
      <w:r>
        <w:rPr>
          <w:rFonts w:hint="eastAsia" w:ascii="宋体" w:hAnsi="宋体" w:cs="宋体"/>
          <w:b/>
          <w:bCs/>
          <w:color w:val="auto"/>
          <w:kern w:val="0"/>
          <w:sz w:val="24"/>
          <w:highlight w:val="none"/>
          <w:lang w:bidi="ar"/>
        </w:rPr>
        <w:t> </w:t>
      </w:r>
    </w:p>
    <w:p>
      <w:pPr>
        <w:widowControl/>
        <w:spacing w:before="120" w:after="50"/>
        <w:jc w:val="left"/>
        <w:rPr>
          <w:rFonts w:ascii="宋体" w:hAnsi="宋体" w:cs="宋体"/>
          <w:color w:val="auto"/>
          <w:sz w:val="27"/>
          <w:szCs w:val="27"/>
          <w:highlight w:val="none"/>
        </w:rPr>
      </w:pPr>
      <w:r>
        <w:rPr>
          <w:rFonts w:hint="eastAsia" w:ascii="宋体" w:hAnsi="宋体" w:cs="宋体"/>
          <w:b/>
          <w:bCs/>
          <w:color w:val="auto"/>
          <w:kern w:val="0"/>
          <w:sz w:val="24"/>
          <w:highlight w:val="none"/>
          <w:lang w:bidi="ar"/>
        </w:rPr>
        <w:t> </w:t>
      </w:r>
    </w:p>
    <w:p>
      <w:pPr>
        <w:snapToGrid w:val="0"/>
        <w:spacing w:before="50" w:after="50" w:line="400" w:lineRule="exact"/>
        <w:ind w:right="-817" w:rightChars="-389" w:firstLine="2730" w:firstLineChars="1300"/>
        <w:rPr>
          <w:rFonts w:ascii="宋体" w:hAnsi="宋体"/>
          <w:color w:val="auto"/>
          <w:szCs w:val="21"/>
          <w:highlight w:val="none"/>
          <w:u w:val="single"/>
        </w:rPr>
      </w:pPr>
      <w:r>
        <w:rPr>
          <w:rFonts w:hint="eastAsia" w:ascii="宋体" w:hAnsi="宋体"/>
          <w:color w:val="auto"/>
          <w:szCs w:val="21"/>
          <w:highlight w:val="none"/>
        </w:rPr>
        <w:t>法定代表人或被授权代表签名：</w:t>
      </w:r>
      <w:r>
        <w:rPr>
          <w:rFonts w:hint="eastAsia" w:ascii="宋体" w:hAnsi="宋体"/>
          <w:color w:val="auto"/>
          <w:szCs w:val="21"/>
          <w:highlight w:val="none"/>
          <w:u w:val="single"/>
        </w:rPr>
        <w:t xml:space="preserve">                       </w:t>
      </w:r>
    </w:p>
    <w:p>
      <w:pPr>
        <w:snapToGrid w:val="0"/>
        <w:spacing w:before="50" w:after="50" w:line="400" w:lineRule="exact"/>
        <w:ind w:right="-817" w:rightChars="-389" w:firstLine="2520" w:firstLineChars="1200"/>
        <w:rPr>
          <w:rFonts w:ascii="宋体" w:hAnsi="宋体"/>
          <w:color w:val="auto"/>
          <w:szCs w:val="21"/>
          <w:highlight w:val="none"/>
        </w:rPr>
      </w:pPr>
      <w:r>
        <w:rPr>
          <w:rFonts w:hint="eastAsia" w:ascii="宋体" w:hAnsi="宋体"/>
          <w:color w:val="auto"/>
          <w:szCs w:val="21"/>
          <w:highlight w:val="none"/>
        </w:rPr>
        <w:t>投标人名称（盖章）：</w:t>
      </w:r>
      <w:r>
        <w:rPr>
          <w:rFonts w:hint="eastAsia" w:ascii="宋体" w:hAnsi="宋体"/>
          <w:color w:val="auto"/>
          <w:szCs w:val="21"/>
          <w:highlight w:val="none"/>
          <w:u w:val="single"/>
        </w:rPr>
        <w:t xml:space="preserve">                                </w:t>
      </w:r>
    </w:p>
    <w:p>
      <w:pPr>
        <w:widowControl/>
        <w:spacing w:before="120" w:after="50"/>
        <w:ind w:firstLine="2520" w:firstLineChars="1200"/>
        <w:jc w:val="left"/>
        <w:rPr>
          <w:rFonts w:ascii="宋体" w:hAnsi="宋体" w:cs="宋体"/>
          <w:color w:val="auto"/>
          <w:sz w:val="27"/>
          <w:szCs w:val="27"/>
          <w:highlight w:val="none"/>
        </w:rPr>
      </w:pPr>
      <w:r>
        <w:rPr>
          <w:rFonts w:hint="eastAsia" w:ascii="宋体" w:hAnsi="宋体"/>
          <w:color w:val="auto"/>
          <w:szCs w:val="21"/>
          <w:highlight w:val="none"/>
        </w:rPr>
        <w:t>日期：</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r>
        <w:rPr>
          <w:rFonts w:hint="eastAsia" w:ascii="宋体" w:hAnsi="宋体" w:cs="宋体"/>
          <w:b/>
          <w:bCs/>
          <w:color w:val="auto"/>
          <w:kern w:val="0"/>
          <w:sz w:val="24"/>
          <w:highlight w:val="none"/>
          <w:lang w:bidi="ar"/>
        </w:rPr>
        <w:t> </w:t>
      </w:r>
    </w:p>
    <w:p>
      <w:pPr>
        <w:snapToGrid w:val="0"/>
        <w:spacing w:line="400" w:lineRule="exact"/>
        <w:ind w:firstLine="420" w:firstLineChars="200"/>
        <w:jc w:val="left"/>
        <w:rPr>
          <w:rFonts w:ascii="宋体" w:hAnsi="宋体" w:cs="宋体"/>
          <w:color w:val="auto"/>
          <w:szCs w:val="21"/>
          <w:highlight w:val="none"/>
        </w:rPr>
      </w:pPr>
    </w:p>
    <w:p>
      <w:pPr>
        <w:pStyle w:val="2"/>
        <w:rPr>
          <w:color w:val="auto"/>
          <w:highlight w:val="none"/>
        </w:rPr>
      </w:pPr>
    </w:p>
    <w:p>
      <w:pPr>
        <w:snapToGrid w:val="0"/>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（4）服务承诺方案（格式自拟）；</w:t>
      </w:r>
    </w:p>
    <w:p>
      <w:pPr>
        <w:snapToGrid w:val="0"/>
        <w:spacing w:line="400" w:lineRule="exact"/>
        <w:ind w:firstLine="420" w:firstLineChars="200"/>
        <w:jc w:val="left"/>
        <w:rPr>
          <w:rFonts w:hint="eastAsia" w:ascii="宋体" w:hAnsi="宋体" w:cs="宋体"/>
          <w:color w:val="auto"/>
          <w:szCs w:val="21"/>
          <w:highlight w:val="none"/>
        </w:rPr>
      </w:pPr>
    </w:p>
    <w:p>
      <w:pPr>
        <w:snapToGrid w:val="0"/>
        <w:spacing w:line="400" w:lineRule="exact"/>
        <w:ind w:firstLine="420" w:firstLineChars="200"/>
        <w:jc w:val="left"/>
        <w:rPr>
          <w:rFonts w:hint="eastAsia" w:ascii="宋体" w:hAnsi="宋体" w:cs="宋体"/>
          <w:color w:val="auto"/>
          <w:szCs w:val="21"/>
          <w:highlight w:val="none"/>
        </w:rPr>
      </w:pPr>
    </w:p>
    <w:p>
      <w:pPr>
        <w:snapToGrid w:val="0"/>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（5）投标人对本项目的合理化建议和改进措施（如有，格式自拟）；</w:t>
      </w:r>
    </w:p>
    <w:p>
      <w:pPr>
        <w:snapToGrid w:val="0"/>
        <w:spacing w:before="156" w:beforeLines="50" w:after="50" w:line="360" w:lineRule="exact"/>
        <w:rPr>
          <w:rFonts w:ascii="宋体" w:hAnsi="宋体"/>
          <w:b/>
          <w:color w:val="auto"/>
          <w:highlight w:val="none"/>
        </w:rPr>
      </w:pPr>
    </w:p>
    <w:p>
      <w:pPr>
        <w:snapToGrid w:val="0"/>
        <w:spacing w:before="156" w:beforeLines="50" w:after="50" w:line="360" w:lineRule="exact"/>
        <w:rPr>
          <w:rFonts w:ascii="宋体" w:hAnsi="宋体"/>
          <w:b/>
          <w:color w:val="auto"/>
          <w:highlight w:val="none"/>
        </w:rPr>
      </w:pPr>
    </w:p>
    <w:p>
      <w:pPr>
        <w:snapToGrid w:val="0"/>
        <w:spacing w:before="156" w:beforeLines="50" w:after="50" w:line="360" w:lineRule="exact"/>
        <w:rPr>
          <w:rFonts w:ascii="宋体" w:hAnsi="宋体"/>
          <w:b/>
          <w:color w:val="auto"/>
          <w:highlight w:val="none"/>
        </w:rPr>
      </w:pPr>
    </w:p>
    <w:p>
      <w:pPr>
        <w:snapToGrid w:val="0"/>
        <w:spacing w:before="156" w:beforeLines="50" w:after="50" w:line="360" w:lineRule="exact"/>
        <w:rPr>
          <w:rFonts w:ascii="宋体" w:hAnsi="宋体"/>
          <w:b/>
          <w:color w:val="auto"/>
          <w:highlight w:val="none"/>
        </w:rPr>
      </w:pPr>
    </w:p>
    <w:p>
      <w:pPr>
        <w:snapToGrid w:val="0"/>
        <w:spacing w:before="156" w:beforeLines="50" w:after="50" w:line="360" w:lineRule="exact"/>
        <w:rPr>
          <w:rFonts w:ascii="宋体" w:hAnsi="宋体"/>
          <w:b/>
          <w:color w:val="auto"/>
          <w:highlight w:val="none"/>
        </w:rPr>
      </w:pPr>
    </w:p>
    <w:p>
      <w:pPr>
        <w:snapToGrid w:val="0"/>
        <w:spacing w:before="156" w:beforeLines="50" w:after="50" w:line="360" w:lineRule="exact"/>
        <w:rPr>
          <w:rFonts w:ascii="宋体" w:hAnsi="宋体"/>
          <w:b/>
          <w:color w:val="auto"/>
          <w:highlight w:val="none"/>
        </w:rPr>
      </w:pPr>
    </w:p>
    <w:p>
      <w:pPr>
        <w:snapToGrid w:val="0"/>
        <w:spacing w:before="156" w:beforeLines="50" w:after="50" w:line="360" w:lineRule="exact"/>
        <w:rPr>
          <w:rFonts w:ascii="宋体" w:hAnsi="宋体"/>
          <w:b/>
          <w:color w:val="auto"/>
          <w:highlight w:val="none"/>
        </w:rPr>
      </w:pPr>
    </w:p>
    <w:p>
      <w:pPr>
        <w:snapToGrid w:val="0"/>
        <w:spacing w:before="156" w:beforeLines="50" w:after="50" w:line="360" w:lineRule="exact"/>
        <w:rPr>
          <w:rFonts w:ascii="宋体" w:hAnsi="宋体"/>
          <w:b/>
          <w:color w:val="auto"/>
          <w:highlight w:val="none"/>
        </w:rPr>
      </w:pPr>
    </w:p>
    <w:p>
      <w:pPr>
        <w:snapToGrid w:val="0"/>
        <w:spacing w:before="156" w:beforeLines="50" w:after="50" w:line="360" w:lineRule="exact"/>
        <w:rPr>
          <w:rFonts w:ascii="宋体" w:hAnsi="宋体"/>
          <w:b/>
          <w:color w:val="auto"/>
          <w:highlight w:val="none"/>
        </w:rPr>
      </w:pPr>
    </w:p>
    <w:p>
      <w:pPr>
        <w:snapToGrid w:val="0"/>
        <w:spacing w:before="156" w:beforeLines="50" w:after="50" w:line="360" w:lineRule="exact"/>
        <w:rPr>
          <w:rFonts w:ascii="宋体" w:hAnsi="宋体"/>
          <w:b/>
          <w:color w:val="auto"/>
          <w:highlight w:val="none"/>
        </w:rPr>
      </w:pPr>
    </w:p>
    <w:p>
      <w:pPr>
        <w:snapToGrid w:val="0"/>
        <w:spacing w:before="156" w:beforeLines="50" w:after="50" w:line="360" w:lineRule="exact"/>
        <w:rPr>
          <w:rFonts w:ascii="宋体" w:hAnsi="宋体"/>
          <w:b/>
          <w:color w:val="auto"/>
          <w:highlight w:val="none"/>
        </w:rPr>
      </w:pPr>
    </w:p>
    <w:p>
      <w:pPr>
        <w:snapToGrid w:val="0"/>
        <w:spacing w:before="156" w:beforeLines="50" w:after="50" w:line="360" w:lineRule="exact"/>
        <w:rPr>
          <w:rFonts w:ascii="宋体" w:hAnsi="宋体"/>
          <w:b/>
          <w:color w:val="auto"/>
          <w:highlight w:val="none"/>
        </w:rPr>
      </w:pPr>
    </w:p>
    <w:p>
      <w:pPr>
        <w:snapToGrid w:val="0"/>
        <w:spacing w:before="156" w:beforeLines="50" w:after="50" w:line="360" w:lineRule="exact"/>
        <w:rPr>
          <w:rFonts w:ascii="宋体" w:hAnsi="宋体"/>
          <w:b/>
          <w:color w:val="auto"/>
          <w:highlight w:val="none"/>
        </w:rPr>
      </w:pPr>
    </w:p>
    <w:p>
      <w:pPr>
        <w:snapToGrid w:val="0"/>
        <w:spacing w:before="156" w:beforeLines="50" w:after="50" w:line="360" w:lineRule="exact"/>
        <w:rPr>
          <w:rFonts w:ascii="宋体" w:hAnsi="宋体"/>
          <w:b/>
          <w:color w:val="auto"/>
          <w:highlight w:val="none"/>
        </w:rPr>
      </w:pPr>
    </w:p>
    <w:p>
      <w:pPr>
        <w:snapToGrid w:val="0"/>
        <w:spacing w:before="156" w:beforeLines="50" w:after="50" w:line="360" w:lineRule="exact"/>
        <w:rPr>
          <w:rFonts w:ascii="宋体" w:hAnsi="宋体"/>
          <w:color w:val="auto"/>
          <w:highlight w:val="none"/>
        </w:rPr>
      </w:pPr>
      <w:r>
        <w:rPr>
          <w:rFonts w:hint="eastAsia" w:ascii="宋体" w:hAnsi="宋体"/>
          <w:b/>
          <w:color w:val="auto"/>
          <w:highlight w:val="none"/>
        </w:rPr>
        <w:t>三、报价文件</w:t>
      </w:r>
      <w:r>
        <w:rPr>
          <w:rFonts w:hint="eastAsia" w:ascii="宋体" w:hAnsi="宋体"/>
          <w:b/>
          <w:bCs/>
          <w:color w:val="auto"/>
          <w:szCs w:val="28"/>
          <w:highlight w:val="none"/>
        </w:rPr>
        <w:t>格式</w:t>
      </w:r>
    </w:p>
    <w:p>
      <w:pPr>
        <w:pStyle w:val="26"/>
        <w:snapToGrid w:val="0"/>
        <w:spacing w:line="320" w:lineRule="exact"/>
        <w:rPr>
          <w:rFonts w:hAnsi="宋体"/>
          <w:color w:val="auto"/>
          <w:highlight w:val="none"/>
        </w:rPr>
      </w:pPr>
      <w:r>
        <w:rPr>
          <w:rFonts w:hint="eastAsia" w:hAnsi="宋体"/>
          <w:color w:val="auto"/>
          <w:highlight w:val="none"/>
        </w:rPr>
        <w:t>（1）投标函（格式）</w:t>
      </w:r>
    </w:p>
    <w:p>
      <w:pPr>
        <w:snapToGrid w:val="0"/>
        <w:spacing w:before="156" w:beforeLines="50" w:after="50" w:line="360" w:lineRule="exact"/>
        <w:jc w:val="center"/>
        <w:rPr>
          <w:rFonts w:ascii="宋体" w:hAnsi="宋体" w:cs="Courier New"/>
          <w:b/>
          <w:color w:val="auto"/>
          <w:sz w:val="32"/>
          <w:szCs w:val="32"/>
          <w:highlight w:val="none"/>
        </w:rPr>
      </w:pPr>
      <w:r>
        <w:rPr>
          <w:rFonts w:hint="eastAsia" w:ascii="宋体" w:hAnsi="宋体" w:cs="Courier New"/>
          <w:b/>
          <w:color w:val="auto"/>
          <w:sz w:val="32"/>
          <w:szCs w:val="32"/>
          <w:highlight w:val="none"/>
        </w:rPr>
        <w:t>投 标 函</w:t>
      </w:r>
    </w:p>
    <w:p>
      <w:pPr>
        <w:pStyle w:val="26"/>
        <w:snapToGrid w:val="0"/>
        <w:spacing w:line="360" w:lineRule="exact"/>
        <w:rPr>
          <w:rFonts w:hAnsi="宋体"/>
          <w:color w:val="auto"/>
          <w:highlight w:val="none"/>
        </w:rPr>
      </w:pPr>
      <w:r>
        <w:rPr>
          <w:rFonts w:hint="eastAsia" w:hAnsi="宋体"/>
          <w:color w:val="auto"/>
          <w:highlight w:val="none"/>
        </w:rPr>
        <w:t>致：</w:t>
      </w:r>
      <w:r>
        <w:rPr>
          <w:rFonts w:hint="eastAsia" w:hAnsi="宋体"/>
          <w:color w:val="auto"/>
          <w:kern w:val="48"/>
          <w:highlight w:val="none"/>
          <w:u w:val="single"/>
        </w:rPr>
        <w:t xml:space="preserve">                </w:t>
      </w:r>
      <w:r>
        <w:rPr>
          <w:rFonts w:hint="eastAsia" w:hAnsi="宋体"/>
          <w:color w:val="auto"/>
          <w:highlight w:val="none"/>
        </w:rPr>
        <w:t>（采购单位名称）</w:t>
      </w:r>
    </w:p>
    <w:p>
      <w:pPr>
        <w:pStyle w:val="9"/>
        <w:snapToGrid w:val="0"/>
        <w:spacing w:before="50" w:after="50" w:line="360" w:lineRule="exact"/>
        <w:ind w:firstLine="630" w:firstLineChars="300"/>
        <w:rPr>
          <w:rFonts w:ascii="宋体" w:hAnsi="宋体"/>
          <w:color w:val="auto"/>
          <w:szCs w:val="21"/>
          <w:highlight w:val="none"/>
        </w:rPr>
      </w:pPr>
      <w:r>
        <w:rPr>
          <w:rFonts w:hint="eastAsia" w:ascii="宋体" w:hAnsi="宋体"/>
          <w:color w:val="auto"/>
          <w:szCs w:val="21"/>
          <w:highlight w:val="none"/>
        </w:rPr>
        <w:t>根据贵方</w:t>
      </w:r>
      <w:r>
        <w:rPr>
          <w:rFonts w:hint="eastAsia" w:ascii="宋体" w:hAnsi="宋体"/>
          <w:color w:val="auto"/>
          <w:kern w:val="48"/>
          <w:szCs w:val="21"/>
          <w:highlight w:val="none"/>
          <w:u w:val="single"/>
        </w:rPr>
        <w:t xml:space="preserve">              </w:t>
      </w:r>
      <w:r>
        <w:rPr>
          <w:rFonts w:hint="eastAsia" w:ascii="宋体" w:hAnsi="宋体"/>
          <w:color w:val="auto"/>
          <w:szCs w:val="21"/>
          <w:highlight w:val="none"/>
        </w:rPr>
        <w:t>（项目名称）（项目编号：</w:t>
      </w:r>
      <w:r>
        <w:rPr>
          <w:rFonts w:hint="eastAsia" w:ascii="宋体" w:hAnsi="宋体"/>
          <w:color w:val="auto"/>
          <w:szCs w:val="21"/>
          <w:highlight w:val="none"/>
          <w:u w:val="single"/>
        </w:rPr>
        <w:t xml:space="preserve">        </w:t>
      </w:r>
      <w:r>
        <w:rPr>
          <w:rFonts w:hint="eastAsia" w:ascii="宋体" w:hAnsi="宋体"/>
          <w:color w:val="auto"/>
          <w:szCs w:val="21"/>
          <w:highlight w:val="none"/>
        </w:rPr>
        <w:t>）的公开招标公告，签字代表</w:t>
      </w:r>
      <w:r>
        <w:rPr>
          <w:rFonts w:hint="eastAsia" w:ascii="宋体" w:hAnsi="宋体"/>
          <w:color w:val="auto"/>
          <w:szCs w:val="21"/>
          <w:highlight w:val="none"/>
          <w:u w:val="single"/>
        </w:rPr>
        <w:t xml:space="preserve">         </w:t>
      </w:r>
      <w:r>
        <w:rPr>
          <w:rFonts w:hint="eastAsia" w:ascii="宋体" w:hAnsi="宋体"/>
          <w:color w:val="auto"/>
          <w:szCs w:val="21"/>
          <w:highlight w:val="none"/>
        </w:rPr>
        <w:t>（全名）经正式授权并代表投标人</w:t>
      </w:r>
      <w:r>
        <w:rPr>
          <w:rFonts w:hint="eastAsia" w:ascii="宋体" w:hAnsi="宋体"/>
          <w:color w:val="auto"/>
          <w:szCs w:val="21"/>
          <w:highlight w:val="none"/>
          <w:u w:val="single"/>
        </w:rPr>
        <w:t xml:space="preserve">                  （</w:t>
      </w:r>
      <w:r>
        <w:rPr>
          <w:rFonts w:hint="eastAsia" w:ascii="宋体" w:hAnsi="宋体"/>
          <w:color w:val="auto"/>
          <w:szCs w:val="21"/>
          <w:highlight w:val="none"/>
        </w:rPr>
        <w:t>投标人全称）提交</w:t>
      </w:r>
      <w:r>
        <w:rPr>
          <w:rFonts w:hint="eastAsia" w:ascii="宋体" w:hAnsi="宋体"/>
          <w:bCs/>
          <w:color w:val="auto"/>
          <w:szCs w:val="21"/>
          <w:highlight w:val="none"/>
        </w:rPr>
        <w:t>的</w:t>
      </w:r>
      <w:r>
        <w:rPr>
          <w:rFonts w:hint="eastAsia" w:ascii="宋体" w:hAnsi="宋体"/>
          <w:color w:val="auto"/>
          <w:szCs w:val="21"/>
          <w:highlight w:val="none"/>
        </w:rPr>
        <w:t>投标文件（资格文件）正本壹份、副本贰份；投标文件（资信及商务文件、技术文件、价格文件）正本壹本，副本陆份；开标一览表正本壹本、副本贰份。</w:t>
      </w:r>
    </w:p>
    <w:p>
      <w:pPr>
        <w:pStyle w:val="26"/>
        <w:snapToGrid w:val="0"/>
        <w:spacing w:line="360" w:lineRule="exact"/>
        <w:ind w:firstLine="420" w:firstLineChars="200"/>
        <w:rPr>
          <w:rFonts w:hAnsi="宋体"/>
          <w:color w:val="auto"/>
          <w:highlight w:val="none"/>
        </w:rPr>
      </w:pPr>
      <w:r>
        <w:rPr>
          <w:rFonts w:hint="eastAsia" w:hAnsi="宋体"/>
          <w:color w:val="auto"/>
          <w:highlight w:val="none"/>
        </w:rPr>
        <w:t>据此函，法定代表人或授权代表宣布同意如下：</w:t>
      </w:r>
    </w:p>
    <w:p>
      <w:pPr>
        <w:pStyle w:val="26"/>
        <w:snapToGrid w:val="0"/>
        <w:spacing w:line="360" w:lineRule="exact"/>
        <w:ind w:firstLine="420"/>
        <w:rPr>
          <w:rFonts w:hAnsi="宋体"/>
          <w:color w:val="auto"/>
          <w:highlight w:val="none"/>
        </w:rPr>
      </w:pPr>
      <w:r>
        <w:rPr>
          <w:rFonts w:hint="eastAsia" w:hAnsi="宋体"/>
          <w:color w:val="auto"/>
          <w:highlight w:val="none"/>
        </w:rPr>
        <w:t>⒈投标人已详细审查全部“招标文件”，包括修改文件（如有的话）以及全部参考资料和相关附件，已经了解我方对于招标文件、采购过程、采购结果有依法进行询问、质疑、投诉的权利及相关渠道和要求。</w:t>
      </w:r>
    </w:p>
    <w:p>
      <w:pPr>
        <w:pStyle w:val="26"/>
        <w:snapToGrid w:val="0"/>
        <w:spacing w:line="360" w:lineRule="exact"/>
        <w:ind w:firstLine="420"/>
        <w:rPr>
          <w:rFonts w:hAnsi="宋体"/>
          <w:color w:val="auto"/>
          <w:highlight w:val="none"/>
        </w:rPr>
      </w:pPr>
      <w:r>
        <w:rPr>
          <w:rFonts w:hint="eastAsia" w:hAnsi="宋体"/>
          <w:color w:val="auto"/>
          <w:highlight w:val="none"/>
        </w:rPr>
        <w:t>⒉投标人完全理解并接受招标文件的各项规定和要求，对招标文件的合理性、合法性不再有异议。</w:t>
      </w:r>
    </w:p>
    <w:p>
      <w:pPr>
        <w:pStyle w:val="26"/>
        <w:snapToGrid w:val="0"/>
        <w:spacing w:line="360" w:lineRule="exact"/>
        <w:ind w:firstLine="420"/>
        <w:rPr>
          <w:rFonts w:hAnsi="宋体"/>
          <w:color w:val="auto"/>
          <w:highlight w:val="none"/>
        </w:rPr>
      </w:pPr>
      <w:r>
        <w:rPr>
          <w:rFonts w:hint="eastAsia" w:hAnsi="宋体"/>
          <w:color w:val="auto"/>
          <w:highlight w:val="none"/>
        </w:rPr>
        <w:t>⒊本投标有效期自截标日起</w:t>
      </w:r>
      <w:r>
        <w:rPr>
          <w:rFonts w:hint="eastAsia" w:hAnsi="宋体"/>
          <w:color w:val="auto"/>
          <w:highlight w:val="none"/>
          <w:u w:val="single"/>
        </w:rPr>
        <w:t xml:space="preserve">      </w:t>
      </w:r>
      <w:r>
        <w:rPr>
          <w:rFonts w:hint="eastAsia" w:hAnsi="宋体"/>
          <w:color w:val="auto"/>
          <w:highlight w:val="none"/>
        </w:rPr>
        <w:t>天（日历天）。</w:t>
      </w:r>
    </w:p>
    <w:p>
      <w:pPr>
        <w:pStyle w:val="26"/>
        <w:snapToGrid w:val="0"/>
        <w:spacing w:line="360" w:lineRule="exact"/>
        <w:ind w:firstLine="420"/>
        <w:rPr>
          <w:rFonts w:hAnsi="宋体"/>
          <w:color w:val="auto"/>
          <w:highlight w:val="none"/>
        </w:rPr>
      </w:pPr>
      <w:r>
        <w:rPr>
          <w:rFonts w:hint="eastAsia" w:hAnsi="宋体"/>
          <w:color w:val="auto"/>
          <w:highlight w:val="none"/>
        </w:rPr>
        <w:t>4.如中标，本投标文件至本项目合同履行完毕止均保持有效，本投标人将“招标文件”及政府采购法律、法规的规定履行合同责任和义务。</w:t>
      </w:r>
    </w:p>
    <w:p>
      <w:pPr>
        <w:pStyle w:val="26"/>
        <w:snapToGrid w:val="0"/>
        <w:spacing w:line="360" w:lineRule="exact"/>
        <w:ind w:firstLine="420"/>
        <w:rPr>
          <w:rFonts w:hAnsi="宋体"/>
          <w:color w:val="auto"/>
          <w:highlight w:val="none"/>
        </w:rPr>
      </w:pPr>
      <w:r>
        <w:rPr>
          <w:rFonts w:hint="eastAsia" w:hAnsi="宋体"/>
          <w:color w:val="auto"/>
          <w:highlight w:val="none"/>
        </w:rPr>
        <w:t>5．投标人同意按照贵方要求提供与投标有关的一切数据或资料。</w:t>
      </w:r>
    </w:p>
    <w:p>
      <w:pPr>
        <w:pStyle w:val="26"/>
        <w:snapToGrid w:val="0"/>
        <w:spacing w:line="360" w:lineRule="exact"/>
        <w:ind w:firstLine="420"/>
        <w:rPr>
          <w:rFonts w:hAnsi="宋体"/>
          <w:color w:val="auto"/>
          <w:highlight w:val="none"/>
        </w:rPr>
      </w:pPr>
      <w:r>
        <w:rPr>
          <w:rFonts w:hint="eastAsia" w:hAnsi="宋体"/>
          <w:color w:val="auto"/>
          <w:highlight w:val="none"/>
        </w:rPr>
        <w:t>6．与本投标有关的一切往来信函请寄：</w:t>
      </w:r>
    </w:p>
    <w:p>
      <w:pPr>
        <w:pStyle w:val="26"/>
        <w:snapToGrid w:val="0"/>
        <w:spacing w:line="360" w:lineRule="exact"/>
        <w:ind w:firstLine="420"/>
        <w:rPr>
          <w:rFonts w:hAnsi="宋体"/>
          <w:color w:val="auto"/>
          <w:highlight w:val="none"/>
        </w:rPr>
      </w:pPr>
    </w:p>
    <w:p>
      <w:pPr>
        <w:pStyle w:val="26"/>
        <w:snapToGrid w:val="0"/>
        <w:spacing w:line="360" w:lineRule="exact"/>
        <w:ind w:firstLine="420"/>
        <w:rPr>
          <w:rFonts w:hAnsi="宋体"/>
          <w:color w:val="auto"/>
          <w:highlight w:val="none"/>
          <w:u w:val="single"/>
        </w:rPr>
      </w:pPr>
      <w:r>
        <w:rPr>
          <w:rFonts w:hint="eastAsia" w:hAnsi="宋体"/>
          <w:color w:val="auto"/>
          <w:highlight w:val="none"/>
        </w:rPr>
        <w:t>地址：</w:t>
      </w:r>
      <w:r>
        <w:rPr>
          <w:rFonts w:hint="eastAsia" w:hAnsi="宋体"/>
          <w:color w:val="auto"/>
          <w:highlight w:val="none"/>
          <w:u w:val="single"/>
        </w:rPr>
        <w:t xml:space="preserve">                      </w:t>
      </w:r>
      <w:r>
        <w:rPr>
          <w:rFonts w:hint="eastAsia" w:hAnsi="宋体"/>
          <w:color w:val="auto"/>
          <w:highlight w:val="none"/>
        </w:rPr>
        <w:t xml:space="preserve"> 邮编：</w:t>
      </w:r>
      <w:r>
        <w:rPr>
          <w:rFonts w:hint="eastAsia" w:hAnsi="宋体"/>
          <w:color w:val="auto"/>
          <w:highlight w:val="none"/>
          <w:u w:val="single"/>
        </w:rPr>
        <w:t xml:space="preserve">                    </w:t>
      </w:r>
      <w:r>
        <w:rPr>
          <w:rFonts w:hint="eastAsia" w:hAnsi="宋体"/>
          <w:color w:val="auto"/>
          <w:highlight w:val="none"/>
        </w:rPr>
        <w:t xml:space="preserve"> 电话：</w:t>
      </w:r>
      <w:r>
        <w:rPr>
          <w:rFonts w:hint="eastAsia" w:hAnsi="宋体"/>
          <w:color w:val="auto"/>
          <w:highlight w:val="none"/>
          <w:u w:val="single"/>
        </w:rPr>
        <w:t xml:space="preserve">         </w:t>
      </w:r>
    </w:p>
    <w:p>
      <w:pPr>
        <w:pStyle w:val="26"/>
        <w:snapToGrid w:val="0"/>
        <w:spacing w:line="360" w:lineRule="exact"/>
        <w:ind w:firstLine="420"/>
        <w:rPr>
          <w:rFonts w:hAnsi="宋体"/>
          <w:color w:val="auto"/>
          <w:highlight w:val="none"/>
        </w:rPr>
      </w:pPr>
      <w:r>
        <w:rPr>
          <w:rFonts w:hint="eastAsia" w:hAnsi="宋体"/>
          <w:color w:val="auto"/>
          <w:highlight w:val="none"/>
        </w:rPr>
        <w:t>传真：</w:t>
      </w:r>
      <w:r>
        <w:rPr>
          <w:rFonts w:hint="eastAsia" w:hAnsi="宋体"/>
          <w:color w:val="auto"/>
          <w:highlight w:val="none"/>
          <w:u w:val="single"/>
        </w:rPr>
        <w:t xml:space="preserve">           </w:t>
      </w:r>
      <w:r>
        <w:rPr>
          <w:rFonts w:hint="eastAsia" w:hAnsi="宋体"/>
          <w:color w:val="auto"/>
          <w:highlight w:val="none"/>
        </w:rPr>
        <w:t xml:space="preserve"> 投标人代表姓名</w:t>
      </w:r>
      <w:r>
        <w:rPr>
          <w:rFonts w:hint="eastAsia" w:hAnsi="宋体"/>
          <w:color w:val="auto"/>
          <w:highlight w:val="none"/>
          <w:u w:val="single"/>
        </w:rPr>
        <w:t xml:space="preserve">                    </w:t>
      </w:r>
      <w:r>
        <w:rPr>
          <w:rFonts w:hint="eastAsia" w:hAnsi="宋体"/>
          <w:color w:val="auto"/>
          <w:highlight w:val="none"/>
        </w:rPr>
        <w:t xml:space="preserve">    职务：</w:t>
      </w:r>
      <w:r>
        <w:rPr>
          <w:rFonts w:hint="eastAsia" w:hAnsi="宋体"/>
          <w:color w:val="auto"/>
          <w:highlight w:val="none"/>
          <w:u w:val="single"/>
        </w:rPr>
        <w:t xml:space="preserve">         </w:t>
      </w:r>
    </w:p>
    <w:p>
      <w:pPr>
        <w:pStyle w:val="26"/>
        <w:snapToGrid w:val="0"/>
        <w:spacing w:line="360" w:lineRule="exact"/>
        <w:ind w:firstLine="420"/>
        <w:rPr>
          <w:rFonts w:hAnsi="宋体"/>
          <w:color w:val="auto"/>
          <w:highlight w:val="none"/>
        </w:rPr>
      </w:pPr>
      <w:r>
        <w:rPr>
          <w:rFonts w:hint="eastAsia" w:hAnsi="宋体"/>
          <w:color w:val="auto"/>
          <w:highlight w:val="none"/>
        </w:rPr>
        <w:t>投标人全称：</w:t>
      </w:r>
      <w:r>
        <w:rPr>
          <w:rFonts w:hint="eastAsia" w:hAnsi="宋体"/>
          <w:color w:val="auto"/>
          <w:highlight w:val="none"/>
          <w:u w:val="single"/>
        </w:rPr>
        <w:t xml:space="preserve">                                                           </w:t>
      </w:r>
    </w:p>
    <w:p>
      <w:pPr>
        <w:pStyle w:val="26"/>
        <w:snapToGrid w:val="0"/>
        <w:spacing w:line="360" w:lineRule="exact"/>
        <w:ind w:firstLine="420"/>
        <w:rPr>
          <w:rFonts w:hAnsi="宋体"/>
          <w:color w:val="auto"/>
          <w:highlight w:val="none"/>
          <w:u w:val="single"/>
        </w:rPr>
      </w:pPr>
      <w:r>
        <w:rPr>
          <w:rFonts w:hint="eastAsia" w:hAnsi="宋体"/>
          <w:color w:val="auto"/>
          <w:highlight w:val="none"/>
        </w:rPr>
        <w:t>开户银行：</w:t>
      </w:r>
      <w:r>
        <w:rPr>
          <w:rFonts w:hint="eastAsia" w:hAnsi="宋体"/>
          <w:color w:val="auto"/>
          <w:highlight w:val="none"/>
          <w:u w:val="single"/>
        </w:rPr>
        <w:t xml:space="preserve">                                                             </w:t>
      </w:r>
    </w:p>
    <w:p>
      <w:pPr>
        <w:pStyle w:val="26"/>
        <w:snapToGrid w:val="0"/>
        <w:spacing w:line="360" w:lineRule="exact"/>
        <w:ind w:firstLine="420"/>
        <w:rPr>
          <w:rFonts w:hAnsi="宋体"/>
          <w:color w:val="auto"/>
          <w:highlight w:val="none"/>
        </w:rPr>
      </w:pPr>
      <w:r>
        <w:rPr>
          <w:rFonts w:hint="eastAsia" w:hAnsi="宋体"/>
          <w:color w:val="auto"/>
          <w:highlight w:val="none"/>
        </w:rPr>
        <w:t>银行账号：</w:t>
      </w:r>
      <w:r>
        <w:rPr>
          <w:rFonts w:hint="eastAsia" w:hAnsi="宋体"/>
          <w:color w:val="auto"/>
          <w:highlight w:val="none"/>
          <w:u w:val="single"/>
        </w:rPr>
        <w:t xml:space="preserve">                                                             </w:t>
      </w:r>
    </w:p>
    <w:p>
      <w:pPr>
        <w:snapToGrid w:val="0"/>
        <w:spacing w:line="320" w:lineRule="exact"/>
        <w:rPr>
          <w:rFonts w:ascii="宋体" w:hAnsi="宋体"/>
          <w:color w:val="auto"/>
          <w:szCs w:val="21"/>
          <w:highlight w:val="none"/>
        </w:rPr>
      </w:pPr>
    </w:p>
    <w:p>
      <w:pPr>
        <w:snapToGrid w:val="0"/>
        <w:spacing w:line="320" w:lineRule="exact"/>
        <w:ind w:firstLine="420" w:firstLineChars="200"/>
        <w:rPr>
          <w:rFonts w:ascii="宋体" w:hAnsi="宋体"/>
          <w:color w:val="auto"/>
          <w:szCs w:val="21"/>
          <w:highlight w:val="none"/>
        </w:rPr>
      </w:pPr>
    </w:p>
    <w:p>
      <w:pPr>
        <w:snapToGrid w:val="0"/>
        <w:spacing w:line="320" w:lineRule="exact"/>
        <w:ind w:firstLine="420" w:firstLineChars="200"/>
        <w:rPr>
          <w:rFonts w:ascii="宋体" w:hAnsi="宋体"/>
          <w:color w:val="auto"/>
          <w:szCs w:val="21"/>
          <w:highlight w:val="none"/>
        </w:rPr>
      </w:pPr>
    </w:p>
    <w:p>
      <w:pPr>
        <w:snapToGrid w:val="0"/>
        <w:spacing w:before="50" w:after="50" w:line="360" w:lineRule="exact"/>
        <w:ind w:right="-817" w:rightChars="-389" w:firstLine="420" w:firstLineChars="200"/>
        <w:rPr>
          <w:rFonts w:ascii="宋体" w:hAnsi="宋体"/>
          <w:color w:val="auto"/>
          <w:szCs w:val="21"/>
          <w:highlight w:val="none"/>
        </w:rPr>
      </w:pPr>
      <w:r>
        <w:rPr>
          <w:rFonts w:hint="eastAsia" w:ascii="宋体" w:hAnsi="宋体"/>
          <w:color w:val="auto"/>
          <w:szCs w:val="21"/>
          <w:highlight w:val="none"/>
        </w:rPr>
        <w:t>法定代表人或授权代表签字:</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napToGrid w:val="0"/>
        <w:spacing w:before="50" w:after="50" w:line="360" w:lineRule="exact"/>
        <w:ind w:right="-817" w:rightChars="-389" w:firstLine="420" w:firstLineChars="200"/>
        <w:rPr>
          <w:rFonts w:ascii="宋体" w:hAnsi="宋体"/>
          <w:color w:val="auto"/>
          <w:szCs w:val="21"/>
          <w:highlight w:val="none"/>
        </w:rPr>
      </w:pPr>
    </w:p>
    <w:p>
      <w:pPr>
        <w:snapToGrid w:val="0"/>
        <w:spacing w:before="50" w:after="50" w:line="360" w:lineRule="exact"/>
        <w:ind w:right="-817" w:rightChars="-389" w:firstLine="420" w:firstLineChars="200"/>
        <w:rPr>
          <w:rFonts w:ascii="宋体" w:hAnsi="宋体"/>
          <w:color w:val="auto"/>
          <w:szCs w:val="21"/>
          <w:highlight w:val="none"/>
        </w:rPr>
      </w:pPr>
      <w:r>
        <w:rPr>
          <w:rFonts w:hint="eastAsia" w:ascii="宋体" w:hAnsi="宋体"/>
          <w:color w:val="auto"/>
          <w:szCs w:val="21"/>
          <w:highlight w:val="none"/>
        </w:rPr>
        <w:t>投标人名称（盖章）：</w:t>
      </w:r>
      <w:r>
        <w:rPr>
          <w:rFonts w:hint="eastAsia" w:ascii="宋体" w:hAnsi="宋体"/>
          <w:color w:val="auto"/>
          <w:szCs w:val="21"/>
          <w:highlight w:val="none"/>
          <w:u w:val="single"/>
        </w:rPr>
        <w:t xml:space="preserve">                    </w:t>
      </w:r>
    </w:p>
    <w:p>
      <w:pPr>
        <w:snapToGrid w:val="0"/>
        <w:spacing w:line="320" w:lineRule="exact"/>
        <w:ind w:firstLine="420" w:firstLineChars="200"/>
        <w:rPr>
          <w:rFonts w:ascii="宋体" w:hAnsi="宋体"/>
          <w:color w:val="auto"/>
          <w:szCs w:val="21"/>
          <w:highlight w:val="none"/>
        </w:rPr>
      </w:pPr>
    </w:p>
    <w:p>
      <w:pPr>
        <w:snapToGrid w:val="0"/>
        <w:spacing w:line="320" w:lineRule="exact"/>
        <w:ind w:firstLine="420" w:firstLineChars="200"/>
        <w:rPr>
          <w:rFonts w:ascii="宋体" w:hAnsi="宋体"/>
          <w:color w:val="auto"/>
          <w:szCs w:val="21"/>
          <w:highlight w:val="none"/>
        </w:rPr>
      </w:pPr>
    </w:p>
    <w:p>
      <w:pPr>
        <w:snapToGrid w:val="0"/>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日期:</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rPr>
          <w:rFonts w:hAnsi="宋体"/>
          <w:color w:val="auto"/>
          <w:highlight w:val="none"/>
        </w:rPr>
      </w:pPr>
      <w:r>
        <w:rPr>
          <w:rFonts w:hint="eastAsia" w:hAnsi="宋体"/>
          <w:color w:val="auto"/>
          <w:highlight w:val="none"/>
        </w:rPr>
        <w:t>（2）投标报价明细表（格式）；</w:t>
      </w:r>
    </w:p>
    <w:p>
      <w:pPr>
        <w:pStyle w:val="42"/>
        <w:spacing w:before="0" w:beforeAutospacing="0" w:after="0" w:afterAutospacing="0" w:line="440" w:lineRule="atLeast"/>
        <w:ind w:firstLine="640"/>
        <w:jc w:val="center"/>
        <w:rPr>
          <w:rFonts w:cs="宋体"/>
          <w:color w:val="auto"/>
          <w:sz w:val="20"/>
          <w:szCs w:val="20"/>
          <w:highlight w:val="none"/>
        </w:rPr>
      </w:pPr>
      <w:r>
        <w:rPr>
          <w:rFonts w:hint="eastAsia" w:cs="宋体"/>
          <w:color w:val="auto"/>
          <w:sz w:val="32"/>
          <w:szCs w:val="32"/>
          <w:highlight w:val="none"/>
        </w:rPr>
        <w:t> </w:t>
      </w:r>
    </w:p>
    <w:p>
      <w:pPr>
        <w:pStyle w:val="42"/>
        <w:spacing w:before="0" w:beforeAutospacing="0" w:after="0" w:afterAutospacing="0"/>
        <w:ind w:left="-10" w:firstLine="10"/>
        <w:jc w:val="center"/>
        <w:rPr>
          <w:rFonts w:cs="宋体"/>
          <w:color w:val="auto"/>
          <w:sz w:val="20"/>
          <w:szCs w:val="20"/>
          <w:highlight w:val="none"/>
        </w:rPr>
      </w:pPr>
      <w:r>
        <w:rPr>
          <w:rFonts w:hint="eastAsia" w:cs="宋体"/>
          <w:b/>
          <w:bCs/>
          <w:color w:val="auto"/>
          <w:sz w:val="32"/>
          <w:szCs w:val="32"/>
          <w:highlight w:val="none"/>
        </w:rPr>
        <w:t>投标报价明细表（格式）</w:t>
      </w:r>
    </w:p>
    <w:p>
      <w:pPr>
        <w:pStyle w:val="42"/>
        <w:spacing w:before="0" w:beforeAutospacing="0" w:after="0" w:afterAutospacing="0" w:line="440" w:lineRule="atLeast"/>
        <w:ind w:firstLine="480"/>
        <w:rPr>
          <w:rFonts w:cs="宋体"/>
          <w:color w:val="auto"/>
          <w:sz w:val="27"/>
          <w:szCs w:val="27"/>
          <w:highlight w:val="none"/>
        </w:rPr>
      </w:pPr>
      <w:r>
        <w:rPr>
          <w:rFonts w:hint="eastAsia" w:cs="宋体"/>
          <w:color w:val="auto"/>
          <w:sz w:val="20"/>
          <w:szCs w:val="20"/>
          <w:highlight w:val="none"/>
        </w:rPr>
        <w:t>  </w:t>
      </w:r>
      <w:r>
        <w:rPr>
          <w:rFonts w:hint="eastAsia" w:cs="宋体"/>
          <w:color w:val="auto"/>
          <w:sz w:val="21"/>
          <w:szCs w:val="21"/>
          <w:highlight w:val="none"/>
          <w:lang w:bidi="ar"/>
        </w:rPr>
        <w:t>                                                               单位：元</w:t>
      </w:r>
    </w:p>
    <w:tbl>
      <w:tblPr>
        <w:tblStyle w:val="47"/>
        <w:tblW w:w="980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732"/>
        <w:gridCol w:w="1585"/>
        <w:gridCol w:w="1906"/>
        <w:gridCol w:w="846"/>
        <w:gridCol w:w="1268"/>
        <w:gridCol w:w="1895"/>
        <w:gridCol w:w="156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33" w:hRule="atLeast"/>
          <w:jc w:val="center"/>
        </w:trPr>
        <w:tc>
          <w:tcPr>
            <w:tcW w:w="73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cs="宋体"/>
                <w:color w:val="auto"/>
                <w:szCs w:val="21"/>
                <w:highlight w:val="none"/>
              </w:rPr>
            </w:pPr>
            <w:r>
              <w:rPr>
                <w:rFonts w:hint="eastAsia" w:ascii="宋体" w:hAnsi="宋体" w:cs="宋体"/>
                <w:color w:val="auto"/>
                <w:kern w:val="0"/>
                <w:szCs w:val="21"/>
                <w:highlight w:val="none"/>
                <w:lang w:bidi="ar"/>
              </w:rPr>
              <w:t>序号</w:t>
            </w:r>
          </w:p>
        </w:tc>
        <w:tc>
          <w:tcPr>
            <w:tcW w:w="158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cs="宋体"/>
                <w:color w:val="auto"/>
                <w:szCs w:val="21"/>
                <w:highlight w:val="none"/>
              </w:rPr>
            </w:pPr>
            <w:r>
              <w:rPr>
                <w:rFonts w:hint="eastAsia" w:ascii="宋体" w:hAnsi="宋体" w:cs="宋体"/>
                <w:color w:val="auto"/>
                <w:kern w:val="0"/>
                <w:szCs w:val="21"/>
                <w:highlight w:val="none"/>
                <w:lang w:bidi="ar"/>
              </w:rPr>
              <w:t>服务内容</w:t>
            </w:r>
          </w:p>
        </w:tc>
        <w:tc>
          <w:tcPr>
            <w:tcW w:w="190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lang w:eastAsia="zh-CN" w:bidi="ar"/>
              </w:rPr>
              <w:t>服务</w:t>
            </w:r>
            <w:r>
              <w:rPr>
                <w:rFonts w:hint="eastAsia" w:ascii="宋体" w:hAnsi="宋体" w:cs="宋体"/>
                <w:color w:val="auto"/>
                <w:kern w:val="0"/>
                <w:szCs w:val="21"/>
                <w:highlight w:val="none"/>
                <w:lang w:bidi="ar"/>
              </w:rPr>
              <w:t>要求</w:t>
            </w:r>
          </w:p>
        </w:tc>
        <w:tc>
          <w:tcPr>
            <w:tcW w:w="84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lang w:bidi="ar"/>
              </w:rPr>
              <w:t>数量①</w:t>
            </w:r>
          </w:p>
        </w:tc>
        <w:tc>
          <w:tcPr>
            <w:tcW w:w="126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cs="宋体"/>
                <w:color w:val="auto"/>
                <w:szCs w:val="21"/>
                <w:highlight w:val="none"/>
              </w:rPr>
            </w:pPr>
            <w:r>
              <w:rPr>
                <w:rFonts w:hint="eastAsia" w:ascii="宋体" w:hAnsi="宋体" w:cs="宋体"/>
                <w:color w:val="auto"/>
                <w:kern w:val="0"/>
                <w:szCs w:val="21"/>
                <w:highlight w:val="none"/>
                <w:lang w:bidi="ar"/>
              </w:rPr>
              <w:t>单价(元/</w:t>
            </w:r>
            <w:r>
              <w:rPr>
                <w:rFonts w:hint="eastAsia" w:ascii="宋体" w:hAnsi="宋体" w:cs="宋体"/>
                <w:color w:val="auto"/>
                <w:kern w:val="0"/>
                <w:szCs w:val="21"/>
                <w:highlight w:val="none"/>
                <w:lang w:val="en-US" w:eastAsia="zh-CN" w:bidi="ar"/>
              </w:rPr>
              <w:t>盏</w:t>
            </w:r>
            <w:r>
              <w:rPr>
                <w:rFonts w:hint="eastAsia" w:ascii="宋体" w:hAnsi="宋体" w:cs="宋体"/>
                <w:color w:val="auto"/>
                <w:kern w:val="0"/>
                <w:szCs w:val="21"/>
                <w:highlight w:val="none"/>
                <w:lang w:bidi="ar"/>
              </w:rPr>
              <w:t>)②</w:t>
            </w:r>
          </w:p>
        </w:tc>
        <w:tc>
          <w:tcPr>
            <w:tcW w:w="18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cs="宋体"/>
                <w:color w:val="auto"/>
                <w:szCs w:val="21"/>
                <w:highlight w:val="none"/>
              </w:rPr>
            </w:pPr>
            <w:r>
              <w:rPr>
                <w:rFonts w:hint="eastAsia" w:ascii="宋体" w:hAnsi="宋体" w:cs="宋体"/>
                <w:color w:val="auto"/>
                <w:kern w:val="0"/>
                <w:szCs w:val="21"/>
                <w:highlight w:val="none"/>
                <w:lang w:bidi="ar"/>
              </w:rPr>
              <w:t>单项合价</w:t>
            </w:r>
          </w:p>
          <w:p>
            <w:pPr>
              <w:widowControl/>
              <w:jc w:val="left"/>
              <w:rPr>
                <w:rFonts w:ascii="宋体" w:hAnsi="宋体" w:cs="宋体"/>
                <w:color w:val="auto"/>
                <w:szCs w:val="21"/>
                <w:highlight w:val="none"/>
              </w:rPr>
            </w:pPr>
            <w:r>
              <w:rPr>
                <w:rFonts w:hint="eastAsia" w:ascii="宋体" w:hAnsi="宋体" w:cs="宋体"/>
                <w:color w:val="auto"/>
                <w:kern w:val="0"/>
                <w:szCs w:val="21"/>
                <w:highlight w:val="none"/>
                <w:lang w:bidi="ar"/>
              </w:rPr>
              <w:t>③＝①×②</w:t>
            </w:r>
          </w:p>
        </w:tc>
        <w:tc>
          <w:tcPr>
            <w:tcW w:w="156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lang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142" w:hRule="atLeast"/>
          <w:jc w:val="center"/>
        </w:trPr>
        <w:tc>
          <w:tcPr>
            <w:tcW w:w="73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72"/>
              <w:spacing w:line="340" w:lineRule="exact"/>
              <w:ind w:firstLine="0" w:firstLineChars="0"/>
              <w:jc w:val="center"/>
              <w:rPr>
                <w:rFonts w:ascii="宋体" w:hAnsi="宋体" w:eastAsia="宋体" w:cs="宋体"/>
                <w:color w:val="auto"/>
                <w:szCs w:val="21"/>
                <w:highlight w:val="none"/>
              </w:rPr>
            </w:pPr>
            <w:r>
              <w:rPr>
                <w:rFonts w:hint="eastAsia" w:ascii="宋体" w:hAnsi="宋体" w:cs="宋体"/>
                <w:color w:val="auto"/>
                <w:kern w:val="0"/>
                <w:szCs w:val="21"/>
                <w:highlight w:val="none"/>
                <w:lang w:bidi="ar"/>
              </w:rPr>
              <w:t>1</w:t>
            </w:r>
          </w:p>
        </w:tc>
        <w:tc>
          <w:tcPr>
            <w:tcW w:w="158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exact"/>
              <w:jc w:val="center"/>
              <w:rPr>
                <w:rFonts w:ascii="宋体" w:hAnsi="宋体" w:cs="宋体"/>
                <w:color w:val="auto"/>
                <w:szCs w:val="21"/>
                <w:highlight w:val="none"/>
              </w:rPr>
            </w:pPr>
            <w:r>
              <w:rPr>
                <w:rFonts w:hint="eastAsia" w:cs="宋体" w:asciiTheme="minorEastAsia" w:hAnsiTheme="minorEastAsia"/>
                <w:bCs/>
                <w:color w:val="auto"/>
                <w:highlight w:val="none"/>
              </w:rPr>
              <w:t>新建立杆式</w:t>
            </w:r>
            <w:r>
              <w:rPr>
                <w:rFonts w:hint="eastAsia" w:cs="宋体" w:asciiTheme="minorEastAsia" w:hAnsiTheme="minorEastAsia"/>
                <w:bCs/>
                <w:color w:val="auto"/>
                <w:highlight w:val="none"/>
                <w:lang w:eastAsia="zh-CN"/>
              </w:rPr>
              <w:t>太阳能智慧路灯</w:t>
            </w:r>
            <w:r>
              <w:rPr>
                <w:rFonts w:hint="eastAsia" w:cs="宋体" w:asciiTheme="minorEastAsia" w:hAnsiTheme="minorEastAsia"/>
                <w:color w:val="auto"/>
                <w:highlight w:val="none"/>
                <w:lang w:val="en-US" w:eastAsia="zh-CN"/>
              </w:rPr>
              <w:t>3年</w:t>
            </w:r>
            <w:r>
              <w:rPr>
                <w:rFonts w:hint="eastAsia" w:cs="宋体" w:asciiTheme="minorEastAsia" w:hAnsiTheme="minorEastAsia"/>
                <w:bCs/>
                <w:color w:val="auto"/>
                <w:highlight w:val="none"/>
              </w:rPr>
              <w:t>运营维护</w:t>
            </w:r>
          </w:p>
        </w:tc>
        <w:tc>
          <w:tcPr>
            <w:tcW w:w="19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72"/>
              <w:spacing w:line="340" w:lineRule="exact"/>
              <w:ind w:firstLine="0" w:firstLineChars="0"/>
              <w:jc w:val="center"/>
              <w:rPr>
                <w:rFonts w:ascii="宋体" w:hAnsi="宋体" w:eastAsia="宋体" w:cs="宋体"/>
                <w:color w:val="auto"/>
                <w:szCs w:val="21"/>
                <w:highlight w:val="none"/>
              </w:rPr>
            </w:pPr>
          </w:p>
        </w:tc>
        <w:tc>
          <w:tcPr>
            <w:tcW w:w="84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72"/>
              <w:spacing w:line="340" w:lineRule="exact"/>
              <w:ind w:firstLine="0" w:firstLineChars="0"/>
              <w:jc w:val="center"/>
              <w:rPr>
                <w:rFonts w:ascii="宋体" w:hAnsi="宋体" w:eastAsia="宋体" w:cs="宋体"/>
                <w:color w:val="auto"/>
                <w:szCs w:val="21"/>
                <w:highlight w:val="none"/>
              </w:rPr>
            </w:pPr>
            <w:r>
              <w:rPr>
                <w:rFonts w:hint="eastAsia" w:cs="宋体" w:asciiTheme="minorEastAsia" w:hAnsiTheme="minorEastAsia"/>
                <w:color w:val="auto"/>
                <w:highlight w:val="none"/>
                <w:lang w:val="en-US" w:eastAsia="zh-CN"/>
              </w:rPr>
              <w:t>3881</w:t>
            </w:r>
            <w:r>
              <w:rPr>
                <w:rFonts w:hint="eastAsia" w:cs="宋体" w:asciiTheme="minorEastAsia" w:hAnsiTheme="minorEastAsia"/>
                <w:color w:val="auto"/>
                <w:highlight w:val="none"/>
              </w:rPr>
              <w:t>盏</w:t>
            </w:r>
          </w:p>
        </w:tc>
        <w:tc>
          <w:tcPr>
            <w:tcW w:w="12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cs="宋体"/>
                <w:color w:val="auto"/>
                <w:szCs w:val="21"/>
                <w:highlight w:val="none"/>
              </w:rPr>
            </w:pPr>
            <w:r>
              <w:rPr>
                <w:rFonts w:hint="eastAsia" w:ascii="宋体" w:hAnsi="宋体" w:cs="宋体"/>
                <w:color w:val="auto"/>
                <w:kern w:val="0"/>
                <w:szCs w:val="21"/>
                <w:highlight w:val="none"/>
                <w:lang w:bidi="ar"/>
              </w:rPr>
              <w:t> </w:t>
            </w:r>
          </w:p>
        </w:tc>
        <w:tc>
          <w:tcPr>
            <w:tcW w:w="18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cs="宋体"/>
                <w:color w:val="auto"/>
                <w:szCs w:val="21"/>
                <w:highlight w:val="none"/>
              </w:rPr>
            </w:pPr>
            <w:r>
              <w:rPr>
                <w:rFonts w:hint="eastAsia" w:ascii="宋体" w:hAnsi="宋体" w:cs="宋体"/>
                <w:color w:val="auto"/>
                <w:kern w:val="0"/>
                <w:szCs w:val="21"/>
                <w:highlight w:val="none"/>
                <w:lang w:bidi="ar"/>
              </w:rPr>
              <w:t> </w:t>
            </w:r>
          </w:p>
        </w:tc>
        <w:tc>
          <w:tcPr>
            <w:tcW w:w="15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cs="宋体"/>
                <w:color w:val="auto"/>
                <w:szCs w:val="21"/>
                <w:highlight w:val="none"/>
              </w:rPr>
            </w:pPr>
            <w:r>
              <w:rPr>
                <w:rFonts w:hint="eastAsia" w:cs="宋体" w:asciiTheme="minorEastAsia" w:hAnsiTheme="minorEastAsia" w:eastAsiaTheme="minorEastAsia"/>
                <w:color w:val="auto"/>
                <w:highlight w:val="none"/>
              </w:rPr>
              <w:t>实际数量依现场为准</w:t>
            </w:r>
            <w:r>
              <w:rPr>
                <w:rFonts w:hint="eastAsia" w:cs="宋体" w:asciiTheme="minorEastAsia" w:hAnsiTheme="minorEastAsia" w:eastAsiaTheme="minorEastAsia"/>
                <w:color w:val="auto"/>
                <w:highlight w:val="none"/>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142" w:hRule="atLeast"/>
          <w:jc w:val="center"/>
        </w:trPr>
        <w:tc>
          <w:tcPr>
            <w:tcW w:w="73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72"/>
              <w:spacing w:line="340" w:lineRule="exact"/>
              <w:ind w:firstLine="0" w:firstLineChars="0"/>
              <w:jc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2</w:t>
            </w:r>
          </w:p>
        </w:tc>
        <w:tc>
          <w:tcPr>
            <w:tcW w:w="158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exact"/>
              <w:jc w:val="center"/>
              <w:rPr>
                <w:rFonts w:cs="宋体" w:asciiTheme="minorEastAsia" w:hAnsiTheme="minorEastAsia"/>
                <w:bCs/>
                <w:color w:val="auto"/>
                <w:highlight w:val="none"/>
              </w:rPr>
            </w:pPr>
            <w:r>
              <w:rPr>
                <w:rFonts w:hint="eastAsia" w:cs="宋体" w:asciiTheme="minorEastAsia" w:hAnsiTheme="minorEastAsia" w:eastAsiaTheme="minorEastAsia"/>
                <w:color w:val="auto"/>
                <w:szCs w:val="21"/>
                <w:highlight w:val="none"/>
              </w:rPr>
              <w:t>新建壁挂式</w:t>
            </w:r>
            <w:r>
              <w:rPr>
                <w:rFonts w:hint="eastAsia" w:cs="宋体" w:asciiTheme="minorEastAsia" w:hAnsiTheme="minorEastAsia" w:eastAsiaTheme="minorEastAsia"/>
                <w:color w:val="auto"/>
                <w:szCs w:val="21"/>
                <w:highlight w:val="none"/>
                <w:lang w:eastAsia="zh-CN"/>
              </w:rPr>
              <w:t>太阳能智慧路灯</w:t>
            </w:r>
            <w:r>
              <w:rPr>
                <w:rFonts w:hint="eastAsia" w:cs="宋体" w:asciiTheme="minorEastAsia" w:hAnsiTheme="minorEastAsia"/>
                <w:color w:val="auto"/>
                <w:highlight w:val="none"/>
                <w:lang w:val="en-US" w:eastAsia="zh-CN"/>
              </w:rPr>
              <w:t>3年</w:t>
            </w:r>
            <w:r>
              <w:rPr>
                <w:rFonts w:hint="eastAsia" w:cs="宋体" w:asciiTheme="minorEastAsia" w:hAnsiTheme="minorEastAsia" w:eastAsiaTheme="minorEastAsia"/>
                <w:color w:val="auto"/>
                <w:szCs w:val="21"/>
                <w:highlight w:val="none"/>
              </w:rPr>
              <w:t>运营维护</w:t>
            </w:r>
          </w:p>
        </w:tc>
        <w:tc>
          <w:tcPr>
            <w:tcW w:w="19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spacing w:line="340" w:lineRule="exact"/>
              <w:ind w:firstLine="0" w:firstLineChars="0"/>
              <w:jc w:val="center"/>
              <w:rPr>
                <w:rFonts w:ascii="宋体" w:hAnsi="宋体" w:cs="宋体"/>
                <w:color w:val="auto"/>
                <w:kern w:val="0"/>
                <w:szCs w:val="21"/>
                <w:highlight w:val="none"/>
                <w:lang w:bidi="ar"/>
              </w:rPr>
            </w:pPr>
          </w:p>
        </w:tc>
        <w:tc>
          <w:tcPr>
            <w:tcW w:w="84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spacing w:line="340" w:lineRule="exact"/>
              <w:ind w:firstLine="0" w:firstLineChars="0"/>
              <w:jc w:val="center"/>
              <w:rPr>
                <w:rFonts w:ascii="宋体" w:hAnsi="宋体" w:cs="宋体"/>
                <w:color w:val="auto"/>
                <w:kern w:val="0"/>
                <w:szCs w:val="21"/>
                <w:highlight w:val="none"/>
                <w:lang w:bidi="ar"/>
              </w:rPr>
            </w:pPr>
            <w:r>
              <w:rPr>
                <w:rFonts w:hint="eastAsia" w:cs="宋体" w:asciiTheme="minorEastAsia" w:hAnsiTheme="minorEastAsia"/>
                <w:color w:val="auto"/>
                <w:highlight w:val="none"/>
                <w:lang w:val="en-US" w:eastAsia="zh-CN"/>
              </w:rPr>
              <w:t>16031</w:t>
            </w:r>
            <w:r>
              <w:rPr>
                <w:rFonts w:hint="eastAsia" w:cs="宋体" w:asciiTheme="minorEastAsia" w:hAnsiTheme="minorEastAsia"/>
                <w:color w:val="auto"/>
                <w:highlight w:val="none"/>
              </w:rPr>
              <w:t>盏</w:t>
            </w:r>
          </w:p>
        </w:tc>
        <w:tc>
          <w:tcPr>
            <w:tcW w:w="12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 </w:t>
            </w:r>
          </w:p>
        </w:tc>
        <w:tc>
          <w:tcPr>
            <w:tcW w:w="18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 </w:t>
            </w:r>
          </w:p>
        </w:tc>
        <w:tc>
          <w:tcPr>
            <w:tcW w:w="15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cs="宋体"/>
                <w:color w:val="auto"/>
                <w:kern w:val="0"/>
                <w:szCs w:val="21"/>
                <w:highlight w:val="none"/>
                <w:lang w:bidi="ar"/>
              </w:rPr>
            </w:pPr>
            <w:r>
              <w:rPr>
                <w:rFonts w:hint="eastAsia" w:cs="宋体" w:asciiTheme="minorEastAsia" w:hAnsiTheme="minorEastAsia" w:eastAsiaTheme="minorEastAsia"/>
                <w:color w:val="auto"/>
                <w:highlight w:val="none"/>
              </w:rPr>
              <w:t>实际数量依现场为准</w:t>
            </w:r>
            <w:r>
              <w:rPr>
                <w:rFonts w:hint="eastAsia" w:cs="宋体" w:asciiTheme="minorEastAsia" w:hAnsiTheme="minorEastAsia" w:eastAsiaTheme="minorEastAsia"/>
                <w:color w:val="auto"/>
                <w:highlight w:val="none"/>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1" w:hRule="atLeast"/>
          <w:jc w:val="center"/>
        </w:trPr>
        <w:tc>
          <w:tcPr>
            <w:tcW w:w="73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72"/>
              <w:spacing w:line="340" w:lineRule="exact"/>
              <w:ind w:firstLine="0" w:firstLineChars="0"/>
              <w:jc w:val="center"/>
              <w:rPr>
                <w:rFonts w:ascii="宋体" w:hAnsi="宋体" w:eastAsia="宋体" w:cs="宋体"/>
                <w:color w:val="auto"/>
                <w:szCs w:val="21"/>
                <w:highlight w:val="none"/>
              </w:rPr>
            </w:pPr>
            <w:r>
              <w:rPr>
                <w:rFonts w:cs="宋体" w:asciiTheme="minorEastAsia" w:hAnsiTheme="minorEastAsia"/>
                <w:color w:val="auto"/>
                <w:highlight w:val="none"/>
              </w:rPr>
              <w:t>3</w:t>
            </w:r>
          </w:p>
        </w:tc>
        <w:tc>
          <w:tcPr>
            <w:tcW w:w="158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exact"/>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已建成或损坏的约1</w:t>
            </w:r>
            <w:r>
              <w:rPr>
                <w:rFonts w:cs="宋体" w:asciiTheme="minorEastAsia" w:hAnsiTheme="minorEastAsia" w:eastAsiaTheme="minorEastAsia"/>
                <w:color w:val="auto"/>
                <w:szCs w:val="21"/>
                <w:highlight w:val="none"/>
              </w:rPr>
              <w:t>0000</w:t>
            </w:r>
            <w:r>
              <w:rPr>
                <w:rFonts w:hint="eastAsia" w:cs="宋体" w:asciiTheme="minorEastAsia" w:hAnsiTheme="minorEastAsia" w:eastAsiaTheme="minorEastAsia"/>
                <w:color w:val="auto"/>
                <w:szCs w:val="21"/>
                <w:highlight w:val="none"/>
              </w:rPr>
              <w:t>盏路灯</w:t>
            </w:r>
            <w:r>
              <w:rPr>
                <w:rFonts w:hint="eastAsia" w:cs="宋体" w:asciiTheme="minorEastAsia" w:hAnsiTheme="minorEastAsia"/>
                <w:color w:val="auto"/>
                <w:highlight w:val="none"/>
                <w:lang w:val="en-US" w:eastAsia="zh-CN"/>
              </w:rPr>
              <w:t>3年</w:t>
            </w:r>
            <w:r>
              <w:rPr>
                <w:rFonts w:hint="eastAsia" w:cs="宋体" w:asciiTheme="minorEastAsia" w:hAnsiTheme="minorEastAsia" w:eastAsiaTheme="minorEastAsia"/>
                <w:color w:val="auto"/>
                <w:szCs w:val="21"/>
                <w:highlight w:val="none"/>
              </w:rPr>
              <w:t>运营维护、</w:t>
            </w:r>
          </w:p>
          <w:p>
            <w:pPr>
              <w:pStyle w:val="72"/>
              <w:spacing w:line="340" w:lineRule="exact"/>
              <w:ind w:firstLine="0" w:firstLineChars="0"/>
              <w:jc w:val="center"/>
              <w:rPr>
                <w:rFonts w:ascii="宋体" w:hAnsi="宋体" w:cs="宋体"/>
                <w:color w:val="auto"/>
                <w:szCs w:val="21"/>
                <w:highlight w:val="none"/>
              </w:rPr>
            </w:pPr>
            <w:r>
              <w:rPr>
                <w:rFonts w:hint="eastAsia" w:cs="宋体" w:asciiTheme="minorEastAsia" w:hAnsiTheme="minorEastAsia" w:eastAsiaTheme="minorEastAsia"/>
                <w:color w:val="auto"/>
                <w:szCs w:val="21"/>
                <w:highlight w:val="none"/>
              </w:rPr>
              <w:t>维修</w:t>
            </w:r>
          </w:p>
        </w:tc>
        <w:tc>
          <w:tcPr>
            <w:tcW w:w="19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spacing w:line="340" w:lineRule="exact"/>
              <w:ind w:firstLine="0" w:firstLineChars="0"/>
              <w:jc w:val="center"/>
              <w:rPr>
                <w:rFonts w:ascii="宋体" w:hAnsi="宋体" w:eastAsia="宋体" w:cs="宋体"/>
                <w:color w:val="auto"/>
                <w:szCs w:val="21"/>
                <w:highlight w:val="none"/>
              </w:rPr>
            </w:pPr>
          </w:p>
        </w:tc>
        <w:tc>
          <w:tcPr>
            <w:tcW w:w="84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spacing w:line="340" w:lineRule="exact"/>
              <w:ind w:firstLine="0" w:firstLineChars="0"/>
              <w:jc w:val="center"/>
              <w:rPr>
                <w:rFonts w:ascii="宋体" w:hAnsi="宋体" w:eastAsia="宋体" w:cs="宋体"/>
                <w:color w:val="auto"/>
                <w:szCs w:val="21"/>
                <w:highlight w:val="none"/>
              </w:rPr>
            </w:pPr>
            <w:r>
              <w:rPr>
                <w:rFonts w:hint="eastAsia" w:cs="宋体" w:asciiTheme="minorEastAsia" w:hAnsiTheme="minorEastAsia" w:eastAsiaTheme="minorEastAsia"/>
                <w:color w:val="auto"/>
                <w:szCs w:val="21"/>
                <w:highlight w:val="none"/>
              </w:rPr>
              <w:t>1</w:t>
            </w:r>
            <w:r>
              <w:rPr>
                <w:rFonts w:cs="宋体" w:asciiTheme="minorEastAsia" w:hAnsiTheme="minorEastAsia" w:eastAsiaTheme="minorEastAsia"/>
                <w:color w:val="auto"/>
                <w:szCs w:val="21"/>
                <w:highlight w:val="none"/>
              </w:rPr>
              <w:t>0000</w:t>
            </w:r>
            <w:r>
              <w:rPr>
                <w:rFonts w:hint="eastAsia" w:cs="宋体" w:asciiTheme="minorEastAsia" w:hAnsiTheme="minorEastAsia" w:eastAsiaTheme="minorEastAsia"/>
                <w:color w:val="auto"/>
                <w:szCs w:val="21"/>
                <w:highlight w:val="none"/>
              </w:rPr>
              <w:t>盏</w:t>
            </w:r>
          </w:p>
        </w:tc>
        <w:tc>
          <w:tcPr>
            <w:tcW w:w="12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cs="宋体"/>
                <w:color w:val="auto"/>
                <w:szCs w:val="21"/>
                <w:highlight w:val="none"/>
              </w:rPr>
            </w:pPr>
            <w:r>
              <w:rPr>
                <w:rFonts w:hint="eastAsia" w:ascii="宋体" w:hAnsi="宋体" w:cs="宋体"/>
                <w:color w:val="auto"/>
                <w:kern w:val="0"/>
                <w:szCs w:val="21"/>
                <w:highlight w:val="none"/>
                <w:lang w:bidi="ar"/>
              </w:rPr>
              <w:t> </w:t>
            </w:r>
          </w:p>
        </w:tc>
        <w:tc>
          <w:tcPr>
            <w:tcW w:w="18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cs="宋体"/>
                <w:color w:val="auto"/>
                <w:szCs w:val="21"/>
                <w:highlight w:val="none"/>
              </w:rPr>
            </w:pPr>
            <w:r>
              <w:rPr>
                <w:rFonts w:hint="eastAsia" w:ascii="宋体" w:hAnsi="宋体" w:cs="宋体"/>
                <w:color w:val="auto"/>
                <w:kern w:val="0"/>
                <w:szCs w:val="21"/>
                <w:highlight w:val="none"/>
                <w:lang w:bidi="ar"/>
              </w:rPr>
              <w:t> </w:t>
            </w:r>
          </w:p>
        </w:tc>
        <w:tc>
          <w:tcPr>
            <w:tcW w:w="15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hint="eastAsia" w:ascii="宋体" w:hAnsi="宋体" w:cs="宋体" w:eastAsiaTheme="minorEastAsia"/>
                <w:color w:val="auto"/>
                <w:szCs w:val="21"/>
                <w:highlight w:val="none"/>
                <w:lang w:eastAsia="zh-CN"/>
              </w:rPr>
            </w:pPr>
            <w:r>
              <w:rPr>
                <w:rFonts w:hint="eastAsia" w:ascii="宋体" w:hAnsi="宋体" w:cs="宋体"/>
                <w:color w:val="auto"/>
                <w:kern w:val="0"/>
                <w:szCs w:val="21"/>
                <w:highlight w:val="none"/>
                <w:lang w:bidi="ar"/>
              </w:rPr>
              <w:t> </w:t>
            </w:r>
            <w:r>
              <w:rPr>
                <w:rFonts w:hint="eastAsia" w:cs="宋体" w:asciiTheme="minorEastAsia" w:hAnsiTheme="minorEastAsia" w:eastAsiaTheme="minorEastAsia"/>
                <w:color w:val="auto"/>
                <w:highlight w:val="none"/>
              </w:rPr>
              <w:t>不包括灯杆已出现歪斜及其他严重损坏，或太阳能光伏组件出现缺损、丢失等严重故障的路灯。实际数量依现场为准</w:t>
            </w:r>
            <w:r>
              <w:rPr>
                <w:rFonts w:hint="eastAsia" w:cs="宋体" w:asciiTheme="minorEastAsia" w:hAnsiTheme="minorEastAsia" w:eastAsiaTheme="minorEastAsia"/>
                <w:color w:val="auto"/>
                <w:highlight w:val="none"/>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5" w:hRule="atLeast"/>
          <w:jc w:val="center"/>
        </w:trPr>
        <w:tc>
          <w:tcPr>
            <w:tcW w:w="73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cs="宋体"/>
                <w:color w:val="auto"/>
                <w:szCs w:val="21"/>
                <w:highlight w:val="none"/>
              </w:rPr>
            </w:pPr>
            <w:r>
              <w:rPr>
                <w:rFonts w:hint="eastAsia" w:ascii="宋体" w:hAnsi="宋体" w:cs="宋体"/>
                <w:color w:val="auto"/>
                <w:kern w:val="0"/>
                <w:szCs w:val="21"/>
                <w:highlight w:val="none"/>
                <w:lang w:bidi="ar"/>
              </w:rPr>
              <w:t>...</w:t>
            </w:r>
          </w:p>
        </w:tc>
        <w:tc>
          <w:tcPr>
            <w:tcW w:w="158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cs="宋体"/>
                <w:color w:val="auto"/>
                <w:szCs w:val="21"/>
                <w:highlight w:val="none"/>
              </w:rPr>
            </w:pPr>
            <w:r>
              <w:rPr>
                <w:rFonts w:hint="eastAsia" w:ascii="宋体" w:hAnsi="宋体" w:cs="宋体"/>
                <w:color w:val="auto"/>
                <w:kern w:val="0"/>
                <w:szCs w:val="21"/>
                <w:highlight w:val="none"/>
                <w:lang w:bidi="ar"/>
              </w:rPr>
              <w:t> </w:t>
            </w:r>
          </w:p>
        </w:tc>
        <w:tc>
          <w:tcPr>
            <w:tcW w:w="19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cs="宋体"/>
                <w:color w:val="auto"/>
                <w:szCs w:val="21"/>
                <w:highlight w:val="none"/>
              </w:rPr>
            </w:pPr>
            <w:r>
              <w:rPr>
                <w:rFonts w:hint="eastAsia" w:ascii="宋体" w:hAnsi="宋体" w:cs="宋体"/>
                <w:color w:val="auto"/>
                <w:kern w:val="0"/>
                <w:szCs w:val="21"/>
                <w:highlight w:val="none"/>
                <w:lang w:bidi="ar"/>
              </w:rPr>
              <w:t> </w:t>
            </w:r>
          </w:p>
        </w:tc>
        <w:tc>
          <w:tcPr>
            <w:tcW w:w="84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cs="宋体"/>
                <w:color w:val="auto"/>
                <w:szCs w:val="21"/>
                <w:highlight w:val="none"/>
              </w:rPr>
            </w:pPr>
            <w:r>
              <w:rPr>
                <w:rFonts w:hint="eastAsia" w:ascii="宋体" w:hAnsi="宋体" w:cs="宋体"/>
                <w:color w:val="auto"/>
                <w:kern w:val="0"/>
                <w:szCs w:val="21"/>
                <w:highlight w:val="none"/>
                <w:lang w:bidi="ar"/>
              </w:rPr>
              <w:t> </w:t>
            </w:r>
          </w:p>
        </w:tc>
        <w:tc>
          <w:tcPr>
            <w:tcW w:w="12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cs="宋体"/>
                <w:color w:val="auto"/>
                <w:szCs w:val="21"/>
                <w:highlight w:val="none"/>
              </w:rPr>
            </w:pPr>
            <w:r>
              <w:rPr>
                <w:rFonts w:hint="eastAsia" w:ascii="宋体" w:hAnsi="宋体" w:cs="宋体"/>
                <w:color w:val="auto"/>
                <w:kern w:val="0"/>
                <w:szCs w:val="21"/>
                <w:highlight w:val="none"/>
                <w:lang w:bidi="ar"/>
              </w:rPr>
              <w:t> </w:t>
            </w:r>
          </w:p>
        </w:tc>
        <w:tc>
          <w:tcPr>
            <w:tcW w:w="18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cs="宋体"/>
                <w:color w:val="auto"/>
                <w:szCs w:val="21"/>
                <w:highlight w:val="none"/>
              </w:rPr>
            </w:pPr>
            <w:r>
              <w:rPr>
                <w:rFonts w:hint="eastAsia" w:ascii="宋体" w:hAnsi="宋体" w:cs="宋体"/>
                <w:color w:val="auto"/>
                <w:kern w:val="0"/>
                <w:szCs w:val="21"/>
                <w:highlight w:val="none"/>
                <w:lang w:bidi="ar"/>
              </w:rPr>
              <w:t> </w:t>
            </w:r>
          </w:p>
        </w:tc>
        <w:tc>
          <w:tcPr>
            <w:tcW w:w="15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cs="宋体"/>
                <w:color w:val="auto"/>
                <w:szCs w:val="21"/>
                <w:highlight w:val="none"/>
              </w:rPr>
            </w:pPr>
            <w:r>
              <w:rPr>
                <w:rFonts w:hint="eastAsia" w:ascii="宋体" w:hAnsi="宋体" w:cs="宋体"/>
                <w:color w:val="auto"/>
                <w:kern w:val="0"/>
                <w:szCs w:val="21"/>
                <w:highlight w:val="none"/>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24" w:hRule="atLeast"/>
          <w:jc w:val="center"/>
        </w:trPr>
        <w:tc>
          <w:tcPr>
            <w:tcW w:w="9801" w:type="dxa"/>
            <w:gridSpan w:val="7"/>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cs="宋体"/>
                <w:color w:val="auto"/>
                <w:szCs w:val="21"/>
                <w:highlight w:val="none"/>
              </w:rPr>
            </w:pPr>
            <w:r>
              <w:rPr>
                <w:rFonts w:hint="eastAsia" w:ascii="宋体" w:hAnsi="宋体" w:cs="宋体"/>
                <w:color w:val="auto"/>
                <w:kern w:val="0"/>
                <w:szCs w:val="21"/>
                <w:highlight w:val="none"/>
                <w:lang w:bidi="ar"/>
              </w:rPr>
              <w:t>报价合计（包含税费等所有费用）：（大写）人民币       （￥    元 ）</w:t>
            </w:r>
          </w:p>
        </w:tc>
      </w:tr>
    </w:tbl>
    <w:p>
      <w:pPr>
        <w:pStyle w:val="42"/>
        <w:spacing w:before="0" w:beforeAutospacing="0" w:after="0" w:afterAutospacing="0" w:line="300" w:lineRule="atLeast"/>
        <w:ind w:firstLine="420"/>
        <w:rPr>
          <w:rFonts w:hint="eastAsia" w:cs="宋体"/>
          <w:color w:val="auto"/>
          <w:sz w:val="21"/>
          <w:szCs w:val="21"/>
          <w:highlight w:val="none"/>
          <w:lang w:bidi="ar"/>
        </w:rPr>
      </w:pPr>
    </w:p>
    <w:p>
      <w:pPr>
        <w:pStyle w:val="42"/>
        <w:keepNext w:val="0"/>
        <w:keepLines w:val="0"/>
        <w:pageBreakBefore w:val="0"/>
        <w:widowControl/>
        <w:kinsoku/>
        <w:wordWrap/>
        <w:overflowPunct/>
        <w:topLinePunct w:val="0"/>
        <w:autoSpaceDE/>
        <w:autoSpaceDN/>
        <w:bidi w:val="0"/>
        <w:adjustRightInd/>
        <w:snapToGrid/>
        <w:spacing w:before="0" w:beforeAutospacing="0" w:after="0" w:afterAutospacing="0" w:line="340" w:lineRule="atLeast"/>
        <w:ind w:firstLine="420"/>
        <w:textAlignment w:val="auto"/>
        <w:rPr>
          <w:rFonts w:hint="eastAsia" w:cs="宋体"/>
          <w:b/>
          <w:bCs/>
          <w:color w:val="auto"/>
          <w:sz w:val="21"/>
          <w:szCs w:val="21"/>
          <w:highlight w:val="none"/>
          <w:lang w:val="en-US" w:eastAsia="zh-CN" w:bidi="ar"/>
        </w:rPr>
      </w:pPr>
      <w:r>
        <w:rPr>
          <w:rFonts w:hint="eastAsia" w:cs="宋体"/>
          <w:b/>
          <w:bCs/>
          <w:color w:val="auto"/>
          <w:sz w:val="21"/>
          <w:szCs w:val="21"/>
          <w:highlight w:val="none"/>
          <w:lang w:bidi="ar"/>
        </w:rPr>
        <w:t> </w:t>
      </w:r>
      <w:r>
        <w:rPr>
          <w:rFonts w:hint="eastAsia" w:cs="宋体"/>
          <w:b/>
          <w:bCs/>
          <w:color w:val="auto"/>
          <w:sz w:val="21"/>
          <w:szCs w:val="21"/>
          <w:highlight w:val="none"/>
          <w:lang w:val="en-US" w:eastAsia="zh-CN" w:bidi="ar"/>
        </w:rPr>
        <w:t>1.路灯数量为暂定数量，实际数量依现场为准，投标报价时按暂定数量进行运营服务报价。</w:t>
      </w:r>
    </w:p>
    <w:p>
      <w:pPr>
        <w:pStyle w:val="42"/>
        <w:keepNext w:val="0"/>
        <w:keepLines w:val="0"/>
        <w:pageBreakBefore w:val="0"/>
        <w:widowControl/>
        <w:kinsoku/>
        <w:wordWrap/>
        <w:overflowPunct/>
        <w:topLinePunct w:val="0"/>
        <w:autoSpaceDE/>
        <w:autoSpaceDN/>
        <w:bidi w:val="0"/>
        <w:adjustRightInd/>
        <w:snapToGrid/>
        <w:spacing w:before="0" w:beforeAutospacing="0" w:after="0" w:afterAutospacing="0" w:line="340" w:lineRule="atLeast"/>
        <w:ind w:firstLine="426"/>
        <w:textAlignment w:val="auto"/>
        <w:rPr>
          <w:rFonts w:cs="宋体"/>
          <w:color w:val="auto"/>
          <w:sz w:val="20"/>
          <w:szCs w:val="20"/>
          <w:highlight w:val="none"/>
        </w:rPr>
      </w:pPr>
      <w:r>
        <w:rPr>
          <w:rFonts w:hint="eastAsia" w:cs="宋体"/>
          <w:b/>
          <w:bCs/>
          <w:color w:val="auto"/>
          <w:sz w:val="21"/>
          <w:szCs w:val="21"/>
          <w:highlight w:val="none"/>
        </w:rPr>
        <w:t> </w:t>
      </w:r>
      <w:r>
        <w:rPr>
          <w:rFonts w:hint="eastAsia" w:cs="宋体"/>
          <w:b/>
          <w:bCs/>
          <w:color w:val="auto"/>
          <w:sz w:val="21"/>
          <w:szCs w:val="21"/>
          <w:highlight w:val="none"/>
          <w:lang w:val="en-US" w:eastAsia="zh-CN"/>
        </w:rPr>
        <w:t>2.</w:t>
      </w:r>
      <w:r>
        <w:rPr>
          <w:rFonts w:hint="eastAsia" w:cs="宋体"/>
          <w:b/>
          <w:bCs/>
          <w:color w:val="auto"/>
          <w:sz w:val="21"/>
          <w:szCs w:val="21"/>
          <w:highlight w:val="none"/>
        </w:rPr>
        <w:t>投标报价明细表单价汇总应与投标总价一致，投标总价应与开标一览表投标报价一致。</w:t>
      </w:r>
    </w:p>
    <w:p>
      <w:pPr>
        <w:pStyle w:val="42"/>
        <w:wordWrap w:val="0"/>
        <w:spacing w:before="0" w:beforeAutospacing="0" w:after="0" w:afterAutospacing="0"/>
        <w:rPr>
          <w:rFonts w:hint="eastAsia" w:cs="宋体"/>
          <w:color w:val="auto"/>
          <w:sz w:val="21"/>
          <w:szCs w:val="21"/>
          <w:highlight w:val="none"/>
        </w:rPr>
      </w:pPr>
      <w:r>
        <w:rPr>
          <w:rFonts w:hint="eastAsia" w:cs="宋体"/>
          <w:color w:val="auto"/>
          <w:sz w:val="21"/>
          <w:szCs w:val="21"/>
          <w:highlight w:val="none"/>
        </w:rPr>
        <w:t xml:space="preserve">                                    </w:t>
      </w:r>
    </w:p>
    <w:p>
      <w:pPr>
        <w:pStyle w:val="42"/>
        <w:wordWrap w:val="0"/>
        <w:spacing w:before="0" w:beforeAutospacing="0" w:after="0" w:afterAutospacing="0"/>
        <w:ind w:firstLine="3990" w:firstLineChars="1900"/>
        <w:rPr>
          <w:color w:val="auto"/>
          <w:kern w:val="2"/>
          <w:sz w:val="21"/>
          <w:szCs w:val="21"/>
          <w:highlight w:val="none"/>
        </w:rPr>
      </w:pPr>
      <w:r>
        <w:rPr>
          <w:rFonts w:hint="eastAsia"/>
          <w:color w:val="auto"/>
          <w:kern w:val="2"/>
          <w:sz w:val="21"/>
          <w:szCs w:val="21"/>
          <w:highlight w:val="none"/>
        </w:rPr>
        <w:t xml:space="preserve">法定代表人或授权代表签字: </w:t>
      </w:r>
      <w:r>
        <w:rPr>
          <w:rFonts w:hint="eastAsia"/>
          <w:color w:val="auto"/>
          <w:kern w:val="2"/>
          <w:sz w:val="21"/>
          <w:szCs w:val="21"/>
          <w:highlight w:val="none"/>
          <w:u w:val="single"/>
        </w:rPr>
        <w:t xml:space="preserve">                   </w:t>
      </w:r>
      <w:r>
        <w:rPr>
          <w:rFonts w:hint="eastAsia"/>
          <w:color w:val="auto"/>
          <w:kern w:val="2"/>
          <w:sz w:val="21"/>
          <w:szCs w:val="21"/>
          <w:highlight w:val="none"/>
        </w:rPr>
        <w:t xml:space="preserve">  </w:t>
      </w:r>
    </w:p>
    <w:p>
      <w:pPr>
        <w:snapToGrid w:val="0"/>
        <w:spacing w:before="50" w:after="50" w:line="360" w:lineRule="exact"/>
        <w:ind w:right="-817" w:rightChars="-389" w:firstLine="3990" w:firstLineChars="1900"/>
        <w:rPr>
          <w:rFonts w:ascii="宋体" w:hAnsi="宋体"/>
          <w:color w:val="auto"/>
          <w:szCs w:val="21"/>
          <w:highlight w:val="none"/>
          <w:u w:val="single"/>
        </w:rPr>
      </w:pPr>
      <w:r>
        <w:rPr>
          <w:rFonts w:hint="eastAsia" w:ascii="宋体" w:hAnsi="宋体"/>
          <w:color w:val="auto"/>
          <w:szCs w:val="21"/>
          <w:highlight w:val="none"/>
        </w:rPr>
        <w:t>投标人名称（盖章）：</w:t>
      </w:r>
      <w:r>
        <w:rPr>
          <w:rFonts w:hint="eastAsia" w:ascii="宋体" w:hAnsi="宋体"/>
          <w:color w:val="auto"/>
          <w:szCs w:val="21"/>
          <w:highlight w:val="none"/>
          <w:u w:val="single"/>
        </w:rPr>
        <w:t xml:space="preserve">                    </w:t>
      </w:r>
    </w:p>
    <w:p>
      <w:pPr>
        <w:snapToGrid w:val="0"/>
        <w:spacing w:before="50" w:after="50" w:line="360" w:lineRule="exact"/>
        <w:ind w:right="-817" w:rightChars="-389" w:firstLine="3990" w:firstLineChars="1900"/>
        <w:rPr>
          <w:rFonts w:ascii="宋体" w:hAnsi="宋体"/>
          <w:color w:val="auto"/>
          <w:szCs w:val="21"/>
          <w:highlight w:val="none"/>
        </w:rPr>
      </w:pPr>
      <w:r>
        <w:rPr>
          <w:rFonts w:hint="eastAsia" w:ascii="宋体" w:hAnsi="宋体"/>
          <w:color w:val="auto"/>
          <w:szCs w:val="21"/>
          <w:highlight w:val="none"/>
        </w:rPr>
        <w:t>日期:</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widowControl/>
        <w:numPr>
          <w:ilvl w:val="0"/>
          <w:numId w:val="3"/>
        </w:numPr>
        <w:shd w:val="clear" w:color="auto" w:fill="FFFFFF"/>
        <w:spacing w:after="240" w:line="360" w:lineRule="atLeast"/>
        <w:rPr>
          <w:rFonts w:ascii="宋体" w:hAnsi="宋体"/>
          <w:color w:val="auto"/>
          <w:highlight w:val="none"/>
        </w:rPr>
      </w:pPr>
      <w:r>
        <w:rPr>
          <w:rFonts w:hint="eastAsia" w:ascii="宋体" w:hAnsi="宋体"/>
          <w:color w:val="auto"/>
          <w:highlight w:val="none"/>
        </w:rPr>
        <w:t>中小企业声明函（格式）；</w:t>
      </w:r>
    </w:p>
    <w:p>
      <w:pPr>
        <w:widowControl/>
        <w:shd w:val="clear" w:color="auto" w:fill="FFFFFF"/>
        <w:spacing w:after="240" w:line="360" w:lineRule="atLeast"/>
        <w:ind w:firstLine="480"/>
        <w:jc w:val="center"/>
        <w:rPr>
          <w:rFonts w:ascii="宋体" w:hAnsi="宋体" w:cs="宋体"/>
          <w:b/>
          <w:bCs/>
          <w:color w:val="auto"/>
          <w:kern w:val="0"/>
          <w:szCs w:val="21"/>
          <w:highlight w:val="none"/>
        </w:rPr>
      </w:pPr>
    </w:p>
    <w:p>
      <w:pPr>
        <w:widowControl/>
        <w:shd w:val="clear" w:color="auto" w:fill="FFFFFF"/>
        <w:spacing w:after="240" w:line="360" w:lineRule="atLeast"/>
        <w:ind w:firstLine="480"/>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中小企业声明函（服务）</w:t>
      </w:r>
    </w:p>
    <w:p>
      <w:pPr>
        <w:pStyle w:val="2"/>
        <w:rPr>
          <w:color w:val="auto"/>
          <w:highlight w:val="none"/>
        </w:rPr>
      </w:pPr>
    </w:p>
    <w:p>
      <w:pPr>
        <w:widowControl/>
        <w:shd w:val="clear" w:color="auto" w:fill="FFFFFF"/>
        <w:spacing w:line="360" w:lineRule="atLeast"/>
        <w:ind w:firstLine="482"/>
        <w:jc w:val="left"/>
        <w:rPr>
          <w:rFonts w:ascii="宋体" w:hAnsi="宋体" w:cs="宋体"/>
          <w:color w:val="auto"/>
          <w:kern w:val="0"/>
          <w:sz w:val="22"/>
          <w:szCs w:val="22"/>
          <w:highlight w:val="none"/>
        </w:rPr>
      </w:pPr>
      <w:r>
        <w:rPr>
          <w:rFonts w:ascii="宋体" w:hAnsi="宋体" w:cs="宋体"/>
          <w:color w:val="auto"/>
          <w:kern w:val="0"/>
          <w:sz w:val="22"/>
          <w:szCs w:val="22"/>
          <w:highlight w:val="none"/>
        </w:rPr>
        <w:t>本公司（联合体）郑重声明，根据《政府采购促进中小</w:t>
      </w:r>
      <w:r>
        <w:rPr>
          <w:rFonts w:hint="eastAsia" w:ascii="宋体" w:hAnsi="宋体" w:cs="宋体"/>
          <w:color w:val="auto"/>
          <w:kern w:val="0"/>
          <w:sz w:val="22"/>
          <w:szCs w:val="22"/>
          <w:highlight w:val="none"/>
        </w:rPr>
        <w:t>企业发展管理办法》（财库﹝2020﹞46 号）的规定，本公司参加</w:t>
      </w:r>
      <w:r>
        <w:rPr>
          <w:rFonts w:hint="eastAsia" w:ascii="宋体" w:hAnsi="宋体" w:cs="宋体"/>
          <w:color w:val="auto"/>
          <w:kern w:val="0"/>
          <w:sz w:val="22"/>
          <w:szCs w:val="22"/>
          <w:highlight w:val="none"/>
          <w:u w:val="single"/>
        </w:rPr>
        <w:t xml:space="preserve">      （单位名称）</w:t>
      </w:r>
      <w:r>
        <w:rPr>
          <w:rFonts w:hint="eastAsia" w:ascii="宋体" w:hAnsi="宋体" w:cs="宋体"/>
          <w:color w:val="auto"/>
          <w:kern w:val="0"/>
          <w:sz w:val="22"/>
          <w:szCs w:val="22"/>
          <w:highlight w:val="none"/>
        </w:rPr>
        <w:t>的</w:t>
      </w:r>
      <w:r>
        <w:rPr>
          <w:rFonts w:hint="eastAsia" w:ascii="宋体" w:hAnsi="宋体" w:cs="宋体"/>
          <w:color w:val="auto"/>
          <w:kern w:val="0"/>
          <w:sz w:val="22"/>
          <w:szCs w:val="22"/>
          <w:highlight w:val="none"/>
          <w:u w:val="single"/>
        </w:rPr>
        <w:t xml:space="preserve">      （项目名称）</w:t>
      </w:r>
      <w:r>
        <w:rPr>
          <w:rFonts w:hint="eastAsia" w:ascii="宋体" w:hAnsi="宋体" w:cs="宋体"/>
          <w:color w:val="auto"/>
          <w:kern w:val="0"/>
          <w:sz w:val="22"/>
          <w:szCs w:val="22"/>
          <w:highlight w:val="none"/>
        </w:rPr>
        <w:t>采购活动，服务全部由符合政策要求的中小企业承接。相关企业的具体情况如下：</w:t>
      </w:r>
    </w:p>
    <w:p>
      <w:pPr>
        <w:widowControl/>
        <w:shd w:val="clear" w:color="auto" w:fill="FFFFFF"/>
        <w:spacing w:line="360" w:lineRule="atLeast"/>
        <w:ind w:firstLine="482"/>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r>
        <w:rPr>
          <w:rFonts w:hint="eastAsia" w:ascii="宋体" w:hAnsi="宋体" w:cs="宋体"/>
          <w:color w:val="auto"/>
          <w:kern w:val="0"/>
          <w:sz w:val="22"/>
          <w:szCs w:val="22"/>
          <w:highlight w:val="none"/>
          <w:u w:val="single"/>
        </w:rPr>
        <w:t xml:space="preserve">    （标的名称） </w:t>
      </w:r>
      <w:r>
        <w:rPr>
          <w:rFonts w:hint="eastAsia" w:ascii="宋体" w:hAnsi="宋体" w:cs="宋体"/>
          <w:color w:val="auto"/>
          <w:kern w:val="0"/>
          <w:sz w:val="22"/>
          <w:szCs w:val="22"/>
          <w:highlight w:val="none"/>
        </w:rPr>
        <w:t>，属于</w:t>
      </w:r>
      <w:r>
        <w:rPr>
          <w:rFonts w:hint="eastAsia" w:ascii="宋体" w:hAnsi="宋体" w:cs="宋体"/>
          <w:color w:val="auto"/>
          <w:kern w:val="0"/>
          <w:sz w:val="22"/>
          <w:szCs w:val="22"/>
          <w:highlight w:val="none"/>
          <w:u w:val="single"/>
        </w:rPr>
        <w:t xml:space="preserve">  （采购文件中明确的所属行业）</w:t>
      </w:r>
      <w:r>
        <w:rPr>
          <w:rFonts w:hint="eastAsia" w:ascii="宋体" w:hAnsi="宋体" w:cs="宋体"/>
          <w:color w:val="auto"/>
          <w:kern w:val="0"/>
          <w:sz w:val="22"/>
          <w:szCs w:val="22"/>
          <w:highlight w:val="none"/>
        </w:rPr>
        <w:t>；承接企业为</w:t>
      </w:r>
      <w:r>
        <w:rPr>
          <w:rFonts w:hint="eastAsia" w:ascii="宋体" w:hAnsi="宋体" w:cs="宋体"/>
          <w:color w:val="auto"/>
          <w:kern w:val="0"/>
          <w:sz w:val="22"/>
          <w:szCs w:val="22"/>
          <w:highlight w:val="none"/>
          <w:u w:val="single"/>
        </w:rPr>
        <w:t xml:space="preserve">    （企业名称）</w:t>
      </w:r>
      <w:r>
        <w:rPr>
          <w:rFonts w:hint="eastAsia" w:ascii="宋体" w:hAnsi="宋体" w:cs="宋体"/>
          <w:color w:val="auto"/>
          <w:kern w:val="0"/>
          <w:sz w:val="22"/>
          <w:szCs w:val="22"/>
          <w:highlight w:val="none"/>
        </w:rPr>
        <w:t>，从业人员</w:t>
      </w:r>
      <w:r>
        <w:rPr>
          <w:rFonts w:hint="eastAsia" w:ascii="宋体" w:hAnsi="宋体" w:cs="宋体"/>
          <w:color w:val="auto"/>
          <w:kern w:val="0"/>
          <w:sz w:val="22"/>
          <w:szCs w:val="22"/>
          <w:highlight w:val="none"/>
          <w:u w:val="single"/>
        </w:rPr>
        <w:t xml:space="preserve">     </w:t>
      </w:r>
      <w:r>
        <w:rPr>
          <w:rFonts w:hint="eastAsia" w:ascii="宋体" w:hAnsi="宋体" w:cs="宋体"/>
          <w:color w:val="auto"/>
          <w:kern w:val="0"/>
          <w:sz w:val="22"/>
          <w:szCs w:val="22"/>
          <w:highlight w:val="none"/>
        </w:rPr>
        <w:t>人，营业收入为</w:t>
      </w:r>
      <w:r>
        <w:rPr>
          <w:rFonts w:hint="eastAsia" w:ascii="宋体" w:hAnsi="宋体" w:cs="宋体"/>
          <w:color w:val="auto"/>
          <w:kern w:val="0"/>
          <w:sz w:val="22"/>
          <w:szCs w:val="22"/>
          <w:highlight w:val="none"/>
          <w:u w:val="single"/>
        </w:rPr>
        <w:t xml:space="preserve">      </w:t>
      </w:r>
      <w:r>
        <w:rPr>
          <w:rFonts w:hint="eastAsia" w:ascii="宋体" w:hAnsi="宋体" w:cs="宋体"/>
          <w:color w:val="auto"/>
          <w:kern w:val="0"/>
          <w:sz w:val="22"/>
          <w:szCs w:val="22"/>
          <w:highlight w:val="none"/>
        </w:rPr>
        <w:t>万元，资产总额为</w:t>
      </w:r>
      <w:r>
        <w:rPr>
          <w:rFonts w:hint="eastAsia" w:ascii="宋体" w:hAnsi="宋体" w:cs="宋体"/>
          <w:color w:val="auto"/>
          <w:kern w:val="0"/>
          <w:sz w:val="22"/>
          <w:szCs w:val="22"/>
          <w:highlight w:val="none"/>
          <w:u w:val="single"/>
        </w:rPr>
        <w:t xml:space="preserve">    </w:t>
      </w:r>
      <w:r>
        <w:rPr>
          <w:rFonts w:hint="eastAsia" w:ascii="宋体" w:hAnsi="宋体" w:cs="宋体"/>
          <w:color w:val="auto"/>
          <w:kern w:val="0"/>
          <w:sz w:val="22"/>
          <w:szCs w:val="22"/>
          <w:highlight w:val="none"/>
        </w:rPr>
        <w:t>万元，属于</w:t>
      </w:r>
      <w:r>
        <w:rPr>
          <w:rFonts w:hint="eastAsia" w:ascii="宋体" w:hAnsi="宋体" w:cs="宋体"/>
          <w:color w:val="auto"/>
          <w:kern w:val="0"/>
          <w:sz w:val="22"/>
          <w:szCs w:val="22"/>
          <w:highlight w:val="none"/>
          <w:u w:val="single"/>
        </w:rPr>
        <w:t xml:space="preserve"> （中型企业、小型企业、微型企业）</w:t>
      </w:r>
      <w:r>
        <w:rPr>
          <w:rFonts w:hint="eastAsia" w:ascii="宋体" w:hAnsi="宋体" w:cs="宋体"/>
          <w:color w:val="auto"/>
          <w:kern w:val="0"/>
          <w:sz w:val="22"/>
          <w:szCs w:val="22"/>
          <w:highlight w:val="none"/>
        </w:rPr>
        <w:t xml:space="preserve">； </w:t>
      </w:r>
    </w:p>
    <w:p>
      <w:pPr>
        <w:widowControl/>
        <w:shd w:val="clear" w:color="auto" w:fill="FFFFFF"/>
        <w:spacing w:line="360" w:lineRule="atLeast"/>
        <w:ind w:firstLine="482"/>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2.以上企业，不属于大企业的分支机构，不存在控股股东为大企业的情形，也不存在与大企业的负责人为同一人的情形。</w:t>
      </w:r>
    </w:p>
    <w:p>
      <w:pPr>
        <w:widowControl/>
        <w:shd w:val="clear" w:color="auto" w:fill="FFFFFF"/>
        <w:spacing w:line="360" w:lineRule="atLeast"/>
        <w:ind w:firstLine="482"/>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3.本企业对上述声明内容的真实性负责。如有虚假，将依法承担相应责任。 </w:t>
      </w:r>
    </w:p>
    <w:p>
      <w:pPr>
        <w:widowControl/>
        <w:shd w:val="clear" w:color="auto" w:fill="FFFFFF"/>
        <w:spacing w:after="240" w:line="360" w:lineRule="atLeast"/>
        <w:ind w:firstLine="480"/>
        <w:jc w:val="left"/>
        <w:rPr>
          <w:rFonts w:ascii="宋体" w:hAnsi="宋体" w:cs="宋体"/>
          <w:color w:val="auto"/>
          <w:kern w:val="0"/>
          <w:sz w:val="20"/>
          <w:szCs w:val="20"/>
          <w:highlight w:val="none"/>
        </w:rPr>
      </w:pPr>
    </w:p>
    <w:p>
      <w:pPr>
        <w:widowControl/>
        <w:shd w:val="clear" w:color="auto" w:fill="FFFFFF"/>
        <w:spacing w:after="240" w:line="360" w:lineRule="atLeast"/>
        <w:ind w:firstLine="4652" w:firstLineChars="2326"/>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企业名称（盖章）： </w:t>
      </w:r>
    </w:p>
    <w:p>
      <w:pPr>
        <w:widowControl/>
        <w:shd w:val="clear" w:color="auto" w:fill="FFFFFF"/>
        <w:spacing w:after="240" w:line="360" w:lineRule="atLeast"/>
        <w:ind w:firstLine="4652" w:firstLineChars="2326"/>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日     期：</w:t>
      </w:r>
    </w:p>
    <w:p>
      <w:pPr>
        <w:widowControl/>
        <w:shd w:val="clear" w:color="auto" w:fill="FFFFFF"/>
        <w:spacing w:after="240" w:line="360" w:lineRule="atLeast"/>
        <w:ind w:firstLine="4652" w:firstLineChars="2326"/>
        <w:jc w:val="left"/>
        <w:rPr>
          <w:rFonts w:ascii="宋体" w:hAnsi="宋体" w:cs="宋体"/>
          <w:color w:val="auto"/>
          <w:kern w:val="0"/>
          <w:sz w:val="20"/>
          <w:szCs w:val="20"/>
          <w:highlight w:val="none"/>
        </w:rPr>
      </w:pPr>
    </w:p>
    <w:p>
      <w:pPr>
        <w:widowControl/>
        <w:shd w:val="clear" w:color="auto" w:fill="FFFFFF"/>
        <w:spacing w:after="240" w:line="360" w:lineRule="atLeast"/>
        <w:ind w:firstLine="4652" w:firstLineChars="2326"/>
        <w:jc w:val="left"/>
        <w:rPr>
          <w:rFonts w:ascii="宋体" w:hAnsi="宋体" w:cs="宋体"/>
          <w:color w:val="auto"/>
          <w:kern w:val="0"/>
          <w:sz w:val="20"/>
          <w:szCs w:val="20"/>
          <w:highlight w:val="none"/>
        </w:rPr>
      </w:pPr>
    </w:p>
    <w:p>
      <w:pPr>
        <w:widowControl/>
        <w:ind w:firstLine="200" w:firstLineChars="100"/>
        <w:jc w:val="left"/>
        <w:rPr>
          <w:color w:val="auto"/>
          <w:sz w:val="22"/>
          <w:szCs w:val="28"/>
          <w:highlight w:val="none"/>
        </w:rPr>
      </w:pPr>
      <w:r>
        <w:rPr>
          <w:rFonts w:hint="eastAsia" w:ascii="宋体" w:hAnsi="宋体" w:cs="宋体"/>
          <w:color w:val="auto"/>
          <w:kern w:val="0"/>
          <w:sz w:val="20"/>
          <w:szCs w:val="20"/>
          <w:highlight w:val="none"/>
        </w:rPr>
        <w:t>注：</w:t>
      </w:r>
      <w:r>
        <w:rPr>
          <w:rFonts w:hint="eastAsia" w:ascii="宋体" w:hAnsi="宋体" w:cs="宋体"/>
          <w:color w:val="auto"/>
          <w:kern w:val="0"/>
          <w:sz w:val="20"/>
          <w:szCs w:val="20"/>
          <w:highlight w:val="none"/>
          <w:lang w:bidi="ar"/>
        </w:rPr>
        <w:t>从业人员、营业收入、资产总额填报上一年度数据，无上一年度数据的新成立企业可不填报。</w:t>
      </w:r>
    </w:p>
    <w:p>
      <w:pPr>
        <w:spacing w:line="360" w:lineRule="auto"/>
        <w:rPr>
          <w:rFonts w:ascii="宋体" w:hAnsi="宋体"/>
          <w:color w:val="auto"/>
          <w:sz w:val="24"/>
          <w:highlight w:val="none"/>
        </w:rPr>
      </w:pPr>
    </w:p>
    <w:p>
      <w:pPr>
        <w:tabs>
          <w:tab w:val="left" w:pos="606"/>
        </w:tabs>
        <w:rPr>
          <w:rFonts w:ascii="宋体" w:hAnsi="宋体"/>
          <w:color w:val="auto"/>
          <w:szCs w:val="21"/>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rPr>
          <w:rFonts w:hAnsi="宋体"/>
          <w:color w:val="auto"/>
          <w:highlight w:val="none"/>
        </w:rPr>
      </w:pPr>
      <w:r>
        <w:rPr>
          <w:rFonts w:hint="eastAsia" w:hAnsi="宋体"/>
          <w:color w:val="auto"/>
          <w:highlight w:val="none"/>
        </w:rPr>
        <w:t>（5）残疾人福利性单位声明函（格式）；</w:t>
      </w:r>
    </w:p>
    <w:p>
      <w:pPr>
        <w:pStyle w:val="26"/>
        <w:snapToGrid w:val="0"/>
        <w:spacing w:line="320" w:lineRule="exact"/>
        <w:rPr>
          <w:rFonts w:hAnsi="宋体"/>
          <w:color w:val="auto"/>
          <w:highlight w:val="none"/>
        </w:rPr>
      </w:pPr>
    </w:p>
    <w:p>
      <w:pPr>
        <w:widowControl/>
        <w:shd w:val="clear" w:color="auto" w:fill="FFFFFF"/>
        <w:spacing w:after="240" w:line="360" w:lineRule="atLeast"/>
        <w:ind w:firstLine="480"/>
        <w:jc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残疾人福利性单位声明函</w:t>
      </w:r>
    </w:p>
    <w:p>
      <w:pPr>
        <w:widowControl/>
        <w:shd w:val="clear" w:color="auto" w:fill="FFFFFF"/>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单位的</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项目采购活动提供本单位制造的货物（由本单位承担工程/提供服务），或者提供其他残疾人福利性单位制造的货物（不包括使用非残疾人福利性单位注册商标的货物）。</w:t>
      </w:r>
    </w:p>
    <w:p>
      <w:pPr>
        <w:widowControl/>
        <w:shd w:val="clear" w:color="auto" w:fill="FFFFFF"/>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本单位对上述声明的真实性负责。如有虚假，将依法承担相应责任。</w:t>
      </w:r>
    </w:p>
    <w:p>
      <w:pPr>
        <w:pStyle w:val="26"/>
        <w:snapToGrid w:val="0"/>
        <w:spacing w:line="320" w:lineRule="exact"/>
        <w:rPr>
          <w:rFonts w:hAnsi="宋体"/>
          <w:color w:val="auto"/>
          <w:highlight w:val="none"/>
        </w:rPr>
      </w:pPr>
    </w:p>
    <w:p>
      <w:pPr>
        <w:pStyle w:val="26"/>
        <w:snapToGrid w:val="0"/>
        <w:spacing w:line="320" w:lineRule="exact"/>
        <w:rPr>
          <w:rFonts w:hAnsi="宋体"/>
          <w:color w:val="auto"/>
          <w:highlight w:val="none"/>
        </w:rPr>
      </w:pPr>
    </w:p>
    <w:p>
      <w:pPr>
        <w:pStyle w:val="26"/>
        <w:snapToGrid w:val="0"/>
        <w:spacing w:line="320" w:lineRule="exact"/>
        <w:rPr>
          <w:rFonts w:hAnsi="宋体"/>
          <w:color w:val="auto"/>
          <w:highlight w:val="none"/>
        </w:rPr>
      </w:pPr>
    </w:p>
    <w:p>
      <w:pPr>
        <w:pStyle w:val="26"/>
        <w:snapToGrid w:val="0"/>
        <w:spacing w:line="320" w:lineRule="exact"/>
        <w:rPr>
          <w:rFonts w:hAnsi="宋体"/>
          <w:color w:val="auto"/>
          <w:highlight w:val="none"/>
        </w:rPr>
      </w:pPr>
    </w:p>
    <w:p>
      <w:pPr>
        <w:pStyle w:val="26"/>
        <w:snapToGrid w:val="0"/>
        <w:spacing w:line="320" w:lineRule="exact"/>
        <w:rPr>
          <w:rFonts w:hAnsi="宋体"/>
          <w:color w:val="auto"/>
          <w:highlight w:val="none"/>
        </w:rPr>
      </w:pPr>
    </w:p>
    <w:p>
      <w:pPr>
        <w:pStyle w:val="26"/>
        <w:snapToGrid w:val="0"/>
        <w:spacing w:line="320" w:lineRule="exact"/>
        <w:rPr>
          <w:rFonts w:hAnsi="宋体"/>
          <w:color w:val="auto"/>
          <w:highlight w:val="none"/>
        </w:rPr>
      </w:pPr>
    </w:p>
    <w:p>
      <w:pPr>
        <w:pStyle w:val="26"/>
        <w:snapToGrid w:val="0"/>
        <w:spacing w:line="320" w:lineRule="exact"/>
        <w:rPr>
          <w:rFonts w:hAnsi="宋体"/>
          <w:color w:val="auto"/>
          <w:highlight w:val="none"/>
        </w:rPr>
      </w:pPr>
    </w:p>
    <w:p>
      <w:pPr>
        <w:widowControl/>
        <w:shd w:val="clear" w:color="auto" w:fill="FFFFFF"/>
        <w:spacing w:line="360" w:lineRule="auto"/>
        <w:ind w:firstLine="5518" w:firstLineChars="2628"/>
        <w:jc w:val="left"/>
        <w:rPr>
          <w:rFonts w:ascii="宋体" w:hAnsi="宋体" w:cs="宋体"/>
          <w:color w:val="auto"/>
          <w:kern w:val="0"/>
          <w:szCs w:val="21"/>
          <w:highlight w:val="none"/>
        </w:rPr>
      </w:pPr>
      <w:r>
        <w:rPr>
          <w:rFonts w:hint="eastAsia" w:ascii="宋体" w:hAnsi="宋体" w:cs="宋体"/>
          <w:color w:val="auto"/>
          <w:kern w:val="0"/>
          <w:szCs w:val="21"/>
          <w:highlight w:val="none"/>
        </w:rPr>
        <w:t>　企业名称（盖章）：________</w:t>
      </w:r>
    </w:p>
    <w:p>
      <w:pPr>
        <w:widowControl/>
        <w:shd w:val="clear" w:color="auto" w:fill="FFFFFF"/>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　　　　　　　　　　　　　　　　　　　　　　　    日期：____________________</w:t>
      </w:r>
    </w:p>
    <w:p>
      <w:pPr>
        <w:pStyle w:val="26"/>
        <w:snapToGrid w:val="0"/>
        <w:spacing w:line="320" w:lineRule="exact"/>
        <w:rPr>
          <w:rFonts w:hAnsi="宋体"/>
          <w:color w:val="auto"/>
          <w:highlight w:val="none"/>
        </w:rPr>
      </w:pPr>
    </w:p>
    <w:p>
      <w:pPr>
        <w:pStyle w:val="26"/>
        <w:snapToGrid w:val="0"/>
        <w:spacing w:line="320" w:lineRule="exact"/>
        <w:rPr>
          <w:rFonts w:hAnsi="宋体"/>
          <w:color w:val="auto"/>
          <w:highlight w:val="none"/>
        </w:rPr>
      </w:pPr>
    </w:p>
    <w:p>
      <w:pPr>
        <w:pStyle w:val="26"/>
        <w:snapToGrid w:val="0"/>
        <w:spacing w:line="320" w:lineRule="exact"/>
        <w:rPr>
          <w:rFonts w:hAnsi="宋体"/>
          <w:color w:val="auto"/>
          <w:highlight w:val="none"/>
        </w:rPr>
      </w:pPr>
    </w:p>
    <w:p>
      <w:pPr>
        <w:pStyle w:val="26"/>
        <w:snapToGrid w:val="0"/>
        <w:spacing w:line="320" w:lineRule="exact"/>
        <w:rPr>
          <w:rFonts w:hAnsi="宋体"/>
          <w:b/>
          <w:color w:val="auto"/>
          <w:highlight w:val="none"/>
        </w:rPr>
      </w:pPr>
      <w:r>
        <w:rPr>
          <w:rFonts w:hint="eastAsia" w:hAnsi="宋体"/>
          <w:b/>
          <w:color w:val="auto"/>
          <w:highlight w:val="none"/>
        </w:rPr>
        <w:t>注：符合条件的残疾人福利性单位在参加政府采购活动时，应当提供本通知规定的《残疾人福利性单位声明函》，并对声明的真实性负责。任何单位或者个人在政府采购活动中均不得要求残疾人福利性单位提供其他证明声明函内容的材料。</w:t>
      </w:r>
    </w:p>
    <w:p>
      <w:pPr>
        <w:pStyle w:val="26"/>
        <w:snapToGrid w:val="0"/>
        <w:spacing w:line="320" w:lineRule="exact"/>
        <w:rPr>
          <w:rFonts w:hAnsi="宋体"/>
          <w:b/>
          <w:bCs/>
          <w:color w:val="auto"/>
          <w:highlight w:val="none"/>
        </w:rPr>
      </w:pPr>
      <w:r>
        <w:rPr>
          <w:rFonts w:hint="eastAsia" w:hAnsi="宋体"/>
          <w:b/>
          <w:bCs/>
          <w:color w:val="auto"/>
          <w:highlight w:val="none"/>
        </w:rPr>
        <w:t>中标、成交供应商为残疾人福利性单位的，采购人或者其委托的采购代理机构应当随中标、成交结果同时公告其《残疾人福利性单位声明函》，接受社会监督。</w:t>
      </w:r>
    </w:p>
    <w:p>
      <w:pPr>
        <w:pStyle w:val="26"/>
        <w:snapToGrid w:val="0"/>
        <w:spacing w:line="320" w:lineRule="exact"/>
        <w:rPr>
          <w:rFonts w:hAnsi="宋体"/>
          <w:color w:val="auto"/>
          <w:highlight w:val="none"/>
        </w:rPr>
      </w:pPr>
    </w:p>
    <w:p>
      <w:pPr>
        <w:pStyle w:val="26"/>
        <w:snapToGrid w:val="0"/>
        <w:spacing w:line="320" w:lineRule="exact"/>
        <w:rPr>
          <w:rFonts w:hAnsi="宋体"/>
          <w:color w:val="auto"/>
          <w:highlight w:val="none"/>
        </w:rPr>
      </w:pPr>
    </w:p>
    <w:p>
      <w:pPr>
        <w:pStyle w:val="26"/>
        <w:snapToGrid w:val="0"/>
        <w:spacing w:line="320" w:lineRule="exact"/>
        <w:rPr>
          <w:rFonts w:hAnsi="宋体"/>
          <w:color w:val="auto"/>
          <w:highlight w:val="none"/>
        </w:rPr>
      </w:pPr>
    </w:p>
    <w:p>
      <w:pPr>
        <w:pStyle w:val="26"/>
        <w:snapToGrid w:val="0"/>
        <w:spacing w:line="320" w:lineRule="exact"/>
        <w:rPr>
          <w:rFonts w:hAnsi="宋体"/>
          <w:color w:val="auto"/>
          <w:highlight w:val="none"/>
        </w:rPr>
      </w:pPr>
    </w:p>
    <w:p>
      <w:pPr>
        <w:pStyle w:val="26"/>
        <w:snapToGrid w:val="0"/>
        <w:spacing w:line="320" w:lineRule="exact"/>
        <w:rPr>
          <w:rFonts w:hAnsi="宋体"/>
          <w:color w:val="auto"/>
          <w:highlight w:val="none"/>
        </w:rPr>
      </w:pPr>
    </w:p>
    <w:p>
      <w:pPr>
        <w:pStyle w:val="26"/>
        <w:snapToGrid w:val="0"/>
        <w:spacing w:line="320" w:lineRule="exact"/>
        <w:rPr>
          <w:rFonts w:hAnsi="宋体"/>
          <w:color w:val="auto"/>
          <w:highlight w:val="none"/>
        </w:rPr>
      </w:pPr>
    </w:p>
    <w:p>
      <w:pPr>
        <w:pStyle w:val="26"/>
        <w:snapToGrid w:val="0"/>
        <w:spacing w:line="320" w:lineRule="exact"/>
        <w:rPr>
          <w:rFonts w:hAnsi="宋体"/>
          <w:color w:val="auto"/>
          <w:highlight w:val="none"/>
        </w:rPr>
      </w:pPr>
      <w:r>
        <w:rPr>
          <w:rFonts w:hint="eastAsia" w:hAnsi="宋体"/>
          <w:color w:val="auto"/>
          <w:highlight w:val="none"/>
        </w:rPr>
        <w:t>（6）投标人针对报价需要说明的其他文件和说明（格式自拟，如有可提供）</w:t>
      </w:r>
    </w:p>
    <w:p>
      <w:pPr>
        <w:pStyle w:val="26"/>
        <w:snapToGrid w:val="0"/>
        <w:spacing w:line="320" w:lineRule="exact"/>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320" w:lineRule="exact"/>
        <w:ind w:firstLine="411" w:firstLineChars="196"/>
        <w:rPr>
          <w:rFonts w:hAnsi="宋体"/>
          <w:color w:val="auto"/>
          <w:highlight w:val="none"/>
        </w:rPr>
      </w:pPr>
    </w:p>
    <w:p>
      <w:pPr>
        <w:pStyle w:val="26"/>
        <w:snapToGrid w:val="0"/>
        <w:spacing w:line="420" w:lineRule="exact"/>
        <w:ind w:firstLine="413" w:firstLineChars="196"/>
        <w:rPr>
          <w:rFonts w:hAnsi="宋体"/>
          <w:b/>
          <w:color w:val="auto"/>
          <w:highlight w:val="none"/>
        </w:rPr>
      </w:pPr>
      <w:r>
        <w:rPr>
          <w:rFonts w:hint="eastAsia" w:hAnsi="宋体"/>
          <w:b/>
          <w:color w:val="auto"/>
          <w:highlight w:val="none"/>
        </w:rPr>
        <w:t>开标一览表密封袋封面格式：</w:t>
      </w:r>
    </w:p>
    <w:p>
      <w:pPr>
        <w:snapToGrid w:val="0"/>
        <w:spacing w:before="156" w:beforeLines="50" w:after="50" w:line="480" w:lineRule="exact"/>
        <w:jc w:val="center"/>
        <w:rPr>
          <w:rFonts w:ascii="宋体" w:hAnsi="宋体"/>
          <w:bCs/>
          <w:color w:val="auto"/>
          <w:szCs w:val="28"/>
          <w:highlight w:val="none"/>
        </w:rPr>
      </w:pPr>
    </w:p>
    <w:p>
      <w:pPr>
        <w:snapToGrid w:val="0"/>
        <w:spacing w:before="156" w:beforeLines="50" w:after="50" w:line="480" w:lineRule="exact"/>
        <w:jc w:val="center"/>
        <w:rPr>
          <w:rFonts w:ascii="宋体" w:hAnsi="宋体"/>
          <w:bCs/>
          <w:color w:val="auto"/>
          <w:szCs w:val="28"/>
          <w:highlight w:val="none"/>
        </w:rPr>
      </w:pPr>
    </w:p>
    <w:p>
      <w:pPr>
        <w:snapToGrid w:val="0"/>
        <w:spacing w:before="156" w:beforeLines="50" w:after="50" w:line="480" w:lineRule="exact"/>
        <w:jc w:val="center"/>
        <w:rPr>
          <w:rFonts w:ascii="宋体" w:hAnsi="宋体"/>
          <w:bCs/>
          <w:color w:val="auto"/>
          <w:szCs w:val="28"/>
          <w:highlight w:val="none"/>
        </w:rPr>
      </w:pPr>
    </w:p>
    <w:p>
      <w:pPr>
        <w:snapToGrid w:val="0"/>
        <w:spacing w:before="156" w:beforeLines="50" w:after="50" w:line="480" w:lineRule="exact"/>
        <w:jc w:val="center"/>
        <w:rPr>
          <w:rFonts w:ascii="宋体" w:hAnsi="宋体"/>
          <w:b/>
          <w:bCs/>
          <w:color w:val="auto"/>
          <w:spacing w:val="20"/>
          <w:sz w:val="48"/>
          <w:szCs w:val="28"/>
          <w:highlight w:val="none"/>
        </w:rPr>
      </w:pPr>
      <w:r>
        <w:rPr>
          <w:rFonts w:hint="eastAsia" w:ascii="宋体" w:hAnsi="宋体"/>
          <w:b/>
          <w:bCs/>
          <w:color w:val="auto"/>
          <w:spacing w:val="20"/>
          <w:sz w:val="48"/>
          <w:szCs w:val="28"/>
          <w:highlight w:val="none"/>
        </w:rPr>
        <w:t>开 标 一 览 表</w:t>
      </w:r>
    </w:p>
    <w:p>
      <w:pPr>
        <w:snapToGrid w:val="0"/>
        <w:spacing w:before="156" w:beforeLines="50" w:after="50" w:line="360" w:lineRule="exact"/>
        <w:rPr>
          <w:rFonts w:ascii="宋体" w:hAnsi="宋体"/>
          <w:bCs/>
          <w:color w:val="auto"/>
          <w:sz w:val="30"/>
          <w:szCs w:val="28"/>
          <w:highlight w:val="none"/>
        </w:rPr>
      </w:pPr>
    </w:p>
    <w:p>
      <w:pPr>
        <w:snapToGrid w:val="0"/>
        <w:spacing w:before="156" w:beforeLines="50" w:after="50" w:line="360" w:lineRule="exact"/>
        <w:rPr>
          <w:rFonts w:ascii="宋体" w:hAnsi="宋体"/>
          <w:bCs/>
          <w:color w:val="auto"/>
          <w:sz w:val="30"/>
          <w:szCs w:val="28"/>
          <w:highlight w:val="none"/>
        </w:rPr>
      </w:pPr>
    </w:p>
    <w:p>
      <w:pPr>
        <w:snapToGrid w:val="0"/>
        <w:spacing w:before="156" w:beforeLines="50" w:after="50" w:line="360" w:lineRule="exact"/>
        <w:rPr>
          <w:rFonts w:ascii="宋体" w:hAnsi="宋体"/>
          <w:bCs/>
          <w:color w:val="auto"/>
          <w:sz w:val="30"/>
          <w:szCs w:val="28"/>
          <w:highlight w:val="none"/>
        </w:rPr>
      </w:pPr>
    </w:p>
    <w:p>
      <w:pPr>
        <w:snapToGrid w:val="0"/>
        <w:spacing w:before="156" w:beforeLines="50" w:after="50" w:line="360" w:lineRule="exact"/>
        <w:rPr>
          <w:rFonts w:ascii="宋体" w:hAnsi="宋体"/>
          <w:bCs/>
          <w:color w:val="auto"/>
          <w:sz w:val="30"/>
          <w:szCs w:val="28"/>
          <w:highlight w:val="none"/>
        </w:rPr>
      </w:pPr>
    </w:p>
    <w:p>
      <w:pPr>
        <w:snapToGrid w:val="0"/>
        <w:spacing w:before="156" w:beforeLines="50" w:after="50" w:line="360" w:lineRule="exact"/>
        <w:ind w:firstLine="960" w:firstLineChars="300"/>
        <w:rPr>
          <w:rFonts w:ascii="宋体" w:hAnsi="宋体"/>
          <w:bCs/>
          <w:color w:val="auto"/>
          <w:sz w:val="32"/>
          <w:szCs w:val="32"/>
          <w:highlight w:val="none"/>
        </w:rPr>
      </w:pPr>
      <w:r>
        <w:rPr>
          <w:rFonts w:hint="eastAsia" w:ascii="宋体" w:hAnsi="宋体"/>
          <w:color w:val="auto"/>
          <w:sz w:val="32"/>
          <w:szCs w:val="32"/>
          <w:highlight w:val="none"/>
        </w:rPr>
        <w:t>项目名称</w:t>
      </w:r>
      <w:r>
        <w:rPr>
          <w:rFonts w:hint="eastAsia" w:ascii="宋体" w:hAnsi="宋体"/>
          <w:bCs/>
          <w:color w:val="auto"/>
          <w:sz w:val="32"/>
          <w:szCs w:val="32"/>
          <w:highlight w:val="none"/>
        </w:rPr>
        <w:t xml:space="preserve">：  </w:t>
      </w:r>
      <w:r>
        <w:rPr>
          <w:rFonts w:hint="eastAsia" w:ascii="宋体" w:hAnsi="宋体"/>
          <w:color w:val="auto"/>
          <w:highlight w:val="none"/>
          <w:u w:val="single"/>
        </w:rPr>
        <w:t xml:space="preserve">                        </w:t>
      </w:r>
    </w:p>
    <w:p>
      <w:pPr>
        <w:snapToGrid w:val="0"/>
        <w:spacing w:before="156" w:beforeLines="50" w:after="50" w:line="360" w:lineRule="exact"/>
        <w:rPr>
          <w:rFonts w:ascii="宋体" w:hAnsi="宋体"/>
          <w:bCs/>
          <w:color w:val="auto"/>
          <w:sz w:val="30"/>
          <w:szCs w:val="28"/>
          <w:highlight w:val="none"/>
        </w:rPr>
      </w:pPr>
    </w:p>
    <w:p>
      <w:pPr>
        <w:snapToGrid w:val="0"/>
        <w:spacing w:before="156" w:beforeLines="50" w:after="50" w:line="360" w:lineRule="exact"/>
        <w:ind w:firstLine="900" w:firstLineChars="300"/>
        <w:rPr>
          <w:rFonts w:ascii="宋体" w:hAnsi="宋体"/>
          <w:bCs/>
          <w:color w:val="auto"/>
          <w:sz w:val="32"/>
          <w:szCs w:val="32"/>
          <w:highlight w:val="none"/>
        </w:rPr>
      </w:pPr>
      <w:r>
        <w:rPr>
          <w:rFonts w:hint="eastAsia" w:ascii="宋体" w:hAnsi="宋体"/>
          <w:bCs/>
          <w:color w:val="auto"/>
          <w:sz w:val="30"/>
          <w:szCs w:val="28"/>
          <w:highlight w:val="none"/>
        </w:rPr>
        <w:t>项目</w:t>
      </w:r>
      <w:r>
        <w:rPr>
          <w:rFonts w:hint="eastAsia" w:ascii="宋体" w:hAnsi="宋体"/>
          <w:color w:val="auto"/>
          <w:sz w:val="32"/>
          <w:szCs w:val="32"/>
          <w:highlight w:val="none"/>
        </w:rPr>
        <w:t>编号</w:t>
      </w:r>
      <w:r>
        <w:rPr>
          <w:rFonts w:hint="eastAsia" w:ascii="宋体" w:hAnsi="宋体"/>
          <w:bCs/>
          <w:color w:val="auto"/>
          <w:sz w:val="32"/>
          <w:szCs w:val="32"/>
          <w:highlight w:val="none"/>
        </w:rPr>
        <w:t xml:space="preserve">： </w:t>
      </w:r>
      <w:r>
        <w:rPr>
          <w:rFonts w:hint="eastAsia" w:ascii="宋体" w:hAnsi="宋体"/>
          <w:color w:val="auto"/>
          <w:highlight w:val="none"/>
          <w:u w:val="single"/>
        </w:rPr>
        <w:t xml:space="preserve">                         </w:t>
      </w:r>
    </w:p>
    <w:p>
      <w:pPr>
        <w:snapToGrid w:val="0"/>
        <w:spacing w:before="156" w:beforeLines="50" w:after="50" w:line="360" w:lineRule="exact"/>
        <w:ind w:firstLine="960" w:firstLineChars="300"/>
        <w:rPr>
          <w:rFonts w:ascii="宋体" w:hAnsi="宋体"/>
          <w:bCs/>
          <w:color w:val="auto"/>
          <w:sz w:val="32"/>
          <w:szCs w:val="32"/>
          <w:highlight w:val="none"/>
        </w:rPr>
      </w:pPr>
    </w:p>
    <w:p>
      <w:pPr>
        <w:pStyle w:val="9"/>
        <w:snapToGrid w:val="0"/>
        <w:spacing w:before="50" w:after="50" w:line="360" w:lineRule="exact"/>
        <w:ind w:firstLine="0"/>
        <w:rPr>
          <w:rFonts w:ascii="宋体" w:hAnsi="宋体"/>
          <w:bCs/>
          <w:color w:val="auto"/>
          <w:sz w:val="32"/>
          <w:szCs w:val="32"/>
          <w:highlight w:val="none"/>
        </w:rPr>
      </w:pPr>
    </w:p>
    <w:p>
      <w:pPr>
        <w:pStyle w:val="9"/>
        <w:snapToGrid w:val="0"/>
        <w:spacing w:before="50" w:after="50" w:line="360" w:lineRule="exact"/>
        <w:ind w:firstLine="960" w:firstLineChars="300"/>
        <w:rPr>
          <w:rFonts w:ascii="宋体" w:hAnsi="宋体"/>
          <w:bCs/>
          <w:color w:val="auto"/>
          <w:sz w:val="32"/>
          <w:szCs w:val="32"/>
          <w:highlight w:val="none"/>
        </w:rPr>
      </w:pPr>
      <w:r>
        <w:rPr>
          <w:rFonts w:hint="eastAsia" w:ascii="宋体" w:hAnsi="宋体"/>
          <w:color w:val="auto"/>
          <w:sz w:val="32"/>
          <w:szCs w:val="32"/>
          <w:highlight w:val="none"/>
        </w:rPr>
        <w:t>投标人名称</w:t>
      </w:r>
      <w:r>
        <w:rPr>
          <w:rFonts w:hint="eastAsia" w:ascii="宋体" w:hAnsi="宋体"/>
          <w:bCs/>
          <w:color w:val="auto"/>
          <w:sz w:val="32"/>
          <w:szCs w:val="32"/>
          <w:highlight w:val="none"/>
        </w:rPr>
        <w:t xml:space="preserve">： </w:t>
      </w:r>
      <w:r>
        <w:rPr>
          <w:rFonts w:hint="eastAsia" w:ascii="宋体" w:hAnsi="宋体"/>
          <w:color w:val="auto"/>
          <w:highlight w:val="none"/>
          <w:u w:val="single"/>
        </w:rPr>
        <w:t xml:space="preserve">                        </w:t>
      </w:r>
      <w:r>
        <w:rPr>
          <w:rFonts w:hint="eastAsia" w:ascii="宋体" w:hAnsi="宋体"/>
          <w:bCs/>
          <w:color w:val="auto"/>
          <w:sz w:val="32"/>
          <w:szCs w:val="32"/>
          <w:highlight w:val="none"/>
        </w:rPr>
        <w:t xml:space="preserve"> </w:t>
      </w:r>
    </w:p>
    <w:p>
      <w:pPr>
        <w:pStyle w:val="9"/>
        <w:snapToGrid w:val="0"/>
        <w:spacing w:before="50" w:after="50" w:line="360" w:lineRule="exact"/>
        <w:ind w:firstLine="900" w:firstLineChars="300"/>
        <w:rPr>
          <w:rFonts w:ascii="宋体" w:hAnsi="宋体"/>
          <w:bCs/>
          <w:color w:val="auto"/>
          <w:sz w:val="30"/>
          <w:szCs w:val="28"/>
          <w:highlight w:val="none"/>
        </w:rPr>
      </w:pPr>
    </w:p>
    <w:p>
      <w:pPr>
        <w:pStyle w:val="9"/>
        <w:snapToGrid w:val="0"/>
        <w:spacing w:before="50" w:after="50" w:line="360" w:lineRule="exact"/>
        <w:ind w:firstLine="900" w:firstLineChars="300"/>
        <w:rPr>
          <w:rFonts w:ascii="宋体" w:hAnsi="宋体"/>
          <w:bCs/>
          <w:color w:val="auto"/>
          <w:sz w:val="30"/>
          <w:szCs w:val="28"/>
          <w:highlight w:val="none"/>
        </w:rPr>
      </w:pPr>
    </w:p>
    <w:p>
      <w:pPr>
        <w:pStyle w:val="26"/>
        <w:snapToGrid w:val="0"/>
        <w:spacing w:before="120" w:after="120"/>
        <w:jc w:val="center"/>
        <w:rPr>
          <w:rFonts w:hAnsi="宋体"/>
          <w:color w:val="auto"/>
          <w:sz w:val="32"/>
          <w:szCs w:val="32"/>
          <w:highlight w:val="none"/>
        </w:rPr>
      </w:pPr>
    </w:p>
    <w:p>
      <w:pPr>
        <w:pStyle w:val="9"/>
        <w:snapToGrid w:val="0"/>
        <w:spacing w:before="50" w:after="50" w:line="520" w:lineRule="exact"/>
        <w:ind w:firstLine="999" w:firstLineChars="333"/>
        <w:rPr>
          <w:rFonts w:ascii="宋体" w:hAnsi="宋体"/>
          <w:bCs/>
          <w:color w:val="auto"/>
          <w:sz w:val="30"/>
          <w:szCs w:val="30"/>
          <w:highlight w:val="none"/>
        </w:rPr>
      </w:pPr>
      <w:r>
        <w:rPr>
          <w:rFonts w:hint="eastAsia" w:ascii="宋体" w:hAnsi="宋体"/>
          <w:bCs/>
          <w:color w:val="auto"/>
          <w:sz w:val="30"/>
          <w:szCs w:val="30"/>
          <w:highlight w:val="none"/>
        </w:rPr>
        <w:t>在    年    月  日    时   分之前不得启封</w:t>
      </w:r>
    </w:p>
    <w:p>
      <w:pPr>
        <w:snapToGrid w:val="0"/>
        <w:spacing w:before="156" w:beforeLines="50" w:after="50" w:line="360" w:lineRule="exact"/>
        <w:ind w:firstLine="5100" w:firstLineChars="1700"/>
        <w:rPr>
          <w:rFonts w:ascii="宋体" w:hAnsi="宋体"/>
          <w:bCs/>
          <w:color w:val="auto"/>
          <w:sz w:val="30"/>
          <w:szCs w:val="30"/>
          <w:highlight w:val="none"/>
        </w:rPr>
      </w:pPr>
    </w:p>
    <w:p>
      <w:pPr>
        <w:snapToGrid w:val="0"/>
        <w:spacing w:before="156" w:beforeLines="50" w:after="50" w:line="360" w:lineRule="exact"/>
        <w:rPr>
          <w:rFonts w:ascii="宋体" w:hAnsi="宋体"/>
          <w:bCs/>
          <w:color w:val="auto"/>
          <w:sz w:val="30"/>
          <w:szCs w:val="28"/>
          <w:highlight w:val="none"/>
        </w:rPr>
      </w:pPr>
    </w:p>
    <w:p>
      <w:pPr>
        <w:snapToGrid w:val="0"/>
        <w:spacing w:before="156" w:beforeLines="50" w:after="50" w:line="360" w:lineRule="exact"/>
        <w:rPr>
          <w:rFonts w:ascii="宋体" w:hAnsi="宋体"/>
          <w:bCs/>
          <w:color w:val="auto"/>
          <w:sz w:val="30"/>
          <w:szCs w:val="28"/>
          <w:highlight w:val="none"/>
        </w:rPr>
      </w:pPr>
    </w:p>
    <w:p>
      <w:pPr>
        <w:snapToGrid w:val="0"/>
        <w:spacing w:before="156" w:beforeLines="50" w:after="50" w:line="360" w:lineRule="exact"/>
        <w:ind w:firstLine="645"/>
        <w:jc w:val="center"/>
        <w:rPr>
          <w:rFonts w:ascii="宋体" w:hAnsi="宋体"/>
          <w:bCs/>
          <w:color w:val="auto"/>
          <w:sz w:val="30"/>
          <w:szCs w:val="28"/>
          <w:highlight w:val="none"/>
        </w:rPr>
      </w:pPr>
      <w:r>
        <w:rPr>
          <w:rFonts w:hint="eastAsia" w:ascii="宋体" w:hAnsi="宋体"/>
          <w:bCs/>
          <w:color w:val="auto"/>
          <w:sz w:val="30"/>
          <w:szCs w:val="28"/>
          <w:highlight w:val="none"/>
        </w:rPr>
        <w:t xml:space="preserve">                        年  月  日</w:t>
      </w:r>
    </w:p>
    <w:p>
      <w:pPr>
        <w:snapToGrid w:val="0"/>
        <w:spacing w:before="156" w:beforeLines="50" w:after="50" w:line="360" w:lineRule="exact"/>
        <w:jc w:val="center"/>
        <w:rPr>
          <w:rFonts w:ascii="宋体" w:hAnsi="宋体"/>
          <w:color w:val="auto"/>
          <w:szCs w:val="28"/>
          <w:highlight w:val="none"/>
        </w:rPr>
      </w:pPr>
    </w:p>
    <w:p>
      <w:pPr>
        <w:pStyle w:val="26"/>
        <w:snapToGrid w:val="0"/>
        <w:spacing w:line="320" w:lineRule="exact"/>
        <w:rPr>
          <w:rFonts w:hAnsi="宋体"/>
          <w:b/>
          <w:color w:val="auto"/>
          <w:highlight w:val="none"/>
        </w:rPr>
      </w:pPr>
    </w:p>
    <w:p>
      <w:pPr>
        <w:pStyle w:val="26"/>
        <w:snapToGrid w:val="0"/>
        <w:spacing w:line="320" w:lineRule="exact"/>
        <w:rPr>
          <w:rFonts w:hAnsi="宋体"/>
          <w:b/>
          <w:color w:val="auto"/>
          <w:highlight w:val="none"/>
        </w:rPr>
      </w:pPr>
    </w:p>
    <w:p>
      <w:pPr>
        <w:pStyle w:val="26"/>
        <w:snapToGrid w:val="0"/>
        <w:spacing w:line="320" w:lineRule="exact"/>
        <w:rPr>
          <w:rFonts w:hAnsi="宋体"/>
          <w:b/>
          <w:color w:val="auto"/>
          <w:highlight w:val="none"/>
        </w:rPr>
      </w:pPr>
    </w:p>
    <w:p>
      <w:pPr>
        <w:pStyle w:val="26"/>
        <w:snapToGrid w:val="0"/>
        <w:spacing w:line="320" w:lineRule="exact"/>
        <w:rPr>
          <w:rFonts w:hAnsi="宋体"/>
          <w:b/>
          <w:color w:val="auto"/>
          <w:highlight w:val="none"/>
        </w:rPr>
      </w:pPr>
      <w:r>
        <w:rPr>
          <w:rFonts w:hint="eastAsia" w:hAnsi="宋体"/>
          <w:b/>
          <w:color w:val="auto"/>
          <w:highlight w:val="none"/>
        </w:rPr>
        <w:t>开标一览表（格式）</w:t>
      </w:r>
    </w:p>
    <w:p>
      <w:pPr>
        <w:snapToGrid w:val="0"/>
        <w:spacing w:before="50" w:after="50"/>
        <w:jc w:val="center"/>
        <w:rPr>
          <w:rFonts w:hAnsi="宋体"/>
          <w:color w:val="auto"/>
          <w:sz w:val="32"/>
          <w:szCs w:val="32"/>
          <w:highlight w:val="none"/>
        </w:rPr>
      </w:pPr>
      <w:r>
        <w:rPr>
          <w:rFonts w:hint="eastAsia" w:ascii="宋体" w:hAnsi="宋体" w:cs="Courier New"/>
          <w:b/>
          <w:color w:val="auto"/>
          <w:sz w:val="30"/>
          <w:szCs w:val="21"/>
          <w:highlight w:val="none"/>
        </w:rPr>
        <w:t>开标一览表</w:t>
      </w:r>
      <w:r>
        <w:rPr>
          <w:rFonts w:hint="eastAsia" w:hAnsi="宋体"/>
          <w:color w:val="auto"/>
          <w:sz w:val="32"/>
          <w:szCs w:val="32"/>
          <w:highlight w:val="none"/>
        </w:rPr>
        <w:t>（格式）</w:t>
      </w:r>
    </w:p>
    <w:p>
      <w:pPr>
        <w:snapToGrid w:val="0"/>
        <w:spacing w:before="50" w:after="50" w:line="360" w:lineRule="exact"/>
        <w:jc w:val="center"/>
        <w:rPr>
          <w:rFonts w:ascii="宋体" w:hAnsi="宋体"/>
          <w:b/>
          <w:color w:val="auto"/>
          <w:sz w:val="28"/>
          <w:szCs w:val="28"/>
          <w:highlight w:val="none"/>
        </w:rPr>
      </w:pPr>
    </w:p>
    <w:p>
      <w:pPr>
        <w:snapToGrid w:val="0"/>
        <w:spacing w:before="50" w:after="50" w:line="360" w:lineRule="exact"/>
        <w:jc w:val="right"/>
        <w:rPr>
          <w:rFonts w:ascii="宋体" w:hAnsi="宋体"/>
          <w:bCs/>
          <w:color w:val="auto"/>
          <w:szCs w:val="28"/>
          <w:highlight w:val="none"/>
        </w:rPr>
      </w:pPr>
      <w:r>
        <w:rPr>
          <w:rFonts w:hint="eastAsia" w:ascii="宋体" w:hAnsi="宋体"/>
          <w:bCs/>
          <w:color w:val="auto"/>
          <w:szCs w:val="28"/>
          <w:highlight w:val="none"/>
        </w:rPr>
        <w:t>正本/副本</w:t>
      </w:r>
    </w:p>
    <w:p>
      <w:pPr>
        <w:snapToGrid w:val="0"/>
        <w:spacing w:before="50" w:after="50" w:line="360" w:lineRule="exact"/>
        <w:ind w:firstLine="315" w:firstLineChars="150"/>
        <w:rPr>
          <w:rFonts w:ascii="宋体" w:hAnsi="宋体"/>
          <w:color w:val="auto"/>
          <w:szCs w:val="28"/>
          <w:highlight w:val="none"/>
        </w:rPr>
      </w:pPr>
      <w:r>
        <w:rPr>
          <w:rFonts w:hint="eastAsia" w:ascii="宋体" w:hAnsi="宋体"/>
          <w:color w:val="auto"/>
          <w:szCs w:val="28"/>
          <w:highlight w:val="none"/>
        </w:rPr>
        <w:t>项目名称：</w:t>
      </w:r>
      <w:r>
        <w:rPr>
          <w:rFonts w:hint="eastAsia" w:ascii="宋体" w:hAnsi="宋体"/>
          <w:color w:val="auto"/>
          <w:szCs w:val="28"/>
          <w:highlight w:val="none"/>
          <w:u w:val="single"/>
        </w:rPr>
        <w:t xml:space="preserve">                      </w:t>
      </w:r>
    </w:p>
    <w:p>
      <w:pPr>
        <w:snapToGrid w:val="0"/>
        <w:spacing w:before="50" w:after="50" w:line="360" w:lineRule="exact"/>
        <w:ind w:firstLine="315" w:firstLineChars="150"/>
        <w:rPr>
          <w:rFonts w:ascii="宋体" w:hAnsi="宋体"/>
          <w:color w:val="auto"/>
          <w:highlight w:val="none"/>
        </w:rPr>
      </w:pPr>
      <w:r>
        <w:rPr>
          <w:rFonts w:hint="eastAsia" w:ascii="宋体" w:hAnsi="宋体"/>
          <w:color w:val="auto"/>
          <w:szCs w:val="28"/>
          <w:highlight w:val="none"/>
        </w:rPr>
        <w:t>项目编号：</w:t>
      </w:r>
      <w:r>
        <w:rPr>
          <w:rFonts w:hint="eastAsia" w:ascii="宋体" w:hAnsi="宋体"/>
          <w:color w:val="auto"/>
          <w:szCs w:val="28"/>
          <w:highlight w:val="none"/>
          <w:u w:val="single"/>
        </w:rPr>
        <w:t xml:space="preserve">                      </w:t>
      </w:r>
      <w:r>
        <w:rPr>
          <w:rFonts w:hint="eastAsia" w:ascii="宋体" w:hAnsi="宋体"/>
          <w:color w:val="auto"/>
          <w:szCs w:val="28"/>
          <w:highlight w:val="none"/>
        </w:rPr>
        <w:t xml:space="preserve"> </w:t>
      </w:r>
      <w:r>
        <w:rPr>
          <w:rFonts w:hint="eastAsia" w:ascii="宋体" w:hAnsi="宋体"/>
          <w:color w:val="auto"/>
          <w:highlight w:val="none"/>
        </w:rPr>
        <w:t xml:space="preserve">   </w:t>
      </w:r>
    </w:p>
    <w:p>
      <w:pPr>
        <w:snapToGrid w:val="0"/>
        <w:spacing w:before="50" w:after="50" w:line="360" w:lineRule="exact"/>
        <w:ind w:firstLine="315" w:firstLineChars="150"/>
        <w:rPr>
          <w:rFonts w:ascii="宋体" w:hAnsi="宋体"/>
          <w:color w:val="auto"/>
          <w:highlight w:val="none"/>
        </w:rPr>
      </w:pPr>
      <w:r>
        <w:rPr>
          <w:rFonts w:hint="eastAsia" w:ascii="宋体" w:hAnsi="宋体"/>
          <w:color w:val="auto"/>
          <w:highlight w:val="none"/>
        </w:rPr>
        <w:t xml:space="preserve">                                                        金额单位：人民币（元）</w:t>
      </w:r>
    </w:p>
    <w:p>
      <w:pPr>
        <w:rPr>
          <w:color w:val="auto"/>
          <w:highlight w:val="none"/>
        </w:rPr>
      </w:pPr>
    </w:p>
    <w:tbl>
      <w:tblPr>
        <w:tblStyle w:val="47"/>
        <w:tblW w:w="965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2"/>
        <w:gridCol w:w="4665"/>
        <w:gridCol w:w="1909"/>
        <w:gridCol w:w="23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jc w:val="center"/>
              <w:rPr>
                <w:rFonts w:ascii="宋体" w:hAnsi="宋体"/>
                <w:color w:val="auto"/>
                <w:highlight w:val="none"/>
              </w:rPr>
            </w:pPr>
            <w:r>
              <w:rPr>
                <w:rFonts w:hint="eastAsia" w:ascii="宋体" w:hAnsi="宋体"/>
                <w:color w:val="auto"/>
                <w:highlight w:val="none"/>
              </w:rPr>
              <w:t>序号</w:t>
            </w:r>
          </w:p>
        </w:tc>
        <w:tc>
          <w:tcPr>
            <w:tcW w:w="466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jc w:val="center"/>
              <w:rPr>
                <w:rFonts w:ascii="宋体" w:hAnsi="宋体"/>
                <w:color w:val="auto"/>
                <w:highlight w:val="none"/>
              </w:rPr>
            </w:pPr>
            <w:r>
              <w:rPr>
                <w:rFonts w:hint="eastAsia" w:ascii="宋体" w:hAnsi="宋体"/>
                <w:color w:val="auto"/>
                <w:szCs w:val="28"/>
                <w:highlight w:val="none"/>
              </w:rPr>
              <w:t>项目</w:t>
            </w:r>
            <w:r>
              <w:rPr>
                <w:rFonts w:hint="eastAsia" w:ascii="宋体" w:hAnsi="宋体"/>
                <w:color w:val="auto"/>
                <w:highlight w:val="none"/>
              </w:rPr>
              <w:t>名称</w:t>
            </w:r>
          </w:p>
        </w:tc>
        <w:tc>
          <w:tcPr>
            <w:tcW w:w="19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jc w:val="center"/>
              <w:rPr>
                <w:rFonts w:ascii="宋体" w:hAnsi="宋体"/>
                <w:color w:val="auto"/>
                <w:highlight w:val="none"/>
              </w:rPr>
            </w:pPr>
            <w:r>
              <w:rPr>
                <w:rFonts w:hint="eastAsia" w:ascii="宋体" w:hAnsi="宋体"/>
                <w:color w:val="auto"/>
                <w:highlight w:val="none"/>
              </w:rPr>
              <w:t>数量及单位</w:t>
            </w:r>
          </w:p>
        </w:tc>
        <w:tc>
          <w:tcPr>
            <w:tcW w:w="235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jc w:val="center"/>
              <w:rPr>
                <w:rFonts w:ascii="宋体" w:hAnsi="宋体"/>
                <w:color w:val="auto"/>
                <w:highlight w:val="none"/>
              </w:rPr>
            </w:pPr>
            <w:r>
              <w:rPr>
                <w:rFonts w:hint="eastAsia" w:ascii="宋体" w:hAnsi="宋体"/>
                <w:color w:val="auto"/>
                <w:highlight w:val="none"/>
              </w:rPr>
              <w:t>投标报价（元）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jc w:val="center"/>
              <w:rPr>
                <w:rFonts w:ascii="宋体" w:hAnsi="宋体"/>
                <w:color w:val="auto"/>
                <w:highlight w:val="none"/>
              </w:rPr>
            </w:pPr>
            <w:r>
              <w:rPr>
                <w:rFonts w:hint="eastAsia" w:ascii="宋体" w:hAnsi="宋体"/>
                <w:color w:val="auto"/>
                <w:highlight w:val="none"/>
              </w:rPr>
              <w:t>1</w:t>
            </w:r>
          </w:p>
        </w:tc>
        <w:tc>
          <w:tcPr>
            <w:tcW w:w="466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jc w:val="center"/>
              <w:rPr>
                <w:rFonts w:ascii="宋体" w:hAnsi="宋体"/>
                <w:color w:val="auto"/>
                <w:highlight w:val="none"/>
              </w:rPr>
            </w:pPr>
            <w:r>
              <w:rPr>
                <w:rFonts w:hint="eastAsia" w:ascii="宋体" w:hAnsi="宋体"/>
                <w:color w:val="auto"/>
                <w:highlight w:val="none"/>
              </w:rPr>
              <w:t>鹿寨县村屯“光亮工程”服务采购</w:t>
            </w:r>
          </w:p>
        </w:tc>
        <w:tc>
          <w:tcPr>
            <w:tcW w:w="19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jc w:val="center"/>
              <w:rPr>
                <w:rFonts w:ascii="宋体" w:hAnsi="宋体"/>
                <w:color w:val="auto"/>
                <w:highlight w:val="none"/>
              </w:rPr>
            </w:pPr>
            <w:r>
              <w:rPr>
                <w:rFonts w:hint="eastAsia" w:ascii="宋体" w:hAnsi="宋体"/>
                <w:color w:val="auto"/>
                <w:highlight w:val="none"/>
              </w:rPr>
              <w:t>1项</w:t>
            </w:r>
          </w:p>
        </w:tc>
        <w:tc>
          <w:tcPr>
            <w:tcW w:w="235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9654"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50" w:after="50" w:line="320" w:lineRule="exact"/>
              <w:rPr>
                <w:rFonts w:ascii="宋体" w:hAnsi="宋体"/>
                <w:color w:val="auto"/>
                <w:highlight w:val="none"/>
                <w:u w:val="single"/>
              </w:rPr>
            </w:pPr>
            <w:r>
              <w:rPr>
                <w:rFonts w:hint="eastAsia"/>
                <w:color w:val="auto"/>
                <w:spacing w:val="-6"/>
                <w:highlight w:val="none"/>
              </w:rPr>
              <w:t>总报价</w:t>
            </w:r>
            <w:r>
              <w:rPr>
                <w:rFonts w:hint="eastAsia" w:ascii="宋体" w:hAnsi="宋体"/>
                <w:color w:val="auto"/>
                <w:highlight w:val="none"/>
              </w:rPr>
              <w:t>大写：</w:t>
            </w:r>
            <w:r>
              <w:rPr>
                <w:rFonts w:hint="eastAsia" w:ascii="宋体" w:hAnsi="宋体"/>
                <w:color w:val="auto"/>
                <w:highlight w:val="none"/>
                <w:u w:val="single"/>
              </w:rPr>
              <w:t xml:space="preserve">                        </w:t>
            </w:r>
            <w:r>
              <w:rPr>
                <w:rFonts w:hint="eastAsia" w:ascii="宋体" w:hAnsi="宋体"/>
                <w:color w:val="auto"/>
                <w:highlight w:val="none"/>
              </w:rPr>
              <w:t>￥（</w:t>
            </w:r>
            <w:r>
              <w:rPr>
                <w:rFonts w:hint="eastAsia" w:ascii="宋体" w:hAnsi="宋体"/>
                <w:color w:val="auto"/>
                <w:highlight w:val="none"/>
                <w:u w:val="single"/>
              </w:rPr>
              <w:t xml:space="preserve">                    </w:t>
            </w:r>
            <w:r>
              <w:rPr>
                <w:rFonts w:hint="eastAsia" w:ascii="宋体" w:hAnsi="宋体"/>
                <w:color w:val="auto"/>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9654" w:type="dxa"/>
            <w:gridSpan w:val="4"/>
            <w:tcBorders>
              <w:top w:val="single" w:color="auto" w:sz="4" w:space="0"/>
              <w:left w:val="single" w:color="auto" w:sz="4" w:space="0"/>
              <w:bottom w:val="single" w:color="auto" w:sz="4" w:space="0"/>
              <w:right w:val="single" w:color="auto" w:sz="4" w:space="0"/>
            </w:tcBorders>
            <w:vAlign w:val="center"/>
          </w:tcPr>
          <w:p>
            <w:pPr>
              <w:pStyle w:val="42"/>
              <w:spacing w:before="0" w:beforeAutospacing="0" w:after="0" w:afterAutospacing="0" w:line="300" w:lineRule="atLeast"/>
              <w:rPr>
                <w:color w:val="auto"/>
                <w:highlight w:val="none"/>
                <w:u w:val="single"/>
              </w:rPr>
            </w:pPr>
            <w:r>
              <w:rPr>
                <w:rFonts w:hint="eastAsia" w:cs="宋体"/>
                <w:color w:val="auto"/>
                <w:sz w:val="21"/>
                <w:szCs w:val="21"/>
                <w:highlight w:val="none"/>
              </w:rPr>
              <w:t>运营维护服务期限：实施完成投入使用之日起三年。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9654" w:type="dxa"/>
            <w:gridSpan w:val="4"/>
            <w:tcBorders>
              <w:top w:val="single" w:color="auto" w:sz="4" w:space="0"/>
              <w:left w:val="single" w:color="auto" w:sz="4" w:space="0"/>
              <w:bottom w:val="single" w:color="auto" w:sz="4" w:space="0"/>
              <w:right w:val="single" w:color="auto" w:sz="4" w:space="0"/>
            </w:tcBorders>
            <w:vAlign w:val="center"/>
          </w:tcPr>
          <w:p>
            <w:pPr>
              <w:pStyle w:val="42"/>
              <w:spacing w:before="0" w:beforeAutospacing="0" w:after="0" w:afterAutospacing="0" w:line="300" w:lineRule="atLeast"/>
              <w:rPr>
                <w:rFonts w:cs="宋体"/>
                <w:color w:val="auto"/>
                <w:sz w:val="21"/>
                <w:szCs w:val="21"/>
                <w:highlight w:val="none"/>
              </w:rPr>
            </w:pPr>
            <w:r>
              <w:rPr>
                <w:rFonts w:hint="eastAsia" w:cs="宋体"/>
                <w:color w:val="auto"/>
                <w:sz w:val="21"/>
                <w:szCs w:val="21"/>
                <w:highlight w:val="none"/>
              </w:rPr>
              <w:t>服务地点：鹿寨县辖区内自然村屯。</w:t>
            </w:r>
          </w:p>
        </w:tc>
      </w:tr>
    </w:tbl>
    <w:p>
      <w:pPr>
        <w:pStyle w:val="2"/>
        <w:rPr>
          <w:color w:val="auto"/>
          <w:highlight w:val="none"/>
        </w:rPr>
      </w:pPr>
    </w:p>
    <w:p>
      <w:pPr>
        <w:snapToGrid w:val="0"/>
        <w:spacing w:line="320" w:lineRule="exact"/>
        <w:jc w:val="left"/>
        <w:rPr>
          <w:rFonts w:hAnsi="宋体"/>
          <w:color w:val="auto"/>
          <w:szCs w:val="21"/>
          <w:highlight w:val="none"/>
        </w:rPr>
      </w:pPr>
      <w:r>
        <w:rPr>
          <w:rFonts w:hint="eastAsia" w:hAnsi="宋体"/>
          <w:color w:val="auto"/>
          <w:szCs w:val="21"/>
          <w:highlight w:val="none"/>
        </w:rPr>
        <w:t>注:</w:t>
      </w:r>
    </w:p>
    <w:p>
      <w:pPr>
        <w:snapToGrid w:val="0"/>
        <w:spacing w:line="320" w:lineRule="exact"/>
        <w:jc w:val="left"/>
        <w:rPr>
          <w:rFonts w:hAnsi="宋体"/>
          <w:color w:val="auto"/>
          <w:szCs w:val="21"/>
          <w:highlight w:val="none"/>
        </w:rPr>
      </w:pPr>
      <w:r>
        <w:rPr>
          <w:rFonts w:hint="eastAsia" w:hAnsi="宋体"/>
          <w:color w:val="auto"/>
          <w:szCs w:val="21"/>
          <w:highlight w:val="none"/>
        </w:rPr>
        <w:t xml:space="preserve">    1、报价一经涂改，应在涂改处加盖单位公章或者由法定代表人或授权委托人签字，否则其投标作无效标处理。</w:t>
      </w:r>
    </w:p>
    <w:p>
      <w:pPr>
        <w:snapToGrid w:val="0"/>
        <w:spacing w:line="320" w:lineRule="exact"/>
        <w:ind w:firstLine="420" w:firstLineChars="200"/>
        <w:rPr>
          <w:rFonts w:hAnsi="宋体"/>
          <w:color w:val="auto"/>
          <w:szCs w:val="21"/>
          <w:highlight w:val="none"/>
        </w:rPr>
      </w:pPr>
      <w:r>
        <w:rPr>
          <w:rFonts w:hint="eastAsia" w:hAnsi="宋体"/>
          <w:color w:val="auto"/>
          <w:szCs w:val="21"/>
          <w:highlight w:val="none"/>
        </w:rPr>
        <w:t>2、保留小数点后2位数，按四舍五入计取。</w:t>
      </w:r>
    </w:p>
    <w:p>
      <w:pPr>
        <w:snapToGrid w:val="0"/>
        <w:spacing w:before="50" w:after="50"/>
        <w:ind w:firstLine="420" w:firstLineChars="200"/>
        <w:rPr>
          <w:rFonts w:hAnsi="宋体"/>
          <w:color w:val="auto"/>
          <w:szCs w:val="21"/>
          <w:highlight w:val="none"/>
        </w:rPr>
      </w:pPr>
    </w:p>
    <w:p>
      <w:pPr>
        <w:snapToGrid w:val="0"/>
        <w:spacing w:before="50" w:after="50"/>
        <w:ind w:firstLine="420" w:firstLineChars="200"/>
        <w:rPr>
          <w:rFonts w:hAnsi="宋体"/>
          <w:color w:val="auto"/>
          <w:szCs w:val="21"/>
          <w:highlight w:val="none"/>
        </w:rPr>
      </w:pPr>
    </w:p>
    <w:p>
      <w:pPr>
        <w:snapToGrid w:val="0"/>
        <w:spacing w:before="50" w:after="50" w:line="360" w:lineRule="exact"/>
        <w:ind w:firstLine="3465" w:firstLineChars="1650"/>
        <w:jc w:val="left"/>
        <w:rPr>
          <w:rFonts w:ascii="宋体" w:hAnsi="宋体"/>
          <w:color w:val="auto"/>
          <w:highlight w:val="none"/>
        </w:rPr>
      </w:pPr>
      <w:r>
        <w:rPr>
          <w:rFonts w:hint="eastAsia" w:ascii="宋体" w:hAnsi="宋体"/>
          <w:color w:val="auto"/>
          <w:highlight w:val="none"/>
        </w:rPr>
        <w:t>法定代表人或授权代表签名：</w:t>
      </w:r>
      <w:r>
        <w:rPr>
          <w:rFonts w:hint="eastAsia" w:ascii="宋体" w:hAnsi="宋体"/>
          <w:color w:val="auto"/>
          <w:szCs w:val="28"/>
          <w:highlight w:val="none"/>
          <w:u w:val="single"/>
        </w:rPr>
        <w:t xml:space="preserve">                   </w:t>
      </w:r>
    </w:p>
    <w:p>
      <w:pPr>
        <w:snapToGrid w:val="0"/>
        <w:spacing w:before="50" w:after="50" w:line="360" w:lineRule="exact"/>
        <w:ind w:right="-817" w:rightChars="-389" w:firstLine="3675" w:firstLineChars="1750"/>
        <w:rPr>
          <w:rFonts w:ascii="宋体" w:hAnsi="宋体"/>
          <w:color w:val="auto"/>
          <w:highlight w:val="none"/>
          <w:u w:val="single"/>
        </w:rPr>
      </w:pPr>
      <w:r>
        <w:rPr>
          <w:rFonts w:hint="eastAsia" w:ascii="宋体" w:hAnsi="宋体"/>
          <w:color w:val="auto"/>
          <w:highlight w:val="none"/>
        </w:rPr>
        <w:t>投标人名称（盖公章）：</w:t>
      </w:r>
      <w:r>
        <w:rPr>
          <w:rFonts w:hint="eastAsia" w:ascii="宋体" w:hAnsi="宋体"/>
          <w:color w:val="auto"/>
          <w:highlight w:val="none"/>
          <w:u w:val="single"/>
        </w:rPr>
        <w:t xml:space="preserve">                       </w:t>
      </w:r>
    </w:p>
    <w:p>
      <w:pPr>
        <w:snapToGrid w:val="0"/>
        <w:spacing w:before="156" w:beforeLines="50" w:after="50" w:line="360" w:lineRule="exact"/>
        <w:ind w:firstLine="5460" w:firstLineChars="2600"/>
        <w:rPr>
          <w:rFonts w:ascii="宋体" w:hAnsi="宋体"/>
          <w:b/>
          <w:color w:val="auto"/>
          <w:sz w:val="24"/>
          <w:highlight w:val="none"/>
        </w:rPr>
      </w:pPr>
      <w:r>
        <w:rPr>
          <w:rFonts w:hint="eastAsia" w:ascii="宋体" w:hAnsi="宋体"/>
          <w:color w:val="auto"/>
          <w:highlight w:val="none"/>
        </w:rPr>
        <w:t>日期：        年    月    日</w:t>
      </w:r>
    </w:p>
    <w:p>
      <w:pPr>
        <w:rPr>
          <w:color w:val="auto"/>
          <w:highlight w:val="none"/>
        </w:rPr>
      </w:pPr>
    </w:p>
    <w:sectPr>
      <w:footerReference r:id="rId6" w:type="first"/>
      <w:headerReference r:id="rId3" w:type="default"/>
      <w:footerReference r:id="rId4" w:type="default"/>
      <w:footerReference r:id="rId5" w:type="even"/>
      <w:pgSz w:w="11906" w:h="16838"/>
      <w:pgMar w:top="1418" w:right="1134" w:bottom="1134"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细等线简体">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p>
    <w:pPr>
      <w:pStyle w:val="31"/>
      <w:framePr w:wrap="around" w:vAnchor="text" w:hAnchor="page" w:x="5908" w:y="10"/>
      <w:rPr>
        <w:rStyle w:val="51"/>
      </w:rPr>
    </w:pPr>
    <w:r>
      <w:fldChar w:fldCharType="begin"/>
    </w:r>
    <w:r>
      <w:rPr>
        <w:rStyle w:val="51"/>
      </w:rPr>
      <w:instrText xml:space="preserve">PAGE  </w:instrText>
    </w:r>
    <w:r>
      <w:fldChar w:fldCharType="separate"/>
    </w:r>
    <w:r>
      <w:rPr>
        <w:rStyle w:val="51"/>
      </w:rPr>
      <w:t>28</w:t>
    </w:r>
    <w:r>
      <w:fldChar w:fldCharType="end"/>
    </w:r>
  </w:p>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1"/>
      </w:rPr>
    </w:pPr>
    <w:r>
      <w:fldChar w:fldCharType="begin"/>
    </w:r>
    <w:r>
      <w:rPr>
        <w:rStyle w:val="51"/>
      </w:rPr>
      <w:instrText xml:space="preserve">PAGE  </w:instrText>
    </w:r>
    <w:r>
      <w:fldChar w:fldCharType="end"/>
    </w:r>
  </w:p>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51"/>
      </w:rPr>
    </w:pPr>
  </w:p>
  <w:p>
    <w:pPr>
      <w:pStyle w:val="31"/>
      <w:ind w:right="360"/>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1DC73D"/>
    <w:multiLevelType w:val="singleLevel"/>
    <w:tmpl w:val="991DC73D"/>
    <w:lvl w:ilvl="0" w:tentative="0">
      <w:start w:val="2"/>
      <w:numFmt w:val="chineseCounting"/>
      <w:suff w:val="nothing"/>
      <w:lvlText w:val="%1、"/>
      <w:lvlJc w:val="left"/>
      <w:rPr>
        <w:rFonts w:hint="eastAsia"/>
      </w:rPr>
    </w:lvl>
  </w:abstractNum>
  <w:abstractNum w:abstractNumId="1">
    <w:nsid w:val="9E9A1C8F"/>
    <w:multiLevelType w:val="singleLevel"/>
    <w:tmpl w:val="9E9A1C8F"/>
    <w:lvl w:ilvl="0" w:tentative="0">
      <w:start w:val="1"/>
      <w:numFmt w:val="decimal"/>
      <w:suff w:val="nothing"/>
      <w:lvlText w:val="%1、"/>
      <w:lvlJc w:val="left"/>
    </w:lvl>
  </w:abstractNum>
  <w:abstractNum w:abstractNumId="2">
    <w:nsid w:val="C930AB2B"/>
    <w:multiLevelType w:val="singleLevel"/>
    <w:tmpl w:val="C930AB2B"/>
    <w:lvl w:ilvl="0" w:tentative="0">
      <w:start w:val="1"/>
      <w:numFmt w:val="decimal"/>
      <w:suff w:val="nothing"/>
      <w:lvlText w:val="%1、"/>
      <w:lvlJc w:val="left"/>
    </w:lvl>
  </w:abstractNum>
  <w:abstractNum w:abstractNumId="3">
    <w:nsid w:val="14307EF3"/>
    <w:multiLevelType w:val="singleLevel"/>
    <w:tmpl w:val="14307EF3"/>
    <w:lvl w:ilvl="0" w:tentative="0">
      <w:start w:val="1"/>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51CED"/>
    <w:rsid w:val="00051CED"/>
    <w:rsid w:val="000757ED"/>
    <w:rsid w:val="0011079B"/>
    <w:rsid w:val="0011353E"/>
    <w:rsid w:val="00123F63"/>
    <w:rsid w:val="00132F3E"/>
    <w:rsid w:val="00141F34"/>
    <w:rsid w:val="00165E65"/>
    <w:rsid w:val="00174DF4"/>
    <w:rsid w:val="00177AF5"/>
    <w:rsid w:val="001833AE"/>
    <w:rsid w:val="00186337"/>
    <w:rsid w:val="001B173C"/>
    <w:rsid w:val="001D0765"/>
    <w:rsid w:val="002274AA"/>
    <w:rsid w:val="00245635"/>
    <w:rsid w:val="00266967"/>
    <w:rsid w:val="00267747"/>
    <w:rsid w:val="0028641D"/>
    <w:rsid w:val="002975A0"/>
    <w:rsid w:val="002A3C01"/>
    <w:rsid w:val="0031643D"/>
    <w:rsid w:val="003336A4"/>
    <w:rsid w:val="00334535"/>
    <w:rsid w:val="00351C09"/>
    <w:rsid w:val="003A2898"/>
    <w:rsid w:val="003A4A56"/>
    <w:rsid w:val="003C3E16"/>
    <w:rsid w:val="003C4A76"/>
    <w:rsid w:val="004239A8"/>
    <w:rsid w:val="00426952"/>
    <w:rsid w:val="00453E4A"/>
    <w:rsid w:val="004828C2"/>
    <w:rsid w:val="00486452"/>
    <w:rsid w:val="004B62C0"/>
    <w:rsid w:val="00503D50"/>
    <w:rsid w:val="00527D6F"/>
    <w:rsid w:val="00597092"/>
    <w:rsid w:val="005D4016"/>
    <w:rsid w:val="005E4889"/>
    <w:rsid w:val="00606781"/>
    <w:rsid w:val="0061758C"/>
    <w:rsid w:val="0062372D"/>
    <w:rsid w:val="00632A8B"/>
    <w:rsid w:val="006521B9"/>
    <w:rsid w:val="00671497"/>
    <w:rsid w:val="00676B0F"/>
    <w:rsid w:val="006A38F1"/>
    <w:rsid w:val="006B28C8"/>
    <w:rsid w:val="006C5925"/>
    <w:rsid w:val="00715CF3"/>
    <w:rsid w:val="00727AB8"/>
    <w:rsid w:val="007361AA"/>
    <w:rsid w:val="007677FA"/>
    <w:rsid w:val="007B5059"/>
    <w:rsid w:val="007D618F"/>
    <w:rsid w:val="007E2501"/>
    <w:rsid w:val="007E6694"/>
    <w:rsid w:val="00823CC6"/>
    <w:rsid w:val="00840694"/>
    <w:rsid w:val="008811D3"/>
    <w:rsid w:val="00890B36"/>
    <w:rsid w:val="008B2727"/>
    <w:rsid w:val="008E4837"/>
    <w:rsid w:val="00914C45"/>
    <w:rsid w:val="00915414"/>
    <w:rsid w:val="009331C6"/>
    <w:rsid w:val="009872B8"/>
    <w:rsid w:val="009917DB"/>
    <w:rsid w:val="009D09EC"/>
    <w:rsid w:val="009E1D6C"/>
    <w:rsid w:val="00A03F71"/>
    <w:rsid w:val="00A21F00"/>
    <w:rsid w:val="00A24E05"/>
    <w:rsid w:val="00A5114A"/>
    <w:rsid w:val="00A614E4"/>
    <w:rsid w:val="00A9468D"/>
    <w:rsid w:val="00AB09C3"/>
    <w:rsid w:val="00B127C3"/>
    <w:rsid w:val="00B363B7"/>
    <w:rsid w:val="00BA01E4"/>
    <w:rsid w:val="00BC58A8"/>
    <w:rsid w:val="00BF1AB0"/>
    <w:rsid w:val="00C016EA"/>
    <w:rsid w:val="00C22D78"/>
    <w:rsid w:val="00C25A8C"/>
    <w:rsid w:val="00C405B4"/>
    <w:rsid w:val="00C40E65"/>
    <w:rsid w:val="00C97BA3"/>
    <w:rsid w:val="00CA71C0"/>
    <w:rsid w:val="00CD473D"/>
    <w:rsid w:val="00CD54DC"/>
    <w:rsid w:val="00D20F77"/>
    <w:rsid w:val="00D5172E"/>
    <w:rsid w:val="00D95461"/>
    <w:rsid w:val="00DB13AE"/>
    <w:rsid w:val="00DE4CDF"/>
    <w:rsid w:val="00DF178F"/>
    <w:rsid w:val="00E00084"/>
    <w:rsid w:val="00E46CB2"/>
    <w:rsid w:val="00E7358C"/>
    <w:rsid w:val="00E9542C"/>
    <w:rsid w:val="00EA4FA7"/>
    <w:rsid w:val="00EB7B6A"/>
    <w:rsid w:val="00ED53EB"/>
    <w:rsid w:val="00F34DD6"/>
    <w:rsid w:val="00F429DD"/>
    <w:rsid w:val="00FB133C"/>
    <w:rsid w:val="00FB1C9E"/>
    <w:rsid w:val="00FD103B"/>
    <w:rsid w:val="01E53AFC"/>
    <w:rsid w:val="02E002EA"/>
    <w:rsid w:val="03ED2C96"/>
    <w:rsid w:val="041433B9"/>
    <w:rsid w:val="043062BE"/>
    <w:rsid w:val="04385E8A"/>
    <w:rsid w:val="043B039A"/>
    <w:rsid w:val="04637F6B"/>
    <w:rsid w:val="049D2EF9"/>
    <w:rsid w:val="04F050AE"/>
    <w:rsid w:val="05145B9E"/>
    <w:rsid w:val="05D35AEC"/>
    <w:rsid w:val="05F15B9D"/>
    <w:rsid w:val="06350CE5"/>
    <w:rsid w:val="06990CCE"/>
    <w:rsid w:val="06C37392"/>
    <w:rsid w:val="074A0F8E"/>
    <w:rsid w:val="077620B1"/>
    <w:rsid w:val="07B4526B"/>
    <w:rsid w:val="08EE7539"/>
    <w:rsid w:val="08F73968"/>
    <w:rsid w:val="095A505B"/>
    <w:rsid w:val="098E315F"/>
    <w:rsid w:val="09A16363"/>
    <w:rsid w:val="09D61D22"/>
    <w:rsid w:val="0A145C88"/>
    <w:rsid w:val="0A6B0BA1"/>
    <w:rsid w:val="0AAA42AD"/>
    <w:rsid w:val="0AB11B80"/>
    <w:rsid w:val="0AC853B5"/>
    <w:rsid w:val="0B5124C4"/>
    <w:rsid w:val="0B5D5CA8"/>
    <w:rsid w:val="0B906AF9"/>
    <w:rsid w:val="0BF133D1"/>
    <w:rsid w:val="0C3B240C"/>
    <w:rsid w:val="0C3B6096"/>
    <w:rsid w:val="0C444899"/>
    <w:rsid w:val="0C556529"/>
    <w:rsid w:val="0DF237E5"/>
    <w:rsid w:val="0E5350D5"/>
    <w:rsid w:val="0EA041EC"/>
    <w:rsid w:val="0ED1740D"/>
    <w:rsid w:val="0F274A51"/>
    <w:rsid w:val="0F2F0161"/>
    <w:rsid w:val="0F5B1120"/>
    <w:rsid w:val="0F612C0B"/>
    <w:rsid w:val="0F7550C5"/>
    <w:rsid w:val="0FD7217C"/>
    <w:rsid w:val="10051FBA"/>
    <w:rsid w:val="101C41D9"/>
    <w:rsid w:val="10523982"/>
    <w:rsid w:val="1123511C"/>
    <w:rsid w:val="11450740"/>
    <w:rsid w:val="11570443"/>
    <w:rsid w:val="11591418"/>
    <w:rsid w:val="115E037A"/>
    <w:rsid w:val="11D23C65"/>
    <w:rsid w:val="121B7B98"/>
    <w:rsid w:val="124E1562"/>
    <w:rsid w:val="12924A80"/>
    <w:rsid w:val="133435D5"/>
    <w:rsid w:val="13381E9C"/>
    <w:rsid w:val="13400BF0"/>
    <w:rsid w:val="138A70F6"/>
    <w:rsid w:val="13E932E9"/>
    <w:rsid w:val="143A45FD"/>
    <w:rsid w:val="14483178"/>
    <w:rsid w:val="14D6798A"/>
    <w:rsid w:val="15710A0C"/>
    <w:rsid w:val="16FF0EC9"/>
    <w:rsid w:val="17043C74"/>
    <w:rsid w:val="178942FF"/>
    <w:rsid w:val="18841F1D"/>
    <w:rsid w:val="188628C4"/>
    <w:rsid w:val="19421737"/>
    <w:rsid w:val="19EA2934"/>
    <w:rsid w:val="1A6A3030"/>
    <w:rsid w:val="1AB714F8"/>
    <w:rsid w:val="1AD26C22"/>
    <w:rsid w:val="1AF773A5"/>
    <w:rsid w:val="1B2915B8"/>
    <w:rsid w:val="1B74763E"/>
    <w:rsid w:val="1BCA6F66"/>
    <w:rsid w:val="1CC85033"/>
    <w:rsid w:val="1D082C34"/>
    <w:rsid w:val="1D1366D5"/>
    <w:rsid w:val="1DE85985"/>
    <w:rsid w:val="1E6A3B41"/>
    <w:rsid w:val="1E745576"/>
    <w:rsid w:val="1EE51105"/>
    <w:rsid w:val="1EF00250"/>
    <w:rsid w:val="1F9B7C45"/>
    <w:rsid w:val="1FCE5300"/>
    <w:rsid w:val="200848B7"/>
    <w:rsid w:val="200E38CF"/>
    <w:rsid w:val="21093E79"/>
    <w:rsid w:val="21710585"/>
    <w:rsid w:val="22084197"/>
    <w:rsid w:val="2278453A"/>
    <w:rsid w:val="22EE4B7E"/>
    <w:rsid w:val="23257DB7"/>
    <w:rsid w:val="245C0AC5"/>
    <w:rsid w:val="24627235"/>
    <w:rsid w:val="24E9438A"/>
    <w:rsid w:val="25222750"/>
    <w:rsid w:val="25452577"/>
    <w:rsid w:val="25845B02"/>
    <w:rsid w:val="25CF080B"/>
    <w:rsid w:val="25EE5AC3"/>
    <w:rsid w:val="260664E2"/>
    <w:rsid w:val="260C1141"/>
    <w:rsid w:val="26387FFA"/>
    <w:rsid w:val="26F73301"/>
    <w:rsid w:val="27546EA1"/>
    <w:rsid w:val="27CB33F5"/>
    <w:rsid w:val="283F5D30"/>
    <w:rsid w:val="2908592E"/>
    <w:rsid w:val="296E08A8"/>
    <w:rsid w:val="2A1C515F"/>
    <w:rsid w:val="2A2525B7"/>
    <w:rsid w:val="2A290FC7"/>
    <w:rsid w:val="2A3E1D6A"/>
    <w:rsid w:val="2AC05F90"/>
    <w:rsid w:val="2AFD602A"/>
    <w:rsid w:val="2AFD61EA"/>
    <w:rsid w:val="2B051B20"/>
    <w:rsid w:val="2B6012AA"/>
    <w:rsid w:val="2B6177C2"/>
    <w:rsid w:val="2B9C492B"/>
    <w:rsid w:val="2C3E0544"/>
    <w:rsid w:val="2C9D4C60"/>
    <w:rsid w:val="2DB10BDC"/>
    <w:rsid w:val="2DB773C1"/>
    <w:rsid w:val="2DC249E9"/>
    <w:rsid w:val="2DE436BD"/>
    <w:rsid w:val="2E9D2E89"/>
    <w:rsid w:val="2F360847"/>
    <w:rsid w:val="2F5F3E3C"/>
    <w:rsid w:val="2F6E3AA8"/>
    <w:rsid w:val="2F831C61"/>
    <w:rsid w:val="300826F9"/>
    <w:rsid w:val="30500C0B"/>
    <w:rsid w:val="32062480"/>
    <w:rsid w:val="3225375E"/>
    <w:rsid w:val="32357BB3"/>
    <w:rsid w:val="32CB30FA"/>
    <w:rsid w:val="33061FBF"/>
    <w:rsid w:val="330C6B07"/>
    <w:rsid w:val="33460F29"/>
    <w:rsid w:val="338D5339"/>
    <w:rsid w:val="33D06BE5"/>
    <w:rsid w:val="341C324F"/>
    <w:rsid w:val="34522F38"/>
    <w:rsid w:val="349D7C57"/>
    <w:rsid w:val="34DC62CA"/>
    <w:rsid w:val="35935C76"/>
    <w:rsid w:val="36321831"/>
    <w:rsid w:val="36406624"/>
    <w:rsid w:val="36460AD3"/>
    <w:rsid w:val="37973E1C"/>
    <w:rsid w:val="38075C04"/>
    <w:rsid w:val="38BD5830"/>
    <w:rsid w:val="390D40C5"/>
    <w:rsid w:val="392A43A0"/>
    <w:rsid w:val="394468F0"/>
    <w:rsid w:val="3AA91E00"/>
    <w:rsid w:val="3B5E64D0"/>
    <w:rsid w:val="3B884511"/>
    <w:rsid w:val="3BD120FA"/>
    <w:rsid w:val="3BEF2355"/>
    <w:rsid w:val="3C2460C8"/>
    <w:rsid w:val="3C901C0E"/>
    <w:rsid w:val="3D322461"/>
    <w:rsid w:val="3DA808B1"/>
    <w:rsid w:val="3EC859FF"/>
    <w:rsid w:val="3F397D38"/>
    <w:rsid w:val="3F680652"/>
    <w:rsid w:val="3F9B4FAC"/>
    <w:rsid w:val="3FAB73A8"/>
    <w:rsid w:val="3FE641F3"/>
    <w:rsid w:val="40155954"/>
    <w:rsid w:val="402E625D"/>
    <w:rsid w:val="40647A07"/>
    <w:rsid w:val="40712AC7"/>
    <w:rsid w:val="40D620CB"/>
    <w:rsid w:val="413E5000"/>
    <w:rsid w:val="41E85FB9"/>
    <w:rsid w:val="41EE3E6C"/>
    <w:rsid w:val="42170D6E"/>
    <w:rsid w:val="42E56BEA"/>
    <w:rsid w:val="432D3A9A"/>
    <w:rsid w:val="434831D7"/>
    <w:rsid w:val="43924A0E"/>
    <w:rsid w:val="439C59FE"/>
    <w:rsid w:val="43D37C51"/>
    <w:rsid w:val="44E15BF8"/>
    <w:rsid w:val="44F57826"/>
    <w:rsid w:val="454D5A79"/>
    <w:rsid w:val="45711487"/>
    <w:rsid w:val="459C0D75"/>
    <w:rsid w:val="46055239"/>
    <w:rsid w:val="463D685E"/>
    <w:rsid w:val="468872D0"/>
    <w:rsid w:val="46D14C9B"/>
    <w:rsid w:val="473E62D5"/>
    <w:rsid w:val="474D16D4"/>
    <w:rsid w:val="476707AC"/>
    <w:rsid w:val="49364F43"/>
    <w:rsid w:val="49504344"/>
    <w:rsid w:val="49980CF2"/>
    <w:rsid w:val="49E236BA"/>
    <w:rsid w:val="49E74519"/>
    <w:rsid w:val="4A094CB3"/>
    <w:rsid w:val="4A606269"/>
    <w:rsid w:val="4A6E21D1"/>
    <w:rsid w:val="4B430A1D"/>
    <w:rsid w:val="4C071188"/>
    <w:rsid w:val="4C4D543F"/>
    <w:rsid w:val="4C8A0535"/>
    <w:rsid w:val="4DB66260"/>
    <w:rsid w:val="4E013FF4"/>
    <w:rsid w:val="4E0639F8"/>
    <w:rsid w:val="4E876593"/>
    <w:rsid w:val="4EBF604B"/>
    <w:rsid w:val="4F9A0588"/>
    <w:rsid w:val="4FCA0DAA"/>
    <w:rsid w:val="5048660D"/>
    <w:rsid w:val="5118261F"/>
    <w:rsid w:val="51AE2184"/>
    <w:rsid w:val="5261741F"/>
    <w:rsid w:val="529449D4"/>
    <w:rsid w:val="52B54089"/>
    <w:rsid w:val="52DD60D4"/>
    <w:rsid w:val="52E317B3"/>
    <w:rsid w:val="5372232A"/>
    <w:rsid w:val="53F56F66"/>
    <w:rsid w:val="541535D4"/>
    <w:rsid w:val="541C1ED2"/>
    <w:rsid w:val="54985844"/>
    <w:rsid w:val="55546ED9"/>
    <w:rsid w:val="56096708"/>
    <w:rsid w:val="56140984"/>
    <w:rsid w:val="56390B26"/>
    <w:rsid w:val="576606F2"/>
    <w:rsid w:val="57793B92"/>
    <w:rsid w:val="57C03651"/>
    <w:rsid w:val="57D64CB8"/>
    <w:rsid w:val="58477209"/>
    <w:rsid w:val="58A527A4"/>
    <w:rsid w:val="58BC1022"/>
    <w:rsid w:val="58EE2B56"/>
    <w:rsid w:val="58F34046"/>
    <w:rsid w:val="59E73A1E"/>
    <w:rsid w:val="5B0E62D0"/>
    <w:rsid w:val="5B407E3D"/>
    <w:rsid w:val="5B5E2A74"/>
    <w:rsid w:val="5BAF43E0"/>
    <w:rsid w:val="5C22466D"/>
    <w:rsid w:val="5C693E9C"/>
    <w:rsid w:val="5CA428CD"/>
    <w:rsid w:val="5D3A0E85"/>
    <w:rsid w:val="5D9501CA"/>
    <w:rsid w:val="5E1778FA"/>
    <w:rsid w:val="5E401E33"/>
    <w:rsid w:val="5E7E6BEE"/>
    <w:rsid w:val="5E8500A4"/>
    <w:rsid w:val="5E8666DA"/>
    <w:rsid w:val="5F0B62AE"/>
    <w:rsid w:val="5F0F305E"/>
    <w:rsid w:val="5F8B1816"/>
    <w:rsid w:val="5FE84D2C"/>
    <w:rsid w:val="60103492"/>
    <w:rsid w:val="606F1C7F"/>
    <w:rsid w:val="60E82179"/>
    <w:rsid w:val="61190D4F"/>
    <w:rsid w:val="62734ABF"/>
    <w:rsid w:val="627B0403"/>
    <w:rsid w:val="636F191B"/>
    <w:rsid w:val="63AA51DB"/>
    <w:rsid w:val="64A2467A"/>
    <w:rsid w:val="663C3377"/>
    <w:rsid w:val="663D4F1B"/>
    <w:rsid w:val="66644DE3"/>
    <w:rsid w:val="66AE6369"/>
    <w:rsid w:val="66B031F3"/>
    <w:rsid w:val="66CA3AD9"/>
    <w:rsid w:val="67643B7D"/>
    <w:rsid w:val="685A7936"/>
    <w:rsid w:val="68A046DA"/>
    <w:rsid w:val="68B82B26"/>
    <w:rsid w:val="68D93259"/>
    <w:rsid w:val="68F404DE"/>
    <w:rsid w:val="692333A7"/>
    <w:rsid w:val="69300CFA"/>
    <w:rsid w:val="69BA42B3"/>
    <w:rsid w:val="6A126560"/>
    <w:rsid w:val="6A79500C"/>
    <w:rsid w:val="6A881EDD"/>
    <w:rsid w:val="6B5A247A"/>
    <w:rsid w:val="6BCB3907"/>
    <w:rsid w:val="6BEA5B3C"/>
    <w:rsid w:val="6C2C04BD"/>
    <w:rsid w:val="6C724D3D"/>
    <w:rsid w:val="6C870B0F"/>
    <w:rsid w:val="6C986BA9"/>
    <w:rsid w:val="6CA71391"/>
    <w:rsid w:val="6D4D1C4E"/>
    <w:rsid w:val="6DCB5638"/>
    <w:rsid w:val="6F0D76F6"/>
    <w:rsid w:val="6F3C0B65"/>
    <w:rsid w:val="6FA461BA"/>
    <w:rsid w:val="6FA57FB9"/>
    <w:rsid w:val="6FB850B6"/>
    <w:rsid w:val="70901EA7"/>
    <w:rsid w:val="70C953D0"/>
    <w:rsid w:val="713F2E81"/>
    <w:rsid w:val="718E433D"/>
    <w:rsid w:val="71B23590"/>
    <w:rsid w:val="71FF499B"/>
    <w:rsid w:val="720F3586"/>
    <w:rsid w:val="72AE41A6"/>
    <w:rsid w:val="737C7136"/>
    <w:rsid w:val="73BD51F6"/>
    <w:rsid w:val="73C6081B"/>
    <w:rsid w:val="752F7FD3"/>
    <w:rsid w:val="75375A22"/>
    <w:rsid w:val="75591234"/>
    <w:rsid w:val="75D01879"/>
    <w:rsid w:val="75DD2613"/>
    <w:rsid w:val="75E52383"/>
    <w:rsid w:val="761B1E2A"/>
    <w:rsid w:val="761D0912"/>
    <w:rsid w:val="764A5A98"/>
    <w:rsid w:val="76840E7E"/>
    <w:rsid w:val="76895A70"/>
    <w:rsid w:val="76ED273C"/>
    <w:rsid w:val="77752671"/>
    <w:rsid w:val="781733A5"/>
    <w:rsid w:val="78706989"/>
    <w:rsid w:val="790E756F"/>
    <w:rsid w:val="79477FCE"/>
    <w:rsid w:val="7958791A"/>
    <w:rsid w:val="79A57C90"/>
    <w:rsid w:val="79CA0DE8"/>
    <w:rsid w:val="79E27279"/>
    <w:rsid w:val="7A8F2178"/>
    <w:rsid w:val="7AD83E51"/>
    <w:rsid w:val="7B1A1FEC"/>
    <w:rsid w:val="7BC37BCB"/>
    <w:rsid w:val="7C005FBE"/>
    <w:rsid w:val="7CE55BC8"/>
    <w:rsid w:val="7D4D63E3"/>
    <w:rsid w:val="7E705260"/>
    <w:rsid w:val="7E843E53"/>
    <w:rsid w:val="7E902734"/>
    <w:rsid w:val="7F4F20AE"/>
    <w:rsid w:val="7FF45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58"/>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link w:val="59"/>
    <w:qFormat/>
    <w:uiPriority w:val="0"/>
    <w:pPr>
      <w:keepNext/>
      <w:keepLines/>
      <w:spacing w:before="260" w:after="260" w:line="416" w:lineRule="auto"/>
      <w:outlineLvl w:val="2"/>
    </w:pPr>
    <w:rPr>
      <w:b/>
      <w:bCs/>
      <w:kern w:val="0"/>
      <w:sz w:val="32"/>
      <w:szCs w:val="32"/>
    </w:rPr>
  </w:style>
  <w:style w:type="paragraph" w:styleId="6">
    <w:name w:val="heading 4"/>
    <w:basedOn w:val="1"/>
    <w:next w:val="1"/>
    <w:link w:val="60"/>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7">
    <w:name w:val="heading 5"/>
    <w:basedOn w:val="1"/>
    <w:next w:val="1"/>
    <w:link w:val="61"/>
    <w:qFormat/>
    <w:uiPriority w:val="0"/>
    <w:pPr>
      <w:keepNext/>
      <w:keepLines/>
      <w:spacing w:before="280" w:after="290" w:line="376" w:lineRule="auto"/>
      <w:outlineLvl w:val="4"/>
    </w:pPr>
    <w:rPr>
      <w:b/>
      <w:kern w:val="0"/>
      <w:sz w:val="28"/>
    </w:rPr>
  </w:style>
  <w:style w:type="paragraph" w:styleId="8">
    <w:name w:val="heading 6"/>
    <w:basedOn w:val="1"/>
    <w:next w:val="9"/>
    <w:link w:val="62"/>
    <w:qFormat/>
    <w:uiPriority w:val="0"/>
    <w:pPr>
      <w:keepNext/>
      <w:keepLines/>
      <w:spacing w:before="240" w:after="64" w:line="320" w:lineRule="auto"/>
      <w:outlineLvl w:val="5"/>
    </w:pPr>
    <w:rPr>
      <w:rFonts w:ascii="Arial" w:hAnsi="Arial" w:eastAsia="黑体"/>
      <w:b/>
      <w:kern w:val="0"/>
      <w:sz w:val="24"/>
    </w:rPr>
  </w:style>
  <w:style w:type="paragraph" w:styleId="10">
    <w:name w:val="heading 7"/>
    <w:basedOn w:val="1"/>
    <w:next w:val="9"/>
    <w:link w:val="63"/>
    <w:qFormat/>
    <w:uiPriority w:val="0"/>
    <w:pPr>
      <w:keepNext/>
      <w:keepLines/>
      <w:spacing w:before="240" w:after="64" w:line="320" w:lineRule="auto"/>
      <w:outlineLvl w:val="6"/>
    </w:pPr>
    <w:rPr>
      <w:b/>
      <w:kern w:val="0"/>
      <w:sz w:val="24"/>
    </w:rPr>
  </w:style>
  <w:style w:type="paragraph" w:styleId="11">
    <w:name w:val="heading 8"/>
    <w:basedOn w:val="1"/>
    <w:next w:val="9"/>
    <w:link w:val="64"/>
    <w:qFormat/>
    <w:uiPriority w:val="0"/>
    <w:pPr>
      <w:keepNext/>
      <w:keepLines/>
      <w:spacing w:before="240" w:after="64" w:line="320" w:lineRule="auto"/>
      <w:outlineLvl w:val="7"/>
    </w:pPr>
    <w:rPr>
      <w:rFonts w:ascii="Arial" w:hAnsi="Arial" w:eastAsia="黑体"/>
      <w:kern w:val="0"/>
      <w:sz w:val="24"/>
    </w:rPr>
  </w:style>
  <w:style w:type="paragraph" w:styleId="12">
    <w:name w:val="heading 9"/>
    <w:basedOn w:val="1"/>
    <w:next w:val="9"/>
    <w:link w:val="65"/>
    <w:qFormat/>
    <w:uiPriority w:val="0"/>
    <w:pPr>
      <w:keepNext/>
      <w:keepLines/>
      <w:spacing w:before="240" w:after="64" w:line="320" w:lineRule="auto"/>
      <w:outlineLvl w:val="8"/>
    </w:pPr>
    <w:rPr>
      <w:rFonts w:ascii="Arial" w:hAnsi="Arial" w:eastAsia="黑体"/>
      <w:kern w:val="0"/>
      <w:sz w:val="20"/>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6"/>
    <w:unhideWhenUsed/>
    <w:qFormat/>
    <w:uiPriority w:val="0"/>
    <w:pPr>
      <w:spacing w:after="120"/>
    </w:pPr>
  </w:style>
  <w:style w:type="paragraph" w:styleId="9">
    <w:name w:val="Normal Indent"/>
    <w:basedOn w:val="1"/>
    <w:link w:val="92"/>
    <w:qFormat/>
    <w:uiPriority w:val="0"/>
    <w:pPr>
      <w:ind w:firstLine="420"/>
    </w:pPr>
    <w:rPr>
      <w:rFonts w:asciiTheme="minorHAnsi" w:hAnsiTheme="minorHAnsi" w:eastAsiaTheme="minorEastAsia" w:cstheme="minorBidi"/>
      <w:szCs w:val="22"/>
    </w:rPr>
  </w:style>
  <w:style w:type="paragraph" w:styleId="13">
    <w:name w:val="List 3"/>
    <w:basedOn w:val="1"/>
    <w:qFormat/>
    <w:uiPriority w:val="0"/>
    <w:pPr>
      <w:ind w:left="100" w:leftChars="400" w:hanging="200" w:hangingChars="200"/>
    </w:pPr>
    <w:rPr>
      <w:rFonts w:ascii="宋体" w:hAnsi="Courier New"/>
      <w:szCs w:val="20"/>
    </w:rPr>
  </w:style>
  <w:style w:type="paragraph" w:styleId="14">
    <w:name w:val="toc 7"/>
    <w:basedOn w:val="1"/>
    <w:next w:val="1"/>
    <w:qFormat/>
    <w:uiPriority w:val="0"/>
    <w:pPr>
      <w:tabs>
        <w:tab w:val="right" w:leader="dot" w:pos="9185"/>
      </w:tabs>
      <w:adjustRightInd w:val="0"/>
      <w:spacing w:line="312" w:lineRule="atLeast"/>
      <w:ind w:left="2520"/>
      <w:textAlignment w:val="baseline"/>
    </w:pPr>
    <w:rPr>
      <w:kern w:val="0"/>
      <w:szCs w:val="20"/>
    </w:rPr>
  </w:style>
  <w:style w:type="paragraph" w:styleId="15">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6">
    <w:name w:val="caption"/>
    <w:basedOn w:val="1"/>
    <w:next w:val="1"/>
    <w:qFormat/>
    <w:uiPriority w:val="0"/>
    <w:pPr>
      <w:spacing w:before="152" w:after="160"/>
    </w:pPr>
    <w:rPr>
      <w:rFonts w:ascii="Arial" w:hAnsi="Arial" w:eastAsia="黑体" w:cs="Arial"/>
      <w:sz w:val="20"/>
      <w:szCs w:val="20"/>
    </w:rPr>
  </w:style>
  <w:style w:type="paragraph" w:styleId="17">
    <w:name w:val="Document Map"/>
    <w:basedOn w:val="1"/>
    <w:link w:val="103"/>
    <w:qFormat/>
    <w:uiPriority w:val="0"/>
    <w:pPr>
      <w:shd w:val="clear" w:color="auto" w:fill="000080"/>
      <w:adjustRightInd w:val="0"/>
      <w:spacing w:line="312" w:lineRule="atLeast"/>
      <w:textAlignment w:val="baseline"/>
    </w:pPr>
    <w:rPr>
      <w:rFonts w:asciiTheme="minorHAnsi" w:hAnsiTheme="minorHAnsi" w:eastAsiaTheme="minorEastAsia" w:cstheme="minorBidi"/>
      <w:szCs w:val="22"/>
    </w:rPr>
  </w:style>
  <w:style w:type="paragraph" w:styleId="18">
    <w:name w:val="annotation text"/>
    <w:basedOn w:val="1"/>
    <w:link w:val="101"/>
    <w:qFormat/>
    <w:uiPriority w:val="0"/>
    <w:pPr>
      <w:adjustRightInd w:val="0"/>
      <w:spacing w:line="360" w:lineRule="atLeast"/>
      <w:jc w:val="left"/>
      <w:textAlignment w:val="baseline"/>
    </w:pPr>
    <w:rPr>
      <w:rFonts w:asciiTheme="minorHAnsi" w:hAnsiTheme="minorHAnsi" w:eastAsiaTheme="minorEastAsia" w:cstheme="minorBidi"/>
      <w:sz w:val="24"/>
      <w:szCs w:val="22"/>
    </w:rPr>
  </w:style>
  <w:style w:type="paragraph" w:styleId="19">
    <w:name w:val="Body Text 3"/>
    <w:basedOn w:val="1"/>
    <w:link w:val="94"/>
    <w:qFormat/>
    <w:uiPriority w:val="0"/>
    <w:pPr>
      <w:spacing w:line="500" w:lineRule="exact"/>
    </w:pPr>
    <w:rPr>
      <w:rFonts w:asciiTheme="minorHAnsi" w:hAnsiTheme="minorHAnsi" w:eastAsiaTheme="minorEastAsia" w:cstheme="minorBidi"/>
      <w:b/>
      <w:bCs/>
      <w:sz w:val="24"/>
    </w:rPr>
  </w:style>
  <w:style w:type="paragraph" w:styleId="20">
    <w:name w:val="Body Text Indent"/>
    <w:basedOn w:val="1"/>
    <w:link w:val="93"/>
    <w:qFormat/>
    <w:uiPriority w:val="0"/>
    <w:pPr>
      <w:ind w:firstLine="830" w:firstLineChars="352"/>
    </w:pPr>
    <w:rPr>
      <w:rFonts w:ascii="仿宋_GB2312" w:eastAsia="仿宋_GB2312" w:hAnsiTheme="minorHAnsi" w:cstheme="minorBidi"/>
      <w:sz w:val="32"/>
      <w:szCs w:val="22"/>
    </w:rPr>
  </w:style>
  <w:style w:type="paragraph" w:styleId="21">
    <w:name w:val="List Number 3"/>
    <w:basedOn w:val="1"/>
    <w:qFormat/>
    <w:uiPriority w:val="0"/>
    <w:pPr>
      <w:tabs>
        <w:tab w:val="left" w:pos="1200"/>
      </w:tabs>
      <w:ind w:left="1200" w:hanging="360"/>
    </w:pPr>
  </w:style>
  <w:style w:type="paragraph" w:styleId="22">
    <w:name w:val="List 2"/>
    <w:basedOn w:val="1"/>
    <w:qFormat/>
    <w:uiPriority w:val="0"/>
    <w:pPr>
      <w:ind w:left="100" w:leftChars="200" w:hanging="200" w:hangingChars="200"/>
    </w:pPr>
    <w:rPr>
      <w:sz w:val="28"/>
    </w:rPr>
  </w:style>
  <w:style w:type="paragraph" w:styleId="23">
    <w:name w:val="Block Text"/>
    <w:basedOn w:val="1"/>
    <w:qFormat/>
    <w:uiPriority w:val="0"/>
    <w:pPr>
      <w:adjustRightInd w:val="0"/>
      <w:ind w:left="420" w:right="33"/>
      <w:jc w:val="left"/>
      <w:textAlignment w:val="baseline"/>
    </w:pPr>
    <w:rPr>
      <w:kern w:val="0"/>
      <w:sz w:val="24"/>
      <w:szCs w:val="20"/>
    </w:rPr>
  </w:style>
  <w:style w:type="paragraph" w:styleId="24">
    <w:name w:val="toc 5"/>
    <w:basedOn w:val="1"/>
    <w:next w:val="1"/>
    <w:qFormat/>
    <w:uiPriority w:val="0"/>
    <w:pPr>
      <w:tabs>
        <w:tab w:val="right" w:leader="dot" w:pos="9185"/>
      </w:tabs>
      <w:adjustRightInd w:val="0"/>
      <w:spacing w:line="312" w:lineRule="atLeast"/>
      <w:ind w:left="1680"/>
      <w:textAlignment w:val="baseline"/>
    </w:pPr>
    <w:rPr>
      <w:kern w:val="0"/>
      <w:szCs w:val="20"/>
    </w:rPr>
  </w:style>
  <w:style w:type="paragraph" w:styleId="25">
    <w:name w:val="toc 3"/>
    <w:basedOn w:val="1"/>
    <w:next w:val="1"/>
    <w:semiHidden/>
    <w:qFormat/>
    <w:uiPriority w:val="0"/>
    <w:pPr>
      <w:ind w:left="840" w:leftChars="400"/>
    </w:pPr>
  </w:style>
  <w:style w:type="paragraph" w:styleId="26">
    <w:name w:val="Plain Text"/>
    <w:basedOn w:val="1"/>
    <w:next w:val="1"/>
    <w:link w:val="100"/>
    <w:qFormat/>
    <w:uiPriority w:val="0"/>
    <w:rPr>
      <w:rFonts w:ascii="宋体" w:hAnsi="Courier New" w:cs="Courier New" w:eastAsiaTheme="minorEastAsia"/>
      <w:szCs w:val="21"/>
    </w:rPr>
  </w:style>
  <w:style w:type="paragraph" w:styleId="27">
    <w:name w:val="toc 8"/>
    <w:basedOn w:val="1"/>
    <w:next w:val="1"/>
    <w:qFormat/>
    <w:uiPriority w:val="0"/>
    <w:pPr>
      <w:tabs>
        <w:tab w:val="right" w:leader="dot" w:pos="9185"/>
      </w:tabs>
      <w:adjustRightInd w:val="0"/>
      <w:spacing w:line="312" w:lineRule="atLeast"/>
      <w:ind w:left="2940"/>
      <w:textAlignment w:val="baseline"/>
    </w:pPr>
    <w:rPr>
      <w:kern w:val="0"/>
      <w:szCs w:val="20"/>
    </w:rPr>
  </w:style>
  <w:style w:type="paragraph" w:styleId="28">
    <w:name w:val="Date"/>
    <w:basedOn w:val="1"/>
    <w:next w:val="1"/>
    <w:link w:val="96"/>
    <w:qFormat/>
    <w:uiPriority w:val="0"/>
    <w:pPr>
      <w:ind w:left="100" w:leftChars="2500"/>
    </w:pPr>
    <w:rPr>
      <w:rFonts w:ascii="宋体" w:hAnsi="Courier New" w:cs="Courier New" w:eastAsiaTheme="minorEastAsia"/>
      <w:szCs w:val="21"/>
    </w:rPr>
  </w:style>
  <w:style w:type="paragraph" w:styleId="29">
    <w:name w:val="Body Text Indent 2"/>
    <w:basedOn w:val="1"/>
    <w:link w:val="102"/>
    <w:qFormat/>
    <w:uiPriority w:val="0"/>
    <w:pPr>
      <w:ind w:firstLine="630"/>
    </w:pPr>
    <w:rPr>
      <w:rFonts w:asciiTheme="minorHAnsi" w:hAnsiTheme="minorHAnsi" w:eastAsiaTheme="minorEastAsia" w:cstheme="minorBidi"/>
      <w:sz w:val="32"/>
      <w:szCs w:val="22"/>
    </w:rPr>
  </w:style>
  <w:style w:type="paragraph" w:styleId="30">
    <w:name w:val="Balloon Text"/>
    <w:basedOn w:val="1"/>
    <w:link w:val="105"/>
    <w:semiHidden/>
    <w:qFormat/>
    <w:uiPriority w:val="0"/>
    <w:rPr>
      <w:rFonts w:asciiTheme="minorHAnsi" w:hAnsiTheme="minorHAnsi" w:eastAsiaTheme="minorEastAsia" w:cstheme="minorBidi"/>
      <w:sz w:val="18"/>
      <w:szCs w:val="18"/>
    </w:rPr>
  </w:style>
  <w:style w:type="paragraph" w:styleId="31">
    <w:name w:val="footer"/>
    <w:basedOn w:val="1"/>
    <w:link w:val="56"/>
    <w:unhideWhenUsed/>
    <w:qFormat/>
    <w:uiPriority w:val="99"/>
    <w:pPr>
      <w:tabs>
        <w:tab w:val="center" w:pos="4153"/>
        <w:tab w:val="right" w:pos="8306"/>
      </w:tabs>
      <w:snapToGrid w:val="0"/>
      <w:jc w:val="left"/>
    </w:pPr>
    <w:rPr>
      <w:sz w:val="18"/>
      <w:szCs w:val="18"/>
    </w:rPr>
  </w:style>
  <w:style w:type="paragraph" w:styleId="32">
    <w:name w:val="header"/>
    <w:basedOn w:val="1"/>
    <w:link w:val="55"/>
    <w:unhideWhenUsed/>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semiHidden/>
    <w:qFormat/>
    <w:uiPriority w:val="0"/>
    <w:pPr>
      <w:tabs>
        <w:tab w:val="right" w:leader="dot" w:pos="8296"/>
        <w:tab w:val="right" w:leader="dot" w:pos="8398"/>
      </w:tabs>
      <w:spacing w:before="120" w:after="120" w:line="320" w:lineRule="exact"/>
      <w:ind w:firstLine="840" w:firstLineChars="400"/>
      <w:jc w:val="left"/>
    </w:pPr>
    <w:rPr>
      <w:rFonts w:ascii="仿宋_GB2312" w:hAnsi="宋体" w:eastAsia="仿宋_GB2312" w:cs="Courier New"/>
      <w:bCs/>
      <w:caps/>
      <w:szCs w:val="21"/>
    </w:rPr>
  </w:style>
  <w:style w:type="paragraph" w:styleId="34">
    <w:name w:val="toc 4"/>
    <w:basedOn w:val="1"/>
    <w:next w:val="1"/>
    <w:qFormat/>
    <w:uiPriority w:val="0"/>
    <w:pPr>
      <w:tabs>
        <w:tab w:val="right" w:leader="dot" w:pos="9185"/>
      </w:tabs>
      <w:adjustRightInd w:val="0"/>
      <w:spacing w:line="312" w:lineRule="atLeast"/>
      <w:ind w:left="1260"/>
      <w:textAlignment w:val="baseline"/>
    </w:pPr>
    <w:rPr>
      <w:kern w:val="0"/>
      <w:szCs w:val="20"/>
    </w:rPr>
  </w:style>
  <w:style w:type="paragraph" w:styleId="35">
    <w:name w:val="List"/>
    <w:basedOn w:val="1"/>
    <w:qFormat/>
    <w:uiPriority w:val="0"/>
    <w:pPr>
      <w:ind w:left="200" w:hanging="200" w:hangingChars="200"/>
    </w:pPr>
    <w:rPr>
      <w:sz w:val="28"/>
    </w:rPr>
  </w:style>
  <w:style w:type="paragraph" w:styleId="36">
    <w:name w:val="toc 6"/>
    <w:basedOn w:val="1"/>
    <w:next w:val="1"/>
    <w:qFormat/>
    <w:uiPriority w:val="0"/>
    <w:pPr>
      <w:tabs>
        <w:tab w:val="right" w:leader="dot" w:pos="9185"/>
      </w:tabs>
      <w:adjustRightInd w:val="0"/>
      <w:spacing w:line="312" w:lineRule="atLeast"/>
      <w:ind w:left="2100"/>
      <w:textAlignment w:val="baseline"/>
    </w:pPr>
    <w:rPr>
      <w:kern w:val="0"/>
      <w:szCs w:val="20"/>
    </w:rPr>
  </w:style>
  <w:style w:type="paragraph" w:styleId="37">
    <w:name w:val="List 5"/>
    <w:basedOn w:val="1"/>
    <w:qFormat/>
    <w:uiPriority w:val="0"/>
    <w:pPr>
      <w:ind w:left="2100" w:hanging="420"/>
    </w:pPr>
    <w:rPr>
      <w:szCs w:val="20"/>
    </w:rPr>
  </w:style>
  <w:style w:type="paragraph" w:styleId="38">
    <w:name w:val="Body Text Indent 3"/>
    <w:basedOn w:val="1"/>
    <w:link w:val="98"/>
    <w:qFormat/>
    <w:uiPriority w:val="0"/>
    <w:pPr>
      <w:spacing w:after="120"/>
      <w:ind w:left="420" w:leftChars="200"/>
    </w:pPr>
    <w:rPr>
      <w:rFonts w:asciiTheme="minorHAnsi" w:hAnsiTheme="minorHAnsi" w:eastAsiaTheme="minorEastAsia" w:cstheme="minorBidi"/>
      <w:sz w:val="16"/>
      <w:szCs w:val="16"/>
    </w:rPr>
  </w:style>
  <w:style w:type="paragraph" w:styleId="39">
    <w:name w:val="toc 2"/>
    <w:basedOn w:val="1"/>
    <w:next w:val="1"/>
    <w:semiHidden/>
    <w:qFormat/>
    <w:uiPriority w:val="0"/>
    <w:pPr>
      <w:ind w:left="420" w:leftChars="200"/>
    </w:pPr>
  </w:style>
  <w:style w:type="paragraph" w:styleId="40">
    <w:name w:val="toc 9"/>
    <w:basedOn w:val="1"/>
    <w:next w:val="1"/>
    <w:qFormat/>
    <w:uiPriority w:val="0"/>
    <w:pPr>
      <w:tabs>
        <w:tab w:val="right" w:leader="dot" w:pos="9185"/>
      </w:tabs>
      <w:adjustRightInd w:val="0"/>
      <w:spacing w:line="312" w:lineRule="atLeast"/>
      <w:ind w:left="3360"/>
      <w:textAlignment w:val="baseline"/>
    </w:pPr>
    <w:rPr>
      <w:kern w:val="0"/>
      <w:szCs w:val="20"/>
    </w:rPr>
  </w:style>
  <w:style w:type="paragraph" w:styleId="41">
    <w:name w:val="Body Text 2"/>
    <w:basedOn w:val="1"/>
    <w:link w:val="99"/>
    <w:qFormat/>
    <w:uiPriority w:val="0"/>
    <w:pPr>
      <w:spacing w:after="120" w:line="480" w:lineRule="auto"/>
    </w:pPr>
    <w:rPr>
      <w:rFonts w:asciiTheme="minorHAnsi" w:hAnsiTheme="minorHAnsi" w:eastAsiaTheme="minorEastAsia" w:cstheme="minorBidi"/>
    </w:rPr>
  </w:style>
  <w:style w:type="paragraph" w:styleId="42">
    <w:name w:val="Normal (Web)"/>
    <w:basedOn w:val="1"/>
    <w:qFormat/>
    <w:uiPriority w:val="0"/>
    <w:pPr>
      <w:widowControl/>
      <w:spacing w:before="100" w:beforeAutospacing="1" w:after="100" w:afterAutospacing="1"/>
      <w:jc w:val="left"/>
    </w:pPr>
    <w:rPr>
      <w:rFonts w:ascii="宋体" w:hAnsi="宋体"/>
      <w:kern w:val="0"/>
      <w:sz w:val="24"/>
    </w:rPr>
  </w:style>
  <w:style w:type="paragraph" w:styleId="43">
    <w:name w:val="index 1"/>
    <w:basedOn w:val="1"/>
    <w:next w:val="1"/>
    <w:semiHidden/>
    <w:qFormat/>
    <w:uiPriority w:val="0"/>
    <w:pPr>
      <w:spacing w:line="400" w:lineRule="exact"/>
      <w:ind w:firstLine="420" w:firstLineChars="200"/>
    </w:pPr>
    <w:rPr>
      <w:rFonts w:ascii="宋体" w:hAnsi="Courier New"/>
      <w:b/>
      <w:szCs w:val="20"/>
    </w:rPr>
  </w:style>
  <w:style w:type="paragraph" w:styleId="44">
    <w:name w:val="Title"/>
    <w:basedOn w:val="1"/>
    <w:next w:val="1"/>
    <w:link w:val="155"/>
    <w:qFormat/>
    <w:uiPriority w:val="0"/>
    <w:pPr>
      <w:spacing w:before="240" w:after="60"/>
      <w:jc w:val="center"/>
      <w:outlineLvl w:val="0"/>
    </w:pPr>
    <w:rPr>
      <w:rFonts w:ascii="Cambria" w:hAnsi="Cambria" w:eastAsiaTheme="minorEastAsia" w:cstheme="minorBidi"/>
      <w:b/>
      <w:bCs/>
      <w:sz w:val="32"/>
      <w:szCs w:val="32"/>
    </w:rPr>
  </w:style>
  <w:style w:type="paragraph" w:styleId="45">
    <w:name w:val="annotation subject"/>
    <w:basedOn w:val="18"/>
    <w:next w:val="18"/>
    <w:link w:val="104"/>
    <w:semiHidden/>
    <w:qFormat/>
    <w:uiPriority w:val="0"/>
    <w:pPr>
      <w:adjustRightInd/>
      <w:spacing w:line="240" w:lineRule="auto"/>
      <w:textAlignment w:val="auto"/>
    </w:pPr>
    <w:rPr>
      <w:b/>
      <w:bCs/>
      <w:sz w:val="21"/>
      <w:szCs w:val="24"/>
    </w:rPr>
  </w:style>
  <w:style w:type="paragraph" w:styleId="46">
    <w:name w:val="Body Text First Indent"/>
    <w:basedOn w:val="2"/>
    <w:link w:val="67"/>
    <w:unhideWhenUsed/>
    <w:qFormat/>
    <w:uiPriority w:val="99"/>
    <w:pPr>
      <w:ind w:firstLine="420" w:firstLineChars="100"/>
    </w:pPr>
  </w:style>
  <w:style w:type="table" w:styleId="48">
    <w:name w:val="Table Grid"/>
    <w:basedOn w:val="4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qFormat/>
    <w:uiPriority w:val="22"/>
    <w:rPr>
      <w:b/>
      <w:bCs/>
    </w:rPr>
  </w:style>
  <w:style w:type="character" w:styleId="51">
    <w:name w:val="page number"/>
    <w:basedOn w:val="49"/>
    <w:qFormat/>
    <w:uiPriority w:val="0"/>
  </w:style>
  <w:style w:type="character" w:styleId="52">
    <w:name w:val="FollowedHyperlink"/>
    <w:qFormat/>
    <w:uiPriority w:val="0"/>
    <w:rPr>
      <w:color w:val="800080"/>
      <w:u w:val="single"/>
    </w:rPr>
  </w:style>
  <w:style w:type="character" w:styleId="53">
    <w:name w:val="Hyperlink"/>
    <w:qFormat/>
    <w:uiPriority w:val="0"/>
    <w:rPr>
      <w:color w:val="0000FF"/>
      <w:u w:val="single"/>
    </w:rPr>
  </w:style>
  <w:style w:type="character" w:styleId="54">
    <w:name w:val="annotation reference"/>
    <w:semiHidden/>
    <w:qFormat/>
    <w:uiPriority w:val="0"/>
    <w:rPr>
      <w:sz w:val="21"/>
      <w:szCs w:val="21"/>
    </w:rPr>
  </w:style>
  <w:style w:type="character" w:customStyle="1" w:styleId="55">
    <w:name w:val="页眉 字符"/>
    <w:basedOn w:val="49"/>
    <w:link w:val="32"/>
    <w:qFormat/>
    <w:uiPriority w:val="0"/>
    <w:rPr>
      <w:sz w:val="18"/>
      <w:szCs w:val="18"/>
    </w:rPr>
  </w:style>
  <w:style w:type="character" w:customStyle="1" w:styleId="56">
    <w:name w:val="页脚 字符"/>
    <w:basedOn w:val="49"/>
    <w:link w:val="31"/>
    <w:qFormat/>
    <w:uiPriority w:val="99"/>
    <w:rPr>
      <w:sz w:val="18"/>
      <w:szCs w:val="18"/>
    </w:rPr>
  </w:style>
  <w:style w:type="character" w:customStyle="1" w:styleId="57">
    <w:name w:val="标题 1 字符"/>
    <w:basedOn w:val="49"/>
    <w:link w:val="3"/>
    <w:qFormat/>
    <w:uiPriority w:val="9"/>
    <w:rPr>
      <w:rFonts w:ascii="Times New Roman" w:hAnsi="Times New Roman" w:eastAsia="宋体" w:cs="Times New Roman"/>
      <w:b/>
      <w:bCs/>
      <w:kern w:val="44"/>
      <w:sz w:val="44"/>
      <w:szCs w:val="44"/>
    </w:rPr>
  </w:style>
  <w:style w:type="character" w:customStyle="1" w:styleId="58">
    <w:name w:val="标题 2 字符"/>
    <w:basedOn w:val="49"/>
    <w:link w:val="4"/>
    <w:qFormat/>
    <w:uiPriority w:val="0"/>
    <w:rPr>
      <w:rFonts w:ascii="Arial" w:hAnsi="Arial" w:eastAsia="黑体" w:cs="Times New Roman"/>
      <w:b/>
      <w:bCs/>
      <w:kern w:val="0"/>
      <w:sz w:val="32"/>
      <w:szCs w:val="32"/>
    </w:rPr>
  </w:style>
  <w:style w:type="character" w:customStyle="1" w:styleId="59">
    <w:name w:val="标题 3 字符"/>
    <w:basedOn w:val="49"/>
    <w:link w:val="5"/>
    <w:qFormat/>
    <w:uiPriority w:val="0"/>
    <w:rPr>
      <w:rFonts w:ascii="Times New Roman" w:hAnsi="Times New Roman" w:eastAsia="宋体" w:cs="Times New Roman"/>
      <w:b/>
      <w:bCs/>
      <w:kern w:val="0"/>
      <w:sz w:val="32"/>
      <w:szCs w:val="32"/>
    </w:rPr>
  </w:style>
  <w:style w:type="character" w:customStyle="1" w:styleId="60">
    <w:name w:val="标题 4 字符"/>
    <w:basedOn w:val="49"/>
    <w:link w:val="6"/>
    <w:qFormat/>
    <w:uiPriority w:val="0"/>
    <w:rPr>
      <w:rFonts w:ascii="Arial" w:hAnsi="Arial" w:eastAsia="黑体" w:cs="Times New Roman"/>
      <w:kern w:val="0"/>
      <w:sz w:val="28"/>
      <w:szCs w:val="20"/>
    </w:rPr>
  </w:style>
  <w:style w:type="character" w:customStyle="1" w:styleId="61">
    <w:name w:val="标题 5 字符"/>
    <w:basedOn w:val="49"/>
    <w:link w:val="7"/>
    <w:qFormat/>
    <w:uiPriority w:val="0"/>
    <w:rPr>
      <w:rFonts w:ascii="Times New Roman" w:hAnsi="Times New Roman" w:eastAsia="宋体" w:cs="Times New Roman"/>
      <w:b/>
      <w:kern w:val="0"/>
      <w:sz w:val="28"/>
      <w:szCs w:val="24"/>
    </w:rPr>
  </w:style>
  <w:style w:type="character" w:customStyle="1" w:styleId="62">
    <w:name w:val="标题 6 字符"/>
    <w:basedOn w:val="49"/>
    <w:link w:val="8"/>
    <w:qFormat/>
    <w:uiPriority w:val="0"/>
    <w:rPr>
      <w:rFonts w:ascii="Arial" w:hAnsi="Arial" w:eastAsia="黑体" w:cs="Times New Roman"/>
      <w:b/>
      <w:kern w:val="0"/>
      <w:sz w:val="24"/>
      <w:szCs w:val="24"/>
    </w:rPr>
  </w:style>
  <w:style w:type="character" w:customStyle="1" w:styleId="63">
    <w:name w:val="标题 7 字符"/>
    <w:basedOn w:val="49"/>
    <w:link w:val="10"/>
    <w:qFormat/>
    <w:uiPriority w:val="0"/>
    <w:rPr>
      <w:rFonts w:ascii="Times New Roman" w:hAnsi="Times New Roman" w:eastAsia="宋体" w:cs="Times New Roman"/>
      <w:b/>
      <w:kern w:val="0"/>
      <w:sz w:val="24"/>
      <w:szCs w:val="24"/>
    </w:rPr>
  </w:style>
  <w:style w:type="character" w:customStyle="1" w:styleId="64">
    <w:name w:val="标题 8 字符"/>
    <w:basedOn w:val="49"/>
    <w:link w:val="11"/>
    <w:qFormat/>
    <w:uiPriority w:val="0"/>
    <w:rPr>
      <w:rFonts w:ascii="Arial" w:hAnsi="Arial" w:eastAsia="黑体" w:cs="Times New Roman"/>
      <w:kern w:val="0"/>
      <w:sz w:val="24"/>
      <w:szCs w:val="24"/>
    </w:rPr>
  </w:style>
  <w:style w:type="character" w:customStyle="1" w:styleId="65">
    <w:name w:val="标题 9 字符"/>
    <w:basedOn w:val="49"/>
    <w:link w:val="12"/>
    <w:qFormat/>
    <w:uiPriority w:val="0"/>
    <w:rPr>
      <w:rFonts w:ascii="Arial" w:hAnsi="Arial" w:eastAsia="黑体" w:cs="Times New Roman"/>
      <w:kern w:val="0"/>
      <w:sz w:val="20"/>
      <w:szCs w:val="24"/>
    </w:rPr>
  </w:style>
  <w:style w:type="character" w:customStyle="1" w:styleId="66">
    <w:name w:val="正文文本 字符"/>
    <w:basedOn w:val="49"/>
    <w:link w:val="2"/>
    <w:qFormat/>
    <w:uiPriority w:val="0"/>
    <w:rPr>
      <w:rFonts w:ascii="Times New Roman" w:hAnsi="Times New Roman" w:eastAsia="宋体" w:cs="Times New Roman"/>
      <w:szCs w:val="24"/>
    </w:rPr>
  </w:style>
  <w:style w:type="character" w:customStyle="1" w:styleId="67">
    <w:name w:val="正文文本首行缩进 字符"/>
    <w:basedOn w:val="66"/>
    <w:link w:val="46"/>
    <w:qFormat/>
    <w:uiPriority w:val="99"/>
    <w:rPr>
      <w:rFonts w:ascii="Times New Roman" w:hAnsi="Times New Roman" w:eastAsia="宋体" w:cs="Times New Roman"/>
      <w:szCs w:val="24"/>
    </w:rPr>
  </w:style>
  <w:style w:type="character" w:customStyle="1" w:styleId="68">
    <w:name w:val="纯文本 Char1"/>
    <w:qFormat/>
    <w:uiPriority w:val="0"/>
    <w:rPr>
      <w:rFonts w:ascii="宋体" w:hAnsi="Courier New" w:cs="Courier New"/>
      <w:szCs w:val="21"/>
    </w:rPr>
  </w:style>
  <w:style w:type="character" w:customStyle="1" w:styleId="69">
    <w:name w:val="正文文本 3 Char"/>
    <w:qFormat/>
    <w:uiPriority w:val="0"/>
    <w:rPr>
      <w:b/>
      <w:bCs/>
      <w:sz w:val="24"/>
      <w:szCs w:val="24"/>
    </w:rPr>
  </w:style>
  <w:style w:type="character" w:customStyle="1" w:styleId="70">
    <w:name w:val="批注文字 Char"/>
    <w:qFormat/>
    <w:uiPriority w:val="0"/>
    <w:rPr>
      <w:sz w:val="24"/>
    </w:rPr>
  </w:style>
  <w:style w:type="character" w:customStyle="1" w:styleId="71">
    <w:name w:val="列表段落 字符"/>
    <w:link w:val="72"/>
    <w:qFormat/>
    <w:uiPriority w:val="34"/>
    <w:rPr>
      <w:szCs w:val="24"/>
    </w:rPr>
  </w:style>
  <w:style w:type="paragraph" w:styleId="72">
    <w:name w:val="List Paragraph"/>
    <w:basedOn w:val="1"/>
    <w:link w:val="71"/>
    <w:qFormat/>
    <w:uiPriority w:val="34"/>
    <w:pPr>
      <w:ind w:firstLine="420" w:firstLineChars="200"/>
    </w:pPr>
    <w:rPr>
      <w:rFonts w:asciiTheme="minorHAnsi" w:hAnsiTheme="minorHAnsi" w:eastAsiaTheme="minorEastAsia" w:cstheme="minorBidi"/>
    </w:rPr>
  </w:style>
  <w:style w:type="character" w:customStyle="1" w:styleId="73">
    <w:name w:val="正文文本缩进 Char"/>
    <w:qFormat/>
    <w:uiPriority w:val="0"/>
    <w:rPr>
      <w:rFonts w:ascii="仿宋_GB2312" w:eastAsia="仿宋_GB2312"/>
      <w:sz w:val="32"/>
    </w:rPr>
  </w:style>
  <w:style w:type="character" w:customStyle="1" w:styleId="74">
    <w:name w:val="超级链接"/>
    <w:qFormat/>
    <w:uiPriority w:val="0"/>
    <w:rPr>
      <w:rFonts w:ascii="Times New Roman" w:eastAsia="宋体"/>
      <w:color w:val="0000FF"/>
      <w:sz w:val="21"/>
      <w:u w:val="single" w:color="0000FF"/>
      <w:vertAlign w:val="baseline"/>
      <w:lang w:val="en-US" w:eastAsia="zh-CN"/>
    </w:rPr>
  </w:style>
  <w:style w:type="character" w:customStyle="1" w:styleId="75">
    <w:name w:val="批注框文本 Char"/>
    <w:semiHidden/>
    <w:qFormat/>
    <w:uiPriority w:val="0"/>
    <w:rPr>
      <w:sz w:val="18"/>
      <w:szCs w:val="18"/>
    </w:rPr>
  </w:style>
  <w:style w:type="character" w:customStyle="1" w:styleId="76">
    <w:name w:val="纯文本 Char"/>
    <w:qFormat/>
    <w:uiPriority w:val="0"/>
    <w:rPr>
      <w:rFonts w:ascii="宋体" w:hAnsi="Courier New" w:eastAsia="宋体" w:cs="Courier New"/>
      <w:szCs w:val="21"/>
    </w:rPr>
  </w:style>
  <w:style w:type="character" w:customStyle="1" w:styleId="77">
    <w:name w:val="页脚 Char1"/>
    <w:qFormat/>
    <w:uiPriority w:val="99"/>
    <w:rPr>
      <w:sz w:val="18"/>
      <w:szCs w:val="18"/>
    </w:rPr>
  </w:style>
  <w:style w:type="character" w:customStyle="1" w:styleId="78">
    <w:name w:val="062"/>
    <w:qFormat/>
    <w:uiPriority w:val="0"/>
    <w:rPr>
      <w:rFonts w:ascii="宋体" w:hAnsi="宋体"/>
      <w:b/>
      <w:bCs/>
      <w:sz w:val="32"/>
    </w:rPr>
  </w:style>
  <w:style w:type="character" w:customStyle="1" w:styleId="79">
    <w:name w:val="普通文字 Char Char1"/>
    <w:qFormat/>
    <w:uiPriority w:val="0"/>
    <w:rPr>
      <w:rFonts w:ascii="宋体" w:hAnsi="Courier New" w:eastAsia="宋体" w:cs="Courier New"/>
      <w:szCs w:val="21"/>
    </w:rPr>
  </w:style>
  <w:style w:type="character" w:customStyle="1" w:styleId="80">
    <w:name w:val="正文文本缩进 3 Char"/>
    <w:qFormat/>
    <w:uiPriority w:val="0"/>
    <w:rPr>
      <w:sz w:val="16"/>
      <w:szCs w:val="16"/>
    </w:rPr>
  </w:style>
  <w:style w:type="character" w:customStyle="1" w:styleId="81">
    <w:name w:val="正文文本 2 Char"/>
    <w:qFormat/>
    <w:uiPriority w:val="0"/>
    <w:rPr>
      <w:szCs w:val="24"/>
    </w:rPr>
  </w:style>
  <w:style w:type="character" w:customStyle="1" w:styleId="82">
    <w:name w:val="日期 Char"/>
    <w:qFormat/>
    <w:uiPriority w:val="0"/>
    <w:rPr>
      <w:rFonts w:ascii="宋体" w:hAnsi="Courier New" w:cs="Courier New"/>
      <w:szCs w:val="21"/>
    </w:rPr>
  </w:style>
  <w:style w:type="character" w:customStyle="1" w:styleId="83">
    <w:name w:val="文档结构图 Char"/>
    <w:qFormat/>
    <w:uiPriority w:val="0"/>
    <w:rPr>
      <w:shd w:val="clear" w:color="auto" w:fill="000080"/>
    </w:rPr>
  </w:style>
  <w:style w:type="character" w:customStyle="1" w:styleId="84">
    <w:name w:val="链接"/>
    <w:qFormat/>
    <w:uiPriority w:val="0"/>
    <w:rPr>
      <w:rFonts w:ascii="Times New Roman" w:eastAsia="宋体"/>
      <w:color w:val="0000FF"/>
      <w:sz w:val="21"/>
      <w:u w:val="single" w:color="0000FF"/>
      <w:vertAlign w:val="baseline"/>
      <w:lang w:val="en-US" w:eastAsia="zh-CN"/>
    </w:rPr>
  </w:style>
  <w:style w:type="character" w:customStyle="1" w:styleId="85">
    <w:name w:val="case31"/>
    <w:qFormat/>
    <w:uiPriority w:val="0"/>
    <w:rPr>
      <w:rFonts w:hint="default"/>
      <w:spacing w:val="390"/>
      <w:sz w:val="21"/>
      <w:szCs w:val="21"/>
    </w:rPr>
  </w:style>
  <w:style w:type="character" w:customStyle="1" w:styleId="86">
    <w:name w:val="1ji Char"/>
    <w:link w:val="87"/>
    <w:qFormat/>
    <w:uiPriority w:val="0"/>
    <w:rPr>
      <w:rFonts w:ascii="宋体" w:hAnsi="宋体"/>
      <w:b/>
      <w:bCs/>
      <w:sz w:val="36"/>
    </w:rPr>
  </w:style>
  <w:style w:type="paragraph" w:customStyle="1" w:styleId="87">
    <w:name w:val="1ji"/>
    <w:basedOn w:val="3"/>
    <w:link w:val="86"/>
    <w:qFormat/>
    <w:uiPriority w:val="0"/>
    <w:pPr>
      <w:keepLines w:val="0"/>
      <w:widowControl/>
      <w:spacing w:before="0" w:after="0" w:line="240" w:lineRule="auto"/>
      <w:jc w:val="center"/>
    </w:pPr>
    <w:rPr>
      <w:rFonts w:ascii="宋体" w:hAnsi="宋体" w:eastAsiaTheme="minorEastAsia" w:cstheme="minorBidi"/>
      <w:kern w:val="2"/>
      <w:sz w:val="36"/>
      <w:szCs w:val="22"/>
    </w:rPr>
  </w:style>
  <w:style w:type="character" w:customStyle="1" w:styleId="88">
    <w:name w:val="18h1"/>
    <w:qFormat/>
    <w:uiPriority w:val="0"/>
    <w:rPr>
      <w:color w:val="3B3B3B"/>
    </w:rPr>
  </w:style>
  <w:style w:type="character" w:customStyle="1" w:styleId="89">
    <w:name w:val="正文文本缩进 2 Char"/>
    <w:qFormat/>
    <w:uiPriority w:val="0"/>
    <w:rPr>
      <w:sz w:val="32"/>
    </w:rPr>
  </w:style>
  <w:style w:type="character" w:customStyle="1" w:styleId="90">
    <w:name w:val="普通文字 Char Char3"/>
    <w:qFormat/>
    <w:uiPriority w:val="0"/>
    <w:rPr>
      <w:rFonts w:ascii="宋体" w:hAnsi="Courier New" w:eastAsia="宋体" w:cs="Courier New"/>
      <w:kern w:val="2"/>
      <w:sz w:val="21"/>
      <w:szCs w:val="21"/>
      <w:lang w:val="en-US" w:eastAsia="zh-CN" w:bidi="ar-SA"/>
    </w:rPr>
  </w:style>
  <w:style w:type="character" w:customStyle="1" w:styleId="91">
    <w:name w:val="纯文本 字符"/>
    <w:qFormat/>
    <w:uiPriority w:val="0"/>
    <w:rPr>
      <w:rFonts w:ascii="宋体" w:hAnsi="Courier New" w:eastAsia="宋体" w:cs="Courier New"/>
      <w:szCs w:val="21"/>
    </w:rPr>
  </w:style>
  <w:style w:type="character" w:customStyle="1" w:styleId="92">
    <w:name w:val="正文缩进 字符"/>
    <w:link w:val="9"/>
    <w:qFormat/>
    <w:uiPriority w:val="0"/>
  </w:style>
  <w:style w:type="character" w:customStyle="1" w:styleId="93">
    <w:name w:val="正文文本缩进 字符"/>
    <w:basedOn w:val="49"/>
    <w:link w:val="20"/>
    <w:semiHidden/>
    <w:qFormat/>
    <w:uiPriority w:val="99"/>
    <w:rPr>
      <w:rFonts w:ascii="Times New Roman" w:hAnsi="Times New Roman" w:eastAsia="宋体" w:cs="Times New Roman"/>
      <w:szCs w:val="24"/>
    </w:rPr>
  </w:style>
  <w:style w:type="character" w:customStyle="1" w:styleId="94">
    <w:name w:val="正文文本 3 字符"/>
    <w:basedOn w:val="49"/>
    <w:link w:val="19"/>
    <w:semiHidden/>
    <w:qFormat/>
    <w:uiPriority w:val="99"/>
    <w:rPr>
      <w:rFonts w:ascii="Times New Roman" w:hAnsi="Times New Roman" w:eastAsia="宋体" w:cs="Times New Roman"/>
      <w:sz w:val="16"/>
      <w:szCs w:val="16"/>
    </w:rPr>
  </w:style>
  <w:style w:type="character" w:customStyle="1" w:styleId="95">
    <w:name w:val="页脚 Char2"/>
    <w:basedOn w:val="49"/>
    <w:semiHidden/>
    <w:qFormat/>
    <w:uiPriority w:val="99"/>
    <w:rPr>
      <w:kern w:val="2"/>
      <w:sz w:val="18"/>
      <w:szCs w:val="18"/>
    </w:rPr>
  </w:style>
  <w:style w:type="character" w:customStyle="1" w:styleId="96">
    <w:name w:val="日期 字符"/>
    <w:basedOn w:val="49"/>
    <w:link w:val="28"/>
    <w:semiHidden/>
    <w:qFormat/>
    <w:uiPriority w:val="99"/>
    <w:rPr>
      <w:rFonts w:ascii="Times New Roman" w:hAnsi="Times New Roman" w:eastAsia="宋体" w:cs="Times New Roman"/>
      <w:szCs w:val="24"/>
    </w:rPr>
  </w:style>
  <w:style w:type="paragraph" w:customStyle="1" w:styleId="97">
    <w:name w:val="目录3"/>
    <w:basedOn w:val="1"/>
    <w:next w:val="1"/>
    <w:qFormat/>
    <w:uiPriority w:val="0"/>
    <w:pPr>
      <w:widowControl/>
      <w:tabs>
        <w:tab w:val="left" w:leader="dot" w:pos="8503"/>
      </w:tabs>
      <w:spacing w:line="317" w:lineRule="atLeast"/>
      <w:ind w:firstLine="419"/>
      <w:textAlignment w:val="baseline"/>
    </w:pPr>
    <w:rPr>
      <w:color w:val="000000"/>
      <w:kern w:val="0"/>
      <w:szCs w:val="20"/>
      <w:u w:color="000000"/>
    </w:rPr>
  </w:style>
  <w:style w:type="character" w:customStyle="1" w:styleId="98">
    <w:name w:val="正文文本缩进 3 字符"/>
    <w:basedOn w:val="49"/>
    <w:link w:val="38"/>
    <w:semiHidden/>
    <w:qFormat/>
    <w:uiPriority w:val="99"/>
    <w:rPr>
      <w:rFonts w:ascii="Times New Roman" w:hAnsi="Times New Roman" w:eastAsia="宋体" w:cs="Times New Roman"/>
      <w:sz w:val="16"/>
      <w:szCs w:val="16"/>
    </w:rPr>
  </w:style>
  <w:style w:type="character" w:customStyle="1" w:styleId="99">
    <w:name w:val="正文文本 2 字符"/>
    <w:basedOn w:val="49"/>
    <w:link w:val="41"/>
    <w:semiHidden/>
    <w:qFormat/>
    <w:uiPriority w:val="99"/>
    <w:rPr>
      <w:rFonts w:ascii="Times New Roman" w:hAnsi="Times New Roman" w:eastAsia="宋体" w:cs="Times New Roman"/>
      <w:szCs w:val="24"/>
    </w:rPr>
  </w:style>
  <w:style w:type="character" w:customStyle="1" w:styleId="100">
    <w:name w:val="纯文本 字符1"/>
    <w:basedOn w:val="49"/>
    <w:link w:val="26"/>
    <w:qFormat/>
    <w:uiPriority w:val="0"/>
    <w:rPr>
      <w:rFonts w:ascii="宋体" w:hAnsi="Courier New" w:eastAsia="宋体" w:cs="Courier New"/>
      <w:szCs w:val="21"/>
    </w:rPr>
  </w:style>
  <w:style w:type="character" w:customStyle="1" w:styleId="101">
    <w:name w:val="批注文字 字符"/>
    <w:basedOn w:val="49"/>
    <w:link w:val="18"/>
    <w:semiHidden/>
    <w:qFormat/>
    <w:uiPriority w:val="99"/>
    <w:rPr>
      <w:rFonts w:ascii="Times New Roman" w:hAnsi="Times New Roman" w:eastAsia="宋体" w:cs="Times New Roman"/>
      <w:szCs w:val="24"/>
    </w:rPr>
  </w:style>
  <w:style w:type="character" w:customStyle="1" w:styleId="102">
    <w:name w:val="正文文本缩进 2 字符"/>
    <w:basedOn w:val="49"/>
    <w:link w:val="29"/>
    <w:semiHidden/>
    <w:qFormat/>
    <w:uiPriority w:val="99"/>
    <w:rPr>
      <w:rFonts w:ascii="Times New Roman" w:hAnsi="Times New Roman" w:eastAsia="宋体" w:cs="Times New Roman"/>
      <w:szCs w:val="24"/>
    </w:rPr>
  </w:style>
  <w:style w:type="character" w:customStyle="1" w:styleId="103">
    <w:name w:val="文档结构图 字符"/>
    <w:basedOn w:val="49"/>
    <w:link w:val="17"/>
    <w:semiHidden/>
    <w:qFormat/>
    <w:uiPriority w:val="99"/>
    <w:rPr>
      <w:rFonts w:ascii="宋体" w:hAnsi="Times New Roman" w:eastAsia="宋体" w:cs="Times New Roman"/>
      <w:sz w:val="18"/>
      <w:szCs w:val="18"/>
    </w:rPr>
  </w:style>
  <w:style w:type="character" w:customStyle="1" w:styleId="104">
    <w:name w:val="批注主题 字符"/>
    <w:basedOn w:val="101"/>
    <w:link w:val="45"/>
    <w:semiHidden/>
    <w:qFormat/>
    <w:uiPriority w:val="0"/>
    <w:rPr>
      <w:rFonts w:ascii="Times New Roman" w:hAnsi="Times New Roman" w:eastAsia="宋体" w:cs="Times New Roman"/>
      <w:b/>
      <w:bCs/>
      <w:szCs w:val="24"/>
    </w:rPr>
  </w:style>
  <w:style w:type="character" w:customStyle="1" w:styleId="105">
    <w:name w:val="批注框文本 字符"/>
    <w:basedOn w:val="49"/>
    <w:link w:val="30"/>
    <w:semiHidden/>
    <w:qFormat/>
    <w:uiPriority w:val="99"/>
    <w:rPr>
      <w:rFonts w:ascii="Times New Roman" w:hAnsi="Times New Roman" w:eastAsia="宋体" w:cs="Times New Roman"/>
      <w:sz w:val="18"/>
      <w:szCs w:val="18"/>
    </w:rPr>
  </w:style>
  <w:style w:type="paragraph" w:customStyle="1" w:styleId="106">
    <w:name w:val="Char1"/>
    <w:basedOn w:val="1"/>
    <w:qFormat/>
    <w:uiPriority w:val="0"/>
    <w:rPr>
      <w:szCs w:val="21"/>
    </w:rPr>
  </w:style>
  <w:style w:type="character" w:customStyle="1" w:styleId="107">
    <w:name w:val="页眉 Char1"/>
    <w:basedOn w:val="49"/>
    <w:semiHidden/>
    <w:qFormat/>
    <w:uiPriority w:val="99"/>
    <w:rPr>
      <w:kern w:val="2"/>
      <w:sz w:val="18"/>
      <w:szCs w:val="18"/>
    </w:rPr>
  </w:style>
  <w:style w:type="paragraph" w:customStyle="1" w:styleId="108">
    <w:name w:val="目录1"/>
    <w:basedOn w:val="1"/>
    <w:next w:val="1"/>
    <w:qFormat/>
    <w:uiPriority w:val="0"/>
    <w:pPr>
      <w:widowControl/>
      <w:tabs>
        <w:tab w:val="left" w:leader="dot" w:pos="8503"/>
      </w:tabs>
      <w:spacing w:after="136" w:line="289" w:lineRule="atLeast"/>
      <w:jc w:val="left"/>
      <w:textAlignment w:val="baseline"/>
    </w:pPr>
    <w:rPr>
      <w:rFonts w:ascii="Arial" w:eastAsia="黑体"/>
      <w:color w:val="000000"/>
      <w:kern w:val="0"/>
      <w:sz w:val="28"/>
      <w:szCs w:val="20"/>
      <w:u w:color="000000"/>
    </w:rPr>
  </w:style>
  <w:style w:type="paragraph" w:customStyle="1" w:styleId="109">
    <w:name w:val="样式 首行缩进:  2 字符"/>
    <w:basedOn w:val="1"/>
    <w:qFormat/>
    <w:uiPriority w:val="0"/>
    <w:pPr>
      <w:spacing w:line="400" w:lineRule="exact"/>
      <w:ind w:firstLine="200" w:firstLineChars="200"/>
    </w:pPr>
    <w:rPr>
      <w:rFonts w:cs="宋体"/>
      <w:sz w:val="24"/>
    </w:rPr>
  </w:style>
  <w:style w:type="paragraph" w:customStyle="1" w:styleId="110">
    <w:name w:val="正文段"/>
    <w:basedOn w:val="1"/>
    <w:qFormat/>
    <w:uiPriority w:val="0"/>
    <w:pPr>
      <w:widowControl/>
      <w:snapToGrid w:val="0"/>
      <w:spacing w:afterLines="50"/>
      <w:ind w:firstLine="200" w:firstLineChars="200"/>
    </w:pPr>
    <w:rPr>
      <w:kern w:val="0"/>
      <w:sz w:val="24"/>
      <w:szCs w:val="20"/>
    </w:rPr>
  </w:style>
  <w:style w:type="paragraph" w:customStyle="1" w:styleId="111">
    <w:name w:val="4"/>
    <w:basedOn w:val="1"/>
    <w:next w:val="29"/>
    <w:qFormat/>
    <w:uiPriority w:val="0"/>
    <w:pPr>
      <w:spacing w:line="420" w:lineRule="exact"/>
      <w:ind w:firstLine="409" w:firstLineChars="195"/>
    </w:pPr>
  </w:style>
  <w:style w:type="paragraph" w:customStyle="1" w:styleId="112">
    <w:name w:val="2ji"/>
    <w:basedOn w:val="4"/>
    <w:qFormat/>
    <w:uiPriority w:val="0"/>
    <w:pPr>
      <w:adjustRightInd w:val="0"/>
      <w:spacing w:before="0" w:after="0" w:line="360" w:lineRule="auto"/>
      <w:textAlignment w:val="baseline"/>
    </w:pPr>
    <w:rPr>
      <w:rFonts w:ascii="宋体" w:hAnsi="宋体" w:eastAsia="宋体"/>
      <w:sz w:val="21"/>
      <w:szCs w:val="21"/>
    </w:rPr>
  </w:style>
  <w:style w:type="paragraph" w:customStyle="1" w:styleId="113">
    <w:name w:val="节标题"/>
    <w:basedOn w:val="1"/>
    <w:next w:val="114"/>
    <w:qFormat/>
    <w:uiPriority w:val="0"/>
    <w:pPr>
      <w:widowControl/>
      <w:spacing w:line="289" w:lineRule="atLeast"/>
      <w:jc w:val="center"/>
      <w:textAlignment w:val="baseline"/>
    </w:pPr>
    <w:rPr>
      <w:color w:val="000000"/>
      <w:kern w:val="0"/>
      <w:sz w:val="28"/>
      <w:szCs w:val="20"/>
      <w:u w:color="000000"/>
    </w:rPr>
  </w:style>
  <w:style w:type="paragraph" w:customStyle="1" w:styleId="114">
    <w:name w:val="小节标题"/>
    <w:basedOn w:val="1"/>
    <w:next w:val="1"/>
    <w:qFormat/>
    <w:uiPriority w:val="0"/>
    <w:pPr>
      <w:widowControl/>
      <w:spacing w:before="175" w:after="102" w:line="351" w:lineRule="atLeast"/>
      <w:textAlignment w:val="baseline"/>
    </w:pPr>
    <w:rPr>
      <w:rFonts w:eastAsia="黑体"/>
      <w:color w:val="000000"/>
      <w:kern w:val="0"/>
      <w:szCs w:val="20"/>
      <w:u w:color="000000"/>
    </w:rPr>
  </w:style>
  <w:style w:type="paragraph" w:customStyle="1" w:styleId="115">
    <w:name w:val="表格"/>
    <w:basedOn w:val="1"/>
    <w:qFormat/>
    <w:uiPriority w:val="0"/>
    <w:pPr>
      <w:spacing w:line="400" w:lineRule="exact"/>
    </w:pPr>
    <w:rPr>
      <w:sz w:val="24"/>
    </w:rPr>
  </w:style>
  <w:style w:type="paragraph" w:customStyle="1" w:styleId="116">
    <w:name w:val="444"/>
    <w:basedOn w:val="1"/>
    <w:qFormat/>
    <w:uiPriority w:val="0"/>
    <w:pPr>
      <w:adjustRightInd w:val="0"/>
      <w:spacing w:line="312" w:lineRule="atLeast"/>
      <w:jc w:val="center"/>
      <w:textAlignment w:val="baseline"/>
    </w:pPr>
    <w:rPr>
      <w:b/>
      <w:kern w:val="0"/>
      <w:sz w:val="36"/>
      <w:szCs w:val="36"/>
    </w:rPr>
  </w:style>
  <w:style w:type="paragraph" w:customStyle="1" w:styleId="117">
    <w:name w:val="1"/>
    <w:basedOn w:val="1"/>
    <w:next w:val="26"/>
    <w:qFormat/>
    <w:uiPriority w:val="0"/>
    <w:rPr>
      <w:rFonts w:ascii="宋体" w:hAnsi="Courier New"/>
      <w:szCs w:val="20"/>
    </w:rPr>
  </w:style>
  <w:style w:type="paragraph" w:customStyle="1" w:styleId="118">
    <w:name w:val="文章总标题"/>
    <w:basedOn w:val="1"/>
    <w:next w:val="119"/>
    <w:qFormat/>
    <w:uiPriority w:val="0"/>
    <w:pPr>
      <w:widowControl/>
      <w:spacing w:before="566" w:after="544" w:line="566" w:lineRule="atLeast"/>
      <w:jc w:val="center"/>
      <w:textAlignment w:val="baseline"/>
    </w:pPr>
    <w:rPr>
      <w:rFonts w:ascii="Arial" w:eastAsia="黑体"/>
      <w:color w:val="000000"/>
      <w:kern w:val="0"/>
      <w:sz w:val="54"/>
      <w:szCs w:val="20"/>
      <w:u w:color="000000"/>
    </w:rPr>
  </w:style>
  <w:style w:type="paragraph" w:customStyle="1" w:styleId="119">
    <w:name w:val="文章附标题"/>
    <w:basedOn w:val="1"/>
    <w:next w:val="3"/>
    <w:qFormat/>
    <w:uiPriority w:val="0"/>
    <w:pPr>
      <w:widowControl/>
      <w:spacing w:before="187" w:after="175" w:line="374" w:lineRule="atLeast"/>
      <w:jc w:val="center"/>
      <w:textAlignment w:val="baseline"/>
    </w:pPr>
    <w:rPr>
      <w:color w:val="000000"/>
      <w:kern w:val="0"/>
      <w:sz w:val="36"/>
      <w:szCs w:val="20"/>
      <w:u w:color="000000"/>
    </w:rPr>
  </w:style>
  <w:style w:type="paragraph" w:customStyle="1" w:styleId="120">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121">
    <w:name w:val="目录标题"/>
    <w:basedOn w:val="1"/>
    <w:next w:val="1"/>
    <w:qFormat/>
    <w:uiPriority w:val="0"/>
    <w:pPr>
      <w:widowControl/>
      <w:spacing w:before="566" w:after="544" w:line="566" w:lineRule="atLeast"/>
      <w:ind w:firstLine="419"/>
      <w:jc w:val="center"/>
      <w:textAlignment w:val="baseline"/>
    </w:pPr>
    <w:rPr>
      <w:rFonts w:ascii="Arial" w:eastAsia="黑体"/>
      <w:color w:val="000000"/>
      <w:spacing w:val="566"/>
      <w:kern w:val="0"/>
      <w:sz w:val="54"/>
      <w:szCs w:val="20"/>
      <w:u w:color="000000"/>
    </w:rPr>
  </w:style>
  <w:style w:type="paragraph" w:customStyle="1" w:styleId="122">
    <w:name w:val="目录2"/>
    <w:basedOn w:val="1"/>
    <w:next w:val="1"/>
    <w:qFormat/>
    <w:uiPriority w:val="0"/>
    <w:pPr>
      <w:widowControl/>
      <w:tabs>
        <w:tab w:val="left" w:leader="dot" w:pos="8503"/>
      </w:tabs>
      <w:spacing w:line="317" w:lineRule="atLeast"/>
      <w:ind w:firstLine="209"/>
      <w:textAlignment w:val="baseline"/>
    </w:pPr>
    <w:rPr>
      <w:color w:val="000000"/>
      <w:kern w:val="0"/>
      <w:szCs w:val="20"/>
      <w:u w:color="000000"/>
    </w:rPr>
  </w:style>
  <w:style w:type="paragraph" w:customStyle="1" w:styleId="123">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kern w:val="0"/>
      <w:sz w:val="22"/>
      <w:szCs w:val="22"/>
    </w:rPr>
  </w:style>
  <w:style w:type="paragraph" w:customStyle="1" w:styleId="124">
    <w:name w:val="Char Char Char Char Char Char Char Char Char Char"/>
    <w:basedOn w:val="17"/>
    <w:qFormat/>
    <w:uiPriority w:val="0"/>
    <w:pPr>
      <w:keepNext/>
      <w:adjustRightInd/>
      <w:spacing w:beforeLines="100" w:line="240" w:lineRule="auto"/>
      <w:textAlignment w:val="auto"/>
    </w:pPr>
    <w:rPr>
      <w:rFonts w:ascii="Tahoma" w:hAnsi="Tahoma"/>
      <w:sz w:val="24"/>
      <w:szCs w:val="24"/>
    </w:rPr>
  </w:style>
  <w:style w:type="paragraph" w:customStyle="1" w:styleId="125">
    <w:name w:val="Char Char Char Char Char Char Char"/>
    <w:basedOn w:val="1"/>
    <w:qFormat/>
    <w:uiPriority w:val="0"/>
  </w:style>
  <w:style w:type="paragraph" w:customStyle="1" w:styleId="126">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127">
    <w:name w:val="表内文字"/>
    <w:basedOn w:val="1"/>
    <w:qFormat/>
    <w:uiPriority w:val="0"/>
    <w:pPr>
      <w:snapToGrid w:val="0"/>
      <w:spacing w:before="50" w:after="50"/>
      <w:jc w:val="center"/>
    </w:pPr>
    <w:rPr>
      <w:rFonts w:ascii="仿宋_GB2312" w:hAnsi="宋体" w:eastAsia="仿宋_GB2312"/>
      <w:b/>
      <w:color w:val="000000"/>
      <w:szCs w:val="21"/>
    </w:rPr>
  </w:style>
  <w:style w:type="paragraph" w:customStyle="1" w:styleId="128">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rPr>
  </w:style>
  <w:style w:type="paragraph" w:customStyle="1" w:styleId="129">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0">
    <w:name w:val="List Paragraph1"/>
    <w:basedOn w:val="1"/>
    <w:qFormat/>
    <w:uiPriority w:val="0"/>
    <w:pPr>
      <w:ind w:firstLine="420" w:firstLineChars="200"/>
    </w:pPr>
    <w:rPr>
      <w:rFonts w:ascii="Calibri" w:hAnsi="Calibri" w:cs="Calibri"/>
      <w:szCs w:val="21"/>
    </w:rPr>
  </w:style>
  <w:style w:type="paragraph" w:customStyle="1" w:styleId="131">
    <w:name w:val="样式 标题 2 + (西文) 宋体 非加粗 居中"/>
    <w:basedOn w:val="4"/>
    <w:qFormat/>
    <w:uiPriority w:val="0"/>
    <w:pPr>
      <w:jc w:val="center"/>
    </w:pPr>
    <w:rPr>
      <w:rFonts w:ascii="宋体" w:hAnsi="宋体" w:cs="宋体"/>
      <w:b w:val="0"/>
      <w:bCs w:val="0"/>
      <w:spacing w:val="2"/>
      <w:sz w:val="28"/>
      <w:szCs w:val="20"/>
    </w:rPr>
  </w:style>
  <w:style w:type="paragraph" w:customStyle="1" w:styleId="132">
    <w:name w:val="Char Char Char Char Char Char Char1"/>
    <w:basedOn w:val="1"/>
    <w:qFormat/>
    <w:uiPriority w:val="0"/>
    <w:pPr>
      <w:snapToGrid w:val="0"/>
      <w:spacing w:line="360" w:lineRule="auto"/>
      <w:ind w:firstLine="200" w:firstLineChars="200"/>
    </w:pPr>
    <w:rPr>
      <w:rFonts w:eastAsia="仿宋_GB2312"/>
      <w:sz w:val="24"/>
    </w:rPr>
  </w:style>
  <w:style w:type="paragraph" w:customStyle="1" w:styleId="133">
    <w:name w:val="正文首行缩进两字符"/>
    <w:basedOn w:val="1"/>
    <w:qFormat/>
    <w:uiPriority w:val="0"/>
    <w:pPr>
      <w:spacing w:line="360" w:lineRule="auto"/>
      <w:ind w:firstLine="200" w:firstLineChars="200"/>
    </w:pPr>
  </w:style>
  <w:style w:type="paragraph" w:customStyle="1" w:styleId="134">
    <w:name w:val="Char"/>
    <w:basedOn w:val="1"/>
    <w:qFormat/>
    <w:uiPriority w:val="0"/>
    <w:pPr>
      <w:widowControl/>
      <w:spacing w:after="160" w:line="240" w:lineRule="exact"/>
      <w:jc w:val="left"/>
    </w:pPr>
    <w:rPr>
      <w:rFonts w:ascii="Verdana" w:hAnsi="Verdana"/>
      <w:kern w:val="0"/>
      <w:szCs w:val="20"/>
      <w:lang w:eastAsia="en-US"/>
    </w:rPr>
  </w:style>
  <w:style w:type="paragraph" w:customStyle="1" w:styleId="135">
    <w:name w:val="p0"/>
    <w:basedOn w:val="1"/>
    <w:qFormat/>
    <w:uiPriority w:val="0"/>
    <w:pPr>
      <w:widowControl/>
    </w:pPr>
    <w:rPr>
      <w:kern w:val="0"/>
      <w:szCs w:val="21"/>
    </w:rPr>
  </w:style>
  <w:style w:type="paragraph" w:customStyle="1" w:styleId="136">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37">
    <w:name w:val="样式1"/>
    <w:basedOn w:val="1"/>
    <w:qFormat/>
    <w:uiPriority w:val="0"/>
    <w:pPr>
      <w:spacing w:before="120" w:after="120" w:line="300" w:lineRule="auto"/>
    </w:pPr>
    <w:rPr>
      <w:rFonts w:ascii="宋体" w:hAnsi="宋体"/>
      <w:b/>
      <w:sz w:val="24"/>
      <w:szCs w:val="20"/>
    </w:rPr>
  </w:style>
  <w:style w:type="paragraph" w:customStyle="1" w:styleId="138">
    <w:name w:val="2-2ji"/>
    <w:basedOn w:val="4"/>
    <w:qFormat/>
    <w:uiPriority w:val="0"/>
    <w:pPr>
      <w:adjustRightInd w:val="0"/>
      <w:spacing w:before="0" w:after="0" w:line="360" w:lineRule="auto"/>
      <w:jc w:val="center"/>
      <w:textAlignment w:val="baseline"/>
    </w:pPr>
    <w:rPr>
      <w:rFonts w:ascii="宋体" w:hAnsi="宋体" w:eastAsia="宋体"/>
      <w:bCs w:val="0"/>
      <w:sz w:val="36"/>
    </w:rPr>
  </w:style>
  <w:style w:type="paragraph" w:customStyle="1" w:styleId="139">
    <w:name w:val="目录4"/>
    <w:basedOn w:val="1"/>
    <w:next w:val="1"/>
    <w:qFormat/>
    <w:uiPriority w:val="0"/>
    <w:pPr>
      <w:widowControl/>
      <w:tabs>
        <w:tab w:val="left" w:leader="dot" w:pos="8503"/>
      </w:tabs>
      <w:spacing w:line="317" w:lineRule="atLeast"/>
      <w:ind w:firstLine="629"/>
      <w:textAlignment w:val="baseline"/>
    </w:pPr>
    <w:rPr>
      <w:color w:val="000000"/>
      <w:kern w:val="0"/>
      <w:szCs w:val="20"/>
      <w:u w:color="000000"/>
    </w:rPr>
  </w:style>
  <w:style w:type="paragraph" w:customStyle="1" w:styleId="140">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41">
    <w:name w:val="Char3"/>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142">
    <w:name w:val="Char Char Char"/>
    <w:basedOn w:val="1"/>
    <w:qFormat/>
    <w:uiPriority w:val="0"/>
    <w:rPr>
      <w:rFonts w:ascii="Tahoma" w:hAnsi="Tahoma"/>
      <w:sz w:val="24"/>
      <w:szCs w:val="20"/>
    </w:rPr>
  </w:style>
  <w:style w:type="paragraph" w:customStyle="1" w:styleId="143">
    <w:name w:val="默认段落字体 Para Char Char Char Char Char Char Char Char Char1 Char Char Char Char"/>
    <w:basedOn w:val="1"/>
    <w:qFormat/>
    <w:uiPriority w:val="0"/>
    <w:rPr>
      <w:rFonts w:ascii="Tahoma" w:hAnsi="Tahoma"/>
      <w:sz w:val="24"/>
      <w:szCs w:val="20"/>
    </w:rPr>
  </w:style>
  <w:style w:type="paragraph" w:customStyle="1" w:styleId="14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45">
    <w:name w:val="正文（绿盟科技）"/>
    <w:qFormat/>
    <w:uiPriority w:val="0"/>
    <w:pPr>
      <w:spacing w:line="300" w:lineRule="auto"/>
    </w:pPr>
    <w:rPr>
      <w:rFonts w:ascii="Times New Roman" w:hAnsi="Times New Roman" w:eastAsia="宋体" w:cs="Times New Roman"/>
      <w:szCs w:val="21"/>
      <w:lang w:val="en-US" w:eastAsia="zh-CN" w:bidi="ar-SA"/>
    </w:rPr>
  </w:style>
  <w:style w:type="paragraph" w:customStyle="1" w:styleId="146">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47">
    <w:name w:val="Table Paragraph"/>
    <w:basedOn w:val="1"/>
    <w:qFormat/>
    <w:uiPriority w:val="1"/>
    <w:pPr>
      <w:jc w:val="left"/>
    </w:pPr>
    <w:rPr>
      <w:rFonts w:ascii="等线" w:hAnsi="等线" w:eastAsia="等线" w:cs="宋体"/>
      <w:kern w:val="0"/>
      <w:sz w:val="22"/>
      <w:szCs w:val="22"/>
      <w:lang w:eastAsia="en-US"/>
    </w:rPr>
  </w:style>
  <w:style w:type="character" w:customStyle="1" w:styleId="148">
    <w:name w:val="font11"/>
    <w:qFormat/>
    <w:uiPriority w:val="0"/>
    <w:rPr>
      <w:rFonts w:hint="eastAsia" w:ascii="宋体" w:hAnsi="宋体" w:eastAsia="宋体" w:cs="宋体"/>
      <w:color w:val="000000"/>
      <w:sz w:val="21"/>
      <w:szCs w:val="21"/>
      <w:u w:val="none"/>
    </w:rPr>
  </w:style>
  <w:style w:type="character" w:customStyle="1" w:styleId="149">
    <w:name w:val="font21"/>
    <w:qFormat/>
    <w:uiPriority w:val="0"/>
    <w:rPr>
      <w:rFonts w:hint="eastAsia" w:ascii="宋体" w:hAnsi="宋体" w:eastAsia="宋体" w:cs="宋体"/>
      <w:b/>
      <w:color w:val="000000"/>
      <w:sz w:val="21"/>
      <w:szCs w:val="21"/>
      <w:u w:val="none"/>
    </w:rPr>
  </w:style>
  <w:style w:type="character" w:customStyle="1" w:styleId="150">
    <w:name w:val="font01"/>
    <w:qFormat/>
    <w:uiPriority w:val="0"/>
    <w:rPr>
      <w:rFonts w:hint="eastAsia" w:ascii="宋体" w:hAnsi="宋体" w:eastAsia="宋体" w:cs="宋体"/>
      <w:color w:val="000000"/>
      <w:sz w:val="21"/>
      <w:szCs w:val="21"/>
      <w:u w:val="none"/>
    </w:rPr>
  </w:style>
  <w:style w:type="paragraph" w:customStyle="1" w:styleId="151">
    <w:name w:val="列表段落1"/>
    <w:basedOn w:val="1"/>
    <w:qFormat/>
    <w:uiPriority w:val="34"/>
    <w:pPr>
      <w:widowControl/>
      <w:ind w:firstLine="420" w:firstLineChars="200"/>
      <w:jc w:val="left"/>
    </w:pPr>
    <w:rPr>
      <w:kern w:val="0"/>
      <w:szCs w:val="20"/>
    </w:rPr>
  </w:style>
  <w:style w:type="paragraph" w:customStyle="1" w:styleId="152">
    <w:name w:val="_Style 1"/>
    <w:qFormat/>
    <w:uiPriority w:val="1"/>
    <w:pPr>
      <w:widowControl w:val="0"/>
      <w:jc w:val="both"/>
    </w:pPr>
    <w:rPr>
      <w:rFonts w:ascii="Calibri" w:hAnsi="Calibri" w:eastAsia="宋体" w:cs="Times New Roman"/>
      <w:kern w:val="2"/>
      <w:sz w:val="21"/>
      <w:szCs w:val="24"/>
      <w:lang w:val="en-US" w:eastAsia="zh-CN" w:bidi="ar-SA"/>
    </w:rPr>
  </w:style>
  <w:style w:type="paragraph" w:customStyle="1" w:styleId="153">
    <w:name w:val="正文 New New New New"/>
    <w:qFormat/>
    <w:uiPriority w:val="99"/>
    <w:pPr>
      <w:widowControl w:val="0"/>
      <w:jc w:val="both"/>
    </w:pPr>
    <w:rPr>
      <w:rFonts w:ascii="Calibri" w:hAnsi="Calibri" w:eastAsia="宋体" w:cs="Calibri"/>
      <w:sz w:val="21"/>
      <w:szCs w:val="21"/>
      <w:lang w:val="en-US" w:eastAsia="zh-CN" w:bidi="ar-SA"/>
    </w:rPr>
  </w:style>
  <w:style w:type="character" w:customStyle="1" w:styleId="154">
    <w:name w:val="标题 Char"/>
    <w:qFormat/>
    <w:uiPriority w:val="0"/>
    <w:rPr>
      <w:rFonts w:ascii="Cambria" w:hAnsi="Cambria"/>
      <w:b/>
      <w:bCs/>
      <w:sz w:val="32"/>
      <w:szCs w:val="32"/>
    </w:rPr>
  </w:style>
  <w:style w:type="character" w:customStyle="1" w:styleId="155">
    <w:name w:val="标题 字符"/>
    <w:basedOn w:val="49"/>
    <w:link w:val="44"/>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7"/>
    <customShpInfo spid="_x0000_s1038"/>
    <customShpInfo spid="_x0000_s1036"/>
    <customShpInfo spid="_x0000_s1039"/>
    <customShpInfo spid="_x0000_s1035"/>
    <customShpInfo spid="_x0000_s1026"/>
    <customShpInfo spid="_x0000_s1029"/>
    <customShpInfo spid="_x0000_s1030"/>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5969</Words>
  <Characters>34027</Characters>
  <Lines>283</Lines>
  <Paragraphs>79</Paragraphs>
  <TotalTime>1</TotalTime>
  <ScaleCrop>false</ScaleCrop>
  <LinksUpToDate>false</LinksUpToDate>
  <CharactersWithSpaces>39917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2021-04-26T04:37:00Z</dcterms:created>
  <dc:creator>Admin</dc:creator>
  <cp:lastModifiedBy>Administrator</cp:lastModifiedBy>
  <cp:lastPrinted>2021-04-27T02:02:00Z</cp:lastPrinted>
  <dcterms:modified xsi:type="dcterms:W3CDTF">2021-05-06T00:23:10Z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F23E6E15618641DDBAFC5E059D0A7837</vt:lpwstr>
  </property>
</Properties>
</file>