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19BBE">
      <w:pPr>
        <w:pStyle w:val="27"/>
        <w:spacing w:line="760" w:lineRule="exact"/>
        <w:jc w:val="center"/>
        <w:rPr>
          <w:rFonts w:hint="default" w:ascii="仿宋" w:hAnsi="仿宋" w:eastAsia="仿宋" w:cs="仿宋"/>
          <w:b/>
          <w:bCs/>
          <w:color w:val="auto"/>
          <w:sz w:val="52"/>
          <w:szCs w:val="52"/>
          <w:lang w:val="en-US" w:eastAsia="zh-CN"/>
        </w:rPr>
      </w:pPr>
      <w:r>
        <w:rPr>
          <w:rFonts w:hint="eastAsia" w:ascii="仿宋" w:hAnsi="仿宋" w:eastAsia="仿宋" w:cs="仿宋"/>
          <w:b/>
          <w:bCs/>
          <w:color w:val="auto"/>
          <w:sz w:val="52"/>
          <w:szCs w:val="52"/>
        </w:rPr>
        <w:t>克孜勒苏柯尔克孜自治州中级人民法院物业管理服务项目</w:t>
      </w:r>
      <w:r>
        <w:rPr>
          <w:rFonts w:hint="eastAsia" w:ascii="仿宋" w:hAnsi="仿宋" w:eastAsia="仿宋" w:cs="仿宋"/>
          <w:b/>
          <w:bCs/>
          <w:color w:val="auto"/>
          <w:sz w:val="52"/>
          <w:szCs w:val="52"/>
          <w:lang w:eastAsia="zh-CN"/>
        </w:rPr>
        <w:t>（</w:t>
      </w:r>
      <w:r>
        <w:rPr>
          <w:rFonts w:hint="eastAsia" w:ascii="仿宋" w:hAnsi="仿宋" w:eastAsia="仿宋" w:cs="仿宋"/>
          <w:b/>
          <w:bCs/>
          <w:color w:val="auto"/>
          <w:sz w:val="52"/>
          <w:szCs w:val="52"/>
          <w:lang w:val="en-US" w:eastAsia="zh-CN"/>
        </w:rPr>
        <w:t>二次）</w:t>
      </w:r>
    </w:p>
    <w:p w14:paraId="6F613093">
      <w:pPr>
        <w:pStyle w:val="27"/>
        <w:spacing w:line="760" w:lineRule="exact"/>
        <w:jc w:val="center"/>
        <w:rPr>
          <w:rFonts w:hint="default" w:ascii="仿宋" w:hAnsi="仿宋" w:eastAsia="仿宋" w:cs="仿宋"/>
          <w:color w:val="auto"/>
          <w:lang w:val="en-US" w:eastAsia="zh-CN"/>
        </w:rPr>
      </w:pPr>
      <w:r>
        <w:rPr>
          <w:rFonts w:hint="eastAsia" w:ascii="仿宋" w:hAnsi="仿宋" w:eastAsia="仿宋" w:cs="仿宋"/>
          <w:b/>
          <w:bCs/>
          <w:color w:val="auto"/>
          <w:sz w:val="36"/>
          <w:szCs w:val="36"/>
        </w:rPr>
        <w:t>项目编号：</w:t>
      </w:r>
      <w:r>
        <w:rPr>
          <w:rFonts w:hint="eastAsia" w:ascii="仿宋" w:hAnsi="仿宋" w:eastAsia="仿宋" w:cs="仿宋"/>
          <w:b/>
          <w:bCs/>
          <w:color w:val="auto"/>
          <w:sz w:val="36"/>
          <w:szCs w:val="36"/>
          <w:lang w:val="en-US" w:eastAsia="zh-CN"/>
        </w:rPr>
        <w:t>KZZB-2025075</w:t>
      </w:r>
    </w:p>
    <w:p w14:paraId="09AA3F9C">
      <w:pPr>
        <w:pStyle w:val="27"/>
        <w:rPr>
          <w:rFonts w:ascii="仿宋" w:hAnsi="仿宋" w:eastAsia="仿宋" w:cs="仿宋"/>
          <w:color w:val="auto"/>
        </w:rPr>
      </w:pPr>
    </w:p>
    <w:p w14:paraId="6295326E">
      <w:pPr>
        <w:pStyle w:val="27"/>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lang w:eastAsia="zh-CN"/>
        </w:rPr>
        <w:t>谈</w:t>
      </w:r>
    </w:p>
    <w:p w14:paraId="33489141">
      <w:pPr>
        <w:pStyle w:val="27"/>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判</w:t>
      </w:r>
    </w:p>
    <w:p w14:paraId="52675A52">
      <w:pPr>
        <w:pStyle w:val="27"/>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2F74DD3F">
      <w:pPr>
        <w:pStyle w:val="27"/>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14:paraId="3D4842B5">
      <w:pPr>
        <w:pStyle w:val="27"/>
        <w:rPr>
          <w:rFonts w:ascii="仿宋" w:hAnsi="仿宋" w:eastAsia="仿宋" w:cs="仿宋"/>
          <w:color w:val="auto"/>
        </w:rPr>
      </w:pPr>
    </w:p>
    <w:p w14:paraId="187FFFC2">
      <w:pPr>
        <w:pStyle w:val="27"/>
        <w:rPr>
          <w:rFonts w:ascii="仿宋" w:hAnsi="仿宋" w:eastAsia="仿宋" w:cs="仿宋"/>
          <w:color w:val="auto"/>
        </w:rPr>
      </w:pPr>
    </w:p>
    <w:p w14:paraId="75B4526B">
      <w:pPr>
        <w:keepNext w:val="0"/>
        <w:keepLines w:val="0"/>
        <w:pageBreakBefore w:val="0"/>
        <w:widowControl/>
        <w:kinsoku/>
        <w:wordWrap/>
        <w:overflowPunct/>
        <w:topLinePunct w:val="0"/>
        <w:autoSpaceDE w:val="0"/>
        <w:autoSpaceDN w:val="0"/>
        <w:bidi w:val="0"/>
        <w:adjustRightInd/>
        <w:snapToGrid/>
        <w:spacing w:line="740" w:lineRule="exact"/>
        <w:ind w:left="2264" w:leftChars="266" w:right="-26" w:hanging="1618" w:hangingChars="501"/>
        <w:textAlignment w:val="bottom"/>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eastAsia="zh-CN"/>
        </w:rPr>
        <w:t>采购单位：新疆维吾尔自治区克孜勒苏柯尔克孜自治州中级人民法院</w:t>
      </w:r>
    </w:p>
    <w:p w14:paraId="550AF644">
      <w:pPr>
        <w:keepNext w:val="0"/>
        <w:keepLines w:val="0"/>
        <w:pageBreakBefore w:val="0"/>
        <w:widowControl/>
        <w:kinsoku/>
        <w:wordWrap/>
        <w:overflowPunct/>
        <w:topLinePunct w:val="0"/>
        <w:autoSpaceDE w:val="0"/>
        <w:autoSpaceDN w:val="0"/>
        <w:bidi w:val="0"/>
        <w:adjustRightInd/>
        <w:snapToGrid/>
        <w:spacing w:line="740" w:lineRule="exact"/>
        <w:ind w:right="-26" w:firstLine="632" w:firstLineChars="196"/>
        <w:textAlignment w:val="bottom"/>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eastAsia="zh-CN"/>
        </w:rPr>
        <w:t>联</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系</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人：</w:t>
      </w:r>
      <w:r>
        <w:rPr>
          <w:rFonts w:hint="eastAsia" w:ascii="宋体" w:hAnsi="宋体"/>
          <w:b/>
          <w:color w:val="auto"/>
          <w:sz w:val="32"/>
          <w:szCs w:val="32"/>
          <w:highlight w:val="none"/>
          <w:lang w:val="en-US" w:eastAsia="zh-CN"/>
        </w:rPr>
        <w:t>周先生</w:t>
      </w:r>
    </w:p>
    <w:p w14:paraId="1DCC8340">
      <w:pPr>
        <w:keepNext w:val="0"/>
        <w:keepLines w:val="0"/>
        <w:pageBreakBefore w:val="0"/>
        <w:widowControl/>
        <w:kinsoku/>
        <w:wordWrap/>
        <w:overflowPunct/>
        <w:topLinePunct w:val="0"/>
        <w:autoSpaceDE w:val="0"/>
        <w:autoSpaceDN w:val="0"/>
        <w:bidi w:val="0"/>
        <w:adjustRightInd/>
        <w:snapToGrid/>
        <w:spacing w:line="740" w:lineRule="exact"/>
        <w:ind w:right="-26" w:firstLine="632" w:firstLineChars="196"/>
        <w:textAlignment w:val="bottom"/>
        <w:rPr>
          <w:rFonts w:hint="default"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联系电话：18299712136</w:t>
      </w:r>
    </w:p>
    <w:p w14:paraId="19660A0A">
      <w:pPr>
        <w:keepNext w:val="0"/>
        <w:keepLines w:val="0"/>
        <w:pageBreakBefore w:val="0"/>
        <w:widowControl/>
        <w:kinsoku/>
        <w:wordWrap/>
        <w:overflowPunct/>
        <w:topLinePunct w:val="0"/>
        <w:autoSpaceDE w:val="0"/>
        <w:autoSpaceDN w:val="0"/>
        <w:bidi w:val="0"/>
        <w:adjustRightInd/>
        <w:snapToGrid/>
        <w:spacing w:line="740" w:lineRule="exact"/>
        <w:ind w:right="-28" w:firstLine="632"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代理机构：正大鹏安建设项目管理有限公司</w:t>
      </w:r>
    </w:p>
    <w:p w14:paraId="050FF98B">
      <w:pPr>
        <w:keepNext w:val="0"/>
        <w:keepLines w:val="0"/>
        <w:pageBreakBefore w:val="0"/>
        <w:widowControl/>
        <w:kinsoku/>
        <w:wordWrap/>
        <w:overflowPunct/>
        <w:topLinePunct w:val="0"/>
        <w:autoSpaceDE w:val="0"/>
        <w:autoSpaceDN w:val="0"/>
        <w:bidi w:val="0"/>
        <w:adjustRightInd/>
        <w:snapToGrid/>
        <w:spacing w:line="740" w:lineRule="exact"/>
        <w:ind w:right="-28" w:firstLine="632" w:firstLineChars="196"/>
        <w:textAlignment w:val="bottom"/>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eastAsia="zh-CN"/>
        </w:rPr>
        <w:t>联</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系</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人：</w:t>
      </w:r>
      <w:r>
        <w:rPr>
          <w:rFonts w:hint="eastAsia" w:ascii="宋体" w:hAnsi="宋体"/>
          <w:b/>
          <w:color w:val="auto"/>
          <w:sz w:val="32"/>
          <w:szCs w:val="32"/>
          <w:highlight w:val="none"/>
          <w:lang w:val="en-US" w:eastAsia="zh-CN"/>
        </w:rPr>
        <w:t xml:space="preserve">扎女士     </w:t>
      </w:r>
    </w:p>
    <w:p w14:paraId="708503D8">
      <w:pPr>
        <w:ind w:firstLine="646" w:firstLineChars="200"/>
        <w:jc w:val="both"/>
        <w:rPr>
          <w:rFonts w:hint="default" w:ascii="仿宋" w:hAnsi="仿宋" w:eastAsia="仿宋" w:cs="仿宋"/>
          <w:b/>
          <w:color w:val="auto"/>
          <w:sz w:val="36"/>
          <w:szCs w:val="36"/>
          <w:lang w:val="en-US"/>
        </w:rPr>
      </w:pPr>
      <w:r>
        <w:rPr>
          <w:rFonts w:hint="eastAsia" w:ascii="宋体" w:hAnsi="宋体"/>
          <w:b/>
          <w:color w:val="auto"/>
          <w:sz w:val="32"/>
          <w:szCs w:val="32"/>
          <w:highlight w:val="none"/>
          <w:lang w:eastAsia="zh-CN"/>
        </w:rPr>
        <w:t>联系电话:</w:t>
      </w:r>
      <w:r>
        <w:rPr>
          <w:rFonts w:hint="eastAsia" w:ascii="宋体" w:hAnsi="宋体"/>
          <w:b/>
          <w:color w:val="auto"/>
          <w:sz w:val="32"/>
          <w:szCs w:val="32"/>
          <w:highlight w:val="none"/>
          <w:lang w:val="en-US" w:eastAsia="zh-CN"/>
        </w:rPr>
        <w:t>18299702765</w:t>
      </w:r>
    </w:p>
    <w:p w14:paraId="22170F41">
      <w:pPr>
        <w:jc w:val="center"/>
        <w:rPr>
          <w:rFonts w:hint="eastAsia" w:ascii="仿宋" w:hAnsi="仿宋" w:eastAsia="仿宋" w:cs="仿宋"/>
          <w:b/>
          <w:color w:val="auto"/>
          <w:sz w:val="36"/>
          <w:szCs w:val="36"/>
        </w:rPr>
      </w:pPr>
    </w:p>
    <w:p w14:paraId="3E0528AE">
      <w:pPr>
        <w:jc w:val="center"/>
        <w:rPr>
          <w:rFonts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2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6"/>
      </w:tblGrid>
      <w:tr w14:paraId="5CF6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826" w:type="dxa"/>
          </w:tcPr>
          <w:p w14:paraId="1A41EB1A">
            <w:pPr>
              <w:spacing w:line="500" w:lineRule="exact"/>
              <w:jc w:val="both"/>
              <w:rPr>
                <w:rFonts w:ascii="仿宋" w:hAnsi="仿宋" w:eastAsia="仿宋" w:cs="仿宋"/>
                <w:color w:val="auto"/>
              </w:rPr>
            </w:pPr>
          </w:p>
          <w:p w14:paraId="3C3C5C47">
            <w:pPr>
              <w:spacing w:line="500" w:lineRule="exact"/>
              <w:jc w:val="both"/>
              <w:rPr>
                <w:rFonts w:ascii="仿宋" w:hAnsi="仿宋" w:eastAsia="仿宋" w:cs="仿宋"/>
                <w:color w:val="auto"/>
              </w:rPr>
            </w:pPr>
          </w:p>
          <w:p w14:paraId="5F7429F3">
            <w:pPr>
              <w:spacing w:line="500" w:lineRule="exact"/>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采购单位：新疆维吾尔自治区克孜勒苏柯尔克孜自治州中级人民法院</w:t>
            </w:r>
            <w:r>
              <w:rPr>
                <w:rFonts w:hint="eastAsia" w:ascii="仿宋" w:hAnsi="仿宋" w:eastAsia="仿宋" w:cs="仿宋"/>
                <w:color w:val="auto"/>
                <w:sz w:val="32"/>
                <w:szCs w:val="32"/>
                <w:lang w:eastAsia="zh-CN"/>
              </w:rPr>
              <w:t>（盖章）</w:t>
            </w:r>
          </w:p>
          <w:p w14:paraId="789697D9">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2507E562">
            <w:pPr>
              <w:spacing w:line="500" w:lineRule="exact"/>
              <w:jc w:val="both"/>
              <w:rPr>
                <w:rFonts w:ascii="仿宋" w:hAnsi="仿宋" w:eastAsia="仿宋" w:cs="仿宋"/>
                <w:color w:val="auto"/>
                <w:sz w:val="32"/>
                <w:szCs w:val="32"/>
              </w:rPr>
            </w:pPr>
          </w:p>
          <w:p w14:paraId="77D7C2BA">
            <w:pPr>
              <w:spacing w:line="500" w:lineRule="exact"/>
              <w:jc w:val="both"/>
              <w:rPr>
                <w:rFonts w:ascii="仿宋" w:hAnsi="仿宋" w:eastAsia="仿宋" w:cs="仿宋"/>
                <w:color w:val="auto"/>
                <w:sz w:val="32"/>
                <w:szCs w:val="32"/>
              </w:rPr>
            </w:pPr>
          </w:p>
          <w:p w14:paraId="78F2F77A">
            <w:pPr>
              <w:spacing w:line="500" w:lineRule="exact"/>
              <w:ind w:left="3554" w:hanging="3553" w:hangingChars="1100"/>
              <w:jc w:val="both"/>
              <w:rPr>
                <w:rFonts w:ascii="仿宋" w:hAnsi="仿宋" w:eastAsia="仿宋" w:cs="仿宋"/>
                <w:color w:val="auto"/>
                <w:sz w:val="32"/>
                <w:szCs w:val="32"/>
              </w:rPr>
            </w:pPr>
          </w:p>
          <w:p w14:paraId="581DF967">
            <w:pPr>
              <w:spacing w:line="500" w:lineRule="exact"/>
              <w:jc w:val="both"/>
              <w:rPr>
                <w:rFonts w:ascii="仿宋" w:hAnsi="仿宋" w:eastAsia="仿宋" w:cs="仿宋"/>
                <w:color w:val="auto"/>
                <w:sz w:val="32"/>
                <w:szCs w:val="32"/>
              </w:rPr>
            </w:pPr>
            <w:r>
              <w:rPr>
                <w:rFonts w:hint="eastAsia" w:ascii="仿宋" w:hAnsi="仿宋" w:eastAsia="仿宋" w:cs="仿宋"/>
                <w:color w:val="auto"/>
                <w:sz w:val="32"/>
                <w:szCs w:val="32"/>
                <w:lang w:val="en-US" w:eastAsia="zh-CN"/>
              </w:rPr>
              <w:t>采购项目名称：克孜勒苏柯尔克孜自治州中级人民法院物业管理服务项目（二次）</w:t>
            </w:r>
          </w:p>
          <w:p w14:paraId="07E1B86D">
            <w:pPr>
              <w:spacing w:line="500" w:lineRule="exact"/>
              <w:jc w:val="both"/>
              <w:rPr>
                <w:rFonts w:ascii="仿宋" w:hAnsi="仿宋" w:eastAsia="仿宋" w:cs="仿宋"/>
                <w:color w:val="auto"/>
                <w:sz w:val="32"/>
                <w:szCs w:val="32"/>
              </w:rPr>
            </w:pPr>
          </w:p>
          <w:p w14:paraId="5FA02195">
            <w:pPr>
              <w:shd w:val="clear" w:color="040000" w:fill="auto"/>
              <w:spacing w:line="500" w:lineRule="exact"/>
              <w:jc w:val="both"/>
              <w:rPr>
                <w:rFonts w:hint="eastAsia" w:ascii="仿宋" w:hAnsi="仿宋" w:eastAsia="仿宋" w:cs="仿宋"/>
                <w:color w:val="auto"/>
                <w:sz w:val="32"/>
                <w:szCs w:val="32"/>
              </w:rPr>
            </w:pPr>
          </w:p>
          <w:p w14:paraId="2F10C074">
            <w:pPr>
              <w:shd w:val="clear" w:color="040000" w:fill="auto"/>
              <w:spacing w:line="500" w:lineRule="exact"/>
              <w:jc w:val="both"/>
              <w:rPr>
                <w:rFonts w:hint="eastAsia" w:ascii="仿宋" w:hAnsi="仿宋" w:eastAsia="仿宋" w:cs="仿宋"/>
                <w:color w:val="auto"/>
                <w:sz w:val="32"/>
                <w:szCs w:val="32"/>
              </w:rPr>
            </w:pPr>
          </w:p>
          <w:p w14:paraId="5EA23CB4">
            <w:pPr>
              <w:shd w:val="clear" w:color="040000" w:fill="auto"/>
              <w:spacing w:line="500" w:lineRule="exact"/>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代理机构：正大鹏安建设项目管理有限公司</w:t>
            </w:r>
            <w:r>
              <w:rPr>
                <w:rFonts w:hint="eastAsia" w:ascii="仿宋" w:hAnsi="仿宋" w:eastAsia="仿宋" w:cs="仿宋"/>
                <w:color w:val="auto"/>
                <w:sz w:val="32"/>
                <w:szCs w:val="32"/>
                <w:lang w:eastAsia="zh-CN"/>
              </w:rPr>
              <w:t>（盖章）</w:t>
            </w:r>
          </w:p>
          <w:p w14:paraId="557607D8">
            <w:pPr>
              <w:pStyle w:val="4"/>
              <w:jc w:val="center"/>
              <w:outlineLvl w:val="2"/>
              <w:rPr>
                <w:rFonts w:ascii="仿宋" w:hAnsi="仿宋" w:eastAsia="仿宋" w:cs="仿宋"/>
                <w:color w:val="auto"/>
              </w:rPr>
            </w:pPr>
          </w:p>
          <w:p w14:paraId="4553F556">
            <w:pPr>
              <w:pStyle w:val="4"/>
              <w:jc w:val="center"/>
              <w:outlineLvl w:val="2"/>
              <w:rPr>
                <w:rFonts w:ascii="仿宋" w:hAnsi="仿宋" w:eastAsia="仿宋" w:cs="仿宋"/>
                <w:color w:val="auto"/>
              </w:rPr>
            </w:pPr>
          </w:p>
          <w:p w14:paraId="66CB8649">
            <w:pPr>
              <w:autoSpaceDE w:val="0"/>
              <w:autoSpaceDN w:val="0"/>
              <w:adjustRightInd w:val="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本采购</w:t>
            </w:r>
            <w:r>
              <w:rPr>
                <w:rFonts w:hint="eastAsia" w:ascii="仿宋" w:hAnsi="仿宋" w:eastAsia="仿宋" w:cs="仿宋"/>
                <w:b/>
                <w:color w:val="auto"/>
                <w:kern w:val="0"/>
                <w:sz w:val="32"/>
                <w:szCs w:val="32"/>
                <w:lang w:val="en-US" w:eastAsia="zh-CN"/>
              </w:rPr>
              <w:t>谈判文件</w:t>
            </w:r>
            <w:r>
              <w:rPr>
                <w:rFonts w:hint="eastAsia" w:ascii="仿宋" w:hAnsi="仿宋" w:eastAsia="仿宋" w:cs="仿宋"/>
                <w:b/>
                <w:color w:val="auto"/>
                <w:kern w:val="0"/>
                <w:sz w:val="32"/>
                <w:szCs w:val="32"/>
              </w:rPr>
              <w:t>已报备</w:t>
            </w:r>
          </w:p>
          <w:p w14:paraId="45E05C63">
            <w:pPr>
              <w:pStyle w:val="4"/>
              <w:jc w:val="both"/>
              <w:outlineLvl w:val="2"/>
              <w:rPr>
                <w:rFonts w:ascii="仿宋" w:hAnsi="仿宋" w:eastAsia="仿宋" w:cs="仿宋"/>
                <w:color w:val="auto"/>
              </w:rPr>
            </w:pPr>
          </w:p>
        </w:tc>
      </w:tr>
    </w:tbl>
    <w:p w14:paraId="1389C745">
      <w:pPr>
        <w:spacing w:line="240" w:lineRule="exact"/>
        <w:rPr>
          <w:rFonts w:ascii="仿宋" w:hAnsi="仿宋" w:eastAsia="仿宋" w:cs="仿宋"/>
          <w:color w:val="auto"/>
          <w:sz w:val="44"/>
          <w:szCs w:val="44"/>
        </w:rPr>
      </w:pPr>
    </w:p>
    <w:p w14:paraId="3C28CA2B">
      <w:pPr>
        <w:spacing w:line="240" w:lineRule="exact"/>
        <w:rPr>
          <w:rFonts w:ascii="仿宋" w:hAnsi="仿宋" w:eastAsia="仿宋" w:cs="仿宋"/>
          <w:color w:val="auto"/>
          <w:sz w:val="44"/>
          <w:szCs w:val="44"/>
        </w:rPr>
      </w:pPr>
    </w:p>
    <w:p w14:paraId="434B70AB">
      <w:pPr>
        <w:pStyle w:val="25"/>
        <w:spacing w:before="0" w:line="360" w:lineRule="auto"/>
        <w:jc w:val="center"/>
        <w:rPr>
          <w:rFonts w:ascii="仿宋" w:hAnsi="仿宋" w:eastAsia="仿宋" w:cs="仿宋"/>
          <w:color w:val="auto"/>
          <w:sz w:val="44"/>
          <w:szCs w:val="44"/>
          <w:lang w:val="zh-CN"/>
        </w:rPr>
        <w:sectPr>
          <w:footerReference r:id="rId3" w:type="default"/>
          <w:pgSz w:w="11905" w:h="16838"/>
          <w:pgMar w:top="1440" w:right="1417" w:bottom="1440" w:left="1417" w:header="850" w:footer="992" w:gutter="0"/>
          <w:pgNumType w:fmt="decimal" w:start="1"/>
          <w:cols w:space="720" w:num="1"/>
          <w:docGrid w:type="linesAndChars" w:linePitch="325" w:charSpace="635"/>
        </w:sectPr>
      </w:pPr>
    </w:p>
    <w:p w14:paraId="645222A0">
      <w:pPr>
        <w:rPr>
          <w:rFonts w:ascii="仿宋" w:hAnsi="仿宋" w:eastAsia="仿宋" w:cs="仿宋"/>
          <w:color w:val="auto"/>
          <w:lang w:val="zh-CN"/>
        </w:rPr>
      </w:pPr>
    </w:p>
    <w:p w14:paraId="422F5AA5">
      <w:pPr>
        <w:pStyle w:val="25"/>
        <w:spacing w:before="0" w:line="360" w:lineRule="auto"/>
        <w:jc w:val="center"/>
        <w:rPr>
          <w:rFonts w:ascii="仿宋" w:hAnsi="仿宋" w:eastAsia="仿宋" w:cs="仿宋"/>
          <w:color w:val="auto"/>
          <w:sz w:val="44"/>
          <w:szCs w:val="44"/>
          <w:lang w:val="zh-CN"/>
        </w:rPr>
      </w:pPr>
    </w:p>
    <w:p w14:paraId="04B2E3B0">
      <w:pPr>
        <w:pStyle w:val="25"/>
        <w:spacing w:before="0" w:line="360" w:lineRule="auto"/>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4B1F842D">
      <w:pPr>
        <w:rPr>
          <w:rFonts w:ascii="仿宋" w:hAnsi="仿宋" w:eastAsia="仿宋" w:cs="仿宋"/>
          <w:color w:val="auto"/>
          <w:sz w:val="30"/>
          <w:szCs w:val="30"/>
          <w:lang w:val="zh-CN"/>
        </w:rPr>
      </w:pPr>
    </w:p>
    <w:p w14:paraId="66A97980">
      <w:pPr>
        <w:spacing w:line="360" w:lineRule="auto"/>
        <w:rPr>
          <w:rFonts w:ascii="仿宋" w:hAnsi="仿宋" w:eastAsia="仿宋" w:cs="仿宋"/>
          <w:color w:val="auto"/>
          <w:sz w:val="30"/>
          <w:szCs w:val="30"/>
        </w:rPr>
      </w:pPr>
    </w:p>
    <w:p w14:paraId="5B16A072">
      <w:pPr>
        <w:widowControl/>
        <w:rPr>
          <w:rFonts w:ascii="仿宋" w:hAnsi="仿宋" w:eastAsia="仿宋" w:cs="仿宋"/>
          <w:color w:val="auto"/>
          <w:sz w:val="30"/>
          <w:szCs w:val="30"/>
        </w:rPr>
      </w:pPr>
    </w:p>
    <w:p w14:paraId="1D413728">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第一部分      竞争性</w:t>
      </w:r>
      <w:r>
        <w:rPr>
          <w:rFonts w:hint="eastAsia" w:ascii="仿宋" w:hAnsi="仿宋" w:eastAsia="仿宋" w:cs="仿宋"/>
          <w:b/>
          <w:color w:val="auto"/>
          <w:sz w:val="30"/>
          <w:szCs w:val="30"/>
          <w:lang w:eastAsia="zh-CN"/>
        </w:rPr>
        <w:t>谈判</w:t>
      </w:r>
      <w:r>
        <w:rPr>
          <w:rFonts w:hint="eastAsia" w:ascii="仿宋" w:hAnsi="仿宋" w:eastAsia="仿宋" w:cs="仿宋"/>
          <w:b/>
          <w:color w:val="auto"/>
          <w:sz w:val="30"/>
          <w:szCs w:val="30"/>
        </w:rPr>
        <w:t>公告</w:t>
      </w:r>
    </w:p>
    <w:p w14:paraId="63DC91FE">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第二部分      供应商须知</w:t>
      </w:r>
    </w:p>
    <w:p w14:paraId="67FEE29D">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val="en-US" w:eastAsia="zh-CN"/>
        </w:rPr>
        <w:t>服务</w:t>
      </w:r>
      <w:r>
        <w:rPr>
          <w:rFonts w:hint="eastAsia" w:ascii="仿宋" w:hAnsi="仿宋" w:eastAsia="仿宋" w:cs="仿宋"/>
          <w:b/>
          <w:color w:val="auto"/>
          <w:sz w:val="30"/>
          <w:szCs w:val="30"/>
          <w:lang w:eastAsia="zh-CN"/>
        </w:rPr>
        <w:t>要</w:t>
      </w:r>
      <w:r>
        <w:rPr>
          <w:rFonts w:hint="eastAsia" w:ascii="仿宋" w:hAnsi="仿宋" w:eastAsia="仿宋" w:cs="仿宋"/>
          <w:b/>
          <w:color w:val="auto"/>
          <w:sz w:val="30"/>
          <w:szCs w:val="30"/>
        </w:rPr>
        <w:t>求</w:t>
      </w:r>
    </w:p>
    <w:p w14:paraId="79D28EB0">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第四部分      合同文本（参考）</w:t>
      </w:r>
    </w:p>
    <w:p w14:paraId="005EF64E">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第五部分      响应文件格式</w:t>
      </w:r>
    </w:p>
    <w:p w14:paraId="6C18BCF2">
      <w:pPr>
        <w:pStyle w:val="8"/>
        <w:numPr>
          <w:ilvl w:val="0"/>
          <w:numId w:val="0"/>
        </w:numPr>
        <w:tabs>
          <w:tab w:val="clear" w:pos="780"/>
        </w:tabs>
        <w:rPr>
          <w:rFonts w:ascii="仿宋" w:hAnsi="仿宋" w:eastAsia="仿宋" w:cs="仿宋"/>
          <w:color w:val="auto"/>
        </w:rPr>
      </w:pPr>
    </w:p>
    <w:p w14:paraId="62F0348F">
      <w:pPr>
        <w:rPr>
          <w:rFonts w:ascii="仿宋" w:hAnsi="仿宋" w:eastAsia="仿宋" w:cs="仿宋"/>
          <w:color w:val="auto"/>
        </w:rPr>
      </w:pPr>
    </w:p>
    <w:p w14:paraId="1365AFD3">
      <w:pPr>
        <w:pStyle w:val="4"/>
        <w:rPr>
          <w:rFonts w:ascii="仿宋" w:hAnsi="仿宋" w:eastAsia="仿宋" w:cs="仿宋"/>
          <w:color w:val="auto"/>
          <w:lang w:eastAsia="zh-CN"/>
        </w:rPr>
      </w:pPr>
    </w:p>
    <w:p w14:paraId="74D3C1E6">
      <w:pPr>
        <w:rPr>
          <w:rFonts w:ascii="仿宋" w:hAnsi="仿宋" w:eastAsia="仿宋" w:cs="仿宋"/>
          <w:color w:val="auto"/>
        </w:rPr>
      </w:pPr>
    </w:p>
    <w:p w14:paraId="0710BF70">
      <w:pPr>
        <w:pStyle w:val="4"/>
        <w:rPr>
          <w:rFonts w:ascii="仿宋" w:hAnsi="仿宋" w:eastAsia="仿宋" w:cs="仿宋"/>
          <w:color w:val="auto"/>
        </w:rPr>
      </w:pPr>
    </w:p>
    <w:p w14:paraId="63BADA3D">
      <w:pPr>
        <w:rPr>
          <w:rFonts w:ascii="仿宋" w:hAnsi="仿宋" w:eastAsia="仿宋" w:cs="仿宋"/>
          <w:color w:val="auto"/>
        </w:rPr>
      </w:pPr>
    </w:p>
    <w:p w14:paraId="30A4FB20">
      <w:pPr>
        <w:pStyle w:val="4"/>
        <w:rPr>
          <w:rFonts w:ascii="仿宋" w:hAnsi="仿宋" w:eastAsia="仿宋" w:cs="仿宋"/>
          <w:color w:val="auto"/>
        </w:rPr>
      </w:pPr>
    </w:p>
    <w:p w14:paraId="7AF84BF6">
      <w:pPr>
        <w:rPr>
          <w:rFonts w:ascii="仿宋" w:hAnsi="仿宋" w:eastAsia="仿宋" w:cs="仿宋"/>
          <w:color w:val="auto"/>
        </w:rPr>
      </w:pPr>
    </w:p>
    <w:p w14:paraId="7EB15643">
      <w:pPr>
        <w:pStyle w:val="4"/>
        <w:rPr>
          <w:rFonts w:ascii="仿宋" w:hAnsi="仿宋" w:eastAsia="仿宋" w:cs="仿宋"/>
          <w:color w:val="auto"/>
        </w:rPr>
      </w:pPr>
    </w:p>
    <w:p w14:paraId="6B4FFE75">
      <w:pPr>
        <w:rPr>
          <w:rFonts w:ascii="仿宋" w:hAnsi="仿宋" w:eastAsia="仿宋" w:cs="仿宋"/>
          <w:color w:val="auto"/>
        </w:rPr>
      </w:pPr>
    </w:p>
    <w:p w14:paraId="7528854B">
      <w:pPr>
        <w:pStyle w:val="28"/>
        <w:keepNext/>
        <w:keepLines/>
        <w:pageBreakBefore w:val="0"/>
        <w:widowControl w:val="0"/>
        <w:numPr>
          <w:ilvl w:val="0"/>
          <w:numId w:val="2"/>
        </w:numPr>
        <w:kinsoku/>
        <w:wordWrap/>
        <w:overflowPunct/>
        <w:topLinePunct w:val="0"/>
        <w:autoSpaceDE/>
        <w:autoSpaceDN/>
        <w:bidi w:val="0"/>
        <w:adjustRightInd/>
        <w:snapToGrid/>
        <w:spacing w:before="120" w:after="300" w:line="400" w:lineRule="exact"/>
        <w:ind w:left="980" w:leftChars="0" w:firstLineChars="0"/>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竞争性谈判公告</w:t>
      </w:r>
      <w:bookmarkStart w:id="0" w:name="_Toc28359001"/>
      <w:bookmarkStart w:id="1" w:name="_Toc35393789"/>
    </w:p>
    <w:p w14:paraId="466A48FB">
      <w:pPr>
        <w:pStyle w:val="28"/>
        <w:keepNext/>
        <w:keepLines/>
        <w:pageBreakBefore w:val="0"/>
        <w:widowControl w:val="0"/>
        <w:numPr>
          <w:ilvl w:val="0"/>
          <w:numId w:val="0"/>
        </w:numPr>
        <w:kinsoku/>
        <w:wordWrap/>
        <w:overflowPunct/>
        <w:topLinePunct w:val="0"/>
        <w:autoSpaceDE/>
        <w:autoSpaceDN/>
        <w:bidi w:val="0"/>
        <w:adjustRightInd/>
        <w:snapToGrid/>
        <w:spacing w:before="120" w:after="300" w:line="400" w:lineRule="exact"/>
        <w:ind w:firstLine="735" w:firstLineChars="30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sz w:val="24"/>
          <w:szCs w:val="24"/>
          <w:lang w:val="en-US" w:eastAsia="zh-CN"/>
        </w:rPr>
        <w:t>克孜勒苏柯尔克孜自治州中级人民法院物业管理服务项目（二次）竞争性谈判公告</w:t>
      </w:r>
    </w:p>
    <w:bookmarkEnd w:id="0"/>
    <w:bookmarkEnd w:id="1"/>
    <w:tbl>
      <w:tblPr>
        <w:tblStyle w:val="44"/>
        <w:tblW w:w="931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10"/>
      </w:tblGrid>
      <w:tr w14:paraId="2A732A1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2" w:hRule="atLeast"/>
        </w:trPr>
        <w:tc>
          <w:tcPr>
            <w:tcW w:w="9310" w:type="dxa"/>
            <w:noWrap w:val="0"/>
            <w:vAlign w:val="top"/>
          </w:tcPr>
          <w:p w14:paraId="3DB4C73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sz w:val="22"/>
                <w:szCs w:val="22"/>
                <w:vertAlign w:val="baseline"/>
              </w:rPr>
            </w:pPr>
            <w:r>
              <w:rPr>
                <w:rFonts w:hint="eastAsia" w:ascii="仿宋" w:hAnsi="仿宋" w:eastAsia="仿宋" w:cs="仿宋"/>
                <w:sz w:val="22"/>
                <w:szCs w:val="22"/>
                <w:vertAlign w:val="baseline"/>
              </w:rPr>
              <w:t>项目概况</w:t>
            </w:r>
          </w:p>
          <w:p w14:paraId="0F15633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50" w:firstLineChars="200"/>
              <w:textAlignment w:val="auto"/>
            </w:pPr>
            <w:r>
              <w:rPr>
                <w:rFonts w:hint="eastAsia" w:ascii="仿宋" w:hAnsi="仿宋" w:eastAsia="仿宋" w:cs="仿宋"/>
                <w:sz w:val="22"/>
                <w:szCs w:val="22"/>
                <w:vertAlign w:val="baseline"/>
                <w:lang w:eastAsia="zh-CN"/>
              </w:rPr>
              <w:t>克孜勒苏柯尔克孜自治州中级人民法院物业管理服务项目（二次）</w:t>
            </w:r>
            <w:r>
              <w:rPr>
                <w:rFonts w:hint="eastAsia" w:ascii="仿宋" w:hAnsi="仿宋" w:eastAsia="仿宋" w:cs="仿宋"/>
                <w:sz w:val="22"/>
                <w:szCs w:val="22"/>
                <w:vertAlign w:val="baseline"/>
              </w:rPr>
              <w:t>的潜在供应商应在政采云平台线上获取采购文件，并于202</w:t>
            </w:r>
            <w:r>
              <w:rPr>
                <w:rFonts w:hint="eastAsia" w:ascii="仿宋" w:hAnsi="仿宋" w:eastAsia="仿宋" w:cs="仿宋"/>
                <w:sz w:val="22"/>
                <w:szCs w:val="22"/>
                <w:vertAlign w:val="baseline"/>
                <w:lang w:val="en-US" w:eastAsia="zh-CN"/>
              </w:rPr>
              <w:t>5</w:t>
            </w:r>
            <w:r>
              <w:rPr>
                <w:rFonts w:hint="eastAsia" w:ascii="仿宋" w:hAnsi="仿宋" w:eastAsia="仿宋" w:cs="仿宋"/>
                <w:sz w:val="22"/>
                <w:szCs w:val="22"/>
                <w:vertAlign w:val="baseline"/>
              </w:rPr>
              <w:t>年</w:t>
            </w:r>
            <w:r>
              <w:rPr>
                <w:rFonts w:hint="eastAsia" w:ascii="仿宋" w:hAnsi="仿宋" w:eastAsia="仿宋" w:cs="仿宋"/>
                <w:sz w:val="22"/>
                <w:szCs w:val="22"/>
                <w:vertAlign w:val="baseline"/>
                <w:lang w:val="en-US" w:eastAsia="zh-CN"/>
              </w:rPr>
              <w:t xml:space="preserve"> 7</w:t>
            </w:r>
            <w:r>
              <w:rPr>
                <w:rFonts w:hint="eastAsia" w:ascii="仿宋" w:hAnsi="仿宋" w:eastAsia="仿宋" w:cs="仿宋"/>
                <w:sz w:val="22"/>
                <w:szCs w:val="22"/>
                <w:vertAlign w:val="baseline"/>
              </w:rPr>
              <w:t>月</w:t>
            </w:r>
            <w:r>
              <w:rPr>
                <w:rFonts w:hint="eastAsia" w:ascii="仿宋" w:hAnsi="仿宋" w:eastAsia="仿宋" w:cs="仿宋"/>
                <w:sz w:val="22"/>
                <w:szCs w:val="22"/>
                <w:vertAlign w:val="baseline"/>
                <w:lang w:val="en-US" w:eastAsia="zh-CN"/>
              </w:rPr>
              <w:t>3</w:t>
            </w:r>
            <w:r>
              <w:rPr>
                <w:rFonts w:hint="eastAsia" w:ascii="仿宋" w:hAnsi="仿宋" w:eastAsia="仿宋" w:cs="仿宋"/>
                <w:sz w:val="22"/>
                <w:szCs w:val="22"/>
                <w:vertAlign w:val="baseline"/>
              </w:rPr>
              <w:t>日</w:t>
            </w:r>
            <w:r>
              <w:rPr>
                <w:rFonts w:hint="eastAsia" w:ascii="仿宋" w:hAnsi="仿宋" w:eastAsia="仿宋" w:cs="仿宋"/>
                <w:sz w:val="22"/>
                <w:szCs w:val="22"/>
                <w:vertAlign w:val="baseline"/>
                <w:lang w:val="en-US" w:eastAsia="zh-CN"/>
              </w:rPr>
              <w:t>10:30</w:t>
            </w:r>
            <w:r>
              <w:rPr>
                <w:rFonts w:hint="eastAsia" w:ascii="仿宋" w:hAnsi="仿宋" w:eastAsia="仿宋" w:cs="仿宋"/>
                <w:sz w:val="22"/>
                <w:szCs w:val="22"/>
                <w:vertAlign w:val="baseline"/>
              </w:rPr>
              <w:t>（北京时间）前提交响应文件。</w:t>
            </w:r>
          </w:p>
        </w:tc>
      </w:tr>
    </w:tbl>
    <w:p w14:paraId="5D233229">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auto"/>
        <w:ind w:left="0" w:right="0"/>
        <w:jc w:val="both"/>
        <w:textAlignment w:val="auto"/>
        <w:rPr>
          <w:rFonts w:ascii="黑体" w:hAnsi="宋体" w:eastAsia="黑体" w:cs="黑体"/>
          <w:sz w:val="22"/>
          <w:szCs w:val="22"/>
        </w:rPr>
      </w:pPr>
      <w:bookmarkStart w:id="2" w:name="bookmark3"/>
      <w:bookmarkEnd w:id="2"/>
      <w:r>
        <w:rPr>
          <w:rStyle w:val="22"/>
          <w:rFonts w:ascii="黑体" w:hAnsi="宋体" w:eastAsia="黑体" w:cs="黑体"/>
          <w:sz w:val="22"/>
          <w:szCs w:val="22"/>
        </w:rPr>
        <w:t>一、项目基本情况</w:t>
      </w:r>
    </w:p>
    <w:p w14:paraId="1C0FF73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eastAsia="仿宋"/>
          <w:sz w:val="21"/>
          <w:szCs w:val="21"/>
          <w:lang w:val="en-US" w:eastAsia="zh-CN"/>
        </w:rPr>
      </w:pPr>
      <w:r>
        <w:rPr>
          <w:rFonts w:hint="eastAsia" w:ascii="仿宋" w:hAnsi="仿宋" w:eastAsia="仿宋" w:cs="仿宋"/>
          <w:sz w:val="22"/>
          <w:szCs w:val="22"/>
        </w:rPr>
        <w:t>项目编号：KZZB-2025</w:t>
      </w:r>
      <w:r>
        <w:rPr>
          <w:rFonts w:hint="eastAsia" w:ascii="仿宋" w:hAnsi="仿宋" w:eastAsia="仿宋" w:cs="仿宋"/>
          <w:sz w:val="22"/>
          <w:szCs w:val="22"/>
          <w:lang w:val="en-US" w:eastAsia="zh-CN"/>
        </w:rPr>
        <w:t>075</w:t>
      </w:r>
    </w:p>
    <w:p w14:paraId="2E2742F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项目名称：</w:t>
      </w:r>
      <w:r>
        <w:rPr>
          <w:rFonts w:hint="eastAsia" w:ascii="仿宋" w:hAnsi="仿宋" w:eastAsia="仿宋" w:cs="仿宋"/>
          <w:sz w:val="22"/>
          <w:szCs w:val="22"/>
          <w:lang w:eastAsia="zh-CN"/>
        </w:rPr>
        <w:t>克孜勒苏柯尔克孜自治州中级人民法院物业管理服务项目（二次）</w:t>
      </w:r>
    </w:p>
    <w:p w14:paraId="70D5A9B2">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eastAsia="仿宋"/>
          <w:sz w:val="21"/>
          <w:szCs w:val="21"/>
          <w:lang w:eastAsia="zh-CN"/>
        </w:rPr>
      </w:pPr>
      <w:r>
        <w:rPr>
          <w:rFonts w:hint="eastAsia" w:ascii="仿宋" w:hAnsi="仿宋" w:eastAsia="仿宋" w:cs="仿宋"/>
          <w:sz w:val="22"/>
          <w:szCs w:val="22"/>
        </w:rPr>
        <w:t>采购方式：</w:t>
      </w:r>
      <w:r>
        <w:rPr>
          <w:rFonts w:hint="eastAsia" w:ascii="仿宋" w:hAnsi="仿宋" w:eastAsia="仿宋" w:cs="仿宋"/>
          <w:sz w:val="22"/>
          <w:szCs w:val="22"/>
          <w:lang w:eastAsia="zh-CN"/>
        </w:rPr>
        <w:t>竞争性</w:t>
      </w:r>
      <w:r>
        <w:rPr>
          <w:rFonts w:hint="eastAsia" w:ascii="仿宋" w:hAnsi="仿宋" w:eastAsia="仿宋" w:cs="仿宋"/>
          <w:sz w:val="22"/>
          <w:szCs w:val="22"/>
          <w:lang w:val="en-US" w:eastAsia="zh-CN"/>
        </w:rPr>
        <w:t>谈判</w:t>
      </w:r>
    </w:p>
    <w:p w14:paraId="58CFCD8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eastAsia="仿宋"/>
          <w:sz w:val="21"/>
          <w:szCs w:val="21"/>
          <w:lang w:val="en-US" w:eastAsia="zh-CN"/>
        </w:rPr>
      </w:pPr>
      <w:r>
        <w:rPr>
          <w:rFonts w:hint="eastAsia" w:ascii="仿宋" w:hAnsi="仿宋" w:eastAsia="仿宋" w:cs="仿宋"/>
          <w:sz w:val="22"/>
          <w:szCs w:val="22"/>
        </w:rPr>
        <w:t>预算金额（元）：</w:t>
      </w:r>
      <w:r>
        <w:rPr>
          <w:rFonts w:hint="eastAsia" w:ascii="仿宋" w:hAnsi="仿宋" w:eastAsia="仿宋" w:cs="仿宋"/>
          <w:sz w:val="22"/>
          <w:szCs w:val="22"/>
          <w:lang w:val="en-US" w:eastAsia="zh-CN"/>
        </w:rPr>
        <w:t>476400元、</w:t>
      </w:r>
      <w:r>
        <w:rPr>
          <w:rFonts w:hint="eastAsia" w:ascii="新宋体" w:hAnsi="新宋体" w:eastAsia="新宋体" w:cs="新宋体"/>
          <w:i w:val="0"/>
          <w:caps w:val="0"/>
          <w:color w:val="auto"/>
          <w:spacing w:val="0"/>
          <w:kern w:val="0"/>
          <w:sz w:val="24"/>
          <w:szCs w:val="24"/>
          <w:highlight w:val="none"/>
          <w:lang w:val="en-US" w:eastAsia="zh-CN"/>
        </w:rPr>
        <w:t> </w:t>
      </w:r>
      <w:r>
        <w:rPr>
          <w:rFonts w:hint="eastAsia" w:ascii="仿宋" w:hAnsi="仿宋" w:eastAsia="仿宋" w:cs="仿宋"/>
          <w:sz w:val="22"/>
          <w:szCs w:val="22"/>
          <w:lang w:val="en-US" w:eastAsia="zh-CN"/>
        </w:rPr>
        <w:t> 77400元</w:t>
      </w:r>
    </w:p>
    <w:p w14:paraId="25806A7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eastAsia="仿宋"/>
          <w:sz w:val="21"/>
          <w:szCs w:val="21"/>
          <w:lang w:val="en-US" w:eastAsia="zh-CN"/>
        </w:rPr>
      </w:pPr>
      <w:r>
        <w:rPr>
          <w:rFonts w:hint="eastAsia" w:ascii="仿宋" w:hAnsi="仿宋" w:eastAsia="仿宋" w:cs="仿宋"/>
          <w:sz w:val="22"/>
          <w:szCs w:val="22"/>
        </w:rPr>
        <w:t>最高限价（元）：</w:t>
      </w:r>
      <w:r>
        <w:rPr>
          <w:rFonts w:hint="eastAsia" w:ascii="仿宋" w:hAnsi="仿宋" w:eastAsia="仿宋" w:cs="仿宋"/>
          <w:sz w:val="22"/>
          <w:szCs w:val="22"/>
          <w:lang w:val="en-US" w:eastAsia="zh-CN"/>
        </w:rPr>
        <w:t>476400元、</w:t>
      </w:r>
      <w:r>
        <w:rPr>
          <w:rFonts w:hint="eastAsia" w:ascii="新宋体" w:hAnsi="新宋体" w:eastAsia="新宋体" w:cs="新宋体"/>
          <w:i w:val="0"/>
          <w:caps w:val="0"/>
          <w:color w:val="auto"/>
          <w:spacing w:val="0"/>
          <w:kern w:val="0"/>
          <w:sz w:val="24"/>
          <w:szCs w:val="24"/>
          <w:highlight w:val="none"/>
          <w:lang w:val="en-US" w:eastAsia="zh-CN"/>
        </w:rPr>
        <w:t> </w:t>
      </w:r>
      <w:r>
        <w:rPr>
          <w:rFonts w:hint="eastAsia" w:ascii="仿宋" w:hAnsi="仿宋" w:eastAsia="仿宋" w:cs="仿宋"/>
          <w:sz w:val="22"/>
          <w:szCs w:val="22"/>
          <w:lang w:val="en-US" w:eastAsia="zh-CN"/>
        </w:rPr>
        <w:t> 77400元</w:t>
      </w:r>
    </w:p>
    <w:p w14:paraId="2F52496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sz w:val="21"/>
          <w:szCs w:val="21"/>
        </w:rPr>
      </w:pPr>
      <w:r>
        <w:rPr>
          <w:rFonts w:hint="eastAsia" w:ascii="仿宋" w:hAnsi="仿宋" w:eastAsia="仿宋" w:cs="仿宋"/>
          <w:sz w:val="22"/>
          <w:szCs w:val="22"/>
        </w:rPr>
        <w:t>采购需求：</w:t>
      </w:r>
      <w:r>
        <w:rPr>
          <w:rFonts w:hint="eastAsia" w:ascii="仿宋" w:hAnsi="仿宋" w:eastAsia="仿宋" w:cs="仿宋"/>
          <w:sz w:val="22"/>
          <w:szCs w:val="22"/>
        </w:rPr>
        <w:br w:type="textWrapping"/>
      </w:r>
      <w:r>
        <w:rPr>
          <w:rFonts w:hint="eastAsia" w:ascii="仿宋" w:hAnsi="仿宋" w:eastAsia="仿宋" w:cs="仿宋"/>
          <w:sz w:val="22"/>
          <w:szCs w:val="22"/>
          <w:lang w:val="en-US" w:eastAsia="zh-CN"/>
        </w:rPr>
        <w:t> </w:t>
      </w:r>
      <w:r>
        <w:rPr>
          <w:rFonts w:hint="eastAsia" w:ascii="仿宋" w:hAnsi="仿宋" w:eastAsia="仿宋" w:cs="仿宋"/>
          <w:sz w:val="22"/>
          <w:szCs w:val="22"/>
        </w:rPr>
        <w:t>【标项</w:t>
      </w:r>
      <w:r>
        <w:rPr>
          <w:rFonts w:hint="eastAsia" w:ascii="仿宋" w:hAnsi="仿宋" w:eastAsia="仿宋" w:cs="仿宋"/>
          <w:sz w:val="22"/>
          <w:szCs w:val="22"/>
          <w:lang w:val="en-US" w:eastAsia="zh-CN"/>
        </w:rPr>
        <w:t>1</w:t>
      </w:r>
      <w:r>
        <w:rPr>
          <w:rFonts w:hint="eastAsia" w:ascii="仿宋" w:hAnsi="仿宋" w:eastAsia="仿宋" w:cs="仿宋"/>
          <w:sz w:val="22"/>
          <w:szCs w:val="22"/>
        </w:rPr>
        <w:t>】</w:t>
      </w:r>
      <w:r>
        <w:rPr>
          <w:rFonts w:hint="eastAsia" w:ascii="仿宋" w:hAnsi="仿宋" w:eastAsia="仿宋" w:cs="仿宋"/>
          <w:sz w:val="22"/>
          <w:szCs w:val="22"/>
        </w:rPr>
        <w:br w:type="textWrapping"/>
      </w:r>
      <w:r>
        <w:rPr>
          <w:rFonts w:hint="eastAsia" w:ascii="仿宋" w:hAnsi="仿宋" w:eastAsia="仿宋" w:cs="仿宋"/>
          <w:sz w:val="22"/>
          <w:szCs w:val="22"/>
        </w:rPr>
        <w:t>标项名称:</w:t>
      </w:r>
      <w:r>
        <w:rPr>
          <w:rFonts w:hint="eastAsia" w:ascii="仿宋" w:hAnsi="仿宋" w:eastAsia="仿宋" w:cs="仿宋"/>
          <w:sz w:val="22"/>
          <w:szCs w:val="22"/>
          <w:lang w:val="en-US" w:eastAsia="zh-CN"/>
        </w:rPr>
        <w:t> 克孜勒苏柯尔克孜自治州中级人民法院物业管理服务项目（二次）（一包）  </w:t>
      </w:r>
      <w:r>
        <w:rPr>
          <w:rFonts w:hint="eastAsia" w:ascii="仿宋" w:hAnsi="仿宋" w:eastAsia="仿宋" w:cs="仿宋"/>
          <w:sz w:val="22"/>
          <w:szCs w:val="22"/>
          <w:lang w:val="en-US" w:eastAsia="zh-CN"/>
        </w:rPr>
        <w:br w:type="textWrapping"/>
      </w:r>
      <w:r>
        <w:rPr>
          <w:rFonts w:hint="eastAsia" w:ascii="仿宋" w:hAnsi="仿宋" w:eastAsia="仿宋" w:cs="仿宋"/>
          <w:sz w:val="22"/>
          <w:szCs w:val="22"/>
          <w:lang w:val="en-US" w:eastAsia="zh-CN"/>
        </w:rPr>
        <w:t>   预算金额（元）： 476400元 </w:t>
      </w:r>
      <w:r>
        <w:rPr>
          <w:rFonts w:hint="eastAsia" w:ascii="仿宋" w:hAnsi="仿宋" w:eastAsia="仿宋" w:cs="仿宋"/>
          <w:sz w:val="22"/>
          <w:szCs w:val="22"/>
          <w:lang w:val="en-US" w:eastAsia="zh-CN"/>
        </w:rPr>
        <w:br w:type="textWrapping"/>
      </w:r>
      <w:r>
        <w:rPr>
          <w:rFonts w:hint="eastAsia" w:ascii="仿宋" w:hAnsi="仿宋" w:eastAsia="仿宋" w:cs="仿宋"/>
          <w:sz w:val="22"/>
          <w:szCs w:val="22"/>
          <w:lang w:val="en-US" w:eastAsia="zh-CN"/>
        </w:rPr>
        <w:t>   单位： 项 </w:t>
      </w:r>
      <w:r>
        <w:rPr>
          <w:rFonts w:hint="eastAsia" w:ascii="仿宋" w:hAnsi="仿宋" w:eastAsia="仿宋" w:cs="仿宋"/>
          <w:sz w:val="22"/>
          <w:szCs w:val="22"/>
          <w:lang w:val="en-US" w:eastAsia="zh-CN"/>
        </w:rPr>
        <w:br w:type="textWrapping"/>
      </w:r>
      <w:r>
        <w:rPr>
          <w:rFonts w:hint="eastAsia" w:ascii="仿宋" w:hAnsi="仿宋" w:eastAsia="仿宋" w:cs="仿宋"/>
          <w:sz w:val="22"/>
          <w:szCs w:val="22"/>
          <w:lang w:val="en-US" w:eastAsia="zh-CN"/>
        </w:rPr>
        <w:t>   简要规格描述： </w:t>
      </w:r>
      <w:r>
        <w:rPr>
          <w:rFonts w:hint="eastAsia" w:ascii="仿宋" w:hAnsi="仿宋" w:eastAsia="仿宋" w:cs="仿宋"/>
          <w:sz w:val="22"/>
          <w:szCs w:val="22"/>
          <w:highlight w:val="yellow"/>
          <w:shd w:val="clear" w:color="auto" w:fill="F7F7F7"/>
        </w:rPr>
        <w:t>保洁</w:t>
      </w:r>
      <w:r>
        <w:rPr>
          <w:rFonts w:hint="eastAsia" w:ascii="仿宋" w:hAnsi="仿宋" w:eastAsia="仿宋" w:cs="仿宋"/>
          <w:sz w:val="22"/>
          <w:szCs w:val="22"/>
          <w:highlight w:val="yellow"/>
          <w:shd w:val="clear" w:color="auto" w:fill="F7F7F7"/>
          <w:lang w:eastAsia="zh-CN"/>
        </w:rPr>
        <w:t>、</w:t>
      </w:r>
      <w:r>
        <w:rPr>
          <w:rFonts w:hint="eastAsia" w:ascii="仿宋" w:hAnsi="仿宋" w:eastAsia="仿宋" w:cs="仿宋"/>
          <w:sz w:val="22"/>
          <w:szCs w:val="22"/>
          <w:highlight w:val="yellow"/>
          <w:shd w:val="clear" w:color="auto" w:fill="F7F7F7"/>
        </w:rPr>
        <w:t>驾驶员</w:t>
      </w:r>
      <w:r>
        <w:rPr>
          <w:rFonts w:hint="eastAsia" w:ascii="仿宋" w:hAnsi="仿宋" w:eastAsia="仿宋" w:cs="仿宋"/>
          <w:sz w:val="22"/>
          <w:szCs w:val="22"/>
          <w:highlight w:val="yellow"/>
          <w:shd w:val="clear" w:color="auto" w:fill="F7F7F7"/>
          <w:lang w:eastAsia="zh-CN"/>
        </w:rPr>
        <w:t>、</w:t>
      </w:r>
      <w:r>
        <w:rPr>
          <w:rFonts w:hint="eastAsia" w:ascii="仿宋" w:hAnsi="仿宋" w:eastAsia="仿宋" w:cs="仿宋"/>
          <w:sz w:val="22"/>
          <w:szCs w:val="22"/>
          <w:highlight w:val="yellow"/>
          <w:shd w:val="clear" w:color="auto" w:fill="F7F7F7"/>
        </w:rPr>
        <w:t>绿化</w:t>
      </w:r>
      <w:r>
        <w:rPr>
          <w:rFonts w:hint="eastAsia" w:ascii="仿宋" w:hAnsi="仿宋" w:eastAsia="仿宋" w:cs="仿宋"/>
          <w:sz w:val="22"/>
          <w:szCs w:val="22"/>
          <w:highlight w:val="yellow"/>
          <w:shd w:val="clear" w:color="auto" w:fill="F7F7F7"/>
          <w:lang w:eastAsia="zh-CN"/>
        </w:rPr>
        <w:t>、</w:t>
      </w:r>
      <w:r>
        <w:rPr>
          <w:rFonts w:hint="eastAsia" w:ascii="仿宋" w:hAnsi="仿宋" w:eastAsia="仿宋" w:cs="仿宋"/>
          <w:sz w:val="22"/>
          <w:szCs w:val="22"/>
          <w:highlight w:val="yellow"/>
          <w:shd w:val="clear" w:color="auto" w:fill="F7F7F7"/>
        </w:rPr>
        <w:t>厨师等服务人员（具体详见服务要求）</w:t>
      </w:r>
      <w:r>
        <w:rPr>
          <w:rFonts w:hint="eastAsia" w:ascii="仿宋" w:hAnsi="仿宋" w:eastAsia="仿宋" w:cs="仿宋"/>
          <w:sz w:val="22"/>
          <w:szCs w:val="22"/>
          <w:lang w:val="en-US" w:eastAsia="zh-CN"/>
        </w:rPr>
        <w:t>   </w:t>
      </w:r>
      <w:r>
        <w:rPr>
          <w:rFonts w:hint="eastAsia" w:ascii="仿宋" w:hAnsi="仿宋" w:eastAsia="仿宋" w:cs="仿宋"/>
          <w:sz w:val="22"/>
          <w:szCs w:val="22"/>
          <w:lang w:val="en-US" w:eastAsia="zh-CN"/>
        </w:rPr>
        <w:br w:type="textWrapping"/>
      </w:r>
      <w:r>
        <w:rPr>
          <w:rFonts w:hint="eastAsia" w:ascii="仿宋" w:hAnsi="仿宋" w:eastAsia="仿宋" w:cs="仿宋"/>
          <w:sz w:val="22"/>
          <w:szCs w:val="22"/>
        </w:rPr>
        <w:t>【标项</w:t>
      </w:r>
      <w:r>
        <w:rPr>
          <w:rFonts w:hint="eastAsia" w:ascii="仿宋" w:hAnsi="仿宋" w:eastAsia="仿宋" w:cs="仿宋"/>
          <w:sz w:val="22"/>
          <w:szCs w:val="22"/>
          <w:lang w:val="en-US" w:eastAsia="zh-CN"/>
        </w:rPr>
        <w:t>2</w:t>
      </w:r>
      <w:r>
        <w:rPr>
          <w:rFonts w:hint="eastAsia" w:ascii="仿宋" w:hAnsi="仿宋" w:eastAsia="仿宋" w:cs="仿宋"/>
          <w:sz w:val="22"/>
          <w:szCs w:val="22"/>
        </w:rPr>
        <w:t>】</w:t>
      </w:r>
      <w:r>
        <w:rPr>
          <w:rFonts w:hint="eastAsia" w:ascii="仿宋" w:hAnsi="仿宋" w:eastAsia="仿宋" w:cs="仿宋"/>
          <w:sz w:val="22"/>
          <w:szCs w:val="22"/>
          <w:lang w:val="en-US" w:eastAsia="zh-CN"/>
        </w:rPr>
        <w:t> </w:t>
      </w:r>
      <w:r>
        <w:rPr>
          <w:rFonts w:hint="eastAsia" w:ascii="仿宋" w:hAnsi="仿宋" w:eastAsia="仿宋" w:cs="仿宋"/>
          <w:sz w:val="22"/>
          <w:szCs w:val="22"/>
          <w:lang w:val="en-US" w:eastAsia="zh-CN"/>
        </w:rPr>
        <w:br w:type="textWrapping"/>
      </w:r>
      <w:r>
        <w:rPr>
          <w:rFonts w:hint="eastAsia" w:ascii="仿宋" w:hAnsi="仿宋" w:eastAsia="仿宋" w:cs="仿宋"/>
          <w:sz w:val="22"/>
          <w:szCs w:val="22"/>
          <w:lang w:val="en-US" w:eastAsia="zh-CN"/>
        </w:rPr>
        <w:t>   标项名称：克孜勒苏柯尔克孜自治州中级人民法院物业管理服务项目（二次）（二包 ） </w:t>
      </w:r>
      <w:r>
        <w:rPr>
          <w:rFonts w:hint="eastAsia" w:ascii="仿宋" w:hAnsi="仿宋" w:eastAsia="仿宋" w:cs="仿宋"/>
          <w:sz w:val="22"/>
          <w:szCs w:val="22"/>
          <w:lang w:val="en-US" w:eastAsia="zh-CN"/>
        </w:rPr>
        <w:br w:type="textWrapping"/>
      </w:r>
      <w:r>
        <w:rPr>
          <w:rFonts w:hint="eastAsia" w:ascii="仿宋" w:hAnsi="仿宋" w:eastAsia="仿宋" w:cs="仿宋"/>
          <w:sz w:val="22"/>
          <w:szCs w:val="22"/>
          <w:lang w:val="en-US" w:eastAsia="zh-CN"/>
        </w:rPr>
        <w:t>   预算金额（元）： 77400</w:t>
      </w:r>
      <w:r>
        <w:rPr>
          <w:rFonts w:hint="eastAsia" w:ascii="仿宋" w:hAnsi="仿宋" w:eastAsia="仿宋" w:cs="仿宋"/>
          <w:sz w:val="22"/>
          <w:szCs w:val="22"/>
          <w:lang w:val="en-US" w:eastAsia="zh-CN"/>
        </w:rPr>
        <w:br w:type="textWrapping"/>
      </w:r>
      <w:r>
        <w:rPr>
          <w:rFonts w:hint="eastAsia" w:ascii="仿宋" w:hAnsi="仿宋" w:eastAsia="仿宋" w:cs="仿宋"/>
          <w:sz w:val="22"/>
          <w:szCs w:val="22"/>
          <w:lang w:val="en-US" w:eastAsia="zh-CN"/>
        </w:rPr>
        <w:t>   单位： 项 </w:t>
      </w:r>
      <w:r>
        <w:rPr>
          <w:rFonts w:hint="eastAsia" w:ascii="仿宋" w:hAnsi="仿宋" w:eastAsia="仿宋" w:cs="仿宋"/>
          <w:sz w:val="22"/>
          <w:szCs w:val="22"/>
          <w:lang w:val="en-US" w:eastAsia="zh-CN"/>
        </w:rPr>
        <w:br w:type="textWrapping"/>
      </w:r>
      <w:r>
        <w:rPr>
          <w:rFonts w:hint="eastAsia" w:ascii="仿宋" w:hAnsi="仿宋" w:eastAsia="仿宋" w:cs="仿宋"/>
          <w:sz w:val="22"/>
          <w:szCs w:val="22"/>
          <w:lang w:val="en-US" w:eastAsia="zh-CN"/>
        </w:rPr>
        <w:t>   简要规格描述： </w:t>
      </w:r>
      <w:r>
        <w:rPr>
          <w:rFonts w:hint="eastAsia" w:ascii="仿宋" w:hAnsi="仿宋" w:eastAsia="仿宋" w:cs="仿宋"/>
          <w:sz w:val="22"/>
          <w:szCs w:val="22"/>
          <w:highlight w:val="yellow"/>
          <w:shd w:val="clear" w:color="auto" w:fill="F7F7F7"/>
        </w:rPr>
        <w:t>保安</w:t>
      </w:r>
      <w:r>
        <w:rPr>
          <w:rFonts w:hint="eastAsia" w:ascii="仿宋" w:hAnsi="仿宋" w:eastAsia="仿宋" w:cs="仿宋"/>
          <w:sz w:val="22"/>
          <w:szCs w:val="22"/>
          <w:lang w:val="en-US" w:eastAsia="zh-CN"/>
        </w:rPr>
        <w:t> </w:t>
      </w:r>
      <w:r>
        <w:rPr>
          <w:rFonts w:hint="eastAsia" w:ascii="仿宋" w:hAnsi="仿宋" w:eastAsia="仿宋" w:cs="仿宋"/>
          <w:sz w:val="22"/>
          <w:szCs w:val="22"/>
          <w:highlight w:val="yellow"/>
          <w:shd w:val="clear" w:color="auto" w:fill="F7F7F7"/>
        </w:rPr>
        <w:t>（具体详见服务要求） </w:t>
      </w:r>
      <w:r>
        <w:rPr>
          <w:rFonts w:hint="eastAsia" w:ascii="仿宋" w:hAnsi="仿宋" w:eastAsia="仿宋" w:cs="仿宋"/>
          <w:sz w:val="22"/>
          <w:szCs w:val="22"/>
          <w:highlight w:val="yellow"/>
          <w:shd w:val="clear" w:color="auto" w:fill="F7F7F7"/>
          <w:lang w:eastAsia="zh-CN"/>
        </w:rPr>
        <w:t>。</w:t>
      </w:r>
      <w:r>
        <w:rPr>
          <w:rFonts w:hint="eastAsia" w:ascii="仿宋" w:hAnsi="仿宋" w:eastAsia="仿宋" w:cs="仿宋"/>
          <w:sz w:val="22"/>
          <w:szCs w:val="22"/>
          <w:lang w:val="en-US" w:eastAsia="zh-CN"/>
        </w:rPr>
        <w:t>    </w:t>
      </w:r>
    </w:p>
    <w:p w14:paraId="587B1C7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eastAsia="仿宋"/>
          <w:sz w:val="21"/>
          <w:szCs w:val="21"/>
          <w:lang w:eastAsia="zh-CN"/>
        </w:rPr>
      </w:pPr>
      <w:r>
        <w:rPr>
          <w:rFonts w:hint="eastAsia" w:ascii="仿宋" w:hAnsi="仿宋" w:eastAsia="仿宋" w:cs="仿宋"/>
          <w:sz w:val="22"/>
          <w:szCs w:val="22"/>
        </w:rPr>
        <w:t>合同履约期限：</w:t>
      </w:r>
      <w:bookmarkStart w:id="3" w:name="OLE_LINK5"/>
      <w:r>
        <w:rPr>
          <w:rFonts w:hint="eastAsia" w:ascii="仿宋" w:hAnsi="仿宋" w:eastAsia="仿宋" w:cs="仿宋"/>
          <w:sz w:val="22"/>
          <w:szCs w:val="22"/>
        </w:rPr>
        <w:t>具体详见</w:t>
      </w:r>
      <w:r>
        <w:rPr>
          <w:rFonts w:hint="eastAsia" w:ascii="仿宋" w:hAnsi="仿宋" w:eastAsia="仿宋" w:cs="仿宋"/>
          <w:sz w:val="22"/>
          <w:szCs w:val="22"/>
          <w:lang w:eastAsia="zh-CN"/>
        </w:rPr>
        <w:t>竞争性</w:t>
      </w:r>
      <w:r>
        <w:rPr>
          <w:rFonts w:hint="eastAsia" w:ascii="仿宋" w:hAnsi="仿宋" w:eastAsia="仿宋" w:cs="仿宋"/>
          <w:sz w:val="22"/>
          <w:szCs w:val="22"/>
          <w:lang w:val="en-US" w:eastAsia="zh-CN"/>
        </w:rPr>
        <w:t>谈判</w:t>
      </w:r>
      <w:r>
        <w:rPr>
          <w:rFonts w:hint="eastAsia" w:ascii="仿宋" w:hAnsi="仿宋" w:eastAsia="仿宋" w:cs="仿宋"/>
          <w:sz w:val="22"/>
          <w:szCs w:val="22"/>
          <w:lang w:eastAsia="zh-CN"/>
        </w:rPr>
        <w:t>文件</w:t>
      </w:r>
    </w:p>
    <w:bookmarkEnd w:id="3"/>
    <w:p w14:paraId="56EC726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sz w:val="21"/>
          <w:szCs w:val="21"/>
        </w:rPr>
      </w:pPr>
      <w:r>
        <w:rPr>
          <w:rFonts w:hint="eastAsia" w:ascii="仿宋" w:hAnsi="仿宋" w:eastAsia="仿宋" w:cs="仿宋"/>
          <w:sz w:val="22"/>
          <w:szCs w:val="22"/>
        </w:rPr>
        <w:t>本项目（否）接受联合体投标。</w:t>
      </w:r>
    </w:p>
    <w:p w14:paraId="465A7F83">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textAlignment w:val="auto"/>
        <w:rPr>
          <w:sz w:val="21"/>
          <w:szCs w:val="21"/>
        </w:rPr>
      </w:pPr>
      <w:r>
        <w:rPr>
          <w:rStyle w:val="22"/>
          <w:rFonts w:ascii="黑体" w:hAnsi="宋体" w:eastAsia="黑体" w:cs="黑体"/>
          <w:sz w:val="22"/>
          <w:szCs w:val="22"/>
        </w:rPr>
        <w:t>二、申请人的资格要求：</w:t>
      </w:r>
    </w:p>
    <w:p w14:paraId="32285A2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sz w:val="21"/>
          <w:szCs w:val="21"/>
        </w:rPr>
      </w:pPr>
      <w:r>
        <w:rPr>
          <w:rFonts w:hint="eastAsia" w:ascii="仿宋" w:hAnsi="仿宋" w:eastAsia="仿宋" w:cs="仿宋"/>
          <w:sz w:val="22"/>
          <w:szCs w:val="22"/>
        </w:rPr>
        <w:t>1.满足《中华人民共和国政府采购法》第二十二条规定；</w:t>
      </w:r>
    </w:p>
    <w:p w14:paraId="71810A2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2"/>
          <w:szCs w:val="22"/>
        </w:rPr>
      </w:pPr>
      <w:r>
        <w:rPr>
          <w:rFonts w:hint="eastAsia" w:ascii="仿宋" w:hAnsi="仿宋" w:eastAsia="仿宋" w:cs="仿宋"/>
          <w:sz w:val="22"/>
          <w:szCs w:val="22"/>
        </w:rPr>
        <w:t>2.落实政府采购政策需满足的资格要求：本项目专门面向小微企业</w:t>
      </w:r>
    </w:p>
    <w:p w14:paraId="1256D8B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3.本项目的特定资格要求：</w:t>
      </w:r>
      <w:r>
        <w:rPr>
          <w:rFonts w:hint="eastAsia" w:ascii="仿宋" w:hAnsi="仿宋" w:eastAsia="仿宋" w:cs="仿宋"/>
          <w:sz w:val="22"/>
          <w:szCs w:val="22"/>
        </w:rPr>
        <w:br w:type="textWrapping"/>
      </w:r>
      <w:r>
        <w:rPr>
          <w:rFonts w:hint="eastAsia" w:ascii="仿宋" w:hAnsi="仿宋" w:eastAsia="仿宋" w:cs="仿宋"/>
          <w:sz w:val="22"/>
          <w:szCs w:val="22"/>
        </w:rPr>
        <w:t>【标项1】</w:t>
      </w:r>
      <w:r>
        <w:rPr>
          <w:rFonts w:hint="eastAsia" w:ascii="仿宋" w:hAnsi="仿宋" w:eastAsia="仿宋" w:cs="仿宋"/>
          <w:sz w:val="22"/>
          <w:szCs w:val="22"/>
        </w:rPr>
        <w:br w:type="textWrapping"/>
      </w:r>
      <w:bookmarkStart w:id="4" w:name="OLE_LINK8"/>
      <w:r>
        <w:rPr>
          <w:rFonts w:hint="eastAsia" w:ascii="仿宋" w:hAnsi="仿宋" w:eastAsia="仿宋" w:cs="仿宋"/>
          <w:sz w:val="22"/>
          <w:szCs w:val="22"/>
        </w:rPr>
        <w:t>（1）具备三证合一营业执照</w:t>
      </w:r>
      <w:r>
        <w:rPr>
          <w:rFonts w:hint="eastAsia" w:ascii="仿宋" w:hAnsi="仿宋" w:eastAsia="仿宋" w:cs="仿宋"/>
          <w:sz w:val="22"/>
          <w:szCs w:val="22"/>
        </w:rPr>
        <w:br w:type="textWrapping"/>
      </w:r>
      <w:bookmarkEnd w:id="4"/>
      <w:bookmarkStart w:id="5" w:name="OLE_LINK9"/>
      <w:r>
        <w:rPr>
          <w:rFonts w:hint="eastAsia" w:ascii="仿宋" w:hAnsi="仿宋" w:eastAsia="仿宋" w:cs="仿宋"/>
          <w:sz w:val="22"/>
          <w:szCs w:val="22"/>
        </w:rPr>
        <w:t>（2）法定代表人投标需提供法定代表人资格证明书，委托代理人投标需提供法定代表人授权委托书</w:t>
      </w:r>
      <w:r>
        <w:rPr>
          <w:rFonts w:hint="eastAsia" w:ascii="仿宋" w:hAnsi="仿宋" w:eastAsia="仿宋" w:cs="仿宋"/>
          <w:sz w:val="22"/>
          <w:szCs w:val="22"/>
        </w:rPr>
        <w:br w:type="textWrapping"/>
      </w:r>
      <w:bookmarkEnd w:id="5"/>
      <w:bookmarkStart w:id="6" w:name="OLE_LINK10"/>
      <w:r>
        <w:rPr>
          <w:rFonts w:hint="eastAsia" w:ascii="仿宋" w:hAnsi="仿宋" w:eastAsia="仿宋" w:cs="仿宋"/>
          <w:sz w:val="22"/>
          <w:szCs w:val="22"/>
        </w:rPr>
        <w:t>（3）投标企业须提供投标人（被授权在职人员）近</w:t>
      </w:r>
      <w:r>
        <w:rPr>
          <w:rFonts w:hint="eastAsia" w:ascii="仿宋" w:hAnsi="仿宋" w:eastAsia="仿宋" w:cs="仿宋"/>
          <w:sz w:val="22"/>
          <w:szCs w:val="22"/>
          <w:lang w:val="en-US" w:eastAsia="zh-CN"/>
        </w:rPr>
        <w:t>6</w:t>
      </w:r>
      <w:r>
        <w:rPr>
          <w:rFonts w:hint="eastAsia" w:ascii="仿宋" w:hAnsi="仿宋" w:eastAsia="仿宋" w:cs="仿宋"/>
          <w:sz w:val="22"/>
          <w:szCs w:val="22"/>
        </w:rPr>
        <w:t>个月</w:t>
      </w:r>
      <w:r>
        <w:rPr>
          <w:rFonts w:hint="eastAsia" w:ascii="仿宋" w:hAnsi="仿宋" w:eastAsia="仿宋" w:cs="仿宋"/>
          <w:sz w:val="22"/>
          <w:szCs w:val="22"/>
          <w:lang w:val="en-US" w:eastAsia="zh-CN"/>
        </w:rPr>
        <w:t>任意一个月</w:t>
      </w:r>
      <w:r>
        <w:rPr>
          <w:rFonts w:hint="eastAsia" w:ascii="仿宋" w:hAnsi="仿宋" w:eastAsia="仿宋" w:cs="仿宋"/>
          <w:sz w:val="22"/>
          <w:szCs w:val="22"/>
        </w:rPr>
        <w:t>有效的社保证明</w:t>
      </w:r>
      <w:r>
        <w:rPr>
          <w:rFonts w:hint="eastAsia" w:ascii="仿宋" w:hAnsi="仿宋" w:eastAsia="仿宋" w:cs="仿宋"/>
          <w:sz w:val="22"/>
          <w:szCs w:val="22"/>
        </w:rPr>
        <w:br w:type="textWrapping"/>
      </w:r>
      <w:bookmarkEnd w:id="6"/>
      <w:bookmarkStart w:id="7" w:name="OLE_LINK11"/>
      <w:r>
        <w:rPr>
          <w:rFonts w:hint="eastAsia" w:ascii="仿宋" w:hAnsi="仿宋" w:eastAsia="仿宋" w:cs="仿宋"/>
          <w:sz w:val="22"/>
          <w:szCs w:val="22"/>
        </w:rPr>
        <w:t>（4）未被“信用中国”（www.creditchina.gov.cn）、中国政府采购网（www.ccgp.gov.cn）列入失信被执行人、重大税收违法案件当事人名单、政府采购严重违法失信行为记录名单（提供查询结果网页截图并加盖供应商公章）</w:t>
      </w:r>
      <w:r>
        <w:rPr>
          <w:rFonts w:hint="eastAsia" w:ascii="仿宋" w:hAnsi="仿宋" w:eastAsia="仿宋" w:cs="仿宋"/>
          <w:sz w:val="22"/>
          <w:szCs w:val="22"/>
        </w:rPr>
        <w:br w:type="textWrapping"/>
      </w:r>
      <w:r>
        <w:rPr>
          <w:rFonts w:hint="eastAsia" w:ascii="仿宋" w:hAnsi="仿宋" w:eastAsia="仿宋" w:cs="仿宋"/>
          <w:sz w:val="22"/>
          <w:szCs w:val="22"/>
        </w:rPr>
        <w:t>【标项</w:t>
      </w:r>
      <w:r>
        <w:rPr>
          <w:rFonts w:hint="eastAsia" w:ascii="仿宋" w:hAnsi="仿宋" w:eastAsia="仿宋" w:cs="仿宋"/>
          <w:sz w:val="22"/>
          <w:szCs w:val="22"/>
          <w:lang w:val="en-US" w:eastAsia="zh-CN"/>
        </w:rPr>
        <w:t>2</w:t>
      </w:r>
      <w:r>
        <w:rPr>
          <w:rFonts w:hint="eastAsia" w:ascii="仿宋" w:hAnsi="仿宋" w:eastAsia="仿宋" w:cs="仿宋"/>
          <w:sz w:val="22"/>
          <w:szCs w:val="22"/>
        </w:rPr>
        <w:t>】</w:t>
      </w:r>
      <w:r>
        <w:rPr>
          <w:rFonts w:hint="eastAsia" w:ascii="仿宋" w:hAnsi="仿宋" w:eastAsia="仿宋" w:cs="仿宋"/>
          <w:sz w:val="22"/>
          <w:szCs w:val="22"/>
        </w:rPr>
        <w:br w:type="textWrapping"/>
      </w:r>
      <w:r>
        <w:rPr>
          <w:rFonts w:hint="eastAsia" w:ascii="仿宋" w:hAnsi="仿宋" w:eastAsia="仿宋" w:cs="仿宋"/>
          <w:sz w:val="22"/>
          <w:szCs w:val="22"/>
        </w:rPr>
        <w:t>（1）具备三证合一营业执照</w:t>
      </w:r>
      <w:r>
        <w:rPr>
          <w:rFonts w:hint="eastAsia" w:ascii="仿宋" w:hAnsi="仿宋" w:eastAsia="仿宋" w:cs="仿宋"/>
          <w:sz w:val="22"/>
          <w:szCs w:val="22"/>
        </w:rPr>
        <w:br w:type="textWrapping"/>
      </w:r>
      <w:r>
        <w:rPr>
          <w:rFonts w:hint="eastAsia" w:ascii="仿宋" w:hAnsi="仿宋" w:eastAsia="仿宋" w:cs="仿宋"/>
          <w:sz w:val="22"/>
          <w:szCs w:val="22"/>
        </w:rPr>
        <w:t>（2）法定代表人投标需提供法定代表人资格证明书，委托代理人投标需提供法定代表人授权委托书</w:t>
      </w:r>
      <w:r>
        <w:rPr>
          <w:rFonts w:hint="eastAsia" w:ascii="仿宋" w:hAnsi="仿宋" w:eastAsia="仿宋" w:cs="仿宋"/>
          <w:sz w:val="22"/>
          <w:szCs w:val="22"/>
        </w:rPr>
        <w:br w:type="textWrapping"/>
      </w:r>
      <w:r>
        <w:rPr>
          <w:rFonts w:hint="eastAsia" w:ascii="仿宋" w:hAnsi="仿宋" w:eastAsia="仿宋" w:cs="仿宋"/>
          <w:sz w:val="22"/>
          <w:szCs w:val="22"/>
        </w:rPr>
        <w:t>（3）投标企业须提供投标人（被授权在职人员）近</w:t>
      </w:r>
      <w:r>
        <w:rPr>
          <w:rFonts w:hint="eastAsia" w:ascii="仿宋" w:hAnsi="仿宋" w:eastAsia="仿宋" w:cs="仿宋"/>
          <w:sz w:val="22"/>
          <w:szCs w:val="22"/>
          <w:lang w:val="en-US" w:eastAsia="zh-CN"/>
        </w:rPr>
        <w:t>6</w:t>
      </w:r>
      <w:r>
        <w:rPr>
          <w:rFonts w:hint="eastAsia" w:ascii="仿宋" w:hAnsi="仿宋" w:eastAsia="仿宋" w:cs="仿宋"/>
          <w:sz w:val="22"/>
          <w:szCs w:val="22"/>
        </w:rPr>
        <w:t>个月</w:t>
      </w:r>
      <w:r>
        <w:rPr>
          <w:rFonts w:hint="eastAsia" w:ascii="仿宋" w:hAnsi="仿宋" w:eastAsia="仿宋" w:cs="仿宋"/>
          <w:sz w:val="22"/>
          <w:szCs w:val="22"/>
          <w:lang w:val="en-US" w:eastAsia="zh-CN"/>
        </w:rPr>
        <w:t>任意一个月</w:t>
      </w:r>
      <w:r>
        <w:rPr>
          <w:rFonts w:hint="eastAsia" w:ascii="仿宋" w:hAnsi="仿宋" w:eastAsia="仿宋" w:cs="仿宋"/>
          <w:sz w:val="22"/>
          <w:szCs w:val="22"/>
        </w:rPr>
        <w:t>有效的社保证明</w:t>
      </w:r>
      <w:r>
        <w:rPr>
          <w:rFonts w:hint="eastAsia" w:ascii="仿宋" w:hAnsi="仿宋" w:eastAsia="仿宋" w:cs="仿宋"/>
          <w:sz w:val="22"/>
          <w:szCs w:val="22"/>
        </w:rPr>
        <w:br w:type="textWrapping"/>
      </w:r>
      <w:r>
        <w:rPr>
          <w:rFonts w:hint="eastAsia" w:ascii="仿宋" w:hAnsi="仿宋" w:eastAsia="仿宋" w:cs="仿宋"/>
          <w:sz w:val="22"/>
          <w:szCs w:val="22"/>
        </w:rPr>
        <w:t>（4）未被“信用中国”（www.creditchina.gov.cn）、中国政府采购网（www.ccgp.gov.cn）列入失信被执行人、重大税收违法案件当事人名单、政府采购严重违法失信行为记录名单（提供查询结果网页截图并加盖供应商公章）</w:t>
      </w:r>
      <w:r>
        <w:rPr>
          <w:rFonts w:hint="eastAsia" w:ascii="仿宋" w:hAnsi="仿宋" w:eastAsia="仿宋" w:cs="仿宋"/>
          <w:sz w:val="22"/>
          <w:szCs w:val="22"/>
        </w:rPr>
        <w:br w:type="textWrapping"/>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5</w:t>
      </w:r>
      <w:r>
        <w:rPr>
          <w:rFonts w:hint="eastAsia" w:ascii="仿宋" w:hAnsi="仿宋" w:eastAsia="仿宋" w:cs="仿宋"/>
          <w:sz w:val="22"/>
          <w:szCs w:val="22"/>
          <w:lang w:eastAsia="zh-CN"/>
        </w:rPr>
        <w:t>）</w:t>
      </w:r>
      <w:r>
        <w:rPr>
          <w:rFonts w:hint="eastAsia" w:ascii="仿宋" w:hAnsi="仿宋" w:eastAsia="仿宋" w:cs="仿宋"/>
          <w:sz w:val="22"/>
          <w:szCs w:val="22"/>
        </w:rPr>
        <w:t>符合《公安机关实施保安服务管理条例办法》的规定，在所在地的公安机关有备案，并具有合法有效的《保安服务许可证》</w:t>
      </w:r>
    </w:p>
    <w:bookmarkEnd w:id="7"/>
    <w:p w14:paraId="38A1B784">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00" w:lineRule="exact"/>
        <w:ind w:left="0" w:right="0"/>
        <w:jc w:val="both"/>
        <w:textAlignment w:val="auto"/>
        <w:rPr>
          <w:rFonts w:hint="eastAsia" w:ascii="黑体" w:hAnsi="宋体" w:eastAsia="黑体" w:cs="黑体"/>
          <w:sz w:val="22"/>
          <w:szCs w:val="22"/>
          <w:lang w:eastAsia="zh-CN"/>
        </w:rPr>
      </w:pPr>
      <w:r>
        <w:rPr>
          <w:rStyle w:val="22"/>
          <w:rFonts w:ascii="黑体" w:hAnsi="宋体" w:eastAsia="黑体" w:cs="黑体"/>
          <w:sz w:val="22"/>
          <w:szCs w:val="22"/>
        </w:rPr>
        <w:t>三、获取</w:t>
      </w:r>
      <w:r>
        <w:rPr>
          <w:rStyle w:val="22"/>
          <w:rFonts w:hint="eastAsia" w:ascii="黑体" w:hAnsi="宋体" w:eastAsia="黑体" w:cs="黑体"/>
          <w:sz w:val="22"/>
          <w:szCs w:val="22"/>
          <w:lang w:eastAsia="zh-CN"/>
        </w:rPr>
        <w:t>竞争性</w:t>
      </w:r>
      <w:r>
        <w:rPr>
          <w:rStyle w:val="22"/>
          <w:rFonts w:hint="eastAsia" w:ascii="黑体" w:eastAsia="黑体" w:cs="黑体"/>
          <w:sz w:val="22"/>
          <w:szCs w:val="22"/>
          <w:lang w:val="en-US" w:eastAsia="zh-CN"/>
        </w:rPr>
        <w:t>谈判</w:t>
      </w:r>
      <w:r>
        <w:rPr>
          <w:rStyle w:val="22"/>
          <w:rFonts w:hint="eastAsia" w:ascii="黑体" w:hAnsi="宋体" w:eastAsia="黑体" w:cs="黑体"/>
          <w:sz w:val="22"/>
          <w:szCs w:val="22"/>
          <w:lang w:eastAsia="zh-CN"/>
        </w:rPr>
        <w:t>文件</w:t>
      </w:r>
    </w:p>
    <w:p w14:paraId="6A39080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sz w:val="21"/>
          <w:szCs w:val="21"/>
        </w:rPr>
      </w:pPr>
      <w:r>
        <w:rPr>
          <w:rFonts w:hint="eastAsia" w:ascii="仿宋" w:hAnsi="仿宋" w:eastAsia="仿宋" w:cs="仿宋"/>
          <w:sz w:val="22"/>
          <w:szCs w:val="22"/>
        </w:rPr>
        <w:t>时间：202</w:t>
      </w:r>
      <w:r>
        <w:rPr>
          <w:rFonts w:hint="eastAsia" w:ascii="仿宋" w:hAnsi="仿宋" w:eastAsia="仿宋" w:cs="仿宋"/>
          <w:sz w:val="22"/>
          <w:szCs w:val="22"/>
          <w:lang w:val="en-US" w:eastAsia="zh-CN"/>
        </w:rPr>
        <w:t>5</w:t>
      </w:r>
      <w:r>
        <w:rPr>
          <w:rFonts w:hint="eastAsia" w:ascii="仿宋" w:hAnsi="仿宋" w:eastAsia="仿宋" w:cs="仿宋"/>
          <w:sz w:val="22"/>
          <w:szCs w:val="22"/>
        </w:rPr>
        <w:t>年</w:t>
      </w:r>
      <w:r>
        <w:rPr>
          <w:rFonts w:hint="eastAsia" w:ascii="仿宋" w:hAnsi="仿宋" w:eastAsia="仿宋" w:cs="仿宋"/>
          <w:sz w:val="22"/>
          <w:szCs w:val="22"/>
          <w:lang w:val="en-US" w:eastAsia="zh-CN"/>
        </w:rPr>
        <w:t xml:space="preserve">6 </w:t>
      </w:r>
      <w:r>
        <w:rPr>
          <w:rFonts w:hint="eastAsia" w:ascii="仿宋" w:hAnsi="仿宋" w:eastAsia="仿宋" w:cs="仿宋"/>
          <w:sz w:val="22"/>
          <w:szCs w:val="22"/>
        </w:rPr>
        <w:t>月</w:t>
      </w:r>
      <w:r>
        <w:rPr>
          <w:rFonts w:hint="eastAsia" w:ascii="仿宋" w:hAnsi="仿宋" w:eastAsia="仿宋" w:cs="仿宋"/>
          <w:sz w:val="22"/>
          <w:szCs w:val="22"/>
          <w:lang w:val="en-US" w:eastAsia="zh-CN"/>
        </w:rPr>
        <w:t xml:space="preserve"> 23</w:t>
      </w:r>
      <w:r>
        <w:rPr>
          <w:rFonts w:hint="eastAsia" w:ascii="仿宋" w:hAnsi="仿宋" w:eastAsia="仿宋" w:cs="仿宋"/>
          <w:sz w:val="22"/>
          <w:szCs w:val="22"/>
        </w:rPr>
        <w:t>日至202</w:t>
      </w:r>
      <w:r>
        <w:rPr>
          <w:rFonts w:hint="eastAsia" w:ascii="仿宋" w:hAnsi="仿宋" w:eastAsia="仿宋" w:cs="仿宋"/>
          <w:sz w:val="22"/>
          <w:szCs w:val="22"/>
          <w:lang w:val="en-US" w:eastAsia="zh-CN"/>
        </w:rPr>
        <w:t>5</w:t>
      </w:r>
      <w:r>
        <w:rPr>
          <w:rFonts w:hint="eastAsia" w:ascii="仿宋" w:hAnsi="仿宋" w:eastAsia="仿宋" w:cs="仿宋"/>
          <w:sz w:val="22"/>
          <w:szCs w:val="22"/>
        </w:rPr>
        <w:t>年</w:t>
      </w:r>
      <w:r>
        <w:rPr>
          <w:rFonts w:hint="eastAsia" w:ascii="仿宋" w:hAnsi="仿宋" w:eastAsia="仿宋" w:cs="仿宋"/>
          <w:sz w:val="22"/>
          <w:szCs w:val="22"/>
          <w:lang w:val="en-US" w:eastAsia="zh-CN"/>
        </w:rPr>
        <w:t xml:space="preserve">6  </w:t>
      </w:r>
      <w:r>
        <w:rPr>
          <w:rFonts w:hint="eastAsia" w:ascii="仿宋" w:hAnsi="仿宋" w:eastAsia="仿宋" w:cs="仿宋"/>
          <w:sz w:val="22"/>
          <w:szCs w:val="22"/>
        </w:rPr>
        <w:t>月</w:t>
      </w:r>
      <w:r>
        <w:rPr>
          <w:rFonts w:hint="eastAsia" w:ascii="仿宋" w:hAnsi="仿宋" w:eastAsia="仿宋" w:cs="仿宋"/>
          <w:sz w:val="22"/>
          <w:szCs w:val="22"/>
          <w:lang w:val="en-US" w:eastAsia="zh-CN"/>
        </w:rPr>
        <w:t>25</w:t>
      </w:r>
      <w:r>
        <w:rPr>
          <w:rFonts w:hint="eastAsia" w:ascii="仿宋" w:hAnsi="仿宋" w:eastAsia="仿宋" w:cs="仿宋"/>
          <w:sz w:val="22"/>
          <w:szCs w:val="22"/>
        </w:rPr>
        <w:t>日，每天上午10:00至14:00，下午16:00至</w:t>
      </w:r>
      <w:r>
        <w:rPr>
          <w:rFonts w:hint="eastAsia" w:ascii="仿宋" w:hAnsi="仿宋" w:eastAsia="仿宋" w:cs="仿宋"/>
          <w:sz w:val="22"/>
          <w:szCs w:val="22"/>
          <w:lang w:val="en-US" w:eastAsia="zh-CN"/>
        </w:rPr>
        <w:t>20</w:t>
      </w:r>
      <w:r>
        <w:rPr>
          <w:rFonts w:hint="eastAsia" w:ascii="仿宋" w:hAnsi="仿宋" w:eastAsia="仿宋" w:cs="仿宋"/>
          <w:sz w:val="22"/>
          <w:szCs w:val="22"/>
        </w:rPr>
        <w:t>:</w:t>
      </w:r>
      <w:r>
        <w:rPr>
          <w:rFonts w:hint="eastAsia" w:ascii="仿宋" w:hAnsi="仿宋" w:eastAsia="仿宋" w:cs="仿宋"/>
          <w:sz w:val="22"/>
          <w:szCs w:val="22"/>
          <w:lang w:val="en-US" w:eastAsia="zh-CN"/>
        </w:rPr>
        <w:t>0</w:t>
      </w:r>
      <w:r>
        <w:rPr>
          <w:rFonts w:hint="eastAsia" w:ascii="仿宋" w:hAnsi="仿宋" w:eastAsia="仿宋" w:cs="仿宋"/>
          <w:sz w:val="22"/>
          <w:szCs w:val="22"/>
        </w:rPr>
        <w:t>0（北京时间，法定节假日除外）</w:t>
      </w:r>
    </w:p>
    <w:p w14:paraId="62BF703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sz w:val="21"/>
          <w:szCs w:val="21"/>
        </w:rPr>
      </w:pPr>
      <w:r>
        <w:rPr>
          <w:rFonts w:hint="eastAsia" w:ascii="仿宋" w:hAnsi="仿宋" w:eastAsia="仿宋" w:cs="仿宋"/>
          <w:sz w:val="22"/>
          <w:szCs w:val="22"/>
        </w:rPr>
        <w:t>地点：</w:t>
      </w:r>
      <w:bookmarkStart w:id="8" w:name="OLE_LINK23"/>
      <w:r>
        <w:rPr>
          <w:rFonts w:hint="eastAsia" w:ascii="仿宋" w:hAnsi="仿宋" w:eastAsia="仿宋" w:cs="仿宋"/>
          <w:sz w:val="22"/>
          <w:szCs w:val="22"/>
        </w:rPr>
        <w:t>登陆政采云平台http://www.zcygov.cn/，在线申请（登录政府采购云平台 → 项目采购 → 获取</w:t>
      </w:r>
      <w:r>
        <w:rPr>
          <w:rFonts w:hint="eastAsia" w:ascii="仿宋" w:hAnsi="仿宋" w:eastAsia="仿宋" w:cs="仿宋"/>
          <w:sz w:val="22"/>
          <w:szCs w:val="22"/>
          <w:lang w:eastAsia="zh-CN"/>
        </w:rPr>
        <w:t>竞争性谈判文件</w:t>
      </w:r>
      <w:r>
        <w:rPr>
          <w:rFonts w:hint="eastAsia" w:ascii="仿宋" w:hAnsi="仿宋" w:eastAsia="仿宋" w:cs="仿宋"/>
          <w:sz w:val="22"/>
          <w:szCs w:val="22"/>
        </w:rPr>
        <w:t>→申请，审核通过后可下载</w:t>
      </w:r>
      <w:r>
        <w:rPr>
          <w:rFonts w:hint="eastAsia" w:ascii="仿宋" w:hAnsi="仿宋" w:eastAsia="仿宋" w:cs="仿宋"/>
          <w:sz w:val="22"/>
          <w:szCs w:val="22"/>
          <w:lang w:eastAsia="zh-CN"/>
        </w:rPr>
        <w:t>竞争性谈判文件</w:t>
      </w:r>
      <w:r>
        <w:rPr>
          <w:rFonts w:hint="eastAsia" w:ascii="仿宋" w:hAnsi="仿宋" w:eastAsia="仿宋" w:cs="仿宋"/>
          <w:sz w:val="22"/>
          <w:szCs w:val="22"/>
        </w:rPr>
        <w:t>，如有操作性问题，可与政采云在线客服进行咨询，咨询电话：95763）</w:t>
      </w:r>
      <w:bookmarkEnd w:id="8"/>
    </w:p>
    <w:p w14:paraId="5C3CA822">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sz w:val="21"/>
          <w:szCs w:val="21"/>
        </w:rPr>
      </w:pPr>
      <w:r>
        <w:rPr>
          <w:rFonts w:hint="eastAsia" w:ascii="仿宋" w:hAnsi="仿宋" w:eastAsia="仿宋" w:cs="仿宋"/>
          <w:sz w:val="22"/>
          <w:szCs w:val="22"/>
        </w:rPr>
        <w:t>方式：</w:t>
      </w:r>
      <w:bookmarkStart w:id="9" w:name="OLE_LINK22"/>
      <w:r>
        <w:rPr>
          <w:rFonts w:hint="eastAsia" w:ascii="仿宋" w:hAnsi="仿宋" w:eastAsia="仿宋" w:cs="仿宋"/>
          <w:sz w:val="24"/>
          <w:szCs w:val="24"/>
        </w:rPr>
        <w:t>供应商登录政采云平台https://www.zcygov.cn/在线申请获取</w:t>
      </w:r>
      <w:r>
        <w:rPr>
          <w:rFonts w:hint="eastAsia" w:ascii="仿宋" w:hAnsi="仿宋" w:eastAsia="仿宋" w:cs="仿宋"/>
          <w:sz w:val="24"/>
          <w:szCs w:val="24"/>
          <w:lang w:eastAsia="zh-CN"/>
        </w:rPr>
        <w:t>竞争性谈判文件</w:t>
      </w:r>
      <w:r>
        <w:rPr>
          <w:rFonts w:hint="eastAsia" w:ascii="仿宋" w:hAnsi="仿宋" w:eastAsia="仿宋" w:cs="仿宋"/>
          <w:sz w:val="24"/>
          <w:szCs w:val="24"/>
        </w:rPr>
        <w:t>（进入“项目采购”应用，在获取</w:t>
      </w:r>
      <w:r>
        <w:rPr>
          <w:rFonts w:hint="eastAsia" w:ascii="仿宋" w:hAnsi="仿宋" w:eastAsia="仿宋" w:cs="仿宋"/>
          <w:sz w:val="24"/>
          <w:szCs w:val="24"/>
          <w:lang w:eastAsia="zh-CN"/>
        </w:rPr>
        <w:t>竞争性谈判文件</w:t>
      </w:r>
      <w:r>
        <w:rPr>
          <w:rFonts w:hint="eastAsia" w:ascii="仿宋" w:hAnsi="仿宋" w:eastAsia="仿宋" w:cs="仿宋"/>
          <w:sz w:val="24"/>
          <w:szCs w:val="24"/>
        </w:rPr>
        <w:t>菜单中选择项目，申请获取</w:t>
      </w:r>
      <w:r>
        <w:rPr>
          <w:rFonts w:hint="eastAsia" w:ascii="仿宋" w:hAnsi="仿宋" w:eastAsia="仿宋" w:cs="仿宋"/>
          <w:sz w:val="24"/>
          <w:szCs w:val="24"/>
          <w:lang w:eastAsia="zh-CN"/>
        </w:rPr>
        <w:t>竞争性谈判文件</w:t>
      </w:r>
      <w:r>
        <w:rPr>
          <w:rFonts w:hint="eastAsia" w:ascii="仿宋" w:hAnsi="仿宋" w:eastAsia="仿宋" w:cs="仿宋"/>
          <w:sz w:val="24"/>
          <w:szCs w:val="24"/>
        </w:rPr>
        <w:t>）。</w:t>
      </w:r>
    </w:p>
    <w:bookmarkEnd w:id="9"/>
    <w:p w14:paraId="106A158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sz w:val="21"/>
          <w:szCs w:val="21"/>
        </w:rPr>
      </w:pPr>
      <w:r>
        <w:rPr>
          <w:rFonts w:hint="eastAsia" w:ascii="仿宋" w:hAnsi="仿宋" w:eastAsia="仿宋" w:cs="仿宋"/>
          <w:sz w:val="22"/>
          <w:szCs w:val="22"/>
        </w:rPr>
        <w:t>售价（元）：0</w:t>
      </w:r>
    </w:p>
    <w:p w14:paraId="5EBD928E">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exact"/>
        <w:ind w:left="0" w:right="0"/>
        <w:jc w:val="both"/>
        <w:textAlignment w:val="auto"/>
        <w:rPr>
          <w:rFonts w:ascii="黑体" w:hAnsi="宋体" w:eastAsia="黑体" w:cs="黑体"/>
          <w:sz w:val="22"/>
          <w:szCs w:val="22"/>
        </w:rPr>
      </w:pPr>
      <w:r>
        <w:rPr>
          <w:rStyle w:val="22"/>
          <w:rFonts w:ascii="黑体" w:hAnsi="宋体" w:eastAsia="黑体" w:cs="黑体"/>
          <w:sz w:val="22"/>
          <w:szCs w:val="22"/>
        </w:rPr>
        <w:t>四、提交投标文件截止时间、开标时间和地点</w:t>
      </w:r>
    </w:p>
    <w:p w14:paraId="273D319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sz w:val="21"/>
          <w:szCs w:val="21"/>
        </w:rPr>
      </w:pPr>
      <w:r>
        <w:rPr>
          <w:rFonts w:hint="eastAsia" w:ascii="仿宋" w:hAnsi="仿宋" w:eastAsia="仿宋" w:cs="仿宋"/>
          <w:sz w:val="22"/>
          <w:szCs w:val="22"/>
        </w:rPr>
        <w:t>提交投标文件截止时间：202</w:t>
      </w:r>
      <w:r>
        <w:rPr>
          <w:rFonts w:hint="eastAsia" w:ascii="仿宋" w:hAnsi="仿宋" w:eastAsia="仿宋" w:cs="仿宋"/>
          <w:sz w:val="22"/>
          <w:szCs w:val="22"/>
          <w:lang w:val="en-US" w:eastAsia="zh-CN"/>
        </w:rPr>
        <w:t>5</w:t>
      </w:r>
      <w:r>
        <w:rPr>
          <w:rFonts w:hint="eastAsia" w:ascii="仿宋" w:hAnsi="仿宋" w:eastAsia="仿宋" w:cs="仿宋"/>
          <w:sz w:val="22"/>
          <w:szCs w:val="22"/>
        </w:rPr>
        <w:t>年</w:t>
      </w:r>
      <w:r>
        <w:rPr>
          <w:rFonts w:hint="eastAsia" w:ascii="仿宋" w:hAnsi="仿宋" w:eastAsia="仿宋" w:cs="仿宋"/>
          <w:sz w:val="22"/>
          <w:szCs w:val="22"/>
          <w:lang w:val="en-US" w:eastAsia="zh-CN"/>
        </w:rPr>
        <w:t>7</w:t>
      </w:r>
      <w:r>
        <w:rPr>
          <w:rFonts w:hint="eastAsia" w:ascii="仿宋" w:hAnsi="仿宋" w:eastAsia="仿宋" w:cs="仿宋"/>
          <w:sz w:val="22"/>
          <w:szCs w:val="22"/>
        </w:rPr>
        <w:t>月</w:t>
      </w:r>
      <w:r>
        <w:rPr>
          <w:rFonts w:hint="eastAsia" w:ascii="仿宋" w:hAnsi="仿宋" w:eastAsia="仿宋" w:cs="仿宋"/>
          <w:sz w:val="22"/>
          <w:szCs w:val="22"/>
          <w:lang w:val="en-US" w:eastAsia="zh-CN"/>
        </w:rPr>
        <w:t>3</w:t>
      </w:r>
      <w:r>
        <w:rPr>
          <w:rFonts w:hint="eastAsia" w:ascii="仿宋" w:hAnsi="仿宋" w:eastAsia="仿宋" w:cs="仿宋"/>
          <w:sz w:val="22"/>
          <w:szCs w:val="22"/>
        </w:rPr>
        <w:t>日1</w:t>
      </w:r>
      <w:r>
        <w:rPr>
          <w:rFonts w:hint="eastAsia" w:ascii="仿宋" w:hAnsi="仿宋" w:eastAsia="仿宋" w:cs="仿宋"/>
          <w:sz w:val="22"/>
          <w:szCs w:val="22"/>
          <w:lang w:val="en-US" w:eastAsia="zh-CN"/>
        </w:rPr>
        <w:t>0</w:t>
      </w:r>
      <w:r>
        <w:rPr>
          <w:rFonts w:hint="eastAsia" w:ascii="仿宋" w:hAnsi="仿宋" w:eastAsia="仿宋" w:cs="仿宋"/>
          <w:sz w:val="22"/>
          <w:szCs w:val="22"/>
        </w:rPr>
        <w:t>:30（北京时间）</w:t>
      </w:r>
    </w:p>
    <w:p w14:paraId="6374E39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sz w:val="21"/>
          <w:szCs w:val="21"/>
        </w:rPr>
      </w:pPr>
      <w:r>
        <w:rPr>
          <w:rFonts w:hint="eastAsia" w:ascii="仿宋" w:hAnsi="仿宋" w:eastAsia="仿宋" w:cs="仿宋"/>
          <w:sz w:val="22"/>
          <w:szCs w:val="22"/>
        </w:rPr>
        <w:t>投标地点：政采云平台https://www.zcygov.cn</w:t>
      </w:r>
    </w:p>
    <w:p w14:paraId="159B3D6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sz w:val="21"/>
          <w:szCs w:val="21"/>
        </w:rPr>
      </w:pPr>
      <w:r>
        <w:rPr>
          <w:rFonts w:hint="eastAsia" w:ascii="仿宋" w:hAnsi="仿宋" w:eastAsia="仿宋" w:cs="仿宋"/>
          <w:sz w:val="22"/>
          <w:szCs w:val="22"/>
        </w:rPr>
        <w:t>开标时间：202</w:t>
      </w:r>
      <w:r>
        <w:rPr>
          <w:rFonts w:hint="eastAsia" w:ascii="仿宋" w:hAnsi="仿宋" w:eastAsia="仿宋" w:cs="仿宋"/>
          <w:sz w:val="22"/>
          <w:szCs w:val="22"/>
          <w:lang w:val="en-US" w:eastAsia="zh-CN"/>
        </w:rPr>
        <w:t>5</w:t>
      </w:r>
      <w:r>
        <w:rPr>
          <w:rFonts w:hint="eastAsia" w:ascii="仿宋" w:hAnsi="仿宋" w:eastAsia="仿宋" w:cs="仿宋"/>
          <w:sz w:val="22"/>
          <w:szCs w:val="22"/>
        </w:rPr>
        <w:t>年</w:t>
      </w:r>
      <w:r>
        <w:rPr>
          <w:rFonts w:hint="eastAsia" w:ascii="仿宋" w:hAnsi="仿宋" w:eastAsia="仿宋" w:cs="仿宋"/>
          <w:sz w:val="22"/>
          <w:szCs w:val="22"/>
          <w:lang w:val="en-US" w:eastAsia="zh-CN"/>
        </w:rPr>
        <w:t xml:space="preserve"> 7</w:t>
      </w:r>
      <w:r>
        <w:rPr>
          <w:rFonts w:hint="eastAsia" w:ascii="仿宋" w:hAnsi="仿宋" w:eastAsia="仿宋" w:cs="仿宋"/>
          <w:sz w:val="22"/>
          <w:szCs w:val="22"/>
        </w:rPr>
        <w:t>月</w:t>
      </w:r>
      <w:r>
        <w:rPr>
          <w:rFonts w:hint="eastAsia" w:ascii="仿宋" w:hAnsi="仿宋" w:eastAsia="仿宋" w:cs="仿宋"/>
          <w:sz w:val="22"/>
          <w:szCs w:val="22"/>
          <w:lang w:val="en-US" w:eastAsia="zh-CN"/>
        </w:rPr>
        <w:t>3</w:t>
      </w:r>
      <w:r>
        <w:rPr>
          <w:rFonts w:hint="eastAsia" w:ascii="仿宋" w:hAnsi="仿宋" w:eastAsia="仿宋" w:cs="仿宋"/>
          <w:sz w:val="22"/>
          <w:szCs w:val="22"/>
        </w:rPr>
        <w:t>日1</w:t>
      </w:r>
      <w:r>
        <w:rPr>
          <w:rFonts w:hint="eastAsia" w:ascii="仿宋" w:hAnsi="仿宋" w:eastAsia="仿宋" w:cs="仿宋"/>
          <w:sz w:val="22"/>
          <w:szCs w:val="22"/>
          <w:lang w:val="en-US" w:eastAsia="zh-CN"/>
        </w:rPr>
        <w:t>0</w:t>
      </w:r>
      <w:r>
        <w:rPr>
          <w:rFonts w:hint="eastAsia" w:ascii="仿宋" w:hAnsi="仿宋" w:eastAsia="仿宋" w:cs="仿宋"/>
          <w:sz w:val="22"/>
          <w:szCs w:val="22"/>
        </w:rPr>
        <w:t>:30（北京时间）</w:t>
      </w:r>
    </w:p>
    <w:p w14:paraId="1D54E0A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sz w:val="21"/>
          <w:szCs w:val="21"/>
        </w:rPr>
      </w:pPr>
      <w:r>
        <w:rPr>
          <w:rFonts w:hint="eastAsia" w:ascii="仿宋" w:hAnsi="仿宋" w:eastAsia="仿宋" w:cs="仿宋"/>
          <w:sz w:val="22"/>
          <w:szCs w:val="22"/>
        </w:rPr>
        <w:t>开标地点：投标人登录政采云平台https://www.zcygov.cn/，进入“项目采购-开标评标-右边选择对应项目点击“进入项目”进入开标大厅。</w:t>
      </w:r>
    </w:p>
    <w:p w14:paraId="54E86BC6">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exact"/>
        <w:ind w:left="0" w:right="0"/>
        <w:jc w:val="both"/>
        <w:textAlignment w:val="auto"/>
        <w:rPr>
          <w:rFonts w:ascii="黑体" w:hAnsi="宋体" w:eastAsia="黑体" w:cs="黑体"/>
          <w:sz w:val="24"/>
          <w:szCs w:val="24"/>
        </w:rPr>
      </w:pPr>
      <w:r>
        <w:rPr>
          <w:rStyle w:val="22"/>
          <w:rFonts w:ascii="黑体" w:hAnsi="宋体" w:eastAsia="黑体" w:cs="黑体"/>
          <w:sz w:val="22"/>
          <w:szCs w:val="22"/>
        </w:rPr>
        <w:t>五、公告期限</w:t>
      </w:r>
    </w:p>
    <w:p w14:paraId="209D767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sz w:val="21"/>
          <w:szCs w:val="21"/>
        </w:rPr>
      </w:pPr>
      <w:r>
        <w:rPr>
          <w:rFonts w:hint="eastAsia" w:ascii="仿宋" w:hAnsi="仿宋" w:eastAsia="仿宋" w:cs="仿宋"/>
          <w:sz w:val="22"/>
          <w:szCs w:val="22"/>
        </w:rPr>
        <w:t>自本公告发布之日起</w:t>
      </w:r>
      <w:r>
        <w:rPr>
          <w:rFonts w:hint="eastAsia" w:ascii="仿宋" w:hAnsi="仿宋" w:eastAsia="仿宋" w:cs="仿宋"/>
          <w:sz w:val="22"/>
          <w:szCs w:val="22"/>
          <w:lang w:val="en-US" w:eastAsia="zh-CN"/>
        </w:rPr>
        <w:t>3</w:t>
      </w:r>
      <w:r>
        <w:rPr>
          <w:rFonts w:hint="eastAsia" w:ascii="仿宋" w:hAnsi="仿宋" w:eastAsia="仿宋" w:cs="仿宋"/>
          <w:sz w:val="22"/>
          <w:szCs w:val="22"/>
        </w:rPr>
        <w:t>个工作日。</w:t>
      </w:r>
    </w:p>
    <w:p w14:paraId="254C25EA">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exact"/>
        <w:ind w:left="0" w:right="0"/>
        <w:jc w:val="both"/>
        <w:textAlignment w:val="auto"/>
        <w:rPr>
          <w:rFonts w:ascii="黑体" w:hAnsi="宋体" w:eastAsia="黑体" w:cs="黑体"/>
          <w:sz w:val="22"/>
          <w:szCs w:val="22"/>
        </w:rPr>
      </w:pPr>
      <w:r>
        <w:rPr>
          <w:rStyle w:val="22"/>
          <w:rFonts w:ascii="黑体" w:hAnsi="宋体" w:eastAsia="黑体" w:cs="黑体"/>
          <w:sz w:val="22"/>
          <w:szCs w:val="22"/>
        </w:rPr>
        <w:t>六、其他补充事宜</w:t>
      </w:r>
    </w:p>
    <w:p w14:paraId="53404CD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2"/>
          <w:szCs w:val="22"/>
        </w:rPr>
      </w:pPr>
      <w:bookmarkStart w:id="10" w:name="OLE_LINK15"/>
      <w:r>
        <w:rPr>
          <w:rFonts w:hint="eastAsia" w:ascii="仿宋" w:hAnsi="仿宋" w:eastAsia="仿宋" w:cs="仿宋"/>
          <w:sz w:val="22"/>
          <w:szCs w:val="22"/>
        </w:rPr>
        <w:t>1、本项目实行网上投标，采用电子投标文件。</w:t>
      </w:r>
    </w:p>
    <w:p w14:paraId="68C705F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2"/>
          <w:szCs w:val="22"/>
        </w:rPr>
      </w:pPr>
      <w:r>
        <w:rPr>
          <w:rFonts w:hint="eastAsia" w:ascii="仿宋" w:hAnsi="仿宋" w:eastAsia="仿宋" w:cs="仿宋"/>
          <w:sz w:val="22"/>
          <w:szCs w:val="22"/>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37F81F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2"/>
          <w:szCs w:val="22"/>
        </w:rPr>
      </w:pPr>
      <w:r>
        <w:rPr>
          <w:rFonts w:hint="eastAsia" w:ascii="仿宋" w:hAnsi="仿宋" w:eastAsia="仿宋" w:cs="仿宋"/>
          <w:sz w:val="22"/>
          <w:szCs w:val="22"/>
        </w:rPr>
        <w:t>3、供应商将政采云电子交易客户端下载、安装完成后，可通过账号密码或CA登录客户端进行投标文件的制作。在使用政采云投标客户端时，建议使用WIN7及以上操作系统。</w:t>
      </w:r>
    </w:p>
    <w:p w14:paraId="41CF76D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sz w:val="21"/>
          <w:szCs w:val="21"/>
        </w:rPr>
      </w:pPr>
      <w:r>
        <w:rPr>
          <w:rFonts w:hint="eastAsia" w:ascii="仿宋" w:hAnsi="仿宋" w:eastAsia="仿宋" w:cs="仿宋"/>
          <w:sz w:val="22"/>
          <w:szCs w:val="22"/>
        </w:rPr>
        <w:t xml:space="preserve">4、其他事项：/  </w:t>
      </w:r>
    </w:p>
    <w:p w14:paraId="270D450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2"/>
          <w:szCs w:val="22"/>
        </w:rPr>
      </w:pPr>
      <w:r>
        <w:rPr>
          <w:rFonts w:hint="eastAsia" w:ascii="仿宋" w:hAnsi="仿宋" w:eastAsia="仿宋" w:cs="仿宋"/>
          <w:sz w:val="22"/>
          <w:szCs w:val="22"/>
        </w:rPr>
        <w:t>特别提示：</w:t>
      </w:r>
    </w:p>
    <w:p w14:paraId="3CC615E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2"/>
          <w:szCs w:val="22"/>
        </w:rPr>
      </w:pPr>
      <w:r>
        <w:rPr>
          <w:rFonts w:hint="eastAsia" w:ascii="仿宋" w:hAnsi="仿宋" w:eastAsia="仿宋" w:cs="仿宋"/>
          <w:sz w:val="22"/>
          <w:szCs w:val="22"/>
        </w:rPr>
        <w:t>1、采购限额标准以上，200万元以下的货物和服务采购项目、400万元以下的工程采购项目，适宜由中小企业提供的，采购人应当专门面向中小企业采购。</w:t>
      </w:r>
    </w:p>
    <w:p w14:paraId="47DF217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2"/>
          <w:szCs w:val="22"/>
        </w:rPr>
      </w:pPr>
      <w:r>
        <w:rPr>
          <w:rFonts w:hint="eastAsia" w:ascii="仿宋" w:hAnsi="仿宋" w:eastAsia="仿宋" w:cs="仿宋"/>
          <w:sz w:val="22"/>
          <w:szCs w:val="22"/>
        </w:rPr>
        <w:t>2、超过200万元的货物和服务采购项目，预留该部分采购项目预算总额的30%以上专门面向中小企业采购，其中预留给小微企业的比例不低于60%。</w:t>
      </w:r>
    </w:p>
    <w:p w14:paraId="1611D06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2"/>
          <w:szCs w:val="22"/>
        </w:rPr>
      </w:pPr>
      <w:r>
        <w:rPr>
          <w:rFonts w:hint="eastAsia" w:ascii="仿宋" w:hAnsi="仿宋" w:eastAsia="仿宋" w:cs="仿宋"/>
          <w:sz w:val="22"/>
          <w:szCs w:val="22"/>
        </w:rPr>
        <w:t>3、超过400万元的工程采购项目中适宜由中小企业提供的，预留该部分采购项目预算总额的40%以上专门面向中小企业采购，其中预留给小微企业的比例不低于60%。</w:t>
      </w:r>
    </w:p>
    <w:p w14:paraId="052FAD6D">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2"/>
          <w:szCs w:val="22"/>
        </w:rPr>
      </w:pPr>
      <w:r>
        <w:rPr>
          <w:rFonts w:hint="eastAsia" w:ascii="仿宋" w:hAnsi="仿宋" w:eastAsia="仿宋" w:cs="仿宋"/>
          <w:sz w:val="22"/>
          <w:szCs w:val="22"/>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FD6E82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2"/>
          <w:szCs w:val="22"/>
        </w:rPr>
      </w:pPr>
      <w:r>
        <w:rPr>
          <w:rFonts w:hint="eastAsia" w:ascii="仿宋" w:hAnsi="仿宋" w:eastAsia="仿宋" w:cs="仿宋"/>
          <w:sz w:val="22"/>
          <w:szCs w:val="22"/>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bookmarkEnd w:id="10"/>
    <w:p w14:paraId="4CA9CEB1">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exact"/>
        <w:ind w:left="0" w:right="0"/>
        <w:jc w:val="both"/>
        <w:textAlignment w:val="auto"/>
        <w:rPr>
          <w:rFonts w:ascii="黑体" w:hAnsi="宋体" w:eastAsia="黑体" w:cs="黑体"/>
          <w:sz w:val="24"/>
          <w:szCs w:val="24"/>
        </w:rPr>
      </w:pPr>
      <w:r>
        <w:rPr>
          <w:rStyle w:val="22"/>
          <w:rFonts w:ascii="黑体" w:hAnsi="宋体" w:eastAsia="黑体" w:cs="黑体"/>
          <w:sz w:val="22"/>
          <w:szCs w:val="22"/>
        </w:rPr>
        <w:t>七、对本次采购提出询问，请按以下方式联系</w:t>
      </w:r>
    </w:p>
    <w:p w14:paraId="47F826C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1"/>
          <w:szCs w:val="21"/>
        </w:rPr>
      </w:pPr>
      <w:r>
        <w:rPr>
          <w:rFonts w:hint="eastAsia" w:ascii="仿宋" w:hAnsi="仿宋" w:eastAsia="仿宋" w:cs="仿宋"/>
          <w:sz w:val="22"/>
          <w:szCs w:val="22"/>
        </w:rPr>
        <w:t>1.采购人信息</w:t>
      </w:r>
    </w:p>
    <w:p w14:paraId="2C11500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Style w:val="24"/>
          <w:rFonts w:hint="eastAsia" w:ascii="仿宋" w:hAnsi="仿宋" w:eastAsia="仿宋" w:cs="仿宋"/>
          <w:sz w:val="22"/>
          <w:szCs w:val="22"/>
          <w:lang w:val="en-US" w:eastAsia="zh-CN"/>
        </w:rPr>
      </w:pPr>
      <w:r>
        <w:rPr>
          <w:rFonts w:hint="eastAsia" w:ascii="仿宋" w:hAnsi="仿宋" w:eastAsia="仿宋" w:cs="仿宋"/>
          <w:sz w:val="22"/>
          <w:szCs w:val="22"/>
        </w:rPr>
        <w:t>名 称：新疆维吾尔自治区克孜勒苏柯尔克孜自治州中级人民法院</w:t>
      </w:r>
    </w:p>
    <w:p w14:paraId="7EBDC2C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1"/>
          <w:szCs w:val="21"/>
        </w:rPr>
      </w:pPr>
      <w:r>
        <w:rPr>
          <w:rFonts w:hint="eastAsia" w:ascii="仿宋" w:hAnsi="仿宋" w:eastAsia="仿宋" w:cs="仿宋"/>
          <w:sz w:val="22"/>
          <w:szCs w:val="22"/>
        </w:rPr>
        <w:t>地 址：</w:t>
      </w:r>
      <w:r>
        <w:rPr>
          <w:rFonts w:hint="eastAsia" w:ascii="仿宋" w:hAnsi="仿宋" w:eastAsia="仿宋" w:cs="仿宋"/>
          <w:sz w:val="22"/>
          <w:szCs w:val="22"/>
          <w:highlight w:val="none"/>
        </w:rPr>
        <w:t>阿图什市</w:t>
      </w:r>
    </w:p>
    <w:p w14:paraId="05FD632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联系</w:t>
      </w:r>
      <w:r>
        <w:rPr>
          <w:rFonts w:hint="eastAsia" w:ascii="仿宋" w:hAnsi="仿宋" w:eastAsia="仿宋" w:cs="仿宋"/>
          <w:sz w:val="22"/>
          <w:szCs w:val="22"/>
          <w:lang w:val="en-US" w:eastAsia="zh-CN"/>
        </w:rPr>
        <w:t>人</w:t>
      </w:r>
      <w:r>
        <w:rPr>
          <w:rFonts w:hint="eastAsia" w:ascii="仿宋" w:hAnsi="仿宋" w:eastAsia="仿宋" w:cs="仿宋"/>
          <w:sz w:val="22"/>
          <w:szCs w:val="22"/>
        </w:rPr>
        <w:t>：</w:t>
      </w:r>
      <w:bookmarkStart w:id="11" w:name="OLE_LINK17"/>
      <w:r>
        <w:rPr>
          <w:rFonts w:hint="eastAsia" w:ascii="仿宋" w:hAnsi="仿宋" w:eastAsia="仿宋" w:cs="仿宋"/>
          <w:sz w:val="22"/>
          <w:szCs w:val="22"/>
          <w:lang w:val="en-US" w:eastAsia="zh-CN"/>
        </w:rPr>
        <w:t>周先生</w:t>
      </w:r>
      <w:bookmarkEnd w:id="11"/>
    </w:p>
    <w:p w14:paraId="6FB8FC3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sz w:val="22"/>
          <w:szCs w:val="22"/>
          <w:lang w:val="en-US"/>
        </w:rPr>
      </w:pPr>
      <w:bookmarkStart w:id="12" w:name="OLE_LINK18"/>
      <w:r>
        <w:rPr>
          <w:rFonts w:hint="eastAsia" w:ascii="仿宋" w:hAnsi="仿宋" w:eastAsia="仿宋" w:cs="仿宋"/>
          <w:sz w:val="22"/>
          <w:szCs w:val="22"/>
        </w:rPr>
        <w:t>联系方式</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18299712136</w:t>
      </w:r>
    </w:p>
    <w:bookmarkEnd w:id="12"/>
    <w:p w14:paraId="714F441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1"/>
          <w:szCs w:val="21"/>
        </w:rPr>
      </w:pPr>
      <w:r>
        <w:rPr>
          <w:rFonts w:hint="eastAsia" w:ascii="仿宋" w:hAnsi="仿宋" w:eastAsia="仿宋" w:cs="仿宋"/>
          <w:sz w:val="22"/>
          <w:szCs w:val="22"/>
        </w:rPr>
        <w:t>2.采购代理机构信息</w:t>
      </w:r>
    </w:p>
    <w:p w14:paraId="3B0DD3F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sz w:val="21"/>
          <w:szCs w:val="21"/>
          <w:lang w:val="en-US"/>
        </w:rPr>
      </w:pPr>
      <w:r>
        <w:rPr>
          <w:rFonts w:hint="eastAsia" w:ascii="仿宋" w:hAnsi="仿宋" w:eastAsia="仿宋" w:cs="仿宋"/>
          <w:sz w:val="22"/>
          <w:szCs w:val="22"/>
        </w:rPr>
        <w:t>名 称：正大鹏安建设项目管理有限公司</w:t>
      </w:r>
    </w:p>
    <w:p w14:paraId="6B5607F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sz w:val="21"/>
          <w:szCs w:val="21"/>
          <w:lang w:val="en-US"/>
        </w:rPr>
      </w:pPr>
      <w:r>
        <w:rPr>
          <w:rFonts w:hint="eastAsia" w:ascii="仿宋" w:hAnsi="仿宋" w:eastAsia="仿宋" w:cs="仿宋"/>
          <w:sz w:val="22"/>
          <w:szCs w:val="22"/>
        </w:rPr>
        <w:t>地 址：克州阿图什市友谊北路117号二楼</w:t>
      </w:r>
    </w:p>
    <w:p w14:paraId="38D27B6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sz w:val="21"/>
          <w:szCs w:val="21"/>
          <w:lang w:val="en-US" w:eastAsia="zh-CN"/>
        </w:rPr>
      </w:pPr>
      <w:r>
        <w:rPr>
          <w:rFonts w:hint="eastAsia" w:ascii="仿宋" w:hAnsi="仿宋" w:eastAsia="仿宋" w:cs="仿宋"/>
          <w:sz w:val="22"/>
          <w:szCs w:val="22"/>
        </w:rPr>
        <w:t>联系方式：</w:t>
      </w:r>
      <w:r>
        <w:rPr>
          <w:rFonts w:hint="eastAsia" w:ascii="仿宋" w:hAnsi="仿宋" w:eastAsia="仿宋" w:cs="仿宋"/>
          <w:sz w:val="22"/>
          <w:szCs w:val="22"/>
          <w:lang w:val="en-US" w:eastAsia="zh-CN"/>
        </w:rPr>
        <w:t>18299702765</w:t>
      </w:r>
    </w:p>
    <w:p w14:paraId="029E526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sz w:val="21"/>
          <w:szCs w:val="21"/>
        </w:rPr>
      </w:pPr>
      <w:r>
        <w:rPr>
          <w:rFonts w:hint="eastAsia" w:ascii="仿宋" w:hAnsi="仿宋" w:eastAsia="仿宋" w:cs="仿宋"/>
          <w:sz w:val="22"/>
          <w:szCs w:val="22"/>
        </w:rPr>
        <w:t>3.项目联系方式</w:t>
      </w:r>
    </w:p>
    <w:p w14:paraId="2B78B85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sz w:val="22"/>
          <w:szCs w:val="22"/>
          <w:lang w:val="en-US" w:eastAsia="zh-CN"/>
        </w:rPr>
      </w:pPr>
      <w:r>
        <w:rPr>
          <w:rFonts w:hint="eastAsia" w:ascii="仿宋" w:hAnsi="仿宋" w:eastAsia="仿宋" w:cs="仿宋"/>
          <w:sz w:val="22"/>
          <w:szCs w:val="22"/>
        </w:rPr>
        <w:t>项目联系人：</w:t>
      </w:r>
      <w:r>
        <w:rPr>
          <w:rFonts w:hint="eastAsia" w:ascii="仿宋" w:hAnsi="仿宋" w:eastAsia="仿宋" w:cs="仿宋"/>
          <w:sz w:val="22"/>
          <w:szCs w:val="22"/>
          <w:lang w:val="en-US" w:eastAsia="zh-CN"/>
        </w:rPr>
        <w:t>扎女士</w:t>
      </w:r>
    </w:p>
    <w:p w14:paraId="5820BD8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auto"/>
          <w:sz w:val="28"/>
          <w:szCs w:val="28"/>
          <w:lang w:eastAsia="zh-CN"/>
        </w:rPr>
      </w:pPr>
      <w:r>
        <w:rPr>
          <w:rFonts w:hint="eastAsia" w:ascii="仿宋" w:hAnsi="仿宋" w:eastAsia="仿宋" w:cs="仿宋"/>
          <w:sz w:val="22"/>
          <w:szCs w:val="22"/>
        </w:rPr>
        <w:t>电 话：</w:t>
      </w:r>
      <w:r>
        <w:rPr>
          <w:rFonts w:hint="eastAsia" w:ascii="仿宋" w:hAnsi="仿宋" w:eastAsia="仿宋" w:cs="仿宋"/>
          <w:sz w:val="22"/>
          <w:szCs w:val="22"/>
          <w:lang w:val="en-US" w:eastAsia="zh-CN"/>
        </w:rPr>
        <w:t>18299702765</w:t>
      </w:r>
    </w:p>
    <w:p w14:paraId="78064152">
      <w:pPr>
        <w:pStyle w:val="29"/>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ascii="仿宋" w:hAnsi="仿宋" w:eastAsia="仿宋" w:cs="仿宋"/>
          <w:color w:val="auto"/>
          <w:sz w:val="28"/>
          <w:szCs w:val="28"/>
          <w:lang w:eastAsia="zh-CN"/>
        </w:rPr>
      </w:pPr>
    </w:p>
    <w:p w14:paraId="65D8D946">
      <w:pPr>
        <w:spacing w:line="500" w:lineRule="exact"/>
        <w:jc w:val="center"/>
        <w:outlineLvl w:val="0"/>
        <w:rPr>
          <w:rFonts w:hint="eastAsia" w:ascii="宋体"/>
          <w:b/>
          <w:color w:val="auto"/>
          <w:sz w:val="32"/>
          <w:szCs w:val="32"/>
          <w:highlight w:val="none"/>
        </w:rPr>
      </w:pPr>
      <w:bookmarkStart w:id="13" w:name="_Toc3892"/>
    </w:p>
    <w:p w14:paraId="49F55FAC">
      <w:pPr>
        <w:spacing w:line="500" w:lineRule="exact"/>
        <w:jc w:val="center"/>
        <w:outlineLvl w:val="0"/>
        <w:rPr>
          <w:rFonts w:hint="eastAsia" w:ascii="宋体"/>
          <w:b/>
          <w:color w:val="auto"/>
          <w:sz w:val="32"/>
          <w:szCs w:val="32"/>
          <w:highlight w:val="none"/>
        </w:rPr>
      </w:pPr>
      <w:r>
        <w:rPr>
          <w:rFonts w:hint="eastAsia" w:ascii="宋体"/>
          <w:b/>
          <w:color w:val="auto"/>
          <w:sz w:val="32"/>
          <w:szCs w:val="32"/>
          <w:highlight w:val="none"/>
        </w:rPr>
        <w:t>第二</w:t>
      </w:r>
      <w:r>
        <w:rPr>
          <w:rFonts w:hint="eastAsia" w:ascii="宋体" w:eastAsia="宋体"/>
          <w:b/>
          <w:color w:val="auto"/>
          <w:sz w:val="32"/>
          <w:szCs w:val="32"/>
          <w:highlight w:val="none"/>
          <w:lang w:val="en-US" w:eastAsia="zh-CN"/>
        </w:rPr>
        <w:t>部分</w:t>
      </w:r>
      <w:r>
        <w:rPr>
          <w:rFonts w:hint="eastAsia" w:ascii="宋体"/>
          <w:b/>
          <w:color w:val="auto"/>
          <w:sz w:val="32"/>
          <w:szCs w:val="32"/>
          <w:highlight w:val="none"/>
        </w:rPr>
        <w:t xml:space="preserve"> 投标人须知</w:t>
      </w:r>
      <w:bookmarkEnd w:id="13"/>
    </w:p>
    <w:p w14:paraId="1D08CDCE">
      <w:pPr>
        <w:snapToGrid w:val="0"/>
        <w:spacing w:line="500" w:lineRule="exact"/>
        <w:jc w:val="center"/>
        <w:outlineLvl w:val="1"/>
        <w:rPr>
          <w:rFonts w:hint="eastAsia" w:ascii="宋体"/>
          <w:b/>
          <w:color w:val="auto"/>
          <w:sz w:val="28"/>
          <w:szCs w:val="28"/>
          <w:highlight w:val="none"/>
        </w:rPr>
      </w:pPr>
      <w:bookmarkStart w:id="14" w:name="_Toc8321"/>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14"/>
    </w:p>
    <w:tbl>
      <w:tblPr>
        <w:tblStyle w:val="19"/>
        <w:tblW w:w="4674"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90"/>
        <w:gridCol w:w="1514"/>
        <w:gridCol w:w="7308"/>
      </w:tblGrid>
      <w:tr w14:paraId="5F8E8D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263" w:type="pct"/>
            <w:noWrap w:val="0"/>
            <w:vAlign w:val="center"/>
          </w:tcPr>
          <w:p w14:paraId="45005E72">
            <w:pPr>
              <w:pStyle w:val="9"/>
              <w:snapToGrid w:val="0"/>
              <w:spacing w:line="290" w:lineRule="exact"/>
              <w:ind w:left="-110" w:leftChars="-45" w:right="-95" w:rightChars="-39"/>
              <w:jc w:val="center"/>
              <w:rPr>
                <w:rFonts w:hint="eastAsia"/>
                <w:b/>
                <w:color w:val="auto"/>
                <w:szCs w:val="21"/>
                <w:highlight w:val="none"/>
                <w:lang w:val="en-US" w:eastAsia="zh-CN"/>
              </w:rPr>
            </w:pPr>
            <w:r>
              <w:rPr>
                <w:rFonts w:hint="eastAsia"/>
                <w:b/>
                <w:color w:val="auto"/>
                <w:szCs w:val="21"/>
                <w:highlight w:val="none"/>
                <w:lang w:val="en-US" w:eastAsia="zh-CN"/>
              </w:rPr>
              <w:t>条款号</w:t>
            </w:r>
          </w:p>
        </w:tc>
        <w:tc>
          <w:tcPr>
            <w:tcW w:w="812" w:type="pct"/>
            <w:noWrap w:val="0"/>
            <w:vAlign w:val="center"/>
          </w:tcPr>
          <w:p w14:paraId="628411FC">
            <w:pPr>
              <w:pStyle w:val="9"/>
              <w:snapToGrid w:val="0"/>
              <w:spacing w:line="290" w:lineRule="exact"/>
              <w:jc w:val="center"/>
              <w:rPr>
                <w:rFonts w:hint="eastAsia"/>
                <w:b/>
                <w:color w:val="auto"/>
                <w:szCs w:val="21"/>
                <w:highlight w:val="none"/>
                <w:lang w:val="en-US" w:eastAsia="zh-CN"/>
              </w:rPr>
            </w:pPr>
            <w:r>
              <w:rPr>
                <w:rFonts w:hint="eastAsia"/>
                <w:b/>
                <w:color w:val="auto"/>
                <w:szCs w:val="21"/>
                <w:highlight w:val="none"/>
                <w:lang w:val="en-US" w:eastAsia="zh-CN"/>
              </w:rPr>
              <w:t>内容</w:t>
            </w:r>
          </w:p>
        </w:tc>
        <w:tc>
          <w:tcPr>
            <w:tcW w:w="3923" w:type="pct"/>
            <w:noWrap w:val="0"/>
            <w:vAlign w:val="center"/>
          </w:tcPr>
          <w:p w14:paraId="04BF551C">
            <w:pPr>
              <w:pStyle w:val="9"/>
              <w:snapToGrid w:val="0"/>
              <w:spacing w:line="290" w:lineRule="exact"/>
              <w:jc w:val="center"/>
              <w:rPr>
                <w:b/>
                <w:color w:val="auto"/>
                <w:szCs w:val="21"/>
                <w:highlight w:val="none"/>
                <w:lang w:val="en-US" w:eastAsia="zh-CN"/>
              </w:rPr>
            </w:pPr>
            <w:r>
              <w:rPr>
                <w:rFonts w:hint="eastAsia"/>
                <w:b/>
                <w:color w:val="auto"/>
                <w:szCs w:val="21"/>
                <w:highlight w:val="none"/>
                <w:lang w:val="en-US" w:eastAsia="zh-CN"/>
              </w:rPr>
              <w:t>说明与要求</w:t>
            </w:r>
          </w:p>
        </w:tc>
      </w:tr>
      <w:tr w14:paraId="53A886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3" w:type="pct"/>
            <w:vMerge w:val="restart"/>
            <w:noWrap w:val="0"/>
            <w:vAlign w:val="center"/>
          </w:tcPr>
          <w:p w14:paraId="5F3556B9">
            <w:pPr>
              <w:pStyle w:val="9"/>
              <w:snapToGrid w:val="0"/>
              <w:spacing w:line="290" w:lineRule="exact"/>
              <w:jc w:val="center"/>
              <w:rPr>
                <w:rFonts w:hint="eastAsia"/>
                <w:color w:val="auto"/>
                <w:szCs w:val="21"/>
                <w:highlight w:val="none"/>
                <w:lang w:val="en-US" w:eastAsia="zh-CN"/>
              </w:rPr>
            </w:pPr>
            <w:r>
              <w:rPr>
                <w:rFonts w:hint="eastAsia"/>
                <w:color w:val="auto"/>
                <w:szCs w:val="21"/>
                <w:highlight w:val="none"/>
                <w:lang w:val="en-US" w:eastAsia="zh-CN"/>
              </w:rPr>
              <w:t>1</w:t>
            </w:r>
          </w:p>
        </w:tc>
        <w:tc>
          <w:tcPr>
            <w:tcW w:w="812" w:type="pct"/>
            <w:noWrap w:val="0"/>
            <w:vAlign w:val="center"/>
          </w:tcPr>
          <w:p w14:paraId="5DD1CC5B">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(标项一）</w:t>
            </w:r>
          </w:p>
          <w:p w14:paraId="660636AD">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项目名称</w:t>
            </w:r>
          </w:p>
          <w:p w14:paraId="32FBA097">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项目编号</w:t>
            </w:r>
          </w:p>
          <w:p w14:paraId="2D881C61">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服务内容</w:t>
            </w:r>
          </w:p>
          <w:p w14:paraId="058E6536">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p>
        </w:tc>
        <w:tc>
          <w:tcPr>
            <w:tcW w:w="3923" w:type="pct"/>
            <w:noWrap w:val="0"/>
            <w:vAlign w:val="center"/>
          </w:tcPr>
          <w:p w14:paraId="31E26FB6">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项目名称：克孜勒苏柯尔克孜自治州中级人民法院物业管理服务项目（二次）（一包）</w:t>
            </w:r>
          </w:p>
          <w:p w14:paraId="3E03143D">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项目编号：KZZB-2025075-01</w:t>
            </w:r>
          </w:p>
          <w:p w14:paraId="15145747">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采购内容： （一包）保洁、驾驶员、绿化、厨师等服务人员（具体详见服务要求）</w:t>
            </w:r>
          </w:p>
        </w:tc>
      </w:tr>
      <w:tr w14:paraId="417412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3" w:type="pct"/>
            <w:vMerge w:val="continue"/>
            <w:noWrap w:val="0"/>
            <w:vAlign w:val="center"/>
          </w:tcPr>
          <w:p w14:paraId="024D6509">
            <w:pPr>
              <w:pStyle w:val="9"/>
              <w:snapToGrid w:val="0"/>
              <w:spacing w:line="290" w:lineRule="exact"/>
              <w:jc w:val="center"/>
              <w:rPr>
                <w:rFonts w:hint="eastAsia"/>
                <w:color w:val="auto"/>
                <w:szCs w:val="21"/>
                <w:highlight w:val="none"/>
                <w:lang w:val="en-US" w:eastAsia="zh-CN"/>
              </w:rPr>
            </w:pPr>
          </w:p>
        </w:tc>
        <w:tc>
          <w:tcPr>
            <w:tcW w:w="812" w:type="pct"/>
            <w:noWrap w:val="0"/>
            <w:vAlign w:val="center"/>
          </w:tcPr>
          <w:p w14:paraId="1DDA1A50">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(标项二）</w:t>
            </w:r>
          </w:p>
          <w:p w14:paraId="13B53887">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项目名称</w:t>
            </w:r>
          </w:p>
          <w:p w14:paraId="1D338BF4">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项目编号</w:t>
            </w:r>
          </w:p>
          <w:p w14:paraId="30FE18E5">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服务内容</w:t>
            </w:r>
          </w:p>
          <w:p w14:paraId="50C51F42">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p>
        </w:tc>
        <w:tc>
          <w:tcPr>
            <w:tcW w:w="3923" w:type="pct"/>
            <w:noWrap w:val="0"/>
            <w:vAlign w:val="center"/>
          </w:tcPr>
          <w:p w14:paraId="540866B5">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项目名称：克孜勒苏柯尔克孜自治州中级人民法院物业管理服务项目（二次）（二包）</w:t>
            </w:r>
          </w:p>
          <w:p w14:paraId="755F0337">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项目编号：KZZB-2025075-02</w:t>
            </w:r>
          </w:p>
          <w:p w14:paraId="4A944DE4">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采购内容： （二包）保安（具体详见服务要求）</w:t>
            </w:r>
          </w:p>
        </w:tc>
      </w:tr>
      <w:tr w14:paraId="56E243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263" w:type="pct"/>
            <w:noWrap w:val="0"/>
            <w:vAlign w:val="center"/>
          </w:tcPr>
          <w:p w14:paraId="21D14347">
            <w:pPr>
              <w:pStyle w:val="9"/>
              <w:snapToGrid w:val="0"/>
              <w:spacing w:line="290" w:lineRule="exact"/>
              <w:jc w:val="center"/>
              <w:rPr>
                <w:rFonts w:hint="eastAsia"/>
                <w:color w:val="auto"/>
                <w:szCs w:val="21"/>
                <w:highlight w:val="none"/>
                <w:lang w:val="en-US" w:eastAsia="zh-CN"/>
              </w:rPr>
            </w:pPr>
            <w:r>
              <w:rPr>
                <w:rFonts w:hint="eastAsia"/>
                <w:color w:val="auto"/>
                <w:szCs w:val="21"/>
                <w:highlight w:val="none"/>
                <w:lang w:val="en-US" w:eastAsia="zh-CN"/>
              </w:rPr>
              <w:t>2</w:t>
            </w:r>
          </w:p>
        </w:tc>
        <w:tc>
          <w:tcPr>
            <w:tcW w:w="812" w:type="pct"/>
            <w:noWrap w:val="0"/>
            <w:vAlign w:val="center"/>
          </w:tcPr>
          <w:p w14:paraId="137D6D18">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采购人信息</w:t>
            </w:r>
          </w:p>
        </w:tc>
        <w:tc>
          <w:tcPr>
            <w:tcW w:w="3923" w:type="pct"/>
            <w:noWrap w:val="0"/>
            <w:vAlign w:val="center"/>
          </w:tcPr>
          <w:p w14:paraId="7EBF73B7">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采购单位：新疆维吾尔自治区克孜勒苏柯尔克孜自治州中级人民法院  </w:t>
            </w:r>
          </w:p>
          <w:p w14:paraId="134B2E1E">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 系 人：周先生  联系电话：18299712136</w:t>
            </w:r>
          </w:p>
        </w:tc>
      </w:tr>
      <w:tr w14:paraId="244DD7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263" w:type="pct"/>
            <w:noWrap w:val="0"/>
            <w:vAlign w:val="center"/>
          </w:tcPr>
          <w:p w14:paraId="462644F0">
            <w:pPr>
              <w:pStyle w:val="9"/>
              <w:snapToGrid w:val="0"/>
              <w:spacing w:line="290" w:lineRule="exact"/>
              <w:jc w:val="center"/>
              <w:rPr>
                <w:rFonts w:hint="eastAsia"/>
                <w:color w:val="auto"/>
                <w:szCs w:val="21"/>
                <w:highlight w:val="none"/>
                <w:lang w:val="en-US" w:eastAsia="zh-CN"/>
              </w:rPr>
            </w:pPr>
            <w:r>
              <w:rPr>
                <w:rFonts w:hint="eastAsia"/>
                <w:color w:val="auto"/>
                <w:szCs w:val="21"/>
                <w:highlight w:val="none"/>
                <w:lang w:val="en-US" w:eastAsia="zh-CN"/>
              </w:rPr>
              <w:t>3</w:t>
            </w:r>
          </w:p>
        </w:tc>
        <w:tc>
          <w:tcPr>
            <w:tcW w:w="812" w:type="pct"/>
            <w:noWrap w:val="0"/>
            <w:vAlign w:val="center"/>
          </w:tcPr>
          <w:p w14:paraId="38A73B1C">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采购代理机构</w:t>
            </w:r>
          </w:p>
        </w:tc>
        <w:tc>
          <w:tcPr>
            <w:tcW w:w="3923" w:type="pct"/>
            <w:noWrap w:val="0"/>
            <w:vAlign w:val="center"/>
          </w:tcPr>
          <w:p w14:paraId="6E7030A0">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名  称：正大鹏安建设项目管理有限公司</w:t>
            </w:r>
          </w:p>
          <w:p w14:paraId="1DD49B98">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  址：克州阿图什市友谊北路117号二楼</w:t>
            </w:r>
          </w:p>
          <w:p w14:paraId="47B39BE2">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联系人：扎女士   联系电话：18299702765</w:t>
            </w:r>
          </w:p>
        </w:tc>
      </w:tr>
      <w:tr w14:paraId="4168BF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7" w:hRule="atLeast"/>
          <w:jc w:val="center"/>
        </w:trPr>
        <w:tc>
          <w:tcPr>
            <w:tcW w:w="263" w:type="pct"/>
            <w:noWrap w:val="0"/>
            <w:vAlign w:val="center"/>
          </w:tcPr>
          <w:p w14:paraId="0294F16C">
            <w:pPr>
              <w:pStyle w:val="9"/>
              <w:snapToGrid w:val="0"/>
              <w:spacing w:line="290" w:lineRule="exact"/>
              <w:jc w:val="center"/>
              <w:rPr>
                <w:rFonts w:hint="eastAsia"/>
                <w:color w:val="auto"/>
                <w:szCs w:val="21"/>
                <w:highlight w:val="none"/>
                <w:lang w:val="en-US" w:eastAsia="zh-CN"/>
              </w:rPr>
            </w:pPr>
            <w:r>
              <w:rPr>
                <w:rFonts w:hint="eastAsia"/>
                <w:color w:val="auto"/>
                <w:szCs w:val="21"/>
                <w:highlight w:val="none"/>
                <w:lang w:val="en-US" w:eastAsia="zh-CN"/>
              </w:rPr>
              <w:t>4</w:t>
            </w:r>
          </w:p>
        </w:tc>
        <w:tc>
          <w:tcPr>
            <w:tcW w:w="812" w:type="pct"/>
            <w:noWrap w:val="0"/>
            <w:vAlign w:val="center"/>
          </w:tcPr>
          <w:p w14:paraId="21890C68">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最终服务地点</w:t>
            </w:r>
          </w:p>
        </w:tc>
        <w:tc>
          <w:tcPr>
            <w:tcW w:w="3923" w:type="pct"/>
            <w:noWrap w:val="0"/>
            <w:vAlign w:val="center"/>
          </w:tcPr>
          <w:p w14:paraId="1F4B992A">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甲方指定地点</w:t>
            </w:r>
          </w:p>
        </w:tc>
      </w:tr>
      <w:tr w14:paraId="13B37E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3" w:type="pct"/>
            <w:noWrap w:val="0"/>
            <w:vAlign w:val="center"/>
          </w:tcPr>
          <w:p w14:paraId="5CDA076F">
            <w:pPr>
              <w:pStyle w:val="9"/>
              <w:snapToGrid w:val="0"/>
              <w:spacing w:line="290" w:lineRule="exact"/>
              <w:jc w:val="center"/>
              <w:rPr>
                <w:rFonts w:hint="eastAsia"/>
                <w:color w:val="auto"/>
                <w:szCs w:val="21"/>
                <w:highlight w:val="none"/>
                <w:lang w:val="en-US" w:eastAsia="zh-CN"/>
              </w:rPr>
            </w:pPr>
            <w:r>
              <w:rPr>
                <w:rFonts w:hint="eastAsia"/>
                <w:color w:val="auto"/>
                <w:szCs w:val="21"/>
                <w:highlight w:val="none"/>
                <w:lang w:val="en-US" w:eastAsia="zh-CN"/>
              </w:rPr>
              <w:t>5</w:t>
            </w:r>
          </w:p>
        </w:tc>
        <w:tc>
          <w:tcPr>
            <w:tcW w:w="812" w:type="pct"/>
            <w:noWrap w:val="0"/>
            <w:vAlign w:val="center"/>
          </w:tcPr>
          <w:p w14:paraId="7663FFE8">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付款方式</w:t>
            </w:r>
          </w:p>
        </w:tc>
        <w:tc>
          <w:tcPr>
            <w:tcW w:w="3923" w:type="pct"/>
            <w:noWrap w:val="0"/>
            <w:vAlign w:val="center"/>
          </w:tcPr>
          <w:p w14:paraId="09BA5407">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（具体以甲乙双方签订合同为准）</w:t>
            </w:r>
          </w:p>
        </w:tc>
      </w:tr>
      <w:tr w14:paraId="76294F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263" w:type="pct"/>
            <w:noWrap w:val="0"/>
            <w:vAlign w:val="center"/>
          </w:tcPr>
          <w:p w14:paraId="22D7D5E9">
            <w:pPr>
              <w:pStyle w:val="9"/>
              <w:snapToGrid w:val="0"/>
              <w:spacing w:line="290" w:lineRule="exact"/>
              <w:jc w:val="center"/>
              <w:rPr>
                <w:rFonts w:hint="default"/>
                <w:color w:val="auto"/>
                <w:szCs w:val="21"/>
                <w:highlight w:val="none"/>
                <w:lang w:val="en-US" w:eastAsia="zh-CN"/>
              </w:rPr>
            </w:pPr>
            <w:r>
              <w:rPr>
                <w:rFonts w:hint="eastAsia"/>
                <w:color w:val="auto"/>
                <w:szCs w:val="21"/>
                <w:highlight w:val="none"/>
                <w:lang w:val="en-US" w:eastAsia="zh-CN"/>
              </w:rPr>
              <w:t>6</w:t>
            </w:r>
          </w:p>
        </w:tc>
        <w:tc>
          <w:tcPr>
            <w:tcW w:w="812" w:type="pct"/>
            <w:noWrap w:val="0"/>
            <w:vAlign w:val="center"/>
          </w:tcPr>
          <w:p w14:paraId="66B09ADA">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服务期限</w:t>
            </w:r>
          </w:p>
        </w:tc>
        <w:tc>
          <w:tcPr>
            <w:tcW w:w="3923" w:type="pct"/>
            <w:noWrap w:val="0"/>
            <w:vAlign w:val="center"/>
          </w:tcPr>
          <w:p w14:paraId="3A36B503">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标项一、标项二：</w:t>
            </w:r>
          </w:p>
          <w:p w14:paraId="6C4F1B7A">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至2025年12月31日；（具体以甲乙双方签订合同为准；）</w:t>
            </w:r>
          </w:p>
        </w:tc>
      </w:tr>
      <w:tr w14:paraId="141730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3" w:type="pct"/>
            <w:noWrap w:val="0"/>
            <w:vAlign w:val="center"/>
          </w:tcPr>
          <w:p w14:paraId="21F55781">
            <w:pPr>
              <w:pStyle w:val="9"/>
              <w:snapToGrid w:val="0"/>
              <w:spacing w:line="290" w:lineRule="exact"/>
              <w:jc w:val="center"/>
              <w:rPr>
                <w:rFonts w:hint="eastAsia"/>
                <w:color w:val="auto"/>
                <w:szCs w:val="21"/>
                <w:highlight w:val="none"/>
                <w:lang w:val="en-US" w:eastAsia="zh-CN"/>
              </w:rPr>
            </w:pPr>
            <w:r>
              <w:rPr>
                <w:rFonts w:hint="eastAsia"/>
                <w:color w:val="auto"/>
                <w:szCs w:val="21"/>
                <w:highlight w:val="none"/>
                <w:lang w:val="en-US" w:eastAsia="zh-CN"/>
              </w:rPr>
              <w:t>7</w:t>
            </w:r>
          </w:p>
        </w:tc>
        <w:tc>
          <w:tcPr>
            <w:tcW w:w="812" w:type="pct"/>
            <w:noWrap w:val="0"/>
            <w:vAlign w:val="center"/>
          </w:tcPr>
          <w:p w14:paraId="47001D82">
            <w:pPr>
              <w:pStyle w:val="9"/>
              <w:snapToGrid w:val="0"/>
              <w:spacing w:line="290" w:lineRule="exact"/>
              <w:jc w:val="lef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 xml:space="preserve">资金来源                                                                                                                                                                 </w:t>
            </w:r>
          </w:p>
        </w:tc>
        <w:tc>
          <w:tcPr>
            <w:tcW w:w="3923" w:type="pct"/>
            <w:noWrap w:val="0"/>
            <w:vAlign w:val="center"/>
          </w:tcPr>
          <w:p w14:paraId="05ED78BD">
            <w:pPr>
              <w:pStyle w:val="9"/>
              <w:snapToGrid w:val="0"/>
              <w:spacing w:line="290" w:lineRule="exact"/>
              <w:rPr>
                <w:rFonts w:hint="default" w:ascii="宋体" w:hAnsi="宋体" w:eastAsia="宋体" w:cs="宋体"/>
                <w:color w:val="auto"/>
                <w:kern w:val="0"/>
                <w:sz w:val="21"/>
                <w:szCs w:val="21"/>
                <w:highlight w:val="none"/>
                <w:u w:val="none"/>
                <w:lang w:val="en-US" w:eastAsia="zh-CN" w:bidi="en-US"/>
              </w:rPr>
            </w:pPr>
            <w:r>
              <w:rPr>
                <w:rFonts w:hint="eastAsia" w:hAnsi="宋体" w:eastAsia="宋体" w:cs="宋体"/>
                <w:color w:val="auto"/>
                <w:kern w:val="0"/>
                <w:sz w:val="21"/>
                <w:szCs w:val="21"/>
                <w:highlight w:val="yellow"/>
                <w:u w:val="none"/>
                <w:lang w:val="en-US" w:eastAsia="zh-CN" w:bidi="en-US"/>
              </w:rPr>
              <w:t>援疆资金及中央政法纪检监察转移支付资金中支出</w:t>
            </w:r>
          </w:p>
        </w:tc>
      </w:tr>
      <w:tr w14:paraId="531022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263" w:type="pct"/>
            <w:noWrap w:val="0"/>
            <w:vAlign w:val="center"/>
          </w:tcPr>
          <w:p w14:paraId="5645746B">
            <w:pPr>
              <w:pStyle w:val="9"/>
              <w:snapToGrid w:val="0"/>
              <w:spacing w:line="290" w:lineRule="exact"/>
              <w:jc w:val="center"/>
              <w:rPr>
                <w:rFonts w:hint="eastAsia"/>
                <w:color w:val="auto"/>
                <w:szCs w:val="21"/>
                <w:highlight w:val="none"/>
                <w:lang w:val="en-US" w:eastAsia="zh-CN"/>
              </w:rPr>
            </w:pPr>
            <w:r>
              <w:rPr>
                <w:rFonts w:hint="eastAsia"/>
                <w:color w:val="auto"/>
                <w:szCs w:val="21"/>
                <w:highlight w:val="none"/>
                <w:lang w:val="en-US" w:eastAsia="zh-CN"/>
              </w:rPr>
              <w:t>8</w:t>
            </w:r>
          </w:p>
        </w:tc>
        <w:tc>
          <w:tcPr>
            <w:tcW w:w="812" w:type="pct"/>
            <w:noWrap w:val="0"/>
            <w:vAlign w:val="center"/>
          </w:tcPr>
          <w:p w14:paraId="3E2A1796">
            <w:pPr>
              <w:pStyle w:val="9"/>
              <w:snapToGrid w:val="0"/>
              <w:spacing w:line="290" w:lineRule="exact"/>
              <w:jc w:val="lef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招标方式</w:t>
            </w:r>
          </w:p>
        </w:tc>
        <w:tc>
          <w:tcPr>
            <w:tcW w:w="3923" w:type="pct"/>
            <w:noWrap w:val="0"/>
            <w:vAlign w:val="center"/>
          </w:tcPr>
          <w:p w14:paraId="33D3A715">
            <w:pPr>
              <w:pStyle w:val="9"/>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 xml:space="preserve">竞争性谈判招标(本项目采用网上电子招投标)             </w:t>
            </w:r>
          </w:p>
        </w:tc>
      </w:tr>
      <w:tr w14:paraId="11FC3F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07" w:hRule="atLeast"/>
          <w:jc w:val="center"/>
        </w:trPr>
        <w:tc>
          <w:tcPr>
            <w:tcW w:w="263" w:type="pct"/>
            <w:noWrap w:val="0"/>
            <w:vAlign w:val="center"/>
          </w:tcPr>
          <w:p w14:paraId="4C1309BE">
            <w:pPr>
              <w:pStyle w:val="9"/>
              <w:snapToGrid w:val="0"/>
              <w:spacing w:line="290" w:lineRule="exact"/>
              <w:jc w:val="center"/>
              <w:rPr>
                <w:rFonts w:hint="eastAsia"/>
                <w:color w:val="auto"/>
                <w:szCs w:val="21"/>
                <w:highlight w:val="none"/>
                <w:lang w:val="en-US" w:eastAsia="zh-CN"/>
              </w:rPr>
            </w:pPr>
            <w:r>
              <w:rPr>
                <w:rFonts w:hint="eastAsia"/>
                <w:color w:val="auto"/>
                <w:szCs w:val="21"/>
                <w:highlight w:val="none"/>
                <w:lang w:val="en-US" w:eastAsia="zh-CN"/>
              </w:rPr>
              <w:t>9</w:t>
            </w:r>
          </w:p>
        </w:tc>
        <w:tc>
          <w:tcPr>
            <w:tcW w:w="812" w:type="pct"/>
            <w:noWrap w:val="0"/>
            <w:vAlign w:val="center"/>
          </w:tcPr>
          <w:p w14:paraId="06EEE995">
            <w:pPr>
              <w:pStyle w:val="9"/>
              <w:snapToGrid w:val="0"/>
              <w:spacing w:line="290" w:lineRule="exact"/>
              <w:jc w:val="center"/>
              <w:rPr>
                <w:rFonts w:hint="default"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资格要求</w:t>
            </w:r>
          </w:p>
        </w:tc>
        <w:tc>
          <w:tcPr>
            <w:tcW w:w="3923" w:type="pct"/>
            <w:noWrap w:val="0"/>
            <w:vAlign w:val="center"/>
          </w:tcPr>
          <w:p w14:paraId="5567C8FE">
            <w:pPr>
              <w:snapToGrid w:val="0"/>
              <w:spacing w:line="290" w:lineRule="exact"/>
              <w:rPr>
                <w:rFonts w:hint="eastAsia" w:ascii="仿宋" w:hAnsi="仿宋" w:eastAsia="仿宋" w:cs="仿宋"/>
                <w:sz w:val="22"/>
                <w:szCs w:val="22"/>
              </w:rPr>
            </w:pPr>
            <w:r>
              <w:rPr>
                <w:rFonts w:hint="eastAsia" w:ascii="仿宋" w:hAnsi="仿宋" w:eastAsia="仿宋" w:cs="仿宋"/>
                <w:sz w:val="22"/>
                <w:szCs w:val="22"/>
              </w:rPr>
              <w:t>【标项1】</w:t>
            </w:r>
          </w:p>
          <w:p w14:paraId="1D501FC1">
            <w:pPr>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1.满足《中华人民共和国政府采购法》第二十二条规定；</w:t>
            </w:r>
          </w:p>
          <w:p w14:paraId="53EEB756">
            <w:pPr>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2.落实政府采购政策需满足的资格要求：标项1：供应商应为</w:t>
            </w:r>
            <w:r>
              <w:rPr>
                <w:rFonts w:hint="eastAsia" w:ascii="宋体" w:hAnsi="宋体" w:eastAsia="宋体" w:cs="宋体"/>
                <w:color w:val="auto"/>
                <w:kern w:val="0"/>
                <w:sz w:val="21"/>
                <w:szCs w:val="21"/>
                <w:highlight w:val="none"/>
                <w:u w:val="single"/>
                <w:lang w:val="en-US" w:eastAsia="zh-CN" w:bidi="en-US"/>
              </w:rPr>
              <w:t>专门面向小微企业</w:t>
            </w:r>
            <w:r>
              <w:rPr>
                <w:rFonts w:hint="eastAsia" w:ascii="宋体" w:hAnsi="宋体" w:eastAsia="宋体" w:cs="宋体"/>
                <w:color w:val="auto"/>
                <w:kern w:val="0"/>
                <w:sz w:val="21"/>
                <w:szCs w:val="21"/>
                <w:highlight w:val="none"/>
                <w:u w:val="none"/>
                <w:lang w:val="en-US" w:eastAsia="zh-CN" w:bidi="en-US"/>
              </w:rPr>
              <w:t> ； </w:t>
            </w:r>
          </w:p>
          <w:p w14:paraId="65C34966">
            <w:pPr>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3.本项目的特定资格要求：标项1</w:t>
            </w:r>
          </w:p>
          <w:p w14:paraId="12ABE0A5">
            <w:pPr>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（1）具备三证合一营业执照</w:t>
            </w:r>
            <w:r>
              <w:rPr>
                <w:rFonts w:hint="eastAsia" w:ascii="宋体" w:hAnsi="宋体" w:eastAsia="宋体" w:cs="宋体"/>
                <w:color w:val="auto"/>
                <w:kern w:val="0"/>
                <w:sz w:val="21"/>
                <w:szCs w:val="21"/>
                <w:highlight w:val="none"/>
                <w:u w:val="none"/>
                <w:lang w:val="en-US" w:eastAsia="zh-CN" w:bidi="en-US"/>
              </w:rPr>
              <w:br w:type="textWrapping"/>
            </w:r>
            <w:r>
              <w:rPr>
                <w:rFonts w:hint="eastAsia" w:ascii="宋体" w:hAnsi="宋体" w:eastAsia="宋体" w:cs="宋体"/>
                <w:color w:val="auto"/>
                <w:kern w:val="0"/>
                <w:sz w:val="21"/>
                <w:szCs w:val="21"/>
                <w:highlight w:val="none"/>
                <w:u w:val="none"/>
                <w:lang w:val="en-US" w:eastAsia="zh-CN" w:bidi="en-US"/>
              </w:rPr>
              <w:t>（2）法定代表人投标需提供法定代表人资格证明书，委托代理人投标需提供法定代表人授权委托书</w:t>
            </w:r>
            <w:r>
              <w:rPr>
                <w:rFonts w:hint="eastAsia" w:ascii="宋体" w:hAnsi="宋体" w:eastAsia="宋体" w:cs="宋体"/>
                <w:color w:val="auto"/>
                <w:kern w:val="0"/>
                <w:sz w:val="21"/>
                <w:szCs w:val="21"/>
                <w:highlight w:val="none"/>
                <w:u w:val="none"/>
                <w:lang w:val="en-US" w:eastAsia="zh-CN" w:bidi="en-US"/>
              </w:rPr>
              <w:br w:type="textWrapping"/>
            </w:r>
            <w:r>
              <w:rPr>
                <w:rFonts w:hint="eastAsia" w:ascii="宋体" w:hAnsi="宋体" w:eastAsia="宋体" w:cs="宋体"/>
                <w:color w:val="auto"/>
                <w:kern w:val="0"/>
                <w:sz w:val="21"/>
                <w:szCs w:val="21"/>
                <w:highlight w:val="none"/>
                <w:u w:val="none"/>
                <w:lang w:val="en-US" w:eastAsia="zh-CN" w:bidi="en-US"/>
              </w:rPr>
              <w:t>（3）投标企业须提供投标人（被授权在职人员）近6个月任意一个月有效的社保证明</w:t>
            </w:r>
            <w:r>
              <w:rPr>
                <w:rFonts w:hint="eastAsia" w:ascii="宋体" w:hAnsi="宋体" w:eastAsia="宋体" w:cs="宋体"/>
                <w:color w:val="auto"/>
                <w:kern w:val="0"/>
                <w:sz w:val="21"/>
                <w:szCs w:val="21"/>
                <w:highlight w:val="none"/>
                <w:u w:val="none"/>
                <w:lang w:val="en-US" w:eastAsia="zh-CN" w:bidi="en-US"/>
              </w:rPr>
              <w:br w:type="textWrapping"/>
            </w:r>
            <w:r>
              <w:rPr>
                <w:rFonts w:hint="eastAsia" w:ascii="宋体" w:hAnsi="宋体" w:eastAsia="宋体" w:cs="宋体"/>
                <w:color w:val="auto"/>
                <w:kern w:val="0"/>
                <w:sz w:val="21"/>
                <w:szCs w:val="21"/>
                <w:highlight w:val="none"/>
                <w:u w:val="none"/>
                <w:lang w:val="en-US" w:eastAsia="zh-CN" w:bidi="en-US"/>
              </w:rPr>
              <w:t>（4）未被“信用中国”（www.creditchina.gov.cn）、中国政府采购网（www.ccgp.gov.cn）列入失信被执行人、重大税收违法案件当事人名单、政府采购严重违法失信行为记录名单（提供查询结果网页截图并加盖供应商公章）</w:t>
            </w:r>
          </w:p>
          <w:p w14:paraId="1F727E9F">
            <w:pPr>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【标项2】</w:t>
            </w:r>
          </w:p>
          <w:p w14:paraId="0B64E3BF">
            <w:pPr>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（1）具备三证合一营业执照</w:t>
            </w:r>
            <w:r>
              <w:rPr>
                <w:rFonts w:hint="eastAsia" w:ascii="宋体" w:hAnsi="宋体" w:eastAsia="宋体" w:cs="宋体"/>
                <w:color w:val="auto"/>
                <w:kern w:val="0"/>
                <w:sz w:val="21"/>
                <w:szCs w:val="21"/>
                <w:highlight w:val="none"/>
                <w:u w:val="none"/>
                <w:lang w:val="en-US" w:eastAsia="zh-CN" w:bidi="en-US"/>
              </w:rPr>
              <w:br w:type="textWrapping"/>
            </w:r>
            <w:r>
              <w:rPr>
                <w:rFonts w:hint="eastAsia" w:ascii="宋体" w:hAnsi="宋体" w:eastAsia="宋体" w:cs="宋体"/>
                <w:color w:val="auto"/>
                <w:kern w:val="0"/>
                <w:sz w:val="21"/>
                <w:szCs w:val="21"/>
                <w:highlight w:val="none"/>
                <w:u w:val="none"/>
                <w:lang w:val="en-US" w:eastAsia="zh-CN" w:bidi="en-US"/>
              </w:rPr>
              <w:t>（2）法定代表人投标需提供法定代表人资格证明书，委托代理人投标需提供法定代表人授权委托书</w:t>
            </w:r>
            <w:r>
              <w:rPr>
                <w:rFonts w:hint="eastAsia" w:ascii="宋体" w:hAnsi="宋体" w:eastAsia="宋体" w:cs="宋体"/>
                <w:color w:val="auto"/>
                <w:kern w:val="0"/>
                <w:sz w:val="21"/>
                <w:szCs w:val="21"/>
                <w:highlight w:val="none"/>
                <w:u w:val="none"/>
                <w:lang w:val="en-US" w:eastAsia="zh-CN" w:bidi="en-US"/>
              </w:rPr>
              <w:br w:type="textWrapping"/>
            </w:r>
            <w:r>
              <w:rPr>
                <w:rFonts w:hint="eastAsia" w:ascii="宋体" w:hAnsi="宋体" w:eastAsia="宋体" w:cs="宋体"/>
                <w:color w:val="auto"/>
                <w:kern w:val="0"/>
                <w:sz w:val="21"/>
                <w:szCs w:val="21"/>
                <w:highlight w:val="none"/>
                <w:u w:val="none"/>
                <w:lang w:val="en-US" w:eastAsia="zh-CN" w:bidi="en-US"/>
              </w:rPr>
              <w:t>（3）投标企业须提供投标人（被授权在职人员）近6个月任意一个月有效的社保证明</w:t>
            </w:r>
            <w:r>
              <w:rPr>
                <w:rFonts w:hint="eastAsia" w:ascii="宋体" w:hAnsi="宋体" w:eastAsia="宋体" w:cs="宋体"/>
                <w:color w:val="auto"/>
                <w:kern w:val="0"/>
                <w:sz w:val="21"/>
                <w:szCs w:val="21"/>
                <w:highlight w:val="none"/>
                <w:u w:val="none"/>
                <w:lang w:val="en-US" w:eastAsia="zh-CN" w:bidi="en-US"/>
              </w:rPr>
              <w:br w:type="textWrapping"/>
            </w:r>
            <w:r>
              <w:rPr>
                <w:rFonts w:hint="eastAsia" w:ascii="宋体" w:hAnsi="宋体" w:eastAsia="宋体" w:cs="宋体"/>
                <w:color w:val="auto"/>
                <w:kern w:val="0"/>
                <w:sz w:val="21"/>
                <w:szCs w:val="21"/>
                <w:highlight w:val="none"/>
                <w:u w:val="none"/>
                <w:lang w:val="en-US" w:eastAsia="zh-CN" w:bidi="en-US"/>
              </w:rPr>
              <w:t>（4）未被“信用中国”（www.creditchina.gov.cn）、中国政府采购网（www.ccgp.gov.cn）列入失信被执行人、重大税收违法案件当事人名单、政府采购严重违法失信行为记录名单（提供查询结果网页截图并加盖供应商公章）</w:t>
            </w:r>
            <w:r>
              <w:rPr>
                <w:rFonts w:hint="eastAsia" w:ascii="宋体" w:hAnsi="宋体" w:eastAsia="宋体" w:cs="宋体"/>
                <w:color w:val="auto"/>
                <w:kern w:val="0"/>
                <w:sz w:val="21"/>
                <w:szCs w:val="21"/>
                <w:highlight w:val="none"/>
                <w:u w:val="none"/>
                <w:lang w:val="en-US" w:eastAsia="zh-CN" w:bidi="en-US"/>
              </w:rPr>
              <w:br w:type="textWrapping"/>
            </w:r>
            <w:r>
              <w:rPr>
                <w:rFonts w:hint="eastAsia" w:ascii="宋体" w:hAnsi="宋体" w:eastAsia="宋体" w:cs="宋体"/>
                <w:color w:val="auto"/>
                <w:kern w:val="0"/>
                <w:sz w:val="21"/>
                <w:szCs w:val="21"/>
                <w:highlight w:val="none"/>
                <w:u w:val="none"/>
                <w:lang w:val="en-US" w:eastAsia="zh-CN" w:bidi="en-US"/>
              </w:rPr>
              <w:t>（5）符合《公安机关实施保安服务管理条例办法》的规定，在所在地的公安机关有备案，并具有合法有效的《保安服务许可证》</w:t>
            </w:r>
          </w:p>
        </w:tc>
      </w:tr>
      <w:tr w14:paraId="3C41AB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263" w:type="pct"/>
            <w:noWrap w:val="0"/>
            <w:vAlign w:val="center"/>
          </w:tcPr>
          <w:p w14:paraId="47BDE8CA">
            <w:pPr>
              <w:pStyle w:val="9"/>
              <w:snapToGrid w:val="0"/>
              <w:spacing w:line="290" w:lineRule="exact"/>
              <w:jc w:val="center"/>
              <w:rPr>
                <w:color w:val="auto"/>
                <w:szCs w:val="21"/>
                <w:highlight w:val="none"/>
                <w:lang w:val="en-US" w:eastAsia="zh-CN"/>
              </w:rPr>
            </w:pPr>
            <w:r>
              <w:rPr>
                <w:rFonts w:hint="eastAsia"/>
                <w:color w:val="auto"/>
                <w:szCs w:val="21"/>
                <w:highlight w:val="none"/>
                <w:lang w:val="en-US" w:eastAsia="zh-CN"/>
              </w:rPr>
              <w:t>10</w:t>
            </w:r>
          </w:p>
        </w:tc>
        <w:tc>
          <w:tcPr>
            <w:tcW w:w="812" w:type="pct"/>
            <w:noWrap w:val="0"/>
            <w:vAlign w:val="center"/>
          </w:tcPr>
          <w:p w14:paraId="04DA0E93">
            <w:pPr>
              <w:pStyle w:val="9"/>
              <w:snapToGrid w:val="0"/>
              <w:spacing w:line="290" w:lineRule="exact"/>
              <w:jc w:val="center"/>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采购范围</w:t>
            </w:r>
          </w:p>
        </w:tc>
        <w:tc>
          <w:tcPr>
            <w:tcW w:w="3923" w:type="pct"/>
            <w:noWrap w:val="0"/>
            <w:vAlign w:val="center"/>
          </w:tcPr>
          <w:p w14:paraId="4DCA3A79">
            <w:pPr>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满足竞争性谈判文件要求。</w:t>
            </w:r>
          </w:p>
        </w:tc>
      </w:tr>
      <w:tr w14:paraId="0829C0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263" w:type="pct"/>
            <w:noWrap w:val="0"/>
            <w:vAlign w:val="center"/>
          </w:tcPr>
          <w:p w14:paraId="21C82C8B">
            <w:pPr>
              <w:pStyle w:val="9"/>
              <w:snapToGrid w:val="0"/>
              <w:spacing w:line="290" w:lineRule="exact"/>
              <w:jc w:val="center"/>
              <w:rPr>
                <w:rFonts w:hint="eastAsia"/>
                <w:color w:val="auto"/>
                <w:szCs w:val="21"/>
                <w:highlight w:val="none"/>
                <w:lang w:val="en-US" w:eastAsia="zh-CN"/>
              </w:rPr>
            </w:pPr>
            <w:r>
              <w:rPr>
                <w:rFonts w:hint="eastAsia"/>
                <w:color w:val="auto"/>
                <w:szCs w:val="21"/>
                <w:highlight w:val="none"/>
                <w:lang w:val="en-US" w:eastAsia="zh-CN"/>
              </w:rPr>
              <w:t>11</w:t>
            </w:r>
          </w:p>
        </w:tc>
        <w:tc>
          <w:tcPr>
            <w:tcW w:w="812" w:type="pct"/>
            <w:noWrap w:val="0"/>
            <w:vAlign w:val="center"/>
          </w:tcPr>
          <w:p w14:paraId="4740CE6D">
            <w:pPr>
              <w:pStyle w:val="9"/>
              <w:snapToGrid w:val="0"/>
              <w:spacing w:line="290" w:lineRule="exact"/>
              <w:jc w:val="center"/>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供应商信用查询</w:t>
            </w:r>
          </w:p>
        </w:tc>
        <w:tc>
          <w:tcPr>
            <w:tcW w:w="3923" w:type="pct"/>
            <w:noWrap w:val="0"/>
            <w:vAlign w:val="center"/>
          </w:tcPr>
          <w:p w14:paraId="7ACFDC5D">
            <w:pPr>
              <w:pStyle w:val="9"/>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1、查询渠道：信用中国（网址：http://www.creditchina.gov.cn）、中国政府采购网(网址：http://www.ccgp.gov.cn）。</w:t>
            </w:r>
          </w:p>
          <w:p w14:paraId="48386DEF">
            <w:pPr>
              <w:pStyle w:val="9"/>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2、截止时点：开标后评标前。</w:t>
            </w:r>
          </w:p>
          <w:p w14:paraId="517066FF">
            <w:pPr>
              <w:pStyle w:val="9"/>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3、信用信息查询记录和证据留存的具体方式：由采购组织机构在规定查询时间内打印信用信息查询记录并归入项目档案。</w:t>
            </w:r>
          </w:p>
          <w:p w14:paraId="03C46CB3">
            <w:pPr>
              <w:pStyle w:val="9"/>
              <w:snapToGrid w:val="0"/>
              <w:spacing w:line="290" w:lineRule="exact"/>
              <w:jc w:val="lef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0EFB9B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3" w:type="pct"/>
            <w:noWrap w:val="0"/>
            <w:vAlign w:val="center"/>
          </w:tcPr>
          <w:p w14:paraId="46D74B5D">
            <w:pPr>
              <w:pStyle w:val="9"/>
              <w:snapToGrid w:val="0"/>
              <w:spacing w:line="290" w:lineRule="exact"/>
              <w:jc w:val="center"/>
              <w:rPr>
                <w:rFonts w:hint="eastAsia"/>
                <w:color w:val="auto"/>
                <w:szCs w:val="21"/>
                <w:highlight w:val="none"/>
                <w:lang w:val="en-US" w:eastAsia="zh-CN"/>
              </w:rPr>
            </w:pPr>
            <w:r>
              <w:rPr>
                <w:rFonts w:hint="eastAsia"/>
                <w:color w:val="auto"/>
                <w:szCs w:val="21"/>
                <w:highlight w:val="none"/>
                <w:lang w:val="en-US" w:eastAsia="zh-CN"/>
              </w:rPr>
              <w:t>12</w:t>
            </w:r>
          </w:p>
        </w:tc>
        <w:tc>
          <w:tcPr>
            <w:tcW w:w="812" w:type="pct"/>
            <w:noWrap w:val="0"/>
            <w:vAlign w:val="center"/>
          </w:tcPr>
          <w:p w14:paraId="3AB80117">
            <w:pPr>
              <w:pStyle w:val="9"/>
              <w:snapToGrid w:val="0"/>
              <w:spacing w:line="290" w:lineRule="exact"/>
              <w:jc w:val="lef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踏勘现场</w:t>
            </w:r>
          </w:p>
        </w:tc>
        <w:tc>
          <w:tcPr>
            <w:tcW w:w="3923" w:type="pct"/>
            <w:noWrap w:val="0"/>
            <w:vAlign w:val="center"/>
          </w:tcPr>
          <w:p w14:paraId="683726E1">
            <w:pPr>
              <w:pStyle w:val="9"/>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不组织,投标人自行组织踏勘现场。</w:t>
            </w:r>
          </w:p>
        </w:tc>
      </w:tr>
      <w:tr w14:paraId="56794C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3" w:type="pct"/>
            <w:noWrap w:val="0"/>
            <w:vAlign w:val="center"/>
          </w:tcPr>
          <w:p w14:paraId="1968CEB0">
            <w:pPr>
              <w:pStyle w:val="9"/>
              <w:snapToGrid w:val="0"/>
              <w:spacing w:line="290" w:lineRule="exact"/>
              <w:jc w:val="center"/>
              <w:rPr>
                <w:rFonts w:hint="eastAsia"/>
                <w:color w:val="auto"/>
                <w:szCs w:val="21"/>
                <w:highlight w:val="none"/>
                <w:lang w:val="en-US" w:eastAsia="zh-CN"/>
              </w:rPr>
            </w:pPr>
            <w:r>
              <w:rPr>
                <w:rFonts w:hint="eastAsia"/>
                <w:color w:val="auto"/>
                <w:szCs w:val="21"/>
                <w:highlight w:val="none"/>
                <w:lang w:val="en-US" w:eastAsia="zh-CN"/>
              </w:rPr>
              <w:t>13</w:t>
            </w:r>
          </w:p>
        </w:tc>
        <w:tc>
          <w:tcPr>
            <w:tcW w:w="812" w:type="pct"/>
            <w:noWrap w:val="0"/>
            <w:vAlign w:val="center"/>
          </w:tcPr>
          <w:p w14:paraId="7C811628">
            <w:pPr>
              <w:pStyle w:val="9"/>
              <w:snapToGrid w:val="0"/>
              <w:spacing w:line="290" w:lineRule="exact"/>
              <w:jc w:val="lef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投标预备会</w:t>
            </w:r>
          </w:p>
        </w:tc>
        <w:tc>
          <w:tcPr>
            <w:tcW w:w="3923" w:type="pct"/>
            <w:noWrap w:val="0"/>
            <w:vAlign w:val="center"/>
          </w:tcPr>
          <w:p w14:paraId="1E710CDE">
            <w:pPr>
              <w:pStyle w:val="9"/>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不召开</w:t>
            </w:r>
          </w:p>
        </w:tc>
      </w:tr>
      <w:tr w14:paraId="3276A2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63" w:type="pct"/>
            <w:noWrap w:val="0"/>
            <w:vAlign w:val="center"/>
          </w:tcPr>
          <w:p w14:paraId="2C849CE2">
            <w:pPr>
              <w:snapToGrid w:val="0"/>
              <w:spacing w:line="290" w:lineRule="exact"/>
              <w:jc w:val="center"/>
              <w:rPr>
                <w:rFonts w:hint="eastAsia"/>
                <w:color w:val="auto"/>
                <w:szCs w:val="21"/>
                <w:highlight w:val="none"/>
              </w:rPr>
            </w:pPr>
            <w:r>
              <w:rPr>
                <w:rFonts w:hint="eastAsia" w:ascii="宋体" w:cs="宋体"/>
                <w:color w:val="auto"/>
                <w:szCs w:val="21"/>
                <w:highlight w:val="none"/>
              </w:rPr>
              <w:t>14</w:t>
            </w:r>
          </w:p>
        </w:tc>
        <w:tc>
          <w:tcPr>
            <w:tcW w:w="812" w:type="pct"/>
            <w:noWrap w:val="0"/>
            <w:vAlign w:val="center"/>
          </w:tcPr>
          <w:p w14:paraId="73A85D21">
            <w:pPr>
              <w:pStyle w:val="9"/>
              <w:snapToGrid w:val="0"/>
              <w:spacing w:line="290" w:lineRule="exact"/>
              <w:jc w:val="lef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联合体投标</w:t>
            </w:r>
          </w:p>
        </w:tc>
        <w:tc>
          <w:tcPr>
            <w:tcW w:w="3923" w:type="pct"/>
            <w:noWrap w:val="0"/>
            <w:vAlign w:val="center"/>
          </w:tcPr>
          <w:p w14:paraId="1F9F9C6E">
            <w:pPr>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☑不接受</w:t>
            </w:r>
          </w:p>
          <w:p w14:paraId="6DD1FECB">
            <w:pPr>
              <w:pStyle w:val="9"/>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□接受，联合体投标的须在投标文件中提供联合体协议书，联合体所有成员不得超过2家，联合体的任何一方均不得再与其他投标单位联合。</w:t>
            </w:r>
          </w:p>
        </w:tc>
      </w:tr>
      <w:tr w14:paraId="3FEFFE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263" w:type="pct"/>
            <w:noWrap w:val="0"/>
            <w:vAlign w:val="center"/>
          </w:tcPr>
          <w:p w14:paraId="4930820D">
            <w:pPr>
              <w:snapToGrid w:val="0"/>
              <w:spacing w:line="290" w:lineRule="exact"/>
              <w:jc w:val="center"/>
              <w:rPr>
                <w:rFonts w:hint="eastAsia" w:ascii="宋体" w:cs="宋体"/>
                <w:color w:val="auto"/>
                <w:szCs w:val="21"/>
                <w:highlight w:val="none"/>
              </w:rPr>
            </w:pPr>
            <w:r>
              <w:rPr>
                <w:rFonts w:hint="eastAsia" w:ascii="宋体" w:cs="宋体"/>
                <w:color w:val="auto"/>
                <w:szCs w:val="21"/>
                <w:highlight w:val="none"/>
              </w:rPr>
              <w:t>15</w:t>
            </w:r>
          </w:p>
        </w:tc>
        <w:tc>
          <w:tcPr>
            <w:tcW w:w="812" w:type="pct"/>
            <w:noWrap w:val="0"/>
            <w:vAlign w:val="center"/>
          </w:tcPr>
          <w:p w14:paraId="7E9511E4">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招标代理费</w:t>
            </w:r>
          </w:p>
        </w:tc>
        <w:tc>
          <w:tcPr>
            <w:tcW w:w="3923" w:type="pct"/>
            <w:noWrap w:val="0"/>
            <w:vAlign w:val="center"/>
          </w:tcPr>
          <w:p w14:paraId="7AB19D82">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成交单位在领取本项目成交通知书时，招标代理费依据《关于进一步放开建设项目专业服务价格的通知》 （发改价格[2015]299 号） 的规定，按成交价计算 后收取。招标代理服务收费按差额定率累进法计算。本次收费：8307  元</w:t>
            </w:r>
          </w:p>
        </w:tc>
      </w:tr>
      <w:tr w14:paraId="1EB2F8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263" w:type="pct"/>
            <w:noWrap w:val="0"/>
            <w:vAlign w:val="center"/>
          </w:tcPr>
          <w:p w14:paraId="6C7DFD7D">
            <w:pPr>
              <w:pStyle w:val="9"/>
              <w:snapToGrid w:val="0"/>
              <w:spacing w:line="290" w:lineRule="exact"/>
              <w:jc w:val="center"/>
              <w:rPr>
                <w:rFonts w:hint="eastAsia" w:cs="宋体"/>
                <w:color w:val="auto"/>
                <w:szCs w:val="21"/>
                <w:highlight w:val="none"/>
                <w:lang w:val="en-US" w:eastAsia="zh-CN"/>
              </w:rPr>
            </w:pPr>
            <w:r>
              <w:rPr>
                <w:rFonts w:hint="eastAsia"/>
                <w:color w:val="auto"/>
                <w:szCs w:val="21"/>
                <w:highlight w:val="none"/>
                <w:lang w:val="en-US" w:eastAsia="zh-CN"/>
              </w:rPr>
              <w:t>16</w:t>
            </w:r>
          </w:p>
        </w:tc>
        <w:tc>
          <w:tcPr>
            <w:tcW w:w="812" w:type="pct"/>
            <w:noWrap w:val="0"/>
            <w:vAlign w:val="center"/>
          </w:tcPr>
          <w:p w14:paraId="40E2AFE4">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最高投标限价</w:t>
            </w:r>
          </w:p>
        </w:tc>
        <w:tc>
          <w:tcPr>
            <w:tcW w:w="3923" w:type="pct"/>
            <w:noWrap w:val="0"/>
            <w:vAlign w:val="center"/>
          </w:tcPr>
          <w:p w14:paraId="3EC12F19">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 xml:space="preserve">招标人设置投标报价最高上限： </w:t>
            </w:r>
            <w:r>
              <w:rPr>
                <w:rFonts w:hint="eastAsia" w:ascii="仿宋" w:hAnsi="仿宋" w:eastAsia="仿宋" w:cs="仿宋"/>
                <w:sz w:val="22"/>
                <w:szCs w:val="22"/>
                <w:lang w:val="en-US" w:eastAsia="zh-CN"/>
              </w:rPr>
              <w:t>476400元（一包）、</w:t>
            </w:r>
            <w:r>
              <w:rPr>
                <w:rFonts w:hint="eastAsia" w:ascii="新宋体" w:hAnsi="新宋体" w:eastAsia="新宋体" w:cs="新宋体"/>
                <w:i w:val="0"/>
                <w:caps w:val="0"/>
                <w:color w:val="auto"/>
                <w:spacing w:val="0"/>
                <w:kern w:val="0"/>
                <w:sz w:val="24"/>
                <w:szCs w:val="24"/>
                <w:highlight w:val="none"/>
                <w:lang w:val="en-US" w:eastAsia="zh-CN"/>
              </w:rPr>
              <w:t> </w:t>
            </w:r>
            <w:r>
              <w:rPr>
                <w:rFonts w:hint="eastAsia" w:ascii="仿宋" w:hAnsi="仿宋" w:eastAsia="仿宋" w:cs="仿宋"/>
                <w:sz w:val="22"/>
                <w:szCs w:val="22"/>
                <w:lang w:val="en-US" w:eastAsia="zh-CN"/>
              </w:rPr>
              <w:t> 77400元（二包）</w:t>
            </w:r>
            <w:r>
              <w:rPr>
                <w:rFonts w:hint="eastAsia" w:ascii="宋体" w:hAnsi="宋体" w:eastAsia="宋体" w:cs="宋体"/>
                <w:color w:val="auto"/>
                <w:kern w:val="0"/>
                <w:sz w:val="21"/>
                <w:szCs w:val="21"/>
                <w:highlight w:val="none"/>
                <w:u w:val="none"/>
                <w:lang w:val="en-US" w:eastAsia="zh-CN" w:bidi="en-US"/>
              </w:rPr>
              <w:t>，投标报价高于最高限价的其投标文件按无效投标处理。</w:t>
            </w:r>
          </w:p>
        </w:tc>
      </w:tr>
      <w:tr w14:paraId="0573A6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3" w:type="pct"/>
            <w:noWrap w:val="0"/>
            <w:vAlign w:val="center"/>
          </w:tcPr>
          <w:p w14:paraId="1F06F6F9">
            <w:pPr>
              <w:snapToGrid w:val="0"/>
              <w:spacing w:line="290" w:lineRule="exact"/>
              <w:jc w:val="center"/>
              <w:rPr>
                <w:color w:val="auto"/>
                <w:szCs w:val="21"/>
                <w:highlight w:val="none"/>
              </w:rPr>
            </w:pPr>
            <w:r>
              <w:rPr>
                <w:rFonts w:hint="eastAsia" w:ascii="宋体" w:cs="宋体"/>
                <w:color w:val="auto"/>
                <w:szCs w:val="21"/>
                <w:highlight w:val="none"/>
              </w:rPr>
              <w:t>17</w:t>
            </w:r>
          </w:p>
        </w:tc>
        <w:tc>
          <w:tcPr>
            <w:tcW w:w="812" w:type="pct"/>
            <w:noWrap w:val="0"/>
            <w:vAlign w:val="center"/>
          </w:tcPr>
          <w:p w14:paraId="17172009">
            <w:pPr>
              <w:pStyle w:val="9"/>
              <w:snapToGrid w:val="0"/>
              <w:spacing w:line="290" w:lineRule="exact"/>
              <w:jc w:val="lef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投标有效期</w:t>
            </w:r>
          </w:p>
        </w:tc>
        <w:tc>
          <w:tcPr>
            <w:tcW w:w="3923" w:type="pct"/>
            <w:noWrap w:val="0"/>
            <w:vAlign w:val="center"/>
          </w:tcPr>
          <w:p w14:paraId="3DE8B0C5">
            <w:pPr>
              <w:pStyle w:val="9"/>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投标有效期为 60 日历天（从投标截止之日算起）。在此期限内，凡符合本竞争性</w:t>
            </w:r>
            <w:r>
              <w:rPr>
                <w:rFonts w:hint="eastAsia" w:hAnsi="宋体" w:eastAsia="宋体" w:cs="宋体"/>
                <w:color w:val="auto"/>
                <w:kern w:val="0"/>
                <w:sz w:val="21"/>
                <w:szCs w:val="21"/>
                <w:highlight w:val="none"/>
                <w:u w:val="none"/>
                <w:lang w:val="en-US" w:eastAsia="zh-CN" w:bidi="en-US"/>
              </w:rPr>
              <w:t>谈判</w:t>
            </w:r>
            <w:r>
              <w:rPr>
                <w:rFonts w:hint="eastAsia" w:ascii="宋体" w:hAnsi="宋体" w:eastAsia="宋体" w:cs="宋体"/>
                <w:color w:val="auto"/>
                <w:kern w:val="0"/>
                <w:sz w:val="21"/>
                <w:szCs w:val="21"/>
                <w:highlight w:val="none"/>
                <w:u w:val="none"/>
                <w:lang w:val="en-US" w:eastAsia="zh-CN" w:bidi="en-US"/>
              </w:rPr>
              <w:t>文件要求的投标文件均保持有效。</w:t>
            </w:r>
          </w:p>
        </w:tc>
      </w:tr>
      <w:tr w14:paraId="0F290F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263" w:type="pct"/>
            <w:vMerge w:val="restart"/>
            <w:noWrap w:val="0"/>
            <w:vAlign w:val="center"/>
          </w:tcPr>
          <w:p w14:paraId="2C65AA9B">
            <w:pPr>
              <w:pStyle w:val="9"/>
              <w:snapToGrid w:val="0"/>
              <w:spacing w:line="290" w:lineRule="exact"/>
              <w:jc w:val="center"/>
              <w:rPr>
                <w:rFonts w:hint="eastAsia" w:cs="宋体"/>
                <w:color w:val="auto"/>
                <w:szCs w:val="21"/>
                <w:highlight w:val="none"/>
                <w:lang w:val="en-US" w:eastAsia="zh-CN"/>
              </w:rPr>
            </w:pPr>
            <w:r>
              <w:rPr>
                <w:rFonts w:hint="eastAsia"/>
                <w:color w:val="auto"/>
                <w:szCs w:val="21"/>
                <w:highlight w:val="none"/>
                <w:lang w:val="en-US" w:eastAsia="zh-CN"/>
              </w:rPr>
              <w:t>18</w:t>
            </w:r>
          </w:p>
        </w:tc>
        <w:tc>
          <w:tcPr>
            <w:tcW w:w="812" w:type="pct"/>
            <w:tcBorders>
              <w:bottom w:val="single" w:color="auto" w:sz="4" w:space="0"/>
            </w:tcBorders>
            <w:noWrap w:val="0"/>
            <w:vAlign w:val="center"/>
          </w:tcPr>
          <w:p w14:paraId="72E04151">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投标保证金</w:t>
            </w:r>
          </w:p>
        </w:tc>
        <w:tc>
          <w:tcPr>
            <w:tcW w:w="3923" w:type="pct"/>
            <w:tcBorders>
              <w:bottom w:val="single" w:color="auto" w:sz="4" w:space="0"/>
            </w:tcBorders>
            <w:noWrap w:val="0"/>
            <w:vAlign w:val="top"/>
          </w:tcPr>
          <w:p w14:paraId="25BBF781">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投标保证金要求：</w:t>
            </w:r>
          </w:p>
          <w:p w14:paraId="09F2BC1B">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投标保证金交纳方式：投标保证金应当以支票、汇票、本票、网上银行支付或者金融机构、担保机构出具的保函等非现金形式交纳。</w:t>
            </w:r>
          </w:p>
          <w:p w14:paraId="057D4DF3">
            <w:pPr>
              <w:keepNext w:val="0"/>
              <w:keepLines w:val="0"/>
              <w:pageBreakBefore w:val="0"/>
              <w:widowControl/>
              <w:shd w:val="clear" w:color="auto" w:fill="auto"/>
              <w:kinsoku/>
              <w:wordWrap/>
              <w:overflowPunct/>
              <w:topLinePunct w:val="0"/>
              <w:autoSpaceDE/>
              <w:autoSpaceDN/>
              <w:bidi w:val="0"/>
              <w:adjustRightInd/>
              <w:snapToGrid/>
              <w:spacing w:line="290" w:lineRule="exact"/>
              <w:ind w:left="2150" w:hanging="2150" w:hangingChars="1000"/>
              <w:textAlignment w:val="auto"/>
              <w:rPr>
                <w:rFonts w:hint="default"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投标保证金的金额： （一包）5000元（大写：伍仟元整）</w:t>
            </w:r>
            <w:r>
              <w:rPr>
                <w:rFonts w:hint="eastAsia" w:ascii="宋体" w:hAnsi="宋体" w:eastAsia="宋体" w:cs="宋体"/>
                <w:color w:val="auto"/>
                <w:kern w:val="0"/>
                <w:sz w:val="21"/>
                <w:szCs w:val="21"/>
                <w:highlight w:val="none"/>
                <w:u w:val="none"/>
                <w:lang w:val="en-US" w:eastAsia="zh-CN" w:bidi="en-US"/>
              </w:rPr>
              <w:br w:type="textWrapping"/>
            </w:r>
            <w:r>
              <w:rPr>
                <w:rFonts w:hint="eastAsia" w:ascii="宋体" w:hAnsi="宋体" w:eastAsia="宋体" w:cs="宋体"/>
                <w:color w:val="auto"/>
                <w:kern w:val="0"/>
                <w:sz w:val="21"/>
                <w:szCs w:val="21"/>
                <w:highlight w:val="none"/>
                <w:u w:val="none"/>
                <w:lang w:val="en-US" w:eastAsia="zh-CN" w:bidi="en-US"/>
              </w:rPr>
              <w:t>（二包）1000元（大写：壹仟元整）</w:t>
            </w:r>
          </w:p>
        </w:tc>
      </w:tr>
      <w:tr w14:paraId="7CFC75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3" w:type="pct"/>
            <w:vMerge w:val="continue"/>
            <w:noWrap w:val="0"/>
            <w:vAlign w:val="center"/>
          </w:tcPr>
          <w:p w14:paraId="1D1A0EAE">
            <w:pPr>
              <w:snapToGrid w:val="0"/>
              <w:spacing w:line="290" w:lineRule="exact"/>
              <w:jc w:val="center"/>
              <w:rPr>
                <w:rFonts w:hint="eastAsia" w:ascii="宋体" w:cs="宋体"/>
                <w:color w:val="auto"/>
                <w:szCs w:val="21"/>
                <w:highlight w:val="none"/>
              </w:rPr>
            </w:pPr>
          </w:p>
        </w:tc>
        <w:tc>
          <w:tcPr>
            <w:tcW w:w="4736" w:type="pct"/>
            <w:gridSpan w:val="2"/>
            <w:tcBorders>
              <w:top w:val="single" w:color="auto" w:sz="4" w:space="0"/>
            </w:tcBorders>
            <w:noWrap w:val="0"/>
            <w:vAlign w:val="center"/>
          </w:tcPr>
          <w:p w14:paraId="43C47340">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一、投标保证金交纳要求：</w:t>
            </w:r>
          </w:p>
          <w:p w14:paraId="674076E5">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投标保证金应当以支票、汇票、本票、网上银行支付等方式，优先推荐金融机构、担保机构出具的保函等非现金形式缴纳。</w:t>
            </w:r>
          </w:p>
          <w:p w14:paraId="2A450D6A">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1、投标保证金以电汇、网银形式提交的，应在投标截止前以总公司的基本账户一次性汇入指定账户（以到账时间为准），不接受现金及任何个人汇款。汇款凭证作为该项目投标保证金的缴纳依据。</w:t>
            </w:r>
          </w:p>
          <w:p w14:paraId="2E9A339F">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户名：克孜勒苏柯尔克孜自治州政务服务和公共资源交易中心</w:t>
            </w:r>
          </w:p>
          <w:p w14:paraId="2CB6E4F1">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账号：30456301040005069</w:t>
            </w:r>
          </w:p>
          <w:p w14:paraId="7E2B5857">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行名：中国农业银行阿图什市天山分理处</w:t>
            </w:r>
          </w:p>
          <w:p w14:paraId="512E778C">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行号：103893045636</w:t>
            </w:r>
          </w:p>
          <w:p w14:paraId="0D60A5F6">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联系人：孙先生</w:t>
            </w:r>
          </w:p>
          <w:p w14:paraId="508D9C24">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电话：0908-4220265 15809081090</w:t>
            </w:r>
          </w:p>
          <w:p w14:paraId="5017A338">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（备注：必须写清楚 xx 公司 xx 项目保证金）</w:t>
            </w:r>
          </w:p>
          <w:p w14:paraId="6482BEC1">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二、申请退还投标保证金资料（招投标结束中标结果公示后）：</w:t>
            </w:r>
          </w:p>
          <w:p w14:paraId="7A4333C8">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1、投标企业：待开标完成后，未中标企业 3 个工作日内政资中心将收取的项目投标保证金按投标企业基本户退回。</w:t>
            </w:r>
          </w:p>
          <w:p w14:paraId="30775E1B">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2、中标企业：需提供已签订合同复印件一份，复印件每页需加盖企业鲜章（并携带合同原件，由中心工作人员核对后退还）。</w:t>
            </w:r>
          </w:p>
          <w:p w14:paraId="70AB048B">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三、其他特殊情况处理：</w:t>
            </w:r>
          </w:p>
          <w:p w14:paraId="4CFEBF22">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1、按照招标文件要求规定：投标企业无正当理由不参加该项目投标且在规定开标时间前不递交弃标函，投标保证金不予退还。</w:t>
            </w:r>
          </w:p>
        </w:tc>
      </w:tr>
      <w:tr w14:paraId="6ADF80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3" w:type="pct"/>
            <w:noWrap w:val="0"/>
            <w:vAlign w:val="center"/>
          </w:tcPr>
          <w:p w14:paraId="71805093">
            <w:pPr>
              <w:snapToGrid w:val="0"/>
              <w:spacing w:line="290" w:lineRule="exact"/>
              <w:jc w:val="center"/>
              <w:rPr>
                <w:rFonts w:hint="eastAsia"/>
                <w:color w:val="auto"/>
                <w:szCs w:val="21"/>
                <w:highlight w:val="none"/>
              </w:rPr>
            </w:pPr>
            <w:r>
              <w:rPr>
                <w:rFonts w:hint="eastAsia" w:ascii="宋体" w:cs="宋体"/>
                <w:color w:val="auto"/>
                <w:szCs w:val="21"/>
                <w:highlight w:val="none"/>
              </w:rPr>
              <w:t>19</w:t>
            </w:r>
          </w:p>
        </w:tc>
        <w:tc>
          <w:tcPr>
            <w:tcW w:w="812" w:type="pct"/>
            <w:noWrap w:val="0"/>
            <w:vAlign w:val="center"/>
          </w:tcPr>
          <w:p w14:paraId="351581BE">
            <w:pPr>
              <w:pStyle w:val="9"/>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投标文件形式</w:t>
            </w:r>
          </w:p>
        </w:tc>
        <w:tc>
          <w:tcPr>
            <w:tcW w:w="3923" w:type="pct"/>
            <w:noWrap w:val="0"/>
            <w:vAlign w:val="center"/>
          </w:tcPr>
          <w:p w14:paraId="1B29A345">
            <w:pPr>
              <w:pStyle w:val="9"/>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电子投标文件包括“电子加密投标文件”和“备份投标文件”，在投标文件编制完成后同时生成。</w:t>
            </w:r>
          </w:p>
          <w:p w14:paraId="734F0E2A">
            <w:pPr>
              <w:pStyle w:val="9"/>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1、“电子加密投标文件”是指通过“政采云电子交易客户端”完成投标文件编制后生成并加密的数据电文形式的投标文件。</w:t>
            </w:r>
          </w:p>
          <w:p w14:paraId="11B92954">
            <w:pPr>
              <w:pStyle w:val="9"/>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2、“备份投标文件”是指与“电子加密投标文件”同时生成的数据电文形式的电子文件（备份标书，用于供应商标书解密异常时应急使用），其他方式编制的备份投标文件视为无效备份投标文件。</w:t>
            </w:r>
          </w:p>
        </w:tc>
      </w:tr>
      <w:tr w14:paraId="574F49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3" w:type="pct"/>
            <w:noWrap w:val="0"/>
            <w:vAlign w:val="center"/>
          </w:tcPr>
          <w:p w14:paraId="14A6CA40">
            <w:pPr>
              <w:snapToGrid w:val="0"/>
              <w:spacing w:line="290" w:lineRule="exact"/>
              <w:ind w:left="-90" w:leftChars="-37" w:right="-110" w:rightChars="-45"/>
              <w:jc w:val="center"/>
              <w:rPr>
                <w:rFonts w:hint="eastAsia" w:ascii="宋体" w:cs="宋体"/>
                <w:color w:val="auto"/>
                <w:szCs w:val="21"/>
                <w:highlight w:val="none"/>
              </w:rPr>
            </w:pPr>
            <w:r>
              <w:rPr>
                <w:rFonts w:hint="eastAsia" w:ascii="宋体" w:cs="宋体"/>
                <w:color w:val="auto"/>
                <w:szCs w:val="21"/>
                <w:highlight w:val="none"/>
              </w:rPr>
              <w:t>20</w:t>
            </w:r>
          </w:p>
        </w:tc>
        <w:tc>
          <w:tcPr>
            <w:tcW w:w="812" w:type="pct"/>
            <w:noWrap w:val="0"/>
            <w:vAlign w:val="center"/>
          </w:tcPr>
          <w:p w14:paraId="2CF2C059">
            <w:pPr>
              <w:pStyle w:val="9"/>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投标文件份数及要求</w:t>
            </w:r>
          </w:p>
        </w:tc>
        <w:tc>
          <w:tcPr>
            <w:tcW w:w="3923" w:type="pct"/>
            <w:noWrap w:val="0"/>
            <w:vAlign w:val="center"/>
          </w:tcPr>
          <w:p w14:paraId="69177893">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1、一份电子加密标书（“.jmbs”格式），一份备份标书文件（“.bfbs”格式）。</w:t>
            </w:r>
          </w:p>
          <w:p w14:paraId="1D9EC976">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2、每份电子投标文件应包括资格证明文件和商务及技术文件两部分。</w:t>
            </w:r>
          </w:p>
        </w:tc>
      </w:tr>
      <w:tr w14:paraId="3443F9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68" w:hRule="atLeast"/>
          <w:jc w:val="center"/>
        </w:trPr>
        <w:tc>
          <w:tcPr>
            <w:tcW w:w="263" w:type="pct"/>
            <w:noWrap w:val="0"/>
            <w:vAlign w:val="center"/>
          </w:tcPr>
          <w:p w14:paraId="7600BCF5">
            <w:pPr>
              <w:snapToGrid w:val="0"/>
              <w:spacing w:line="290" w:lineRule="exact"/>
              <w:ind w:left="-90" w:leftChars="-37" w:right="-110" w:rightChars="-45"/>
              <w:jc w:val="center"/>
              <w:rPr>
                <w:rFonts w:hint="eastAsia" w:ascii="宋体" w:cs="宋体"/>
                <w:color w:val="auto"/>
                <w:szCs w:val="21"/>
                <w:highlight w:val="none"/>
              </w:rPr>
            </w:pPr>
            <w:r>
              <w:rPr>
                <w:rFonts w:hint="eastAsia" w:ascii="宋体" w:cs="宋体"/>
                <w:color w:val="auto"/>
                <w:szCs w:val="21"/>
                <w:highlight w:val="none"/>
              </w:rPr>
              <w:t>21</w:t>
            </w:r>
          </w:p>
        </w:tc>
        <w:tc>
          <w:tcPr>
            <w:tcW w:w="812" w:type="pct"/>
            <w:noWrap w:val="0"/>
            <w:vAlign w:val="center"/>
          </w:tcPr>
          <w:p w14:paraId="4447FDA0">
            <w:pPr>
              <w:pStyle w:val="9"/>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投标文件的上传和递交</w:t>
            </w:r>
          </w:p>
        </w:tc>
        <w:tc>
          <w:tcPr>
            <w:tcW w:w="3923" w:type="pct"/>
            <w:noWrap w:val="0"/>
            <w:vAlign w:val="center"/>
          </w:tcPr>
          <w:p w14:paraId="5F81E842">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1.电子加密投标文件：投标文件制作完成并生成加密标书，在投标截止时间前，供应商需将加密的投标文件上传至政采云平台，在开标时间开始后，待采购组织机构发出解密通知后30分钟内解密投标文件。</w:t>
            </w:r>
          </w:p>
          <w:p w14:paraId="59D50702">
            <w:pPr>
              <w:pStyle w:val="9"/>
              <w:keepNext w:val="0"/>
              <w:keepLines w:val="0"/>
              <w:pageBreakBefore w:val="0"/>
              <w:numPr>
                <w:ilvl w:val="0"/>
                <w:numId w:val="3"/>
              </w:numPr>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供应商未能在投标截止时间前成功上传电子加密投标文件的投标无效。</w:t>
            </w:r>
          </w:p>
          <w:p w14:paraId="04202C41">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2.备份投标文件：供应商在投标截止时间前将加密的投标文件上传至政府采购云平台，还可以在投标截止时间前以电子邮件方式提供备份投标文件1份（接收人邮箱：1619490800@qq.com，接收人：扎女士，电话：18299702765），“备份投标文件”由供应商自愿提供，竞争性</w:t>
            </w:r>
            <w:r>
              <w:rPr>
                <w:rFonts w:hint="eastAsia" w:hAnsi="宋体" w:eastAsia="宋体" w:cs="宋体"/>
                <w:color w:val="auto"/>
                <w:kern w:val="0"/>
                <w:sz w:val="21"/>
                <w:szCs w:val="21"/>
                <w:highlight w:val="none"/>
                <w:u w:val="none"/>
                <w:lang w:val="en-US" w:eastAsia="zh-CN" w:bidi="en-US"/>
              </w:rPr>
              <w:t>谈判</w:t>
            </w:r>
            <w:r>
              <w:rPr>
                <w:rFonts w:hint="eastAsia" w:ascii="宋体" w:hAnsi="宋体" w:eastAsia="宋体" w:cs="宋体"/>
                <w:color w:val="auto"/>
                <w:kern w:val="0"/>
                <w:sz w:val="21"/>
                <w:szCs w:val="21"/>
                <w:highlight w:val="none"/>
                <w:u w:val="none"/>
                <w:lang w:val="en-US" w:eastAsia="zh-CN" w:bidi="en-US"/>
              </w:rPr>
              <w:t>文件不作强制性要求；如不提供或未按要求提供的，当电子投标文件无法解密时，将导致无备份投标文件而失去投标资格。</w:t>
            </w:r>
          </w:p>
          <w:p w14:paraId="584AA51F">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43847E29">
            <w:pPr>
              <w:pStyle w:val="10"/>
              <w:numPr>
                <w:ilvl w:val="0"/>
                <w:numId w:val="0"/>
              </w:numPr>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4BBC5C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263" w:type="pct"/>
            <w:noWrap w:val="0"/>
            <w:vAlign w:val="center"/>
          </w:tcPr>
          <w:p w14:paraId="3F4637B5">
            <w:pPr>
              <w:snapToGrid w:val="0"/>
              <w:spacing w:line="290" w:lineRule="exact"/>
              <w:ind w:left="-90" w:leftChars="-37" w:right="-110" w:rightChars="-45"/>
              <w:jc w:val="center"/>
              <w:rPr>
                <w:rFonts w:hint="eastAsia" w:ascii="宋体" w:cs="宋体"/>
                <w:color w:val="auto"/>
                <w:szCs w:val="21"/>
                <w:highlight w:val="none"/>
              </w:rPr>
            </w:pPr>
            <w:r>
              <w:rPr>
                <w:rFonts w:hint="eastAsia" w:ascii="宋体" w:cs="宋体"/>
                <w:color w:val="auto"/>
                <w:szCs w:val="21"/>
                <w:highlight w:val="none"/>
              </w:rPr>
              <w:t>22</w:t>
            </w:r>
          </w:p>
        </w:tc>
        <w:tc>
          <w:tcPr>
            <w:tcW w:w="812" w:type="pct"/>
            <w:noWrap w:val="0"/>
            <w:vAlign w:val="center"/>
          </w:tcPr>
          <w:p w14:paraId="383714B5">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投标截止时间及地点</w:t>
            </w:r>
          </w:p>
        </w:tc>
        <w:tc>
          <w:tcPr>
            <w:tcW w:w="3923" w:type="pct"/>
            <w:noWrap w:val="0"/>
            <w:vAlign w:val="center"/>
          </w:tcPr>
          <w:p w14:paraId="21EDBFF0">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投标截止时间：2025年 7月 3日10时30分（北京时间）</w:t>
            </w:r>
          </w:p>
          <w:p w14:paraId="6334C6E0">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投标地点：新疆政府采购云平台（www.zcygov.cn）</w:t>
            </w:r>
          </w:p>
        </w:tc>
      </w:tr>
      <w:tr w14:paraId="2C29C8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3" w:type="pct"/>
            <w:noWrap w:val="0"/>
            <w:vAlign w:val="center"/>
          </w:tcPr>
          <w:p w14:paraId="7B1CA326">
            <w:pPr>
              <w:pStyle w:val="9"/>
              <w:snapToGrid w:val="0"/>
              <w:spacing w:line="290" w:lineRule="exact"/>
              <w:ind w:left="-90" w:leftChars="-37" w:right="-110" w:rightChars="-45"/>
              <w:jc w:val="center"/>
              <w:rPr>
                <w:rFonts w:hint="eastAsia" w:cs="宋体"/>
                <w:color w:val="auto"/>
                <w:szCs w:val="21"/>
                <w:highlight w:val="none"/>
                <w:lang w:val="en-US" w:eastAsia="zh-CN"/>
              </w:rPr>
            </w:pPr>
            <w:r>
              <w:rPr>
                <w:rFonts w:hint="eastAsia"/>
                <w:color w:val="auto"/>
                <w:szCs w:val="21"/>
                <w:highlight w:val="none"/>
                <w:lang w:val="en-US" w:eastAsia="zh-CN"/>
              </w:rPr>
              <w:t>23</w:t>
            </w:r>
          </w:p>
        </w:tc>
        <w:tc>
          <w:tcPr>
            <w:tcW w:w="812" w:type="pct"/>
            <w:noWrap w:val="0"/>
            <w:vAlign w:val="center"/>
          </w:tcPr>
          <w:p w14:paraId="4155871B">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开标时间及地点</w:t>
            </w:r>
          </w:p>
        </w:tc>
        <w:tc>
          <w:tcPr>
            <w:tcW w:w="3923" w:type="pct"/>
            <w:noWrap w:val="0"/>
            <w:vAlign w:val="center"/>
          </w:tcPr>
          <w:p w14:paraId="5202DB58">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开标时间：2025年 7 月 3</w:t>
            </w:r>
            <w:bookmarkStart w:id="102" w:name="_GoBack"/>
            <w:bookmarkEnd w:id="102"/>
            <w:r>
              <w:rPr>
                <w:rFonts w:hint="eastAsia" w:ascii="宋体" w:hAnsi="宋体" w:eastAsia="宋体" w:cs="宋体"/>
                <w:color w:val="auto"/>
                <w:kern w:val="0"/>
                <w:sz w:val="21"/>
                <w:szCs w:val="21"/>
                <w:highlight w:val="none"/>
                <w:u w:val="none"/>
                <w:lang w:val="en-US" w:eastAsia="zh-CN" w:bidi="en-US"/>
              </w:rPr>
              <w:t>日10时30分（北京时间）</w:t>
            </w:r>
          </w:p>
          <w:p w14:paraId="38413BEC">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开标地点：在新疆政府采购云平台（www.zcygov.cn）上开启投标文件</w:t>
            </w:r>
          </w:p>
        </w:tc>
      </w:tr>
      <w:tr w14:paraId="5D09DC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3" w:type="pct"/>
            <w:noWrap w:val="0"/>
            <w:vAlign w:val="center"/>
          </w:tcPr>
          <w:p w14:paraId="72C852F4">
            <w:pPr>
              <w:pStyle w:val="9"/>
              <w:snapToGrid w:val="0"/>
              <w:spacing w:line="290" w:lineRule="exact"/>
              <w:ind w:left="-90" w:leftChars="-37" w:right="-110" w:rightChars="-45"/>
              <w:jc w:val="center"/>
              <w:rPr>
                <w:rFonts w:hint="eastAsia"/>
                <w:color w:val="auto"/>
                <w:szCs w:val="21"/>
                <w:highlight w:val="none"/>
                <w:lang w:val="en-US" w:eastAsia="zh-CN"/>
              </w:rPr>
            </w:pPr>
            <w:r>
              <w:rPr>
                <w:rFonts w:hint="eastAsia"/>
                <w:color w:val="auto"/>
                <w:szCs w:val="21"/>
                <w:highlight w:val="none"/>
                <w:lang w:val="en-US" w:eastAsia="zh-CN"/>
              </w:rPr>
              <w:t>24</w:t>
            </w:r>
          </w:p>
        </w:tc>
        <w:tc>
          <w:tcPr>
            <w:tcW w:w="812" w:type="pct"/>
            <w:noWrap w:val="0"/>
            <w:vAlign w:val="center"/>
          </w:tcPr>
          <w:p w14:paraId="3CEBA725">
            <w:pPr>
              <w:pStyle w:val="9"/>
              <w:snapToGrid w:val="0"/>
              <w:spacing w:line="290" w:lineRule="exact"/>
              <w:jc w:val="lef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评标委员会的组建</w:t>
            </w:r>
          </w:p>
        </w:tc>
        <w:tc>
          <w:tcPr>
            <w:tcW w:w="3923" w:type="pct"/>
            <w:noWrap w:val="0"/>
            <w:vAlign w:val="top"/>
          </w:tcPr>
          <w:p w14:paraId="0E5DC1AF">
            <w:pPr>
              <w:pStyle w:val="9"/>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评标委员会由招标人依法组建；采购人代表1人，评审专家2人，共3人。</w:t>
            </w:r>
          </w:p>
          <w:p w14:paraId="6EE8ABCB">
            <w:pPr>
              <w:pStyle w:val="9"/>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评标专家确定方式：专家评委由招标人在开标前从政采云专家库中随机抽取。</w:t>
            </w:r>
          </w:p>
        </w:tc>
      </w:tr>
      <w:tr w14:paraId="0BA9F5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3" w:type="pct"/>
            <w:noWrap w:val="0"/>
            <w:vAlign w:val="center"/>
          </w:tcPr>
          <w:p w14:paraId="165B8DFB">
            <w:pPr>
              <w:pStyle w:val="9"/>
              <w:snapToGrid w:val="0"/>
              <w:spacing w:line="290" w:lineRule="exact"/>
              <w:ind w:left="-90" w:leftChars="-37" w:right="-110" w:rightChars="-45"/>
              <w:jc w:val="center"/>
              <w:rPr>
                <w:rFonts w:hint="eastAsia"/>
                <w:color w:val="auto"/>
                <w:szCs w:val="21"/>
                <w:highlight w:val="none"/>
                <w:lang w:val="en-US" w:eastAsia="zh-CN"/>
              </w:rPr>
            </w:pPr>
            <w:r>
              <w:rPr>
                <w:rFonts w:hint="eastAsia"/>
                <w:color w:val="auto"/>
                <w:szCs w:val="21"/>
                <w:highlight w:val="none"/>
                <w:lang w:val="en-US" w:eastAsia="zh-CN"/>
              </w:rPr>
              <w:t>25</w:t>
            </w:r>
          </w:p>
        </w:tc>
        <w:tc>
          <w:tcPr>
            <w:tcW w:w="812" w:type="pct"/>
            <w:noWrap w:val="0"/>
            <w:vAlign w:val="center"/>
          </w:tcPr>
          <w:p w14:paraId="602EC1BD">
            <w:pPr>
              <w:pStyle w:val="9"/>
              <w:snapToGrid w:val="0"/>
              <w:spacing w:line="290" w:lineRule="exact"/>
              <w:jc w:val="lef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是否授权评标委员会确定中标候选人</w:t>
            </w:r>
          </w:p>
        </w:tc>
        <w:tc>
          <w:tcPr>
            <w:tcW w:w="3923" w:type="pct"/>
            <w:noWrap w:val="0"/>
            <w:vAlign w:val="center"/>
          </w:tcPr>
          <w:p w14:paraId="49F8A730">
            <w:pPr>
              <w:pStyle w:val="9"/>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是。评标委员会推荐1名中标候选人。</w:t>
            </w:r>
          </w:p>
        </w:tc>
      </w:tr>
      <w:tr w14:paraId="601B88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3" w:type="pct"/>
            <w:noWrap w:val="0"/>
            <w:vAlign w:val="center"/>
          </w:tcPr>
          <w:p w14:paraId="6011D88A">
            <w:pPr>
              <w:snapToGrid w:val="0"/>
              <w:spacing w:line="290" w:lineRule="exact"/>
              <w:ind w:left="-90" w:leftChars="-37" w:right="-110" w:rightChars="-45"/>
              <w:jc w:val="center"/>
              <w:rPr>
                <w:rFonts w:hint="eastAsia"/>
                <w:color w:val="auto"/>
                <w:szCs w:val="21"/>
                <w:highlight w:val="none"/>
              </w:rPr>
            </w:pPr>
            <w:r>
              <w:rPr>
                <w:rFonts w:hint="eastAsia" w:ascii="宋体" w:cs="宋体"/>
                <w:color w:val="auto"/>
                <w:szCs w:val="21"/>
                <w:highlight w:val="none"/>
              </w:rPr>
              <w:t>26</w:t>
            </w:r>
          </w:p>
        </w:tc>
        <w:tc>
          <w:tcPr>
            <w:tcW w:w="812" w:type="pct"/>
            <w:noWrap w:val="0"/>
            <w:vAlign w:val="center"/>
          </w:tcPr>
          <w:p w14:paraId="741883A5">
            <w:pPr>
              <w:pStyle w:val="9"/>
              <w:snapToGrid w:val="0"/>
              <w:spacing w:line="290" w:lineRule="exact"/>
              <w:jc w:val="lef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中标候选人公示媒介</w:t>
            </w:r>
          </w:p>
        </w:tc>
        <w:tc>
          <w:tcPr>
            <w:tcW w:w="3923" w:type="pct"/>
            <w:noWrap w:val="0"/>
            <w:vAlign w:val="center"/>
          </w:tcPr>
          <w:p w14:paraId="06F6704F">
            <w:pPr>
              <w:pStyle w:val="9"/>
              <w:snapToGrid w:val="0"/>
              <w:spacing w:line="290" w:lineRule="exact"/>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新疆政府采购网、克州公共资源交易网，公示期为一个工作日。</w:t>
            </w:r>
          </w:p>
        </w:tc>
      </w:tr>
      <w:tr w14:paraId="71B5FE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263" w:type="pct"/>
            <w:noWrap w:val="0"/>
            <w:vAlign w:val="center"/>
          </w:tcPr>
          <w:p w14:paraId="022C4EB0">
            <w:pPr>
              <w:snapToGrid w:val="0"/>
              <w:spacing w:line="290" w:lineRule="exact"/>
              <w:jc w:val="center"/>
              <w:rPr>
                <w:rFonts w:hint="eastAsia" w:ascii="宋体" w:cs="宋体"/>
                <w:color w:val="auto"/>
                <w:szCs w:val="21"/>
                <w:highlight w:val="none"/>
              </w:rPr>
            </w:pPr>
            <w:r>
              <w:rPr>
                <w:rFonts w:hint="eastAsia" w:ascii="宋体" w:hAnsi="宋体" w:cs="宋体"/>
                <w:color w:val="auto"/>
                <w:szCs w:val="21"/>
                <w:highlight w:val="none"/>
              </w:rPr>
              <w:t>27</w:t>
            </w:r>
          </w:p>
        </w:tc>
        <w:tc>
          <w:tcPr>
            <w:tcW w:w="812" w:type="pct"/>
            <w:noWrap w:val="0"/>
            <w:vAlign w:val="center"/>
          </w:tcPr>
          <w:p w14:paraId="2C5475A0">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履约担保</w:t>
            </w:r>
          </w:p>
        </w:tc>
        <w:tc>
          <w:tcPr>
            <w:tcW w:w="3923" w:type="pct"/>
            <w:noWrap w:val="0"/>
            <w:vAlign w:val="top"/>
          </w:tcPr>
          <w:p w14:paraId="072F226C">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中标（成交）供应商在合同签订后5个工作日内向采购人交纳成交价5%的履约保证金（若以电汇、银行转账方式提交的，必须转到采购人的指定账户），如果中标（成交）供应商在建设期内没有涉及采购人的应付而未付金额或违约行为，采购人在项目验收合格后或提前终止合同后全额无息退还履约保证金。</w:t>
            </w:r>
          </w:p>
        </w:tc>
      </w:tr>
      <w:tr w14:paraId="4BEF3A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52" w:hRule="atLeast"/>
          <w:jc w:val="center"/>
        </w:trPr>
        <w:tc>
          <w:tcPr>
            <w:tcW w:w="263" w:type="pct"/>
            <w:noWrap w:val="0"/>
            <w:vAlign w:val="center"/>
          </w:tcPr>
          <w:p w14:paraId="283C92F7">
            <w:pPr>
              <w:snapToGrid w:val="0"/>
              <w:spacing w:line="290" w:lineRule="exact"/>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812" w:type="pct"/>
            <w:noWrap w:val="0"/>
            <w:vAlign w:val="center"/>
          </w:tcPr>
          <w:p w14:paraId="576AF700">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竞争性谈判文件领取</w:t>
            </w:r>
          </w:p>
        </w:tc>
        <w:tc>
          <w:tcPr>
            <w:tcW w:w="3923" w:type="pct"/>
            <w:noWrap w:val="0"/>
            <w:vAlign w:val="top"/>
          </w:tcPr>
          <w:p w14:paraId="3072AFBE">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地点：供应商登陆政采云平台http://www.zcygov.cn/，在线申请获取竞争性谈判文件（登录政府采购云平台 → 项目采购 → 获取竞争性谈判文件，如有操作性问题，可与政采云在线客服进行咨询，咨询电话：95763）。</w:t>
            </w:r>
          </w:p>
          <w:p w14:paraId="2298BC8B">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方式：（1）线上获取（登录政府采购云平台 → 项目采购 → 获取竞争性谈判文件）。本次招标不提供纸质版竞争性谈判文件。</w:t>
            </w:r>
          </w:p>
          <w:p w14:paraId="1F2FA74F">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（2）供应商获取竞争性谈判文件前应注册成为政府采购云平台正式供应商。</w:t>
            </w:r>
          </w:p>
        </w:tc>
      </w:tr>
      <w:tr w14:paraId="2E86F3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263" w:type="pct"/>
            <w:vMerge w:val="restart"/>
            <w:tcBorders>
              <w:right w:val="single" w:color="auto" w:sz="4" w:space="0"/>
            </w:tcBorders>
            <w:noWrap w:val="0"/>
            <w:vAlign w:val="center"/>
          </w:tcPr>
          <w:p w14:paraId="4D4E9548">
            <w:pPr>
              <w:snapToGrid w:val="0"/>
              <w:spacing w:line="29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29</w:t>
            </w:r>
          </w:p>
        </w:tc>
        <w:tc>
          <w:tcPr>
            <w:tcW w:w="812" w:type="pct"/>
            <w:vMerge w:val="restart"/>
            <w:tcBorders>
              <w:left w:val="single" w:color="auto" w:sz="4" w:space="0"/>
            </w:tcBorders>
            <w:noWrap w:val="0"/>
            <w:vAlign w:val="center"/>
          </w:tcPr>
          <w:p w14:paraId="6180215E">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中小微企业政策文件</w:t>
            </w:r>
          </w:p>
        </w:tc>
        <w:tc>
          <w:tcPr>
            <w:tcW w:w="3923" w:type="pct"/>
            <w:noWrap w:val="0"/>
            <w:vAlign w:val="top"/>
          </w:tcPr>
          <w:p w14:paraId="016B81E5">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54AC52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263" w:type="pct"/>
            <w:vMerge w:val="continue"/>
            <w:tcBorders>
              <w:right w:val="single" w:color="auto" w:sz="4" w:space="0"/>
            </w:tcBorders>
            <w:noWrap w:val="0"/>
            <w:vAlign w:val="center"/>
          </w:tcPr>
          <w:p w14:paraId="32FCE34D">
            <w:pPr>
              <w:snapToGrid w:val="0"/>
              <w:spacing w:line="290" w:lineRule="exact"/>
              <w:jc w:val="center"/>
              <w:rPr>
                <w:rFonts w:hint="eastAsia" w:ascii="宋体" w:hAnsi="宋体" w:eastAsia="宋体" w:cs="宋体"/>
                <w:color w:val="auto"/>
                <w:kern w:val="2"/>
                <w:sz w:val="21"/>
                <w:szCs w:val="21"/>
                <w:highlight w:val="none"/>
                <w:lang w:val="en-US" w:eastAsia="zh-CN" w:bidi="ar-SA"/>
              </w:rPr>
            </w:pPr>
          </w:p>
        </w:tc>
        <w:tc>
          <w:tcPr>
            <w:tcW w:w="812" w:type="pct"/>
            <w:vMerge w:val="continue"/>
            <w:tcBorders>
              <w:left w:val="single" w:color="auto" w:sz="4" w:space="0"/>
            </w:tcBorders>
            <w:noWrap w:val="0"/>
            <w:vAlign w:val="center"/>
          </w:tcPr>
          <w:p w14:paraId="48E30F01">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p>
        </w:tc>
        <w:tc>
          <w:tcPr>
            <w:tcW w:w="3923" w:type="pct"/>
            <w:noWrap w:val="0"/>
            <w:vAlign w:val="top"/>
          </w:tcPr>
          <w:p w14:paraId="50099B2C">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05141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263" w:type="pct"/>
            <w:vMerge w:val="continue"/>
            <w:tcBorders>
              <w:right w:val="single" w:color="auto" w:sz="4" w:space="0"/>
            </w:tcBorders>
            <w:noWrap w:val="0"/>
            <w:vAlign w:val="center"/>
          </w:tcPr>
          <w:p w14:paraId="3D2524F3">
            <w:pPr>
              <w:snapToGrid w:val="0"/>
              <w:spacing w:line="290" w:lineRule="exact"/>
              <w:jc w:val="center"/>
              <w:rPr>
                <w:rFonts w:hint="eastAsia" w:ascii="宋体" w:hAnsi="宋体" w:eastAsia="宋体" w:cs="宋体"/>
                <w:color w:val="auto"/>
                <w:kern w:val="2"/>
                <w:sz w:val="21"/>
                <w:szCs w:val="21"/>
                <w:highlight w:val="none"/>
                <w:lang w:val="en-US" w:eastAsia="zh-CN" w:bidi="ar-SA"/>
              </w:rPr>
            </w:pPr>
          </w:p>
        </w:tc>
        <w:tc>
          <w:tcPr>
            <w:tcW w:w="812" w:type="pct"/>
            <w:vMerge w:val="continue"/>
            <w:tcBorders>
              <w:left w:val="single" w:color="auto" w:sz="4" w:space="0"/>
            </w:tcBorders>
            <w:noWrap w:val="0"/>
            <w:vAlign w:val="center"/>
          </w:tcPr>
          <w:p w14:paraId="596BC4B3">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p>
        </w:tc>
        <w:tc>
          <w:tcPr>
            <w:tcW w:w="3923" w:type="pct"/>
            <w:noWrap w:val="0"/>
            <w:vAlign w:val="top"/>
          </w:tcPr>
          <w:p w14:paraId="36382FE8">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1C3E2D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263" w:type="pct"/>
            <w:vMerge w:val="restart"/>
            <w:tcBorders>
              <w:right w:val="single" w:color="auto" w:sz="4" w:space="0"/>
            </w:tcBorders>
            <w:noWrap w:val="0"/>
            <w:vAlign w:val="center"/>
          </w:tcPr>
          <w:p w14:paraId="206FC1B2">
            <w:pPr>
              <w:snapToGrid w:val="0"/>
              <w:spacing w:line="290" w:lineRule="exact"/>
              <w:jc w:val="center"/>
              <w:rPr>
                <w:rFonts w:hint="eastAsia" w:ascii="宋体" w:hAnsi="宋体" w:cs="宋体"/>
                <w:color w:val="auto"/>
                <w:kern w:val="2"/>
                <w:sz w:val="21"/>
                <w:szCs w:val="21"/>
                <w:highlight w:val="none"/>
                <w:lang w:val="en-US" w:eastAsia="zh-CN" w:bidi="ar-SA"/>
              </w:rPr>
            </w:pPr>
          </w:p>
        </w:tc>
        <w:tc>
          <w:tcPr>
            <w:tcW w:w="812" w:type="pct"/>
            <w:vMerge w:val="restart"/>
            <w:tcBorders>
              <w:left w:val="single" w:color="auto" w:sz="4" w:space="0"/>
            </w:tcBorders>
            <w:noWrap w:val="0"/>
            <w:vAlign w:val="center"/>
          </w:tcPr>
          <w:p w14:paraId="367973B9">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30</w:t>
            </w:r>
          </w:p>
        </w:tc>
        <w:tc>
          <w:tcPr>
            <w:tcW w:w="3923" w:type="pct"/>
            <w:noWrap w:val="0"/>
            <w:vAlign w:val="top"/>
          </w:tcPr>
          <w:p w14:paraId="0CA8BD98">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1）支持中小企业发展：</w:t>
            </w:r>
            <w:r>
              <w:rPr>
                <w:rFonts w:hint="eastAsia" w:ascii="宋体" w:hAnsi="宋体" w:eastAsia="宋体" w:cs="宋体"/>
                <w:color w:val="auto"/>
                <w:kern w:val="0"/>
                <w:sz w:val="21"/>
                <w:szCs w:val="21"/>
                <w:highlight w:val="none"/>
                <w:u w:val="single"/>
                <w:lang w:val="en-US" w:eastAsia="zh-CN" w:bidi="en-US"/>
              </w:rPr>
              <w:t>本次本项目为专门面向小微企业</w:t>
            </w:r>
            <w:r>
              <w:rPr>
                <w:rFonts w:hint="eastAsia" w:ascii="宋体" w:hAnsi="宋体" w:eastAsia="宋体" w:cs="宋体"/>
                <w:color w:val="auto"/>
                <w:kern w:val="0"/>
                <w:sz w:val="21"/>
                <w:szCs w:val="21"/>
                <w:highlight w:val="none"/>
                <w:u w:val="none"/>
                <w:lang w:val="en-US" w:eastAsia="zh-CN" w:bidi="en-US"/>
              </w:rPr>
              <w:t>  采购，供应商为小微企业，不再执行价格评审优惠政策。请根据要求单独上传《中小企业声明函》。（监狱企业、残疾人福利性单位视同小型、微型企业）</w:t>
            </w:r>
          </w:p>
        </w:tc>
      </w:tr>
      <w:tr w14:paraId="75E841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263" w:type="pct"/>
            <w:vMerge w:val="continue"/>
            <w:tcBorders>
              <w:right w:val="single" w:color="auto" w:sz="4" w:space="0"/>
            </w:tcBorders>
            <w:noWrap w:val="0"/>
            <w:vAlign w:val="center"/>
          </w:tcPr>
          <w:p w14:paraId="6DA16041">
            <w:pPr>
              <w:snapToGrid w:val="0"/>
              <w:spacing w:line="290" w:lineRule="exact"/>
              <w:jc w:val="center"/>
              <w:rPr>
                <w:rFonts w:hint="eastAsia" w:ascii="宋体" w:hAnsi="宋体" w:cs="宋体"/>
                <w:color w:val="auto"/>
                <w:kern w:val="2"/>
                <w:sz w:val="21"/>
                <w:szCs w:val="21"/>
                <w:highlight w:val="none"/>
                <w:lang w:val="en-US" w:eastAsia="zh-CN" w:bidi="ar-SA"/>
              </w:rPr>
            </w:pPr>
          </w:p>
        </w:tc>
        <w:tc>
          <w:tcPr>
            <w:tcW w:w="812" w:type="pct"/>
            <w:vMerge w:val="continue"/>
            <w:tcBorders>
              <w:left w:val="single" w:color="auto" w:sz="4" w:space="0"/>
            </w:tcBorders>
            <w:noWrap w:val="0"/>
            <w:vAlign w:val="center"/>
          </w:tcPr>
          <w:p w14:paraId="61083F29">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p>
        </w:tc>
        <w:tc>
          <w:tcPr>
            <w:tcW w:w="3923" w:type="pct"/>
            <w:noWrap w:val="0"/>
            <w:vAlign w:val="top"/>
          </w:tcPr>
          <w:p w14:paraId="1E619BDD">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p>
        </w:tc>
      </w:tr>
      <w:tr w14:paraId="09F4C6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76" w:type="pct"/>
            <w:gridSpan w:val="2"/>
            <w:noWrap w:val="0"/>
            <w:vAlign w:val="center"/>
          </w:tcPr>
          <w:p w14:paraId="227FF775">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备注</w:t>
            </w:r>
          </w:p>
        </w:tc>
        <w:tc>
          <w:tcPr>
            <w:tcW w:w="3923" w:type="pct"/>
            <w:noWrap w:val="0"/>
            <w:vAlign w:val="center"/>
          </w:tcPr>
          <w:p w14:paraId="6A594808">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1、着重提醒各投标人注意，并认真查看招标文件中的每一个条款及要求，因误读招标文件而造成的后果，招标人概不负责。</w:t>
            </w:r>
          </w:p>
          <w:p w14:paraId="320497D9">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2、投标人使用相同IP地址的，一经发现，相关部门将进一步核实，查实后按串通投标处理。</w:t>
            </w:r>
          </w:p>
          <w:p w14:paraId="3FF8BA5B">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3、为保证本项目质量，良好的售后服务，最低报价不作为中标的唯一依据。</w:t>
            </w:r>
          </w:p>
          <w:p w14:paraId="085D3C84">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41493498">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5、其它：</w:t>
            </w:r>
          </w:p>
          <w:p w14:paraId="740F3B30">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（1）投标企业严格遵守国家的法律法规及招标纪律，无违法违纪及商业贿赂行为。</w:t>
            </w:r>
          </w:p>
          <w:p w14:paraId="0DB0ED3D">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（2）不管投标结果如何，供应商均应自行承担投标所需一切费用。</w:t>
            </w:r>
          </w:p>
          <w:p w14:paraId="48492C07">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（3）供应商应以书面形式保证中标后由本公司组织实施，不得以任何理由将项目转包给其他机构。</w:t>
            </w:r>
          </w:p>
          <w:p w14:paraId="1BA82C9C">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（4）招标文件中如出现前后不一致情况，均以前附表内容为准。</w:t>
            </w:r>
          </w:p>
        </w:tc>
      </w:tr>
      <w:tr w14:paraId="47B4B8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0" w:type="auto"/>
            <w:gridSpan w:val="2"/>
            <w:noWrap w:val="0"/>
            <w:vAlign w:val="top"/>
          </w:tcPr>
          <w:p w14:paraId="70126667">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p>
        </w:tc>
        <w:tc>
          <w:tcPr>
            <w:tcW w:w="0" w:type="auto"/>
            <w:noWrap w:val="0"/>
            <w:vAlign w:val="center"/>
          </w:tcPr>
          <w:p w14:paraId="09670D07">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1:本次招标所有标的均属于</w:t>
            </w:r>
            <w:r>
              <w:rPr>
                <w:rFonts w:hint="eastAsia" w:ascii="宋体" w:hAnsi="宋体" w:eastAsia="宋体" w:cs="宋体"/>
                <w:color w:val="auto"/>
                <w:kern w:val="0"/>
                <w:sz w:val="21"/>
                <w:szCs w:val="21"/>
                <w:highlight w:val="none"/>
                <w:u w:val="single"/>
                <w:lang w:val="en-US" w:eastAsia="zh-CN" w:bidi="en-US"/>
              </w:rPr>
              <w:t>物业管理</w:t>
            </w:r>
          </w:p>
          <w:p w14:paraId="285AE59D">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u w:val="none"/>
                <w:lang w:val="en-US" w:eastAsia="zh-CN" w:bidi="en-US"/>
              </w:rPr>
            </w:pPr>
            <w:r>
              <w:rPr>
                <w:rFonts w:hint="eastAsia" w:ascii="宋体" w:hAnsi="宋体" w:eastAsia="宋体" w:cs="宋体"/>
                <w:color w:val="auto"/>
                <w:kern w:val="0"/>
                <w:sz w:val="21"/>
                <w:szCs w:val="21"/>
                <w:highlight w:val="none"/>
                <w:u w:val="none"/>
                <w:lang w:val="en-US" w:eastAsia="zh-CN" w:bidi="en-US"/>
              </w:rPr>
              <w:t>2: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bl>
    <w:p w14:paraId="3F457B8A">
      <w:pPr>
        <w:pStyle w:val="3"/>
        <w:jc w:val="both"/>
        <w:rPr>
          <w:rFonts w:hint="eastAsia" w:ascii="仿宋" w:hAnsi="仿宋" w:eastAsia="仿宋" w:cs="仿宋"/>
          <w:color w:val="auto"/>
          <w:sz w:val="28"/>
          <w:szCs w:val="28"/>
        </w:rPr>
      </w:pPr>
    </w:p>
    <w:p w14:paraId="5EF22B43">
      <w:pPr>
        <w:pStyle w:val="3"/>
        <w:ind w:firstLine="855" w:firstLineChars="300"/>
        <w:jc w:val="both"/>
        <w:rPr>
          <w:rFonts w:hint="eastAsia" w:ascii="仿宋" w:hAnsi="仿宋" w:eastAsia="仿宋" w:cs="仿宋"/>
          <w:color w:val="auto"/>
          <w:sz w:val="28"/>
          <w:szCs w:val="28"/>
        </w:rPr>
      </w:pPr>
      <w:r>
        <w:rPr>
          <w:rFonts w:hint="eastAsia" w:ascii="仿宋" w:hAnsi="仿宋" w:eastAsia="仿宋" w:cs="仿宋"/>
          <w:color w:val="auto"/>
          <w:sz w:val="28"/>
          <w:szCs w:val="28"/>
        </w:rPr>
        <w:t>一、总则</w:t>
      </w:r>
    </w:p>
    <w:p w14:paraId="06DCC2A6">
      <w:pPr>
        <w:snapToGrid w:val="0"/>
        <w:spacing w:line="360" w:lineRule="auto"/>
        <w:ind w:left="710" w:leftChars="232" w:hanging="142" w:hangingChars="50"/>
        <w:rPr>
          <w:rFonts w:hint="eastAsia" w:ascii="仿宋" w:hAnsi="仿宋" w:eastAsia="仿宋" w:cs="仿宋"/>
          <w:color w:val="auto"/>
          <w:sz w:val="28"/>
          <w:szCs w:val="28"/>
        </w:rPr>
      </w:pPr>
      <w:r>
        <w:rPr>
          <w:rFonts w:hint="eastAsia" w:ascii="仿宋" w:hAnsi="仿宋" w:eastAsia="仿宋" w:cs="仿宋"/>
          <w:b/>
          <w:bCs/>
          <w:color w:val="auto"/>
          <w:kern w:val="2"/>
          <w:sz w:val="28"/>
          <w:szCs w:val="28"/>
        </w:rPr>
        <w:t>（一）项目名称</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克孜勒苏柯尔克孜自治州中级人民法院物业管理服务项目（二次）</w:t>
      </w:r>
    </w:p>
    <w:p w14:paraId="2BE78AF3">
      <w:pPr>
        <w:snapToGrid w:val="0"/>
        <w:spacing w:line="360" w:lineRule="auto"/>
        <w:ind w:firstLine="427" w:firstLineChars="150"/>
        <w:rPr>
          <w:rFonts w:hint="eastAsia" w:ascii="仿宋" w:hAnsi="仿宋" w:eastAsia="仿宋" w:cs="仿宋"/>
          <w:color w:val="auto"/>
          <w:sz w:val="28"/>
          <w:szCs w:val="28"/>
        </w:rPr>
      </w:pPr>
      <w:r>
        <w:rPr>
          <w:rFonts w:hint="eastAsia" w:ascii="仿宋" w:hAnsi="仿宋" w:eastAsia="仿宋" w:cs="仿宋"/>
          <w:b/>
          <w:bCs/>
          <w:color w:val="auto"/>
          <w:sz w:val="28"/>
          <w:szCs w:val="28"/>
        </w:rPr>
        <w:t>（二）采购方式</w:t>
      </w:r>
      <w:r>
        <w:rPr>
          <w:rFonts w:hint="eastAsia" w:ascii="仿宋" w:hAnsi="仿宋" w:eastAsia="仿宋" w:cs="仿宋"/>
          <w:b/>
          <w:bCs/>
          <w:color w:val="auto"/>
          <w:sz w:val="28"/>
          <w:szCs w:val="28"/>
          <w:lang w:eastAsia="zh-CN"/>
        </w:rPr>
        <w:t>：</w:t>
      </w:r>
      <w:r>
        <w:rPr>
          <w:rFonts w:hint="eastAsia" w:ascii="仿宋" w:hAnsi="仿宋" w:eastAsia="仿宋" w:cs="仿宋"/>
          <w:color w:val="auto"/>
          <w:sz w:val="28"/>
          <w:szCs w:val="28"/>
        </w:rPr>
        <w:t>本项目采取</w:t>
      </w:r>
      <w:r>
        <w:rPr>
          <w:rFonts w:hint="eastAsia" w:ascii="仿宋" w:hAnsi="仿宋" w:eastAsia="仿宋" w:cs="仿宋"/>
          <w:color w:val="auto"/>
          <w:sz w:val="28"/>
          <w:szCs w:val="28"/>
          <w:u w:val="single"/>
          <w:lang w:eastAsia="zh-CN"/>
        </w:rPr>
        <w:t>竞争性谈判</w:t>
      </w:r>
      <w:r>
        <w:rPr>
          <w:rFonts w:hint="eastAsia" w:ascii="仿宋" w:hAnsi="仿宋" w:eastAsia="仿宋" w:cs="仿宋"/>
          <w:color w:val="auto"/>
          <w:sz w:val="28"/>
          <w:szCs w:val="28"/>
        </w:rPr>
        <w:t>方式采购。</w:t>
      </w:r>
    </w:p>
    <w:p w14:paraId="7F68010A">
      <w:pPr>
        <w:snapToGrid w:val="0"/>
        <w:spacing w:line="360" w:lineRule="auto"/>
        <w:ind w:firstLine="427" w:firstLineChars="150"/>
        <w:rPr>
          <w:rFonts w:hint="eastAsia" w:ascii="仿宋" w:hAnsi="仿宋" w:eastAsia="仿宋" w:cs="仿宋"/>
          <w:b/>
          <w:bCs/>
          <w:color w:val="auto"/>
          <w:sz w:val="28"/>
          <w:szCs w:val="28"/>
        </w:rPr>
      </w:pPr>
      <w:r>
        <w:rPr>
          <w:rFonts w:hint="eastAsia" w:ascii="仿宋" w:hAnsi="仿宋" w:eastAsia="仿宋" w:cs="仿宋"/>
          <w:b/>
          <w:bCs/>
          <w:color w:val="auto"/>
          <w:sz w:val="28"/>
          <w:szCs w:val="28"/>
        </w:rPr>
        <w:t>（三）合格的供应商</w:t>
      </w:r>
    </w:p>
    <w:p w14:paraId="3E74AF1E">
      <w:pPr>
        <w:snapToGrid w:val="0"/>
        <w:spacing w:line="360" w:lineRule="auto"/>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详见供应商须知前附表</w:t>
      </w:r>
    </w:p>
    <w:p w14:paraId="21C841BE">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（四）适用法律</w:t>
      </w:r>
    </w:p>
    <w:p w14:paraId="09910F37">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本次招标及由本次招标产生的合同受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中华人民共和国政府采购法》、《政府采购</w:t>
      </w:r>
      <w:r>
        <w:rPr>
          <w:rFonts w:hint="eastAsia" w:ascii="仿宋" w:hAnsi="仿宋" w:eastAsia="仿宋" w:cs="仿宋"/>
          <w:color w:val="auto"/>
          <w:sz w:val="28"/>
          <w:szCs w:val="28"/>
          <w:lang w:eastAsia="zh-CN"/>
        </w:rPr>
        <w:t>竞争性谈判</w:t>
      </w:r>
      <w:r>
        <w:rPr>
          <w:rFonts w:hint="eastAsia" w:ascii="仿宋" w:hAnsi="仿宋" w:eastAsia="仿宋" w:cs="仿宋"/>
          <w:color w:val="auto"/>
          <w:sz w:val="28"/>
          <w:szCs w:val="28"/>
        </w:rPr>
        <w:t>采购方式管理暂行办法》等相关法律、法规制约和保护。</w:t>
      </w:r>
    </w:p>
    <w:p w14:paraId="523C137A">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（五）招标费用</w:t>
      </w:r>
    </w:p>
    <w:p w14:paraId="7550AA06">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供应商应自行承担所有参加招标有关的费用。</w:t>
      </w:r>
    </w:p>
    <w:p w14:paraId="28C85B35">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（六）</w:t>
      </w:r>
      <w:r>
        <w:rPr>
          <w:rFonts w:hint="eastAsia" w:ascii="仿宋" w:hAnsi="仿宋" w:eastAsia="仿宋" w:cs="仿宋"/>
          <w:b/>
          <w:bCs/>
          <w:color w:val="auto"/>
          <w:sz w:val="28"/>
          <w:szCs w:val="28"/>
          <w:lang w:eastAsia="zh-CN"/>
        </w:rPr>
        <w:t>谈判文件</w:t>
      </w:r>
      <w:r>
        <w:rPr>
          <w:rFonts w:hint="eastAsia" w:ascii="仿宋" w:hAnsi="仿宋" w:eastAsia="仿宋" w:cs="仿宋"/>
          <w:b/>
          <w:bCs/>
          <w:color w:val="auto"/>
          <w:sz w:val="28"/>
          <w:szCs w:val="28"/>
        </w:rPr>
        <w:t>的约束力</w:t>
      </w:r>
    </w:p>
    <w:p w14:paraId="75F6095D">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供应商一旦报名参加本项目投标，即被认为接受了本</w:t>
      </w:r>
      <w:r>
        <w:rPr>
          <w:rFonts w:hint="eastAsia" w:ascii="仿宋" w:hAnsi="仿宋" w:eastAsia="仿宋" w:cs="仿宋"/>
          <w:color w:val="auto"/>
          <w:sz w:val="28"/>
          <w:szCs w:val="28"/>
          <w:lang w:eastAsia="zh-CN"/>
        </w:rPr>
        <w:t>谈判文件</w:t>
      </w:r>
      <w:r>
        <w:rPr>
          <w:rFonts w:hint="eastAsia" w:ascii="仿宋" w:hAnsi="仿宋" w:eastAsia="仿宋" w:cs="仿宋"/>
          <w:color w:val="auto"/>
          <w:sz w:val="28"/>
          <w:szCs w:val="28"/>
        </w:rPr>
        <w:t>中的所有条件和规定。</w:t>
      </w:r>
    </w:p>
    <w:p w14:paraId="2072053B">
      <w:pPr>
        <w:pStyle w:val="3"/>
        <w:rPr>
          <w:rFonts w:hint="eastAsia" w:ascii="仿宋" w:hAnsi="仿宋" w:eastAsia="仿宋" w:cs="仿宋"/>
          <w:color w:val="auto"/>
          <w:sz w:val="28"/>
          <w:szCs w:val="28"/>
        </w:rPr>
      </w:pPr>
      <w:bookmarkStart w:id="15" w:name="_Toc497129137"/>
      <w:bookmarkStart w:id="16" w:name="_Toc452657552"/>
      <w:r>
        <w:rPr>
          <w:rFonts w:hint="eastAsia" w:ascii="仿宋" w:hAnsi="仿宋" w:eastAsia="仿宋" w:cs="仿宋"/>
          <w:color w:val="auto"/>
          <w:sz w:val="28"/>
          <w:szCs w:val="28"/>
        </w:rPr>
        <w:t>二、</w:t>
      </w:r>
      <w:bookmarkEnd w:id="15"/>
      <w:bookmarkEnd w:id="16"/>
      <w:r>
        <w:rPr>
          <w:rFonts w:hint="eastAsia" w:ascii="仿宋" w:hAnsi="仿宋" w:eastAsia="仿宋" w:cs="仿宋"/>
          <w:color w:val="auto"/>
          <w:sz w:val="28"/>
          <w:szCs w:val="28"/>
          <w:lang w:eastAsia="zh-CN"/>
        </w:rPr>
        <w:t>谈判文件</w:t>
      </w:r>
    </w:p>
    <w:p w14:paraId="2D9931AE">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（七）</w:t>
      </w:r>
      <w:r>
        <w:rPr>
          <w:rFonts w:hint="eastAsia" w:ascii="仿宋" w:hAnsi="仿宋" w:eastAsia="仿宋" w:cs="仿宋"/>
          <w:b/>
          <w:bCs/>
          <w:color w:val="auto"/>
          <w:sz w:val="28"/>
          <w:szCs w:val="28"/>
          <w:lang w:eastAsia="zh-CN"/>
        </w:rPr>
        <w:t>谈判文件</w:t>
      </w:r>
      <w:r>
        <w:rPr>
          <w:rFonts w:hint="eastAsia" w:ascii="仿宋" w:hAnsi="仿宋" w:eastAsia="仿宋" w:cs="仿宋"/>
          <w:b/>
          <w:bCs/>
          <w:color w:val="auto"/>
          <w:sz w:val="28"/>
          <w:szCs w:val="28"/>
        </w:rPr>
        <w:t>构成</w:t>
      </w:r>
    </w:p>
    <w:p w14:paraId="18D77C9B">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竞争性谈判</w:t>
      </w:r>
      <w:r>
        <w:rPr>
          <w:rFonts w:hint="eastAsia" w:ascii="仿宋" w:hAnsi="仿宋" w:eastAsia="仿宋" w:cs="仿宋"/>
          <w:color w:val="auto"/>
          <w:sz w:val="28"/>
          <w:szCs w:val="28"/>
        </w:rPr>
        <w:t>公告</w:t>
      </w:r>
    </w:p>
    <w:p w14:paraId="6B45297E">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2.供应商须知</w:t>
      </w:r>
    </w:p>
    <w:p w14:paraId="30916B0B">
      <w:pPr>
        <w:adjustRightInd w:val="0"/>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3.技术要求</w:t>
      </w:r>
    </w:p>
    <w:p w14:paraId="02A63148">
      <w:pPr>
        <w:adjustRightInd w:val="0"/>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4.合同文本（参考）</w:t>
      </w:r>
    </w:p>
    <w:p w14:paraId="5C1A8749">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5.响应文件格式</w:t>
      </w:r>
    </w:p>
    <w:p w14:paraId="61EA8154">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供应商获取</w:t>
      </w:r>
      <w:r>
        <w:rPr>
          <w:rFonts w:hint="eastAsia" w:ascii="仿宋" w:hAnsi="仿宋" w:eastAsia="仿宋" w:cs="仿宋"/>
          <w:color w:val="auto"/>
          <w:sz w:val="28"/>
          <w:szCs w:val="28"/>
          <w:lang w:eastAsia="zh-CN"/>
        </w:rPr>
        <w:t>谈判文件</w:t>
      </w:r>
      <w:r>
        <w:rPr>
          <w:rFonts w:hint="eastAsia" w:ascii="仿宋" w:hAnsi="仿宋" w:eastAsia="仿宋" w:cs="仿宋"/>
          <w:color w:val="auto"/>
          <w:sz w:val="28"/>
          <w:szCs w:val="28"/>
        </w:rPr>
        <w:t>后，应仔细检查文件页数和附件数量，如发现有缺漏，请及时与采购代理机构联系补全。如果供应商不按上述要求操作而造成不良后果，采购代理机构不承担责任。</w:t>
      </w:r>
    </w:p>
    <w:p w14:paraId="79693B54">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（八）</w:t>
      </w:r>
      <w:r>
        <w:rPr>
          <w:rFonts w:hint="eastAsia" w:ascii="仿宋" w:hAnsi="仿宋" w:eastAsia="仿宋" w:cs="仿宋"/>
          <w:b/>
          <w:bCs/>
          <w:color w:val="auto"/>
          <w:sz w:val="28"/>
          <w:szCs w:val="28"/>
          <w:lang w:eastAsia="zh-CN"/>
        </w:rPr>
        <w:t>谈判文件</w:t>
      </w:r>
      <w:r>
        <w:rPr>
          <w:rFonts w:hint="eastAsia" w:ascii="仿宋" w:hAnsi="仿宋" w:eastAsia="仿宋" w:cs="仿宋"/>
          <w:b/>
          <w:bCs/>
          <w:color w:val="auto"/>
          <w:sz w:val="28"/>
          <w:szCs w:val="28"/>
        </w:rPr>
        <w:t>的澄清</w:t>
      </w:r>
    </w:p>
    <w:p w14:paraId="29DAE83B">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任何要求对</w:t>
      </w:r>
      <w:r>
        <w:rPr>
          <w:rFonts w:hint="eastAsia" w:ascii="仿宋" w:hAnsi="仿宋" w:eastAsia="仿宋" w:cs="仿宋"/>
          <w:color w:val="auto"/>
          <w:sz w:val="28"/>
          <w:szCs w:val="28"/>
          <w:lang w:eastAsia="zh-CN"/>
        </w:rPr>
        <w:t>谈判文件</w:t>
      </w:r>
      <w:r>
        <w:rPr>
          <w:rFonts w:hint="eastAsia" w:ascii="仿宋" w:hAnsi="仿宋" w:eastAsia="仿宋" w:cs="仿宋"/>
          <w:color w:val="auto"/>
          <w:sz w:val="28"/>
          <w:szCs w:val="28"/>
        </w:rPr>
        <w:t>澄清的供应商，均应在在响应文件接收截止时间5日之前，</w:t>
      </w:r>
      <w:r>
        <w:rPr>
          <w:rFonts w:hint="eastAsia" w:ascii="仿宋" w:hAnsi="仿宋" w:eastAsia="仿宋" w:cs="仿宋"/>
          <w:color w:val="auto"/>
          <w:sz w:val="28"/>
          <w:szCs w:val="28"/>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w:t>
      </w:r>
      <w:r>
        <w:rPr>
          <w:rFonts w:hint="eastAsia" w:ascii="仿宋" w:hAnsi="仿宋" w:eastAsia="仿宋" w:cs="仿宋"/>
          <w:color w:val="auto"/>
          <w:sz w:val="28"/>
          <w:szCs w:val="28"/>
          <w:u w:val="single"/>
          <w:lang w:eastAsia="zh-CN"/>
        </w:rPr>
        <w:t>克孜勒苏柯尔克孜自治州中级人民法院物业管理服务项目（二次）</w:t>
      </w:r>
      <w:r>
        <w:rPr>
          <w:rFonts w:hint="eastAsia" w:ascii="仿宋" w:hAnsi="仿宋" w:eastAsia="仿宋" w:cs="仿宋"/>
          <w:color w:val="auto"/>
          <w:sz w:val="28"/>
          <w:szCs w:val="28"/>
          <w:lang w:eastAsia="zh-CN"/>
        </w:rPr>
        <w:t>澄清或质疑使用”字样，并由身份证持有人签章确认。上述资料均须加盖公章。</w:t>
      </w:r>
      <w:r>
        <w:rPr>
          <w:rFonts w:hint="eastAsia" w:ascii="仿宋" w:hAnsi="仿宋" w:eastAsia="仿宋" w:cs="仿宋"/>
          <w:color w:val="auto"/>
          <w:sz w:val="28"/>
          <w:szCs w:val="28"/>
        </w:rPr>
        <w:t>采购代理机构对规定时间内收到的澄清要求以书面形式予以答复，答复不包括问题的来源。</w:t>
      </w:r>
    </w:p>
    <w:p w14:paraId="365855BF">
      <w:pPr>
        <w:snapToGrid w:val="0"/>
        <w:spacing w:line="360" w:lineRule="auto"/>
        <w:ind w:firstLine="570"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（九）</w:t>
      </w:r>
      <w:r>
        <w:rPr>
          <w:rFonts w:hint="eastAsia" w:ascii="仿宋" w:hAnsi="仿宋" w:eastAsia="仿宋" w:cs="仿宋"/>
          <w:b/>
          <w:bCs/>
          <w:color w:val="auto"/>
          <w:sz w:val="28"/>
          <w:szCs w:val="28"/>
          <w:lang w:eastAsia="zh-CN"/>
        </w:rPr>
        <w:t>谈判文件</w:t>
      </w:r>
      <w:r>
        <w:rPr>
          <w:rFonts w:hint="eastAsia" w:ascii="仿宋" w:hAnsi="仿宋" w:eastAsia="仿宋" w:cs="仿宋"/>
          <w:b/>
          <w:bCs/>
          <w:color w:val="auto"/>
          <w:sz w:val="28"/>
          <w:szCs w:val="28"/>
        </w:rPr>
        <w:t>的修改</w:t>
      </w:r>
    </w:p>
    <w:p w14:paraId="68B8FE0D">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1、在响应文件接收截止5日前，采购代理机构可以更正文件以补充文件的形式对</w:t>
      </w:r>
      <w:r>
        <w:rPr>
          <w:rFonts w:hint="eastAsia" w:ascii="仿宋" w:hAnsi="仿宋" w:eastAsia="仿宋" w:cs="仿宋"/>
          <w:bCs/>
          <w:color w:val="auto"/>
          <w:sz w:val="28"/>
          <w:szCs w:val="28"/>
          <w:lang w:eastAsia="zh-CN"/>
        </w:rPr>
        <w:t>竞争性谈判</w:t>
      </w:r>
      <w:r>
        <w:rPr>
          <w:rFonts w:hint="eastAsia" w:ascii="仿宋" w:hAnsi="仿宋" w:eastAsia="仿宋" w:cs="仿宋"/>
          <w:color w:val="auto"/>
          <w:sz w:val="28"/>
          <w:szCs w:val="28"/>
        </w:rPr>
        <w:t>进行修改。</w:t>
      </w:r>
    </w:p>
    <w:p w14:paraId="1AA533CA">
      <w:pPr>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2、为使供应商有充分的时间对</w:t>
      </w:r>
      <w:r>
        <w:rPr>
          <w:rFonts w:hint="eastAsia" w:ascii="仿宋" w:hAnsi="仿宋" w:eastAsia="仿宋" w:cs="仿宋"/>
          <w:bCs/>
          <w:color w:val="auto"/>
          <w:sz w:val="28"/>
          <w:szCs w:val="28"/>
          <w:lang w:eastAsia="zh-CN"/>
        </w:rPr>
        <w:t>谈判文件</w:t>
      </w:r>
      <w:r>
        <w:rPr>
          <w:rFonts w:hint="eastAsia" w:ascii="仿宋" w:hAnsi="仿宋" w:eastAsia="仿宋" w:cs="仿宋"/>
          <w:color w:val="auto"/>
          <w:sz w:val="28"/>
          <w:szCs w:val="28"/>
        </w:rPr>
        <w:t>的修改部分进行分析、研究，采购代理机构有权推迟响应文件接收截止日期和招标时间，并将此变更在</w:t>
      </w:r>
      <w:r>
        <w:rPr>
          <w:rFonts w:hint="eastAsia" w:ascii="仿宋" w:hAnsi="仿宋" w:eastAsia="仿宋" w:cs="仿宋"/>
          <w:color w:val="auto"/>
          <w:sz w:val="28"/>
          <w:szCs w:val="28"/>
          <w:lang w:eastAsia="zh-CN"/>
        </w:rPr>
        <w:t>政采云平台</w:t>
      </w:r>
      <w:r>
        <w:rPr>
          <w:rFonts w:hint="eastAsia" w:ascii="仿宋" w:hAnsi="仿宋" w:eastAsia="仿宋" w:cs="仿宋"/>
          <w:color w:val="auto"/>
          <w:sz w:val="28"/>
          <w:szCs w:val="28"/>
        </w:rPr>
        <w:t>以变更通知的形式予以公布或以书面通知所有购买</w:t>
      </w:r>
      <w:r>
        <w:rPr>
          <w:rFonts w:hint="eastAsia" w:ascii="仿宋" w:hAnsi="仿宋" w:eastAsia="仿宋" w:cs="仿宋"/>
          <w:bCs/>
          <w:color w:val="auto"/>
          <w:sz w:val="28"/>
          <w:szCs w:val="28"/>
          <w:lang w:eastAsia="zh-CN"/>
        </w:rPr>
        <w:t>谈判文件</w:t>
      </w:r>
      <w:r>
        <w:rPr>
          <w:rFonts w:hint="eastAsia" w:ascii="仿宋" w:hAnsi="仿宋" w:eastAsia="仿宋" w:cs="仿宋"/>
          <w:color w:val="auto"/>
          <w:sz w:val="28"/>
          <w:szCs w:val="28"/>
        </w:rPr>
        <w:t>的供应商。</w:t>
      </w:r>
    </w:p>
    <w:p w14:paraId="30CF562F">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4、采购代理机构发出的所有补充、修改和变更文件均作为</w:t>
      </w:r>
      <w:r>
        <w:rPr>
          <w:rFonts w:hint="eastAsia" w:ascii="仿宋" w:hAnsi="仿宋" w:eastAsia="仿宋" w:cs="仿宋"/>
          <w:bCs/>
          <w:color w:val="auto"/>
          <w:sz w:val="28"/>
          <w:szCs w:val="28"/>
          <w:lang w:eastAsia="zh-CN"/>
        </w:rPr>
        <w:t>谈判文件</w:t>
      </w:r>
      <w:r>
        <w:rPr>
          <w:rFonts w:hint="eastAsia" w:ascii="仿宋" w:hAnsi="仿宋" w:eastAsia="仿宋" w:cs="仿宋"/>
          <w:color w:val="auto"/>
          <w:sz w:val="28"/>
          <w:szCs w:val="28"/>
        </w:rPr>
        <w:t>的组成部分，与</w:t>
      </w:r>
      <w:r>
        <w:rPr>
          <w:rFonts w:hint="eastAsia" w:ascii="仿宋" w:hAnsi="仿宋" w:eastAsia="仿宋" w:cs="仿宋"/>
          <w:bCs/>
          <w:color w:val="auto"/>
          <w:sz w:val="28"/>
          <w:szCs w:val="28"/>
          <w:lang w:eastAsia="zh-CN"/>
        </w:rPr>
        <w:t>谈判文件</w:t>
      </w:r>
      <w:r>
        <w:rPr>
          <w:rFonts w:hint="eastAsia" w:ascii="仿宋" w:hAnsi="仿宋" w:eastAsia="仿宋" w:cs="仿宋"/>
          <w:color w:val="auto"/>
          <w:sz w:val="28"/>
          <w:szCs w:val="28"/>
        </w:rPr>
        <w:t>具有同等法律效力。</w:t>
      </w:r>
    </w:p>
    <w:p w14:paraId="525857AC">
      <w:pPr>
        <w:pStyle w:val="3"/>
        <w:rPr>
          <w:rFonts w:hint="eastAsia" w:ascii="仿宋" w:hAnsi="仿宋" w:eastAsia="仿宋" w:cs="仿宋"/>
          <w:color w:val="auto"/>
          <w:sz w:val="28"/>
          <w:szCs w:val="28"/>
        </w:rPr>
      </w:pPr>
      <w:bookmarkStart w:id="17" w:name="_Toc497129138"/>
      <w:bookmarkStart w:id="18" w:name="_Toc452657553"/>
      <w:r>
        <w:rPr>
          <w:rFonts w:hint="eastAsia" w:ascii="仿宋" w:hAnsi="仿宋" w:eastAsia="仿宋" w:cs="仿宋"/>
          <w:color w:val="auto"/>
          <w:sz w:val="28"/>
          <w:szCs w:val="28"/>
        </w:rPr>
        <w:t>三、响应文件的编制</w:t>
      </w:r>
      <w:bookmarkEnd w:id="17"/>
      <w:bookmarkEnd w:id="18"/>
    </w:p>
    <w:p w14:paraId="54667BD5">
      <w:pPr>
        <w:snapToGrid w:val="0"/>
        <w:spacing w:line="360" w:lineRule="auto"/>
        <w:ind w:firstLine="285" w:firstLineChars="100"/>
        <w:rPr>
          <w:rFonts w:hint="eastAsia" w:ascii="仿宋" w:hAnsi="仿宋" w:eastAsia="仿宋" w:cs="仿宋"/>
          <w:b/>
          <w:bCs/>
          <w:color w:val="auto"/>
          <w:sz w:val="28"/>
          <w:szCs w:val="28"/>
        </w:rPr>
      </w:pPr>
      <w:r>
        <w:rPr>
          <w:rFonts w:hint="eastAsia" w:ascii="仿宋" w:hAnsi="仿宋" w:eastAsia="仿宋" w:cs="仿宋"/>
          <w:b/>
          <w:bCs/>
          <w:color w:val="auto"/>
          <w:sz w:val="28"/>
          <w:szCs w:val="28"/>
        </w:rPr>
        <w:t>（十）响应文件的编制要求</w:t>
      </w:r>
    </w:p>
    <w:p w14:paraId="4F1D786A">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供应商应仔细阅读“</w:t>
      </w:r>
      <w:r>
        <w:rPr>
          <w:rFonts w:hint="eastAsia" w:ascii="仿宋" w:hAnsi="仿宋" w:eastAsia="仿宋" w:cs="仿宋"/>
          <w:bCs/>
          <w:color w:val="auto"/>
          <w:sz w:val="28"/>
          <w:szCs w:val="28"/>
          <w:lang w:eastAsia="zh-CN"/>
        </w:rPr>
        <w:t>谈判文件</w:t>
      </w:r>
      <w:r>
        <w:rPr>
          <w:rFonts w:hint="eastAsia" w:ascii="仿宋" w:hAnsi="仿宋" w:eastAsia="仿宋" w:cs="仿宋"/>
          <w:color w:val="auto"/>
          <w:sz w:val="28"/>
          <w:szCs w:val="28"/>
        </w:rPr>
        <w:t>”的所有内容，按“</w:t>
      </w:r>
      <w:r>
        <w:rPr>
          <w:rFonts w:hint="eastAsia" w:ascii="仿宋" w:hAnsi="仿宋" w:eastAsia="仿宋" w:cs="仿宋"/>
          <w:bCs/>
          <w:color w:val="auto"/>
          <w:sz w:val="28"/>
          <w:szCs w:val="28"/>
          <w:lang w:eastAsia="zh-CN"/>
        </w:rPr>
        <w:t>谈判文件</w:t>
      </w:r>
      <w:r>
        <w:rPr>
          <w:rFonts w:hint="eastAsia" w:ascii="仿宋" w:hAnsi="仿宋" w:eastAsia="仿宋" w:cs="仿宋"/>
          <w:color w:val="auto"/>
          <w:sz w:val="28"/>
          <w:szCs w:val="28"/>
        </w:rPr>
        <w:t>”的要求编制“响应文件”，并保证所提供的全部资料的真实性、完整性及有效性，以使其投标对“</w:t>
      </w:r>
      <w:r>
        <w:rPr>
          <w:rFonts w:hint="eastAsia" w:ascii="仿宋" w:hAnsi="仿宋" w:eastAsia="仿宋" w:cs="仿宋"/>
          <w:bCs/>
          <w:color w:val="auto"/>
          <w:sz w:val="28"/>
          <w:szCs w:val="28"/>
          <w:lang w:eastAsia="zh-CN"/>
        </w:rPr>
        <w:t>谈判文件</w:t>
      </w:r>
      <w:r>
        <w:rPr>
          <w:rFonts w:hint="eastAsia" w:ascii="仿宋" w:hAnsi="仿宋" w:eastAsia="仿宋" w:cs="仿宋"/>
          <w:color w:val="auto"/>
          <w:sz w:val="28"/>
          <w:szCs w:val="28"/>
        </w:rPr>
        <w:t>”做出</w:t>
      </w:r>
      <w:r>
        <w:rPr>
          <w:rFonts w:hint="eastAsia" w:ascii="仿宋" w:hAnsi="仿宋" w:eastAsia="仿宋" w:cs="仿宋"/>
          <w:b/>
          <w:color w:val="auto"/>
          <w:sz w:val="28"/>
          <w:szCs w:val="28"/>
        </w:rPr>
        <w:t>实质性响应</w:t>
      </w:r>
      <w:r>
        <w:rPr>
          <w:rFonts w:hint="eastAsia" w:ascii="仿宋" w:hAnsi="仿宋" w:eastAsia="仿宋" w:cs="仿宋"/>
          <w:color w:val="auto"/>
          <w:sz w:val="28"/>
          <w:szCs w:val="28"/>
        </w:rPr>
        <w:t>。否则，可能被拒绝。</w:t>
      </w:r>
    </w:p>
    <w:p w14:paraId="347CCC90">
      <w:pPr>
        <w:snapToGrid w:val="0"/>
        <w:spacing w:line="360" w:lineRule="auto"/>
        <w:ind w:firstLine="285" w:firstLineChars="100"/>
        <w:rPr>
          <w:rFonts w:hint="eastAsia" w:ascii="仿宋" w:hAnsi="仿宋" w:eastAsia="仿宋" w:cs="仿宋"/>
          <w:color w:val="auto"/>
          <w:sz w:val="28"/>
          <w:szCs w:val="28"/>
        </w:rPr>
      </w:pPr>
      <w:r>
        <w:rPr>
          <w:rFonts w:hint="eastAsia" w:ascii="仿宋" w:hAnsi="仿宋" w:eastAsia="仿宋" w:cs="仿宋"/>
          <w:b/>
          <w:bCs/>
          <w:color w:val="auto"/>
          <w:sz w:val="28"/>
          <w:szCs w:val="28"/>
        </w:rPr>
        <w:t>（十一）响应文件构成</w:t>
      </w:r>
    </w:p>
    <w:p w14:paraId="69D388DC">
      <w:pPr>
        <w:snapToGrid w:val="0"/>
        <w:spacing w:line="360" w:lineRule="auto"/>
        <w:ind w:firstLine="57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eastAsia="zh-CN"/>
        </w:rPr>
        <w:t>资格证明文件和商务及技术文件两部分</w:t>
      </w:r>
    </w:p>
    <w:p w14:paraId="1A1B6979">
      <w:pPr>
        <w:snapToGrid w:val="0"/>
        <w:spacing w:line="360" w:lineRule="auto"/>
        <w:ind w:firstLine="570"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1、</w:t>
      </w:r>
      <w:r>
        <w:rPr>
          <w:rFonts w:hint="eastAsia" w:ascii="仿宋" w:hAnsi="仿宋" w:eastAsia="仿宋" w:cs="仿宋"/>
          <w:b/>
          <w:color w:val="auto"/>
          <w:sz w:val="28"/>
          <w:szCs w:val="28"/>
          <w:lang w:eastAsia="zh-CN"/>
        </w:rPr>
        <w:t>资格证明文件（包括但不限于）</w:t>
      </w:r>
    </w:p>
    <w:p w14:paraId="5428CA7E">
      <w:pPr>
        <w:snapToGrid w:val="0"/>
        <w:spacing w:line="360" w:lineRule="auto"/>
        <w:ind w:firstLine="57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eastAsia="zh-CN"/>
        </w:rPr>
        <w:t>资格证明文件是证明投标人有资格参加投标和中标后有能力履行合同的文件，这些文件应能满足招标的要求，否则作无效投标处理。</w:t>
      </w:r>
    </w:p>
    <w:p w14:paraId="63954C9C">
      <w:pPr>
        <w:numPr>
          <w:ilvl w:val="0"/>
          <w:numId w:val="0"/>
        </w:numPr>
        <w:snapToGrid w:val="0"/>
        <w:spacing w:line="360" w:lineRule="auto"/>
        <w:ind w:firstLine="570"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（1）</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具备三证合一营业执照副本</w:t>
      </w:r>
    </w:p>
    <w:p w14:paraId="3AA99EE8">
      <w:pPr>
        <w:snapToGrid w:val="0"/>
        <w:spacing w:line="360" w:lineRule="auto"/>
        <w:ind w:firstLine="570"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2</w:t>
      </w:r>
      <w:r>
        <w:rPr>
          <w:rFonts w:hint="eastAsia" w:ascii="仿宋" w:hAnsi="仿宋" w:eastAsia="仿宋" w:cs="仿宋"/>
          <w:b/>
          <w:color w:val="auto"/>
          <w:sz w:val="28"/>
          <w:szCs w:val="28"/>
          <w:lang w:eastAsia="zh-CN"/>
        </w:rPr>
        <w:t>）、法定代表人资格证明书</w:t>
      </w:r>
    </w:p>
    <w:p w14:paraId="6B154D63">
      <w:pPr>
        <w:snapToGrid w:val="0"/>
        <w:spacing w:line="360" w:lineRule="auto"/>
        <w:ind w:firstLine="570"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3</w:t>
      </w:r>
      <w:r>
        <w:rPr>
          <w:rFonts w:hint="eastAsia" w:ascii="仿宋" w:hAnsi="仿宋" w:eastAsia="仿宋" w:cs="仿宋"/>
          <w:b/>
          <w:color w:val="auto"/>
          <w:sz w:val="28"/>
          <w:szCs w:val="28"/>
          <w:lang w:eastAsia="zh-CN"/>
        </w:rPr>
        <w:t>）、法定代表人授权书</w:t>
      </w:r>
    </w:p>
    <w:p w14:paraId="219A9BBB">
      <w:pPr>
        <w:snapToGrid w:val="0"/>
        <w:spacing w:line="360" w:lineRule="auto"/>
        <w:ind w:firstLine="570"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4</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投标保证金缴纳凭证或投标担保函</w:t>
      </w:r>
    </w:p>
    <w:p w14:paraId="4FB994C3">
      <w:pPr>
        <w:snapToGrid w:val="0"/>
        <w:spacing w:line="360" w:lineRule="auto"/>
        <w:ind w:firstLine="570"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投标企业须提供投标人（被授权本单位在职人员）近6个月内任意一个月有效的社保证明；</w:t>
      </w:r>
    </w:p>
    <w:p w14:paraId="4A1B9C94">
      <w:pPr>
        <w:snapToGrid w:val="0"/>
        <w:spacing w:line="360" w:lineRule="auto"/>
        <w:ind w:firstLine="570"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（6）</w:t>
      </w:r>
      <w:r>
        <w:rPr>
          <w:rFonts w:hint="eastAsia" w:ascii="仿宋" w:hAnsi="仿宋" w:eastAsia="仿宋" w:cs="仿宋"/>
          <w:b/>
          <w:color w:val="auto"/>
          <w:sz w:val="28"/>
          <w:szCs w:val="28"/>
          <w:lang w:eastAsia="zh-CN"/>
        </w:rPr>
        <w:t>、投标企业需提供参加本次采购活动前三年内未被“信用中国”（www.creditchina.gov.cn）、中国政府采购网（www.ccgp.gov.cn）列入失信被执行人、重大税收违法案件当事人名单、政府采购严重违法失信行为记录名单；</w:t>
      </w:r>
    </w:p>
    <w:p w14:paraId="46CC233C">
      <w:pPr>
        <w:snapToGrid w:val="0"/>
        <w:spacing w:line="360" w:lineRule="auto"/>
        <w:ind w:firstLine="570" w:firstLineChars="200"/>
        <w:rPr>
          <w:rFonts w:hint="eastAsia"/>
          <w:lang w:eastAsia="zh-CN"/>
        </w:rPr>
      </w:pPr>
      <w:r>
        <w:rPr>
          <w:rFonts w:hint="eastAsia" w:ascii="仿宋" w:hAnsi="仿宋" w:eastAsia="仿宋" w:cs="仿宋"/>
          <w:b/>
          <w:color w:val="auto"/>
          <w:sz w:val="28"/>
          <w:szCs w:val="28"/>
          <w:lang w:val="en-US" w:eastAsia="zh-CN"/>
        </w:rPr>
        <w:t>（7）、</w:t>
      </w:r>
      <w:r>
        <w:rPr>
          <w:rFonts w:hint="eastAsia" w:ascii="仿宋" w:hAnsi="仿宋" w:eastAsia="仿宋" w:cs="仿宋"/>
          <w:b/>
          <w:color w:val="auto"/>
          <w:sz w:val="28"/>
          <w:szCs w:val="28"/>
          <w:lang w:eastAsia="zh-CN"/>
        </w:rPr>
        <w:t>供应商须提供中小企业声明函</w:t>
      </w:r>
    </w:p>
    <w:p w14:paraId="478FABC7">
      <w:pPr>
        <w:snapToGrid w:val="0"/>
        <w:spacing w:line="360" w:lineRule="auto"/>
        <w:ind w:firstLine="570"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（8）</w:t>
      </w:r>
      <w:r>
        <w:rPr>
          <w:rFonts w:hint="eastAsia" w:ascii="仿宋" w:hAnsi="仿宋" w:eastAsia="仿宋" w:cs="仿宋"/>
          <w:b/>
          <w:color w:val="auto"/>
          <w:sz w:val="28"/>
          <w:szCs w:val="28"/>
          <w:lang w:eastAsia="zh-CN"/>
        </w:rPr>
        <w:t xml:space="preserve">、投标人须知资料表要求的其他资格证明文件; </w:t>
      </w:r>
    </w:p>
    <w:p w14:paraId="66C5B084">
      <w:pPr>
        <w:snapToGrid w:val="0"/>
        <w:spacing w:line="360" w:lineRule="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2、商务及技术文件（包括但不限于）</w:t>
      </w:r>
    </w:p>
    <w:p w14:paraId="664D5B21">
      <w:pPr>
        <w:snapToGrid w:val="0"/>
        <w:spacing w:line="360" w:lineRule="auto"/>
        <w:ind w:firstLine="570" w:firstLineChars="2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（1）、投标函</w:t>
      </w:r>
    </w:p>
    <w:p w14:paraId="48534CD8">
      <w:pPr>
        <w:snapToGrid w:val="0"/>
        <w:spacing w:line="360" w:lineRule="auto"/>
        <w:ind w:firstLine="570" w:firstLineChars="2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（2）、开标一览表</w:t>
      </w:r>
    </w:p>
    <w:p w14:paraId="7420D776">
      <w:pPr>
        <w:snapToGrid w:val="0"/>
        <w:spacing w:line="360" w:lineRule="auto"/>
        <w:ind w:firstLine="570" w:firstLineChars="2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（3)、服务说明一览表</w:t>
      </w:r>
    </w:p>
    <w:p w14:paraId="08C26454">
      <w:pPr>
        <w:snapToGrid w:val="0"/>
        <w:spacing w:line="360" w:lineRule="auto"/>
        <w:ind w:firstLine="570" w:firstLineChars="2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（4)、投标分项报价表</w:t>
      </w:r>
    </w:p>
    <w:p w14:paraId="77EA635B">
      <w:pPr>
        <w:snapToGrid w:val="0"/>
        <w:spacing w:line="360" w:lineRule="auto"/>
        <w:ind w:firstLine="570" w:firstLineChars="2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（5)、技术规格偏离表</w:t>
      </w:r>
    </w:p>
    <w:p w14:paraId="128E19C0">
      <w:pPr>
        <w:snapToGrid w:val="0"/>
        <w:spacing w:line="360" w:lineRule="auto"/>
        <w:ind w:firstLine="570" w:firstLineChars="2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（6)、商务条款偏离表</w:t>
      </w:r>
    </w:p>
    <w:p w14:paraId="25972C3C">
      <w:pPr>
        <w:snapToGrid w:val="0"/>
        <w:spacing w:line="360" w:lineRule="auto"/>
        <w:ind w:firstLine="570" w:firstLineChars="2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（7)、投标人基本情况表</w:t>
      </w:r>
    </w:p>
    <w:p w14:paraId="07C9B313">
      <w:pPr>
        <w:snapToGrid w:val="0"/>
        <w:spacing w:line="360" w:lineRule="auto"/>
        <w:ind w:firstLine="570" w:firstLineChars="2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（8)、中小企业声明函(服务)</w:t>
      </w:r>
    </w:p>
    <w:p w14:paraId="56FED406">
      <w:pPr>
        <w:snapToGrid w:val="0"/>
        <w:spacing w:line="360" w:lineRule="auto"/>
        <w:ind w:firstLine="570" w:firstLineChars="2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（9)、《残疾人福利性单位声明函》</w:t>
      </w:r>
    </w:p>
    <w:p w14:paraId="4A164A95">
      <w:pPr>
        <w:snapToGrid w:val="0"/>
        <w:spacing w:line="360" w:lineRule="auto"/>
        <w:ind w:firstLine="570" w:firstLineChars="2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（10)、投标人认为有必要提供的其他证明材料</w:t>
      </w:r>
    </w:p>
    <w:p w14:paraId="67B6F222">
      <w:pPr>
        <w:snapToGrid w:val="0"/>
        <w:spacing w:line="360" w:lineRule="auto"/>
        <w:ind w:firstLine="57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注：1.为了便于查找，请按上述顺序编制内容，并在目录中标明每项内容的起始页码。</w:t>
      </w:r>
    </w:p>
    <w:p w14:paraId="39854D73">
      <w:pPr>
        <w:snapToGrid w:val="0"/>
        <w:spacing w:line="360" w:lineRule="auto"/>
        <w:ind w:firstLine="1140" w:firstLineChars="40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 xml:space="preserve">2.以上材料须加盖单位公章       </w:t>
      </w:r>
    </w:p>
    <w:p w14:paraId="69303C23">
      <w:pPr>
        <w:snapToGrid w:val="0"/>
        <w:spacing w:line="360" w:lineRule="auto"/>
        <w:ind w:firstLine="1140" w:firstLineChars="400"/>
        <w:rPr>
          <w:rFonts w:hint="eastAsia" w:ascii="仿宋" w:hAnsi="仿宋" w:eastAsia="仿宋" w:cs="仿宋"/>
          <w:b/>
          <w:bCs/>
          <w:color w:val="auto"/>
          <w:sz w:val="28"/>
          <w:szCs w:val="28"/>
        </w:rPr>
      </w:pPr>
      <w:r>
        <w:rPr>
          <w:rFonts w:hint="eastAsia" w:ascii="仿宋" w:hAnsi="仿宋" w:eastAsia="仿宋" w:cs="仿宋"/>
          <w:color w:val="auto"/>
          <w:sz w:val="28"/>
          <w:szCs w:val="28"/>
          <w:u w:val="single"/>
        </w:rPr>
        <w:t>3. 请各投标供应商根据项目实际需求，并结合企业自身情况以及相关评标办法进行编制。</w:t>
      </w:r>
    </w:p>
    <w:p w14:paraId="44287BBF">
      <w:pPr>
        <w:snapToGrid w:val="0"/>
        <w:spacing w:line="360" w:lineRule="auto"/>
        <w:ind w:firstLine="200"/>
        <w:rPr>
          <w:rFonts w:hint="eastAsia" w:ascii="仿宋" w:hAnsi="仿宋" w:eastAsia="仿宋" w:cs="仿宋"/>
          <w:color w:val="auto"/>
          <w:sz w:val="28"/>
          <w:szCs w:val="28"/>
        </w:rPr>
      </w:pPr>
      <w:r>
        <w:rPr>
          <w:rFonts w:hint="eastAsia" w:ascii="仿宋" w:hAnsi="仿宋" w:eastAsia="仿宋" w:cs="仿宋"/>
          <w:b/>
          <w:bCs/>
          <w:color w:val="auto"/>
          <w:sz w:val="28"/>
          <w:szCs w:val="28"/>
        </w:rPr>
        <w:t>（十二）响应文件格式</w:t>
      </w:r>
    </w:p>
    <w:p w14:paraId="5CDEE63D">
      <w:pPr>
        <w:snapToGrid w:val="0"/>
        <w:spacing w:line="360" w:lineRule="auto"/>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434FEEB0">
      <w:pPr>
        <w:snapToGrid w:val="0"/>
        <w:spacing w:line="360" w:lineRule="auto"/>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2、响应文件格式应按本谈判文件第五章格式要求编制，不得对谈判文件格式进行增删更改，否则按无效标处理。</w:t>
      </w:r>
    </w:p>
    <w:p w14:paraId="2F60F11F">
      <w:pPr>
        <w:snapToGrid w:val="0"/>
        <w:spacing w:line="360" w:lineRule="auto"/>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响应文件为电子响应文件，电子响应文件按“政采云供应商项目采购-电子招投标操作指南”及本谈判文件要求制作、加密传输。</w:t>
      </w:r>
    </w:p>
    <w:p w14:paraId="35439FE5">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响应文件未在投标截止时间前完成传输的，视为响应文件撤回；响应文件未按时解密也未提供备份响应文件的，亦视为响应文件撤回。</w:t>
      </w:r>
    </w:p>
    <w:p w14:paraId="46204A09">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（十三）</w:t>
      </w:r>
      <w:r>
        <w:rPr>
          <w:rFonts w:hint="eastAsia" w:ascii="仿宋" w:hAnsi="仿宋" w:eastAsia="仿宋" w:cs="仿宋"/>
          <w:b/>
          <w:bCs/>
          <w:color w:val="auto"/>
          <w:sz w:val="28"/>
          <w:szCs w:val="28"/>
          <w:lang w:eastAsia="zh-CN"/>
        </w:rPr>
        <w:t>谈判</w:t>
      </w:r>
      <w:r>
        <w:rPr>
          <w:rFonts w:hint="eastAsia" w:ascii="仿宋" w:hAnsi="仿宋" w:eastAsia="仿宋" w:cs="仿宋"/>
          <w:b/>
          <w:bCs/>
          <w:color w:val="auto"/>
          <w:sz w:val="28"/>
          <w:szCs w:val="28"/>
        </w:rPr>
        <w:t>报价</w:t>
      </w:r>
    </w:p>
    <w:p w14:paraId="63337A5B">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报价为“招标范围”内的总报价。</w:t>
      </w:r>
    </w:p>
    <w:p w14:paraId="5279C17D">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2、凡要求供应商考虑在报价中的内容供应商在响应文件中没有考虑、没有计入的或未单独列出，采购人认为供应商已将此项费用涵盖在其它费用价格中。</w:t>
      </w:r>
    </w:p>
    <w:p w14:paraId="76B0E0C8">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报价应包含项目实施过程中涉及到的一切费用。</w:t>
      </w:r>
    </w:p>
    <w:p w14:paraId="761D9719">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4、报价注意事项：</w:t>
      </w:r>
    </w:p>
    <w:p w14:paraId="011426FA">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供应商报价时应充分考虑所有可能影响到报价的报价因素，一旦招标结束最终成交，总价将固定，不予调整。如发生漏、缺、少项，都将被认为是成交人的报价让利行为，损失自负。</w:t>
      </w:r>
    </w:p>
    <w:p w14:paraId="1761E5C3">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（十四）投标有效期</w:t>
      </w:r>
    </w:p>
    <w:p w14:paraId="4BBB8D7E">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1、投标有效期为</w:t>
      </w:r>
      <w:r>
        <w:rPr>
          <w:rFonts w:hint="eastAsia" w:ascii="仿宋" w:hAnsi="仿宋" w:eastAsia="仿宋" w:cs="仿宋"/>
          <w:bCs/>
          <w:color w:val="auto"/>
          <w:sz w:val="28"/>
          <w:szCs w:val="28"/>
          <w:lang w:eastAsia="zh-CN"/>
        </w:rPr>
        <w:t>谈判文件</w:t>
      </w:r>
      <w:r>
        <w:rPr>
          <w:rFonts w:hint="eastAsia" w:ascii="仿宋" w:hAnsi="仿宋" w:eastAsia="仿宋" w:cs="仿宋"/>
          <w:color w:val="auto"/>
          <w:sz w:val="28"/>
          <w:szCs w:val="28"/>
        </w:rPr>
        <w:t>规定的供应商提交响应文件截止之日起</w:t>
      </w:r>
      <w:r>
        <w:rPr>
          <w:rFonts w:hint="eastAsia" w:ascii="仿宋" w:hAnsi="仿宋" w:eastAsia="仿宋" w:cs="仿宋"/>
          <w:color w:val="auto"/>
          <w:sz w:val="28"/>
          <w:szCs w:val="28"/>
          <w:u w:val="single"/>
          <w:lang w:val="en-US" w:eastAsia="zh-CN"/>
        </w:rPr>
        <w:t>6</w:t>
      </w:r>
      <w:r>
        <w:rPr>
          <w:rFonts w:hint="eastAsia" w:ascii="仿宋" w:hAnsi="仿宋" w:eastAsia="仿宋" w:cs="仿宋"/>
          <w:color w:val="auto"/>
          <w:sz w:val="28"/>
          <w:szCs w:val="28"/>
          <w:u w:val="single"/>
          <w:lang w:eastAsia="zh-CN"/>
        </w:rPr>
        <w:t>0</w:t>
      </w:r>
      <w:r>
        <w:rPr>
          <w:rFonts w:hint="eastAsia" w:ascii="仿宋" w:hAnsi="仿宋" w:eastAsia="仿宋" w:cs="仿宋"/>
          <w:color w:val="auto"/>
          <w:sz w:val="28"/>
          <w:szCs w:val="28"/>
        </w:rPr>
        <w:t>天。投标有效期不满足</w:t>
      </w:r>
      <w:r>
        <w:rPr>
          <w:rFonts w:hint="eastAsia" w:ascii="仿宋" w:hAnsi="仿宋" w:eastAsia="仿宋" w:cs="仿宋"/>
          <w:bCs/>
          <w:color w:val="auto"/>
          <w:sz w:val="28"/>
          <w:szCs w:val="28"/>
          <w:lang w:eastAsia="zh-CN"/>
        </w:rPr>
        <w:t>谈判文件</w:t>
      </w:r>
      <w:r>
        <w:rPr>
          <w:rFonts w:hint="eastAsia" w:ascii="仿宋" w:hAnsi="仿宋" w:eastAsia="仿宋" w:cs="仿宋"/>
          <w:color w:val="auto"/>
          <w:sz w:val="28"/>
          <w:szCs w:val="28"/>
        </w:rPr>
        <w:t>要求的将视为非响应性文件而予以拒绝。</w:t>
      </w:r>
    </w:p>
    <w:p w14:paraId="6A5920CA">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14:paraId="4BF6391B">
      <w:pPr>
        <w:snapToGrid w:val="0"/>
        <w:spacing w:line="360" w:lineRule="auto"/>
        <w:ind w:firstLine="278" w:firstLineChars="98"/>
        <w:rPr>
          <w:rFonts w:hint="eastAsia" w:ascii="仿宋" w:hAnsi="仿宋" w:eastAsia="仿宋" w:cs="仿宋"/>
          <w:color w:val="auto"/>
          <w:sz w:val="28"/>
          <w:szCs w:val="28"/>
        </w:rPr>
      </w:pPr>
      <w:r>
        <w:rPr>
          <w:rFonts w:hint="eastAsia" w:ascii="仿宋" w:hAnsi="仿宋" w:eastAsia="仿宋" w:cs="仿宋"/>
          <w:b/>
          <w:bCs/>
          <w:color w:val="auto"/>
          <w:sz w:val="28"/>
          <w:szCs w:val="28"/>
        </w:rPr>
        <w:t>（十</w:t>
      </w:r>
      <w:r>
        <w:rPr>
          <w:rFonts w:hint="eastAsia" w:ascii="仿宋" w:hAnsi="仿宋" w:eastAsia="仿宋" w:cs="仿宋"/>
          <w:b/>
          <w:bCs/>
          <w:color w:val="auto"/>
          <w:sz w:val="28"/>
          <w:szCs w:val="28"/>
          <w:lang w:eastAsia="zh-CN"/>
        </w:rPr>
        <w:t>五</w:t>
      </w:r>
      <w:r>
        <w:rPr>
          <w:rFonts w:hint="eastAsia" w:ascii="仿宋" w:hAnsi="仿宋" w:eastAsia="仿宋" w:cs="仿宋"/>
          <w:b/>
          <w:bCs/>
          <w:color w:val="auto"/>
          <w:sz w:val="28"/>
          <w:szCs w:val="28"/>
        </w:rPr>
        <w:t>）响应文件</w:t>
      </w:r>
      <w:r>
        <w:rPr>
          <w:rFonts w:hint="eastAsia" w:ascii="仿宋" w:hAnsi="仿宋" w:eastAsia="仿宋" w:cs="仿宋"/>
          <w:b/>
          <w:bCs/>
          <w:color w:val="auto"/>
          <w:sz w:val="28"/>
          <w:szCs w:val="28"/>
          <w:lang w:eastAsia="zh-CN"/>
        </w:rPr>
        <w:t>的</w:t>
      </w:r>
      <w:r>
        <w:rPr>
          <w:rFonts w:hint="eastAsia" w:ascii="仿宋" w:hAnsi="仿宋" w:eastAsia="仿宋" w:cs="仿宋"/>
          <w:b/>
          <w:bCs/>
          <w:color w:val="auto"/>
          <w:sz w:val="28"/>
          <w:szCs w:val="28"/>
        </w:rPr>
        <w:t>签署</w:t>
      </w:r>
    </w:p>
    <w:p w14:paraId="0C3147E3">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1、除供应商对错处做必要修改外，响应文件不得行间插字、涂改或增删，必要的修改处必须有供应商法人代表或其被授权人</w:t>
      </w:r>
      <w:r>
        <w:rPr>
          <w:rFonts w:hint="eastAsia" w:ascii="仿宋" w:hAnsi="仿宋" w:eastAsia="仿宋" w:cs="仿宋"/>
          <w:color w:val="auto"/>
          <w:sz w:val="28"/>
          <w:szCs w:val="28"/>
          <w:lang w:eastAsia="zh-CN"/>
        </w:rPr>
        <w:t>签章</w:t>
      </w:r>
      <w:r>
        <w:rPr>
          <w:rFonts w:hint="eastAsia" w:ascii="仿宋" w:hAnsi="仿宋" w:eastAsia="仿宋" w:cs="仿宋"/>
          <w:color w:val="auto"/>
          <w:sz w:val="28"/>
          <w:szCs w:val="28"/>
        </w:rPr>
        <w:t>并加盖公章。</w:t>
      </w:r>
    </w:p>
    <w:p w14:paraId="62E4D7A8">
      <w:pPr>
        <w:pStyle w:val="2"/>
        <w:rPr>
          <w:rFonts w:hint="eastAsia" w:ascii="仿宋" w:hAnsi="仿宋" w:eastAsia="仿宋" w:cs="仿宋"/>
          <w:b/>
          <w:bCs/>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的制作、上传及递交要求</w:t>
      </w:r>
    </w:p>
    <w:p w14:paraId="4EC7D20A">
      <w:pPr>
        <w:snapToGrid w:val="0"/>
        <w:spacing w:line="360" w:lineRule="auto"/>
        <w:ind w:firstLine="570" w:firstLineChars="200"/>
        <w:rPr>
          <w:rFonts w:hint="eastAsia" w:ascii="仿宋" w:hAnsi="仿宋" w:eastAsia="仿宋" w:cs="仿宋"/>
          <w:b/>
          <w:color w:val="auto"/>
          <w:sz w:val="28"/>
          <w:szCs w:val="28"/>
        </w:rPr>
      </w:pPr>
      <w:r>
        <w:rPr>
          <w:rFonts w:hint="eastAsia" w:ascii="仿宋" w:hAnsi="仿宋" w:eastAsia="仿宋" w:cs="仿宋"/>
          <w:b/>
          <w:bCs/>
          <w:color w:val="auto"/>
          <w:sz w:val="28"/>
          <w:szCs w:val="28"/>
          <w:lang w:eastAsia="zh-CN"/>
        </w:rPr>
        <w:t>（十六）响应文件</w:t>
      </w:r>
      <w:r>
        <w:rPr>
          <w:rFonts w:hint="eastAsia" w:ascii="仿宋" w:hAnsi="仿宋" w:eastAsia="仿宋" w:cs="仿宋"/>
          <w:b/>
          <w:bCs/>
          <w:color w:val="auto"/>
          <w:sz w:val="28"/>
          <w:szCs w:val="28"/>
        </w:rPr>
        <w:t>的制作要求</w:t>
      </w:r>
    </w:p>
    <w:p w14:paraId="3745EF06">
      <w:pPr>
        <w:pStyle w:val="5"/>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供应商应按照</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组成内容及项目招标需求和</w:t>
      </w:r>
      <w:r>
        <w:rPr>
          <w:rFonts w:hint="eastAsia" w:ascii="仿宋" w:hAnsi="仿宋" w:eastAsia="仿宋" w:cs="仿宋"/>
          <w:color w:val="auto"/>
          <w:sz w:val="28"/>
          <w:szCs w:val="28"/>
          <w:lang w:eastAsia="zh-CN"/>
        </w:rPr>
        <w:t>新疆</w:t>
      </w:r>
      <w:r>
        <w:rPr>
          <w:rFonts w:hint="eastAsia" w:ascii="仿宋" w:hAnsi="仿宋" w:eastAsia="仿宋" w:cs="仿宋"/>
          <w:color w:val="auto"/>
          <w:sz w:val="28"/>
          <w:szCs w:val="28"/>
        </w:rPr>
        <w:t>政府采购云平台要求制作</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，不按</w:t>
      </w:r>
      <w:r>
        <w:rPr>
          <w:rFonts w:hint="eastAsia" w:ascii="仿宋" w:hAnsi="仿宋" w:eastAsia="仿宋" w:cs="仿宋"/>
          <w:color w:val="auto"/>
          <w:sz w:val="28"/>
          <w:szCs w:val="28"/>
          <w:lang w:eastAsia="zh-CN"/>
        </w:rPr>
        <w:t>谈判文件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新疆</w:t>
      </w:r>
      <w:r>
        <w:rPr>
          <w:rFonts w:hint="eastAsia" w:ascii="仿宋" w:hAnsi="仿宋" w:eastAsia="仿宋" w:cs="仿宋"/>
          <w:color w:val="auto"/>
          <w:sz w:val="28"/>
          <w:szCs w:val="28"/>
        </w:rPr>
        <w:t>政府采购云平台要求制作</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的将视情况处理（拒收等），由此产生的责任由供应商自行承担。</w:t>
      </w:r>
    </w:p>
    <w:p w14:paraId="4E0B83EB">
      <w:pPr>
        <w:pStyle w:val="5"/>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部分：供应商应根据“政采云供应商项目采购-电子招投标操作指南”及本</w:t>
      </w:r>
      <w:r>
        <w:rPr>
          <w:rFonts w:hint="eastAsia" w:ascii="仿宋" w:hAnsi="仿宋" w:eastAsia="仿宋" w:cs="仿宋"/>
          <w:color w:val="auto"/>
          <w:sz w:val="28"/>
          <w:szCs w:val="28"/>
          <w:lang w:eastAsia="zh-CN"/>
        </w:rPr>
        <w:t xml:space="preserve">谈判文件 </w:t>
      </w:r>
      <w:r>
        <w:rPr>
          <w:rFonts w:hint="eastAsia" w:ascii="仿宋" w:hAnsi="仿宋" w:eastAsia="仿宋" w:cs="仿宋"/>
          <w:color w:val="auto"/>
          <w:sz w:val="28"/>
          <w:szCs w:val="28"/>
        </w:rPr>
        <w:t>规定的格式和顺序编制电子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并进行关联定位。本文件《</w:t>
      </w:r>
      <w:r>
        <w:rPr>
          <w:rFonts w:hint="eastAsia" w:ascii="仿宋" w:hAnsi="仿宋" w:eastAsia="仿宋" w:cs="仿宋"/>
          <w:color w:val="auto"/>
          <w:sz w:val="28"/>
          <w:szCs w:val="28"/>
          <w:lang w:eastAsia="zh-CN"/>
        </w:rPr>
        <w:t>第五部分</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8"/>
          <w:szCs w:val="28"/>
          <w:lang w:eastAsia="zh-CN"/>
        </w:rPr>
        <w:t>第五部分响应文件</w:t>
      </w:r>
      <w:r>
        <w:rPr>
          <w:rFonts w:hint="eastAsia" w:ascii="仿宋" w:hAnsi="仿宋" w:eastAsia="仿宋" w:cs="仿宋"/>
          <w:color w:val="auto"/>
          <w:sz w:val="28"/>
          <w:szCs w:val="28"/>
        </w:rPr>
        <w:t>格式》未提供格式的，请供应商自行拟定格式，并加盖单位公章，否则视为未提供。</w:t>
      </w:r>
    </w:p>
    <w:p w14:paraId="568D47EF">
      <w:pPr>
        <w:pStyle w:val="5"/>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备份电子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：通过“政采云”平台电子投标工具制作</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所产生的备份文件。</w:t>
      </w:r>
    </w:p>
    <w:p w14:paraId="70B637D4">
      <w:pPr>
        <w:pStyle w:val="5"/>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供应商应对所提供的全部资料的真实性、有效性承担法律责任，电子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中所须加盖公章部分均采用CA签章。</w:t>
      </w:r>
    </w:p>
    <w:p w14:paraId="33008E2D">
      <w:pPr>
        <w:pStyle w:val="5"/>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以及供应商与采购组织机构就有关投标事宜的所有来往函电，均应以中文汉语书写。除</w:t>
      </w:r>
      <w:r>
        <w:rPr>
          <w:rFonts w:hint="eastAsia" w:ascii="仿宋" w:hAnsi="仿宋" w:eastAsia="仿宋" w:cs="仿宋"/>
          <w:color w:val="auto"/>
          <w:sz w:val="28"/>
          <w:szCs w:val="28"/>
          <w:lang w:eastAsia="zh-CN"/>
        </w:rPr>
        <w:t>签章</w:t>
      </w:r>
      <w:r>
        <w:rPr>
          <w:rFonts w:hint="eastAsia" w:ascii="仿宋" w:hAnsi="仿宋" w:eastAsia="仿宋" w:cs="仿宋"/>
          <w:color w:val="auto"/>
          <w:sz w:val="28"/>
          <w:szCs w:val="28"/>
        </w:rPr>
        <w:t>、盖章、专用名称等特殊情形外，以中文汉语以外的文字表述的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视同未提供。</w:t>
      </w:r>
    </w:p>
    <w:p w14:paraId="546B0F14">
      <w:pPr>
        <w:pStyle w:val="5"/>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投标计量单位，</w:t>
      </w:r>
      <w:r>
        <w:rPr>
          <w:rFonts w:hint="eastAsia" w:ascii="仿宋" w:hAnsi="仿宋" w:eastAsia="仿宋" w:cs="仿宋"/>
          <w:color w:val="auto"/>
          <w:sz w:val="28"/>
          <w:szCs w:val="28"/>
          <w:lang w:eastAsia="zh-CN"/>
        </w:rPr>
        <w:t xml:space="preserve">谈判文件 </w:t>
      </w:r>
      <w:r>
        <w:rPr>
          <w:rFonts w:hint="eastAsia" w:ascii="仿宋" w:hAnsi="仿宋" w:eastAsia="仿宋" w:cs="仿宋"/>
          <w:color w:val="auto"/>
          <w:sz w:val="28"/>
          <w:szCs w:val="28"/>
        </w:rPr>
        <w:t>已有明确规定的，使用</w:t>
      </w:r>
      <w:r>
        <w:rPr>
          <w:rFonts w:hint="eastAsia" w:ascii="仿宋" w:hAnsi="仿宋" w:eastAsia="仿宋" w:cs="仿宋"/>
          <w:color w:val="auto"/>
          <w:sz w:val="28"/>
          <w:szCs w:val="28"/>
          <w:lang w:eastAsia="zh-CN"/>
        </w:rPr>
        <w:t xml:space="preserve">谈判文件 </w:t>
      </w:r>
      <w:r>
        <w:rPr>
          <w:rFonts w:hint="eastAsia" w:ascii="仿宋" w:hAnsi="仿宋" w:eastAsia="仿宋" w:cs="仿宋"/>
          <w:color w:val="auto"/>
          <w:sz w:val="28"/>
          <w:szCs w:val="28"/>
        </w:rPr>
        <w:t>规定的计量单位；</w:t>
      </w:r>
      <w:r>
        <w:rPr>
          <w:rFonts w:hint="eastAsia" w:ascii="仿宋" w:hAnsi="仿宋" w:eastAsia="仿宋" w:cs="仿宋"/>
          <w:color w:val="auto"/>
          <w:sz w:val="28"/>
          <w:szCs w:val="28"/>
          <w:lang w:eastAsia="zh-CN"/>
        </w:rPr>
        <w:t xml:space="preserve">谈判文件 </w:t>
      </w:r>
      <w:r>
        <w:rPr>
          <w:rFonts w:hint="eastAsia" w:ascii="仿宋" w:hAnsi="仿宋" w:eastAsia="仿宋" w:cs="仿宋"/>
          <w:color w:val="auto"/>
          <w:sz w:val="28"/>
          <w:szCs w:val="28"/>
        </w:rPr>
        <w:t>没有规定的，应采用中华人民共和国法定计量单位（货币单位：人民币元）。</w:t>
      </w:r>
    </w:p>
    <w:p w14:paraId="348FFB2C">
      <w:pPr>
        <w:pStyle w:val="5"/>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若供应商不按</w:t>
      </w:r>
      <w:r>
        <w:rPr>
          <w:rFonts w:hint="eastAsia" w:ascii="仿宋" w:hAnsi="仿宋" w:eastAsia="仿宋" w:cs="仿宋"/>
          <w:color w:val="auto"/>
          <w:sz w:val="28"/>
          <w:szCs w:val="28"/>
          <w:lang w:eastAsia="zh-CN"/>
        </w:rPr>
        <w:t xml:space="preserve">谈判文件 </w:t>
      </w:r>
      <w:r>
        <w:rPr>
          <w:rFonts w:hint="eastAsia" w:ascii="仿宋" w:hAnsi="仿宋" w:eastAsia="仿宋" w:cs="仿宋"/>
          <w:color w:val="auto"/>
          <w:sz w:val="28"/>
          <w:szCs w:val="28"/>
        </w:rPr>
        <w:t>的要求提供资格审查材料，其风险由供应商自行承担。</w:t>
      </w:r>
    </w:p>
    <w:p w14:paraId="5DA5DB94">
      <w:pPr>
        <w:pStyle w:val="5"/>
        <w:snapToGrid w:val="0"/>
        <w:spacing w:line="360" w:lineRule="auto"/>
        <w:rPr>
          <w:rFonts w:hint="eastAsia" w:ascii="仿宋" w:hAnsi="仿宋" w:eastAsia="仿宋" w:cs="仿宋"/>
          <w:bCs/>
          <w:color w:val="auto"/>
          <w:sz w:val="28"/>
          <w:szCs w:val="28"/>
          <w:lang w:eastAsia="zh-CN"/>
        </w:rPr>
      </w:pPr>
      <w:r>
        <w:rPr>
          <w:rFonts w:hint="eastAsia" w:ascii="仿宋" w:hAnsi="仿宋" w:eastAsia="仿宋" w:cs="仿宋"/>
          <w:color w:val="auto"/>
          <w:sz w:val="28"/>
          <w:szCs w:val="28"/>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与本次投标无关的内容请不要制作在内，确保</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有针对性、简洁明</w:t>
      </w:r>
      <w:r>
        <w:rPr>
          <w:rFonts w:hint="eastAsia" w:ascii="仿宋" w:hAnsi="仿宋" w:eastAsia="仿宋" w:cs="仿宋"/>
          <w:bCs/>
          <w:color w:val="auto"/>
          <w:sz w:val="28"/>
          <w:szCs w:val="28"/>
        </w:rPr>
        <w:t>了。</w:t>
      </w:r>
    </w:p>
    <w:p w14:paraId="459830DF">
      <w:pPr>
        <w:snapToGrid w:val="0"/>
        <w:spacing w:line="360" w:lineRule="auto"/>
        <w:ind w:firstLine="570" w:firstLineChars="200"/>
        <w:rPr>
          <w:rFonts w:hint="eastAsia" w:ascii="仿宋" w:hAnsi="仿宋" w:eastAsia="仿宋" w:cs="仿宋"/>
          <w:b/>
          <w:color w:val="auto"/>
          <w:sz w:val="28"/>
          <w:szCs w:val="28"/>
        </w:rPr>
      </w:pPr>
      <w:r>
        <w:rPr>
          <w:rFonts w:hint="eastAsia" w:ascii="仿宋" w:hAnsi="仿宋" w:eastAsia="仿宋" w:cs="仿宋"/>
          <w:b/>
          <w:bCs/>
          <w:color w:val="auto"/>
          <w:sz w:val="28"/>
          <w:szCs w:val="28"/>
          <w:lang w:eastAsia="zh-CN"/>
        </w:rPr>
        <w:t>（十七）响应文件</w:t>
      </w:r>
      <w:r>
        <w:rPr>
          <w:rFonts w:hint="eastAsia" w:ascii="仿宋" w:hAnsi="仿宋" w:eastAsia="仿宋" w:cs="仿宋"/>
          <w:b/>
          <w:bCs/>
          <w:color w:val="auto"/>
          <w:sz w:val="28"/>
          <w:szCs w:val="28"/>
        </w:rPr>
        <w:t>的上传</w:t>
      </w:r>
    </w:p>
    <w:p w14:paraId="666107BE">
      <w:pPr>
        <w:pStyle w:val="5"/>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电子加密响应文件（“.jmbs”格式）：</w:t>
      </w:r>
    </w:p>
    <w:p w14:paraId="49C3264D">
      <w:pPr>
        <w:pStyle w:val="5"/>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供应商应在投标截止时间前将电子加密响应文件成功上传递交至新疆政府采购云平台，否则投标无效；</w:t>
      </w:r>
    </w:p>
    <w:p w14:paraId="4D3FBE79">
      <w:pPr>
        <w:pStyle w:val="5"/>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供应商成功上传电子加密响应文件后，可自行打印响应文件接收回执。</w:t>
      </w:r>
    </w:p>
    <w:p w14:paraId="61F7A904">
      <w:pPr>
        <w:pStyle w:val="5"/>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备份响应文件（“.bfbs”格式）：</w:t>
      </w:r>
    </w:p>
    <w:p w14:paraId="3994FCDA">
      <w:pPr>
        <w:pStyle w:val="5"/>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"mailto:1207446769@qq.com，接收人：陈加轲，电话：15157655122"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1619490800</w:t>
      </w:r>
      <w:r>
        <w:rPr>
          <w:rFonts w:hint="eastAsia" w:ascii="仿宋" w:hAnsi="仿宋" w:eastAsia="仿宋" w:cs="仿宋"/>
          <w:color w:val="auto"/>
          <w:sz w:val="28"/>
          <w:szCs w:val="28"/>
        </w:rPr>
        <w:t>@qq.com，接收人：</w:t>
      </w:r>
      <w:r>
        <w:rPr>
          <w:rFonts w:hint="eastAsia" w:ascii="仿宋" w:hAnsi="仿宋" w:eastAsia="仿宋" w:cs="仿宋"/>
          <w:color w:val="auto"/>
          <w:sz w:val="28"/>
          <w:szCs w:val="28"/>
          <w:lang w:val="en-US" w:eastAsia="zh-CN"/>
        </w:rPr>
        <w:t>上官女士</w:t>
      </w:r>
      <w:r>
        <w:rPr>
          <w:rFonts w:hint="eastAsia" w:ascii="仿宋" w:hAnsi="仿宋" w:eastAsia="仿宋" w:cs="仿宋"/>
          <w:color w:val="auto"/>
          <w:sz w:val="28"/>
          <w:szCs w:val="28"/>
        </w:rPr>
        <w:t>，电话：1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8299702765</w:t>
      </w:r>
      <w:r>
        <w:rPr>
          <w:rFonts w:hint="eastAsia" w:ascii="仿宋" w:hAnsi="仿宋" w:eastAsia="仿宋" w:cs="仿宋"/>
          <w:color w:val="auto"/>
          <w:sz w:val="28"/>
          <w:szCs w:val="28"/>
        </w:rPr>
        <w:t>）；</w:t>
      </w:r>
    </w:p>
    <w:p w14:paraId="2457AB8D">
      <w:pPr>
        <w:pStyle w:val="5"/>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5F102996">
      <w:pPr>
        <w:pStyle w:val="5"/>
        <w:snapToGrid w:val="0"/>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（十八）响应文件</w:t>
      </w:r>
      <w:r>
        <w:rPr>
          <w:rFonts w:hint="eastAsia" w:ascii="仿宋" w:hAnsi="仿宋" w:eastAsia="仿宋" w:cs="仿宋"/>
          <w:b/>
          <w:bCs/>
          <w:color w:val="auto"/>
          <w:sz w:val="28"/>
          <w:szCs w:val="28"/>
        </w:rPr>
        <w:t>的递交要求</w:t>
      </w:r>
    </w:p>
    <w:p w14:paraId="02C760AA">
      <w:pPr>
        <w:pStyle w:val="5"/>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供应商须按照</w:t>
      </w:r>
      <w:r>
        <w:rPr>
          <w:rFonts w:hint="eastAsia" w:ascii="仿宋" w:hAnsi="仿宋" w:eastAsia="仿宋" w:cs="仿宋"/>
          <w:color w:val="auto"/>
          <w:sz w:val="28"/>
          <w:szCs w:val="28"/>
          <w:lang w:eastAsia="zh-CN"/>
        </w:rPr>
        <w:t xml:space="preserve">谈判文件 </w:t>
      </w:r>
      <w:r>
        <w:rPr>
          <w:rFonts w:hint="eastAsia" w:ascii="仿宋" w:hAnsi="仿宋" w:eastAsia="仿宋" w:cs="仿宋"/>
          <w:color w:val="auto"/>
          <w:sz w:val="28"/>
          <w:szCs w:val="28"/>
        </w:rPr>
        <w:t>和政采云平台的要求编制并加密</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递交截止时间以前完成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的传输递交，截止时间后递交的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，将被拒收。</w:t>
      </w:r>
    </w:p>
    <w:p w14:paraId="75F10D07">
      <w:pPr>
        <w:pStyle w:val="5"/>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备份电子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必须在投标截止时间前送达指定的投标地点。备份电子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在截止时间后提交，采购组织机构将拒绝接收。</w:t>
      </w:r>
    </w:p>
    <w:p w14:paraId="491F9F54">
      <w:pPr>
        <w:pStyle w:val="5"/>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如有特殊情况，采购组织机构延长截止时间和开标时间，采购组织机构和供应商的权利和义务将受到新的截止时间和开标时间的约束。</w:t>
      </w:r>
    </w:p>
    <w:p w14:paraId="7B12BD1C">
      <w:pPr>
        <w:pStyle w:val="5"/>
        <w:snapToGrid w:val="0"/>
        <w:spacing w:line="360" w:lineRule="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（十九）响应文件的补充、修改与撤回</w:t>
      </w:r>
    </w:p>
    <w:p w14:paraId="31ACF8D0">
      <w:pPr>
        <w:pStyle w:val="5"/>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撤回。投标截止时间后传输递交的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，“政府采购云平台”将予以拒收。投标截止时间后，供应商不得修改（补充）或撤回其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6B09061B">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五、无效标、废标条款</w:t>
      </w:r>
      <w:bookmarkStart w:id="19" w:name="_Toc452657556"/>
      <w:bookmarkStart w:id="20" w:name="_Toc497129141"/>
    </w:p>
    <w:p w14:paraId="42684D93">
      <w:pPr>
        <w:spacing w:line="440" w:lineRule="exact"/>
        <w:ind w:firstLine="285" w:firstLineChars="100"/>
        <w:rPr>
          <w:rFonts w:hint="eastAsia" w:ascii="仿宋" w:hAnsi="仿宋" w:eastAsia="仿宋" w:cs="仿宋"/>
          <w:b/>
          <w:bCs/>
          <w:color w:val="auto"/>
          <w:sz w:val="28"/>
          <w:szCs w:val="28"/>
          <w:lang w:val="en-US" w:eastAsia="zh-CN" w:bidi="en-US"/>
        </w:rPr>
      </w:pPr>
      <w:r>
        <w:rPr>
          <w:rFonts w:hint="eastAsia" w:ascii="仿宋" w:hAnsi="仿宋" w:eastAsia="仿宋" w:cs="仿宋"/>
          <w:b/>
          <w:bCs/>
          <w:color w:val="auto"/>
          <w:sz w:val="28"/>
          <w:szCs w:val="28"/>
          <w:lang w:val="en-US" w:eastAsia="zh-CN" w:bidi="en-US"/>
        </w:rPr>
        <w:t>（二十）无效标</w:t>
      </w:r>
    </w:p>
    <w:p w14:paraId="2A6322F6">
      <w:pPr>
        <w:spacing w:line="440" w:lineRule="exact"/>
        <w:ind w:firstLine="285" w:firstLineChars="1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有下列情形之一的，响应文件按无效标处理：</w:t>
      </w:r>
    </w:p>
    <w:p w14:paraId="5247A4FB">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报名的投标人与参加投标的投标人发生实质性变更的且未提供有效证明的；</w:t>
      </w:r>
    </w:p>
    <w:p w14:paraId="249B263E">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投标人提交两份或两份以上内容不同的响应文件，未声明哪一份有效的；</w:t>
      </w:r>
    </w:p>
    <w:p w14:paraId="0C85B4BE">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3、响应文件非投标人法定代表人签署的，未提供或提供无效的法定代表人授权书；</w:t>
      </w:r>
    </w:p>
    <w:p w14:paraId="063796B9">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、响应文件内容未按谈判文件规定签章或盖章的；</w:t>
      </w:r>
    </w:p>
    <w:p w14:paraId="51E0FE69">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 xml:space="preserve"> 投标人未按谈判文件变更通知更改响应文件的；</w:t>
      </w:r>
    </w:p>
    <w:p w14:paraId="0ABA43E0">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、《开标一览表》和《投标分项报价表》内容不完整且不接受修正意见或字迹不能辨认的或未提供；</w:t>
      </w:r>
    </w:p>
    <w:p w14:paraId="61F0E380">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、标项投标报价超过谈判文件规定的预算金额或最高限价</w:t>
      </w:r>
    </w:p>
    <w:p w14:paraId="017868F2">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 xml:space="preserve"> 、因投标人原因编制错误造成经评标委员会修正后的报价达到或超过投标报价的0.5%；</w:t>
      </w:r>
    </w:p>
    <w:p w14:paraId="6DB270A3">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、投标人的报价明显低于其他通过符合性审查投标人的报价，有可能影响产品质量或者不能诚信履约的，且在规定时间内不能合理说明原因并提供证明材料的；</w:t>
      </w:r>
    </w:p>
    <w:p w14:paraId="3BE89B33">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未实质性响应谈判文件中条款要求的响应文件；</w:t>
      </w:r>
    </w:p>
    <w:p w14:paraId="38858B7A">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、不符合招标范围、技术规格、技术标准的要求无法满足采购人使用要求；</w:t>
      </w:r>
    </w:p>
    <w:p w14:paraId="7C4C8286">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、响应文件附有采购人不能接受的条款；</w:t>
      </w:r>
    </w:p>
    <w:p w14:paraId="5BA84DD6">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、响应文件中提供了赠品或者与本项目采购无关的其他商品、服务；</w:t>
      </w:r>
    </w:p>
    <w:p w14:paraId="3E0248CD">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、响应文件中承诺的投标有效期少于谈判文件中载明的投标有效期；</w:t>
      </w:r>
    </w:p>
    <w:p w14:paraId="70D0BA17">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、投标人串通投标，妨碍其他投标人的竞争行为，损害采购人或者其他投标人的合法权益；</w:t>
      </w:r>
    </w:p>
    <w:p w14:paraId="0D325D3B">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、违反国家及政府部门相关法律、法规、文件规定或经评标委员会认定的其他属于重大偏离；</w:t>
      </w:r>
    </w:p>
    <w:p w14:paraId="7C7B69F9">
      <w:pPr>
        <w:spacing w:line="440" w:lineRule="exact"/>
        <w:ind w:firstLine="285" w:firstLineChars="100"/>
        <w:rPr>
          <w:rFonts w:hint="eastAsia" w:ascii="仿宋" w:hAnsi="仿宋" w:eastAsia="仿宋" w:cs="仿宋"/>
          <w:b/>
          <w:bCs/>
          <w:color w:val="auto"/>
          <w:sz w:val="28"/>
          <w:szCs w:val="28"/>
          <w:lang w:val="en-US" w:eastAsia="zh-CN" w:bidi="en-US"/>
        </w:rPr>
      </w:pPr>
      <w:r>
        <w:rPr>
          <w:rFonts w:hint="eastAsia" w:ascii="仿宋" w:hAnsi="仿宋" w:eastAsia="仿宋" w:cs="仿宋"/>
          <w:b/>
          <w:bCs/>
          <w:color w:val="auto"/>
          <w:sz w:val="28"/>
          <w:szCs w:val="28"/>
          <w:lang w:val="en-US" w:eastAsia="zh-CN" w:bidi="en-US"/>
        </w:rPr>
        <w:t>（二十一）废标</w:t>
      </w:r>
    </w:p>
    <w:p w14:paraId="174C41A2">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符合谈判文件规定废标情形的；</w:t>
      </w:r>
    </w:p>
    <w:p w14:paraId="7015EFD1">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出现影响采购公正的违法、违规行为的；</w:t>
      </w:r>
    </w:p>
    <w:p w14:paraId="45FC0D03">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供应商的报价均超过了采购预算（或最高限价），采购人不能支付的;</w:t>
      </w:r>
    </w:p>
    <w:p w14:paraId="06162A94">
      <w:pPr>
        <w:spacing w:line="440" w:lineRule="exact"/>
        <w:ind w:firstLine="855" w:firstLineChars="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因重大变故，采购任务取消的。</w:t>
      </w:r>
    </w:p>
    <w:p w14:paraId="7B54F7B2">
      <w:pPr>
        <w:spacing w:line="440" w:lineRule="exact"/>
        <w:ind w:firstLine="285" w:firstLineChars="10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（二十二）突发情况处理</w:t>
      </w:r>
    </w:p>
    <w:p w14:paraId="427A8AB6">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 采购过程中出现以下情形，导致电子交易平台无法正常运行，或者无法保证电子交易的公平、公正和安全时，采购组织机构可中止电子交易活动：</w:t>
      </w:r>
    </w:p>
    <w:p w14:paraId="11462B57">
      <w:pPr>
        <w:spacing w:line="440" w:lineRule="exact"/>
        <w:ind w:firstLine="285" w:firstLineChars="1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1、电子交易平台发生故障而无法登录访问的； </w:t>
      </w:r>
    </w:p>
    <w:p w14:paraId="749CAA53">
      <w:pPr>
        <w:spacing w:line="440" w:lineRule="exact"/>
        <w:ind w:firstLine="285" w:firstLineChars="1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2、电子交易平台应用或数据库出现错误，不能进行正常操作的；</w:t>
      </w:r>
    </w:p>
    <w:p w14:paraId="1EB10B38">
      <w:pPr>
        <w:spacing w:line="440" w:lineRule="exact"/>
        <w:ind w:firstLine="285" w:firstLineChars="1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3、电子交易平台发现严重安全漏洞，有潜在泄密危险的；</w:t>
      </w:r>
    </w:p>
    <w:p w14:paraId="4923F554">
      <w:pPr>
        <w:spacing w:line="440" w:lineRule="exact"/>
        <w:ind w:firstLine="285" w:firstLineChars="1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4、病毒发作导致不能进行正常操作的； </w:t>
      </w:r>
    </w:p>
    <w:p w14:paraId="0D01F870">
      <w:pPr>
        <w:spacing w:line="440" w:lineRule="exact"/>
        <w:ind w:firstLine="285" w:firstLineChars="1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5、其他无法保证电子交易的公平、公正和安全的情况。</w:t>
      </w:r>
    </w:p>
    <w:p w14:paraId="5C0A4CCF">
      <w:pPr>
        <w:spacing w:line="440" w:lineRule="exact"/>
        <w:ind w:firstLine="285" w:firstLineChars="1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56A1DA5">
      <w:pPr>
        <w:spacing w:line="440" w:lineRule="exact"/>
        <w:ind w:firstLine="285" w:firstLineChars="1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采购代理机构或评审小组因不可抗力（不可抗力包括但不限于自然灾害、断电、传播疫病等）原因造成电子交易活动无法正常运行的，将采取以下措施：</w:t>
      </w:r>
    </w:p>
    <w:p w14:paraId="3D6F904C">
      <w:pPr>
        <w:spacing w:line="440" w:lineRule="exact"/>
        <w:ind w:firstLine="285" w:firstLineChars="1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（1）短时间内能消除不可抗力因素的，采购代理机构或评审小组在消除不可抗力因素后继续组织电子交易活动； </w:t>
      </w:r>
    </w:p>
    <w:p w14:paraId="4E547663">
      <w:pPr>
        <w:spacing w:line="440" w:lineRule="exact"/>
        <w:ind w:firstLine="285" w:firstLineChars="1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（2）长时间内无法消除不可抗力因素的，采购代理机构或评审小组将中止电子交易活动。中止电子交易活动的，采购人应当重新组织政府采购活动。</w:t>
      </w:r>
    </w:p>
    <w:p w14:paraId="6AB1F011">
      <w:pPr>
        <w:pStyle w:val="26"/>
        <w:rPr>
          <w:rFonts w:hint="eastAsia" w:ascii="仿宋" w:hAnsi="仿宋" w:eastAsia="仿宋" w:cs="仿宋"/>
          <w:color w:val="auto"/>
          <w:sz w:val="28"/>
          <w:szCs w:val="28"/>
          <w:lang w:eastAsia="zh-CN"/>
        </w:rPr>
      </w:pPr>
    </w:p>
    <w:p w14:paraId="213FF6BA">
      <w:pPr>
        <w:pStyle w:val="3"/>
        <w:rPr>
          <w:rFonts w:hint="eastAsia" w:ascii="仿宋" w:hAnsi="仿宋" w:eastAsia="仿宋" w:cs="仿宋"/>
          <w:color w:val="auto"/>
          <w:sz w:val="28"/>
          <w:szCs w:val="28"/>
        </w:rPr>
      </w:pPr>
      <w:r>
        <w:rPr>
          <w:rFonts w:hint="eastAsia" w:ascii="仿宋" w:hAnsi="仿宋" w:eastAsia="仿宋" w:cs="仿宋"/>
          <w:color w:val="auto"/>
          <w:sz w:val="28"/>
          <w:szCs w:val="28"/>
        </w:rPr>
        <w:t>六、开标</w:t>
      </w:r>
      <w:r>
        <w:rPr>
          <w:rFonts w:hint="eastAsia" w:ascii="仿宋" w:hAnsi="仿宋" w:eastAsia="仿宋" w:cs="仿宋"/>
          <w:color w:val="auto"/>
          <w:sz w:val="28"/>
          <w:szCs w:val="28"/>
          <w:lang w:eastAsia="zh-CN"/>
        </w:rPr>
        <w:t>、评标和定标</w:t>
      </w:r>
      <w:bookmarkEnd w:id="19"/>
      <w:bookmarkEnd w:id="20"/>
    </w:p>
    <w:p w14:paraId="68A59758">
      <w:pPr>
        <w:snapToGrid w:val="0"/>
        <w:spacing w:line="360" w:lineRule="auto"/>
        <w:ind w:firstLine="418" w:firstLineChars="147"/>
        <w:rPr>
          <w:rFonts w:hint="eastAsia" w:ascii="仿宋" w:hAnsi="仿宋" w:eastAsia="仿宋" w:cs="仿宋"/>
          <w:b/>
          <w:bCs/>
          <w:color w:val="auto"/>
          <w:sz w:val="28"/>
          <w:szCs w:val="28"/>
        </w:rPr>
      </w:pPr>
      <w:r>
        <w:rPr>
          <w:rFonts w:hint="eastAsia" w:ascii="仿宋" w:hAnsi="仿宋" w:eastAsia="仿宋" w:cs="仿宋"/>
          <w:b/>
          <w:bCs/>
          <w:color w:val="auto"/>
          <w:sz w:val="28"/>
          <w:szCs w:val="28"/>
        </w:rPr>
        <w:t>（二十</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）开标程序（先资格、商务技术后报价）</w:t>
      </w:r>
    </w:p>
    <w:p w14:paraId="0E931D75">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rPr>
        <w:t>开标时间到后，主持人宣布开标会议开始。</w:t>
      </w:r>
    </w:p>
    <w:p w14:paraId="71FB65FE">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2、响应文件</w:t>
      </w:r>
      <w:r>
        <w:rPr>
          <w:rFonts w:hint="eastAsia" w:ascii="仿宋" w:hAnsi="仿宋" w:eastAsia="仿宋" w:cs="仿宋"/>
          <w:color w:val="auto"/>
          <w:sz w:val="28"/>
          <w:szCs w:val="28"/>
        </w:rPr>
        <w:t>解密（</w:t>
      </w:r>
      <w:r>
        <w:rPr>
          <w:rFonts w:hint="eastAsia" w:ascii="仿宋" w:hAnsi="仿宋" w:eastAsia="仿宋" w:cs="仿宋"/>
          <w:b/>
          <w:color w:val="auto"/>
          <w:sz w:val="28"/>
          <w:szCs w:val="28"/>
        </w:rPr>
        <w:t>解密规定见《供应商须知前附表》</w:t>
      </w:r>
      <w:r>
        <w:rPr>
          <w:rFonts w:hint="eastAsia" w:ascii="仿宋" w:hAnsi="仿宋" w:eastAsia="仿宋" w:cs="仿宋"/>
          <w:color w:val="auto"/>
          <w:sz w:val="28"/>
          <w:szCs w:val="28"/>
        </w:rPr>
        <w:t>）。</w:t>
      </w:r>
    </w:p>
    <w:p w14:paraId="532A7C28">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3、响应文件</w:t>
      </w:r>
      <w:r>
        <w:rPr>
          <w:rFonts w:hint="eastAsia" w:ascii="仿宋" w:hAnsi="仿宋" w:eastAsia="仿宋" w:cs="仿宋"/>
          <w:color w:val="auto"/>
          <w:sz w:val="28"/>
          <w:szCs w:val="28"/>
        </w:rPr>
        <w:t>解密异常情况处理（</w:t>
      </w:r>
      <w:r>
        <w:rPr>
          <w:rFonts w:hint="eastAsia" w:ascii="仿宋" w:hAnsi="仿宋" w:eastAsia="仿宋" w:cs="仿宋"/>
          <w:b/>
          <w:color w:val="auto"/>
          <w:sz w:val="28"/>
          <w:szCs w:val="28"/>
        </w:rPr>
        <w:t>处理办法见《供应商须知前附表》</w:t>
      </w:r>
      <w:r>
        <w:rPr>
          <w:rFonts w:hint="eastAsia" w:ascii="仿宋" w:hAnsi="仿宋" w:eastAsia="仿宋" w:cs="仿宋"/>
          <w:color w:val="auto"/>
          <w:sz w:val="28"/>
          <w:szCs w:val="28"/>
        </w:rPr>
        <w:t>）。</w:t>
      </w:r>
    </w:p>
    <w:p w14:paraId="4D9AE43F">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4、</w:t>
      </w:r>
      <w:r>
        <w:rPr>
          <w:rFonts w:hint="eastAsia" w:ascii="仿宋" w:hAnsi="仿宋" w:eastAsia="仿宋" w:cs="仿宋"/>
          <w:color w:val="auto"/>
          <w:sz w:val="28"/>
          <w:szCs w:val="28"/>
        </w:rPr>
        <w:t>公布</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解密情况（</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成功解密的供应商名单等信息），组织签署</w:t>
      </w:r>
      <w:r>
        <w:rPr>
          <w:rFonts w:hint="eastAsia" w:ascii="仿宋" w:hAnsi="仿宋" w:eastAsia="仿宋" w:cs="仿宋"/>
          <w:b/>
          <w:bCs/>
          <w:color w:val="auto"/>
          <w:sz w:val="28"/>
          <w:szCs w:val="28"/>
        </w:rPr>
        <w:t>《政府采购活动现场确认声明书》（将通过电子邮件形式组织签署），供应商应在20分钟内通过邮件形式将经签署的《政府采购活动现场确认声明书》发送至采购代理机构指定邮箱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auto"/>
          <w:sz w:val="28"/>
          <w:szCs w:val="28"/>
          <w:lang w:val="en-US" w:eastAsia="zh-CN"/>
        </w:rPr>
        <w:t>1619490800</w:t>
      </w:r>
      <w:r>
        <w:rPr>
          <w:rFonts w:hint="eastAsia" w:ascii="仿宋" w:hAnsi="仿宋" w:eastAsia="仿宋" w:cs="仿宋"/>
          <w:b/>
          <w:bCs/>
          <w:color w:val="auto"/>
          <w:sz w:val="28"/>
          <w:szCs w:val="28"/>
          <w:lang w:eastAsia="zh-CN"/>
        </w:rPr>
        <w:t>@qq.com</w:t>
      </w:r>
      <w:r>
        <w:rPr>
          <w:rFonts w:hint="eastAsia" w:ascii="仿宋" w:hAnsi="仿宋" w:eastAsia="仿宋" w:cs="仿宋"/>
          <w:b/>
          <w:bCs/>
          <w:color w:val="auto"/>
          <w:sz w:val="28"/>
          <w:szCs w:val="28"/>
        </w:rPr>
        <w:t xml:space="preserve"> ，逾期发送或未发送的视为无异议</w:t>
      </w:r>
      <w:r>
        <w:rPr>
          <w:rFonts w:hint="eastAsia" w:ascii="仿宋" w:hAnsi="仿宋" w:eastAsia="仿宋" w:cs="仿宋"/>
          <w:color w:val="auto"/>
          <w:sz w:val="28"/>
          <w:szCs w:val="28"/>
        </w:rPr>
        <w:t>。</w:t>
      </w:r>
    </w:p>
    <w:p w14:paraId="240BE402">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5、</w:t>
      </w:r>
      <w:r>
        <w:rPr>
          <w:rFonts w:hint="eastAsia" w:ascii="仿宋" w:hAnsi="仿宋" w:eastAsia="仿宋" w:cs="仿宋"/>
          <w:color w:val="auto"/>
          <w:sz w:val="28"/>
          <w:szCs w:val="28"/>
        </w:rPr>
        <w:t>开启标书信息（资格</w:t>
      </w:r>
      <w:r>
        <w:rPr>
          <w:rFonts w:hint="eastAsia" w:ascii="仿宋" w:hAnsi="仿宋" w:eastAsia="仿宋" w:cs="仿宋"/>
          <w:color w:val="auto"/>
          <w:sz w:val="28"/>
          <w:szCs w:val="28"/>
          <w:lang w:eastAsia="zh-CN"/>
        </w:rPr>
        <w:t>证明</w:t>
      </w:r>
      <w:r>
        <w:rPr>
          <w:rFonts w:hint="eastAsia" w:ascii="仿宋" w:hAnsi="仿宋" w:eastAsia="仿宋" w:cs="仿宋"/>
          <w:color w:val="auto"/>
          <w:sz w:val="28"/>
          <w:szCs w:val="28"/>
        </w:rPr>
        <w:t>文件、商务技术文件）。标书信息开启后，首先由采购人或采购代理机构</w:t>
      </w:r>
      <w:r>
        <w:rPr>
          <w:rFonts w:hint="eastAsia" w:ascii="仿宋" w:hAnsi="仿宋" w:eastAsia="仿宋" w:cs="仿宋"/>
          <w:color w:val="auto"/>
          <w:sz w:val="28"/>
          <w:szCs w:val="28"/>
          <w:lang w:eastAsia="zh-CN"/>
        </w:rPr>
        <w:t>或评审小组</w:t>
      </w:r>
      <w:r>
        <w:rPr>
          <w:rFonts w:hint="eastAsia" w:ascii="仿宋" w:hAnsi="仿宋" w:eastAsia="仿宋" w:cs="仿宋"/>
          <w:color w:val="auto"/>
          <w:sz w:val="28"/>
          <w:szCs w:val="28"/>
        </w:rPr>
        <w:t>依法对投标供应商的资格</w:t>
      </w:r>
      <w:r>
        <w:rPr>
          <w:rFonts w:hint="eastAsia" w:ascii="仿宋" w:hAnsi="仿宋" w:eastAsia="仿宋" w:cs="仿宋"/>
          <w:color w:val="auto"/>
          <w:sz w:val="28"/>
          <w:szCs w:val="28"/>
          <w:lang w:eastAsia="zh-CN"/>
        </w:rPr>
        <w:t>证明</w:t>
      </w:r>
      <w:r>
        <w:rPr>
          <w:rFonts w:hint="eastAsia" w:ascii="仿宋" w:hAnsi="仿宋" w:eastAsia="仿宋" w:cs="仿宋"/>
          <w:color w:val="auto"/>
          <w:sz w:val="28"/>
          <w:szCs w:val="28"/>
        </w:rPr>
        <w:t>文件进行审查（具体见资格性检查）， 审查结束公布投标供应商的资格符合情况。资格审查未获通过的供应商，其商务技术文件及报价文件不再进入评审。</w:t>
      </w:r>
    </w:p>
    <w:p w14:paraId="09D0BCA0">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6、</w:t>
      </w:r>
      <w:r>
        <w:rPr>
          <w:rFonts w:hint="eastAsia" w:ascii="仿宋" w:hAnsi="仿宋" w:eastAsia="仿宋" w:cs="仿宋"/>
          <w:color w:val="auto"/>
          <w:sz w:val="28"/>
          <w:szCs w:val="28"/>
        </w:rPr>
        <w:t>开启有效投标供应商的报价，公布开标一览表有关内容，</w:t>
      </w:r>
      <w:r>
        <w:rPr>
          <w:rFonts w:hint="eastAsia" w:ascii="仿宋" w:hAnsi="仿宋" w:eastAsia="仿宋" w:cs="仿宋"/>
          <w:color w:val="auto"/>
          <w:sz w:val="28"/>
          <w:szCs w:val="28"/>
          <w:lang w:bidi="zh-CN"/>
        </w:rPr>
        <w:t>并【开启签章时段】，供应商对开标记录进行在线签章确认（不予确认的应说明理由，否则视为无异议）</w:t>
      </w:r>
      <w:r>
        <w:rPr>
          <w:rFonts w:hint="eastAsia" w:ascii="仿宋" w:hAnsi="仿宋" w:eastAsia="仿宋" w:cs="仿宋"/>
          <w:color w:val="auto"/>
          <w:sz w:val="28"/>
          <w:szCs w:val="28"/>
        </w:rPr>
        <w:t>。开标结束后，由评标委员会对报价的合理性、准确性等进行审查核实。</w:t>
      </w:r>
    </w:p>
    <w:p w14:paraId="57454B0F">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7、商务技术评审结束后，主持人公布商务技术评审无效投标供应商名单和商务技术评审有效投标供应商名单。商务技术评审无效的供应商，其报价不再进入评审。</w:t>
      </w:r>
    </w:p>
    <w:p w14:paraId="66A5F9F5">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8、</w:t>
      </w:r>
      <w:r>
        <w:rPr>
          <w:rFonts w:hint="eastAsia" w:ascii="仿宋" w:hAnsi="仿宋" w:eastAsia="仿宋" w:cs="仿宋"/>
          <w:color w:val="auto"/>
          <w:sz w:val="28"/>
          <w:szCs w:val="28"/>
        </w:rPr>
        <w:t>评审结束后，采购代理机构在系统上公布评审结果。</w:t>
      </w:r>
    </w:p>
    <w:p w14:paraId="54F94122">
      <w:pPr>
        <w:snapToGrid w:val="0"/>
        <w:spacing w:line="360" w:lineRule="auto"/>
        <w:ind w:left="480"/>
        <w:rPr>
          <w:rFonts w:hint="eastAsia" w:ascii="仿宋" w:hAnsi="仿宋" w:eastAsia="仿宋" w:cs="仿宋"/>
          <w:b/>
          <w:color w:val="auto"/>
          <w:sz w:val="28"/>
          <w:szCs w:val="28"/>
        </w:rPr>
      </w:pPr>
      <w:r>
        <w:rPr>
          <w:rFonts w:hint="eastAsia" w:ascii="仿宋" w:hAnsi="仿宋" w:eastAsia="仿宋" w:cs="仿宋"/>
          <w:b/>
          <w:color w:val="auto"/>
          <w:sz w:val="28"/>
          <w:szCs w:val="28"/>
        </w:rPr>
        <w:t>特别情况说明：</w:t>
      </w:r>
    </w:p>
    <w:p w14:paraId="3AED7F64">
      <w:pPr>
        <w:snapToGrid w:val="0"/>
        <w:spacing w:line="360" w:lineRule="auto"/>
        <w:ind w:firstLine="503" w:firstLineChars="177"/>
        <w:rPr>
          <w:rFonts w:hint="eastAsia" w:ascii="仿宋" w:hAnsi="仿宋" w:eastAsia="仿宋" w:cs="仿宋"/>
          <w:b/>
          <w:color w:val="auto"/>
          <w:sz w:val="28"/>
          <w:szCs w:val="28"/>
        </w:rPr>
      </w:pPr>
      <w:r>
        <w:rPr>
          <w:rFonts w:hint="eastAsia" w:ascii="仿宋" w:hAnsi="仿宋" w:eastAsia="仿宋" w:cs="仿宋"/>
          <w:b/>
          <w:color w:val="auto"/>
          <w:sz w:val="28"/>
          <w:szCs w:val="28"/>
        </w:rPr>
        <w:t>（1）本项目采用电子交易，如遇“</w:t>
      </w:r>
      <w:r>
        <w:rPr>
          <w:rFonts w:hint="eastAsia" w:ascii="仿宋" w:hAnsi="仿宋" w:eastAsia="仿宋" w:cs="仿宋"/>
          <w:b/>
          <w:color w:val="auto"/>
          <w:sz w:val="28"/>
          <w:szCs w:val="28"/>
          <w:lang w:eastAsia="zh-CN"/>
        </w:rPr>
        <w:t>新疆</w:t>
      </w:r>
      <w:r>
        <w:rPr>
          <w:rFonts w:hint="eastAsia" w:ascii="仿宋" w:hAnsi="仿宋" w:eastAsia="仿宋" w:cs="仿宋"/>
          <w:b/>
          <w:color w:val="auto"/>
          <w:sz w:val="28"/>
          <w:szCs w:val="28"/>
        </w:rPr>
        <w:t>政府采购云平台”电子化开标或评审程序调整的，按调整后程序执行。</w:t>
      </w:r>
    </w:p>
    <w:p w14:paraId="2774A148">
      <w:pPr>
        <w:snapToGrid w:val="0"/>
        <w:spacing w:line="360" w:lineRule="auto"/>
        <w:ind w:firstLine="503" w:firstLineChars="177"/>
        <w:rPr>
          <w:rFonts w:hint="eastAsia" w:ascii="仿宋" w:hAnsi="仿宋" w:eastAsia="仿宋" w:cs="仿宋"/>
          <w:b/>
          <w:color w:val="auto"/>
          <w:sz w:val="28"/>
          <w:szCs w:val="28"/>
        </w:rPr>
      </w:pPr>
      <w:r>
        <w:rPr>
          <w:rFonts w:hint="eastAsia" w:ascii="仿宋" w:hAnsi="仿宋" w:eastAsia="仿宋" w:cs="仿宋"/>
          <w:b/>
          <w:color w:val="auto"/>
          <w:sz w:val="28"/>
          <w:szCs w:val="28"/>
        </w:rPr>
        <w:t>（2）开标过程中需要相关当事人进行</w:t>
      </w:r>
      <w:r>
        <w:rPr>
          <w:rFonts w:hint="eastAsia" w:ascii="仿宋" w:hAnsi="仿宋" w:eastAsia="仿宋" w:cs="仿宋"/>
          <w:b/>
          <w:color w:val="auto"/>
          <w:sz w:val="28"/>
          <w:szCs w:val="28"/>
          <w:lang w:eastAsia="zh-CN"/>
        </w:rPr>
        <w:t>签章</w:t>
      </w:r>
      <w:r>
        <w:rPr>
          <w:rFonts w:hint="eastAsia" w:ascii="仿宋" w:hAnsi="仿宋" w:eastAsia="仿宋" w:cs="仿宋"/>
          <w:b/>
          <w:color w:val="auto"/>
          <w:sz w:val="28"/>
          <w:szCs w:val="28"/>
        </w:rPr>
        <w:t>或盖章确认的材料将通过“政府采购云平台”进行，若因“政府采购云平台”技术问题无法进行</w:t>
      </w:r>
      <w:r>
        <w:rPr>
          <w:rFonts w:hint="eastAsia" w:ascii="仿宋" w:hAnsi="仿宋" w:eastAsia="仿宋" w:cs="仿宋"/>
          <w:b/>
          <w:color w:val="auto"/>
          <w:sz w:val="28"/>
          <w:szCs w:val="28"/>
          <w:lang w:eastAsia="zh-CN"/>
        </w:rPr>
        <w:t>签章</w:t>
      </w:r>
      <w:r>
        <w:rPr>
          <w:rFonts w:hint="eastAsia" w:ascii="仿宋" w:hAnsi="仿宋" w:eastAsia="仿宋" w:cs="仿宋"/>
          <w:b/>
          <w:color w:val="auto"/>
          <w:sz w:val="28"/>
          <w:szCs w:val="28"/>
        </w:rPr>
        <w:t>或盖章确认的，采购组织机构将通过电子邮件等形式予以确认，</w:t>
      </w:r>
      <w:r>
        <w:rPr>
          <w:rFonts w:hint="eastAsia" w:ascii="仿宋" w:hAnsi="仿宋" w:eastAsia="仿宋" w:cs="仿宋"/>
          <w:b/>
          <w:color w:val="auto"/>
          <w:sz w:val="28"/>
          <w:szCs w:val="28"/>
          <w:u w:val="single"/>
        </w:rPr>
        <w:t>请供应商保证办理投标事宜人员电话畅通、网络在线，</w:t>
      </w:r>
      <w:r>
        <w:rPr>
          <w:rFonts w:hint="eastAsia" w:ascii="仿宋" w:hAnsi="仿宋" w:eastAsia="仿宋" w:cs="仿宋"/>
          <w:b/>
          <w:color w:val="auto"/>
          <w:sz w:val="28"/>
          <w:szCs w:val="28"/>
          <w:u w:val="single"/>
          <w:lang w:eastAsia="zh-CN"/>
        </w:rPr>
        <w:t>签章</w:t>
      </w:r>
      <w:r>
        <w:rPr>
          <w:rFonts w:hint="eastAsia" w:ascii="仿宋" w:hAnsi="仿宋" w:eastAsia="仿宋" w:cs="仿宋"/>
          <w:b/>
          <w:color w:val="auto"/>
          <w:sz w:val="28"/>
          <w:szCs w:val="28"/>
          <w:u w:val="single"/>
        </w:rPr>
        <w:t>或盖章确认的时间为</w:t>
      </w:r>
      <w:r>
        <w:rPr>
          <w:rFonts w:hint="eastAsia" w:ascii="仿宋" w:hAnsi="仿宋" w:eastAsia="仿宋" w:cs="仿宋"/>
          <w:b/>
          <w:color w:val="auto"/>
          <w:sz w:val="28"/>
          <w:szCs w:val="28"/>
          <w:u w:val="single"/>
          <w:lang w:val="en-US" w:eastAsia="zh-CN"/>
        </w:rPr>
        <w:t>3</w:t>
      </w:r>
      <w:r>
        <w:rPr>
          <w:rFonts w:hint="eastAsia" w:ascii="仿宋" w:hAnsi="仿宋" w:eastAsia="仿宋" w:cs="仿宋"/>
          <w:b/>
          <w:color w:val="auto"/>
          <w:sz w:val="28"/>
          <w:szCs w:val="28"/>
          <w:u w:val="single"/>
        </w:rPr>
        <w:t>0分钟。如未及时</w:t>
      </w:r>
      <w:r>
        <w:rPr>
          <w:rFonts w:hint="eastAsia" w:ascii="仿宋" w:hAnsi="仿宋" w:eastAsia="仿宋" w:cs="仿宋"/>
          <w:b/>
          <w:color w:val="auto"/>
          <w:sz w:val="28"/>
          <w:szCs w:val="28"/>
          <w:u w:val="single"/>
          <w:lang w:eastAsia="zh-CN"/>
        </w:rPr>
        <w:t>签章</w:t>
      </w:r>
      <w:r>
        <w:rPr>
          <w:rFonts w:hint="eastAsia" w:ascii="仿宋" w:hAnsi="仿宋" w:eastAsia="仿宋" w:cs="仿宋"/>
          <w:b/>
          <w:color w:val="auto"/>
          <w:sz w:val="28"/>
          <w:szCs w:val="28"/>
          <w:u w:val="single"/>
        </w:rPr>
        <w:t>或盖章确认的，视为无异议</w:t>
      </w:r>
      <w:r>
        <w:rPr>
          <w:rFonts w:hint="eastAsia" w:ascii="仿宋" w:hAnsi="仿宋" w:eastAsia="仿宋" w:cs="仿宋"/>
          <w:b/>
          <w:color w:val="auto"/>
          <w:sz w:val="28"/>
          <w:szCs w:val="28"/>
        </w:rPr>
        <w:t>。</w:t>
      </w:r>
    </w:p>
    <w:p w14:paraId="24A28B29">
      <w:pPr>
        <w:snapToGrid w:val="0"/>
        <w:spacing w:line="360" w:lineRule="auto"/>
        <w:ind w:firstLine="570"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3</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投标供应商资格审查：</w:t>
      </w:r>
    </w:p>
    <w:p w14:paraId="1DF6D0CC">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w:t>
      </w:r>
      <w:r>
        <w:rPr>
          <w:rFonts w:hint="eastAsia" w:ascii="仿宋" w:hAnsi="仿宋" w:eastAsia="仿宋" w:cs="仿宋"/>
          <w:bCs/>
          <w:color w:val="auto"/>
          <w:sz w:val="28"/>
          <w:szCs w:val="28"/>
        </w:rPr>
        <w:t>开标（标书信息开启）后，采购人或采购代理机构</w:t>
      </w:r>
      <w:r>
        <w:rPr>
          <w:rFonts w:hint="eastAsia" w:ascii="仿宋" w:hAnsi="仿宋" w:eastAsia="仿宋" w:cs="仿宋"/>
          <w:bCs/>
          <w:color w:val="auto"/>
          <w:sz w:val="28"/>
          <w:szCs w:val="28"/>
          <w:lang w:eastAsia="zh-CN"/>
        </w:rPr>
        <w:t>或</w:t>
      </w:r>
      <w:r>
        <w:rPr>
          <w:rFonts w:hint="eastAsia" w:ascii="仿宋" w:hAnsi="仿宋" w:eastAsia="仿宋" w:cs="仿宋"/>
          <w:color w:val="auto"/>
          <w:sz w:val="28"/>
          <w:szCs w:val="28"/>
          <w:lang w:eastAsia="zh-CN"/>
        </w:rPr>
        <w:t>评审小组</w:t>
      </w:r>
      <w:r>
        <w:rPr>
          <w:rFonts w:hint="eastAsia" w:ascii="仿宋" w:hAnsi="仿宋" w:eastAsia="仿宋" w:cs="仿宋"/>
          <w:bCs/>
          <w:color w:val="auto"/>
          <w:sz w:val="28"/>
          <w:szCs w:val="28"/>
        </w:rPr>
        <w:t>首先依法对投标供应商的资格文件进行审查，审查各投标供应商的资格符合情况。</w:t>
      </w:r>
      <w:r>
        <w:rPr>
          <w:rFonts w:hint="eastAsia" w:ascii="仿宋" w:hAnsi="仿宋" w:eastAsia="仿宋" w:cs="仿宋"/>
          <w:color w:val="auto"/>
          <w:sz w:val="28"/>
          <w:szCs w:val="28"/>
        </w:rPr>
        <w:t>采购人或采购代理机构</w:t>
      </w:r>
      <w:r>
        <w:rPr>
          <w:rFonts w:hint="eastAsia" w:ascii="仿宋" w:hAnsi="仿宋" w:eastAsia="仿宋" w:cs="仿宋"/>
          <w:bCs/>
          <w:color w:val="auto"/>
          <w:sz w:val="28"/>
          <w:szCs w:val="28"/>
          <w:lang w:eastAsia="zh-CN"/>
        </w:rPr>
        <w:t>或</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对投标供应商所提交的资格证明材料仅负审核的责任。如发现投标供应商所提交的资格证明材料不合法或与事实不符，采购人可取消其中标资格并追究投标供应商的法律责任。</w:t>
      </w:r>
    </w:p>
    <w:p w14:paraId="44B29168">
      <w:pPr>
        <w:pStyle w:val="5"/>
        <w:keepNext w:val="0"/>
        <w:keepLines w:val="0"/>
        <w:pageBreakBefore w:val="0"/>
        <w:widowControl w:val="0"/>
        <w:kinsoku/>
        <w:wordWrap/>
        <w:overflowPunct/>
        <w:topLinePunct w:val="0"/>
        <w:bidi w:val="0"/>
        <w:snapToGrid w:val="0"/>
        <w:spacing w:line="324" w:lineRule="auto"/>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二</w:t>
      </w:r>
      <w:r>
        <w:rPr>
          <w:rFonts w:hint="eastAsia" w:ascii="仿宋" w:hAnsi="仿宋" w:eastAsia="仿宋" w:cs="仿宋"/>
          <w:bCs/>
          <w:color w:val="auto"/>
          <w:sz w:val="28"/>
          <w:szCs w:val="28"/>
        </w:rPr>
        <w:t>）投标供应商提交的资格证明材料无法证明其符合</w:t>
      </w:r>
      <w:r>
        <w:rPr>
          <w:rFonts w:hint="eastAsia" w:ascii="仿宋" w:hAnsi="仿宋" w:eastAsia="仿宋" w:cs="仿宋"/>
          <w:bCs/>
          <w:color w:val="auto"/>
          <w:sz w:val="28"/>
          <w:szCs w:val="28"/>
          <w:lang w:eastAsia="zh-CN"/>
        </w:rPr>
        <w:t xml:space="preserve">谈判文件 </w:t>
      </w:r>
      <w:r>
        <w:rPr>
          <w:rFonts w:hint="eastAsia" w:ascii="仿宋" w:hAnsi="仿宋" w:eastAsia="仿宋" w:cs="仿宋"/>
          <w:bCs/>
          <w:color w:val="auto"/>
          <w:sz w:val="28"/>
          <w:szCs w:val="28"/>
        </w:rPr>
        <w:t>规定的“投标供应商资格要求”的，采购人或采购代理机构将对其作“资格审查不合格”处理（无效投标），并不再将其投标提交评标委员会进行后续评审。</w:t>
      </w:r>
    </w:p>
    <w:p w14:paraId="1F47D211">
      <w:pPr>
        <w:pStyle w:val="5"/>
        <w:keepNext w:val="0"/>
        <w:keepLines w:val="0"/>
        <w:pageBreakBefore w:val="0"/>
        <w:widowControl w:val="0"/>
        <w:kinsoku/>
        <w:wordWrap/>
        <w:overflowPunct/>
        <w:topLinePunct w:val="0"/>
        <w:bidi w:val="0"/>
        <w:snapToGrid w:val="0"/>
        <w:spacing w:line="324" w:lineRule="auto"/>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三</w:t>
      </w:r>
      <w:r>
        <w:rPr>
          <w:rFonts w:hint="eastAsia" w:ascii="仿宋" w:hAnsi="仿宋" w:eastAsia="仿宋" w:cs="仿宋"/>
          <w:bCs/>
          <w:color w:val="auto"/>
          <w:sz w:val="28"/>
          <w:szCs w:val="28"/>
        </w:rPr>
        <w:t>）供应商信用记录查询与使用：见《供应商须知前附表》。</w:t>
      </w:r>
    </w:p>
    <w:p w14:paraId="38997132">
      <w:pPr>
        <w:keepNext w:val="0"/>
        <w:keepLines w:val="0"/>
        <w:pageBreakBefore w:val="0"/>
        <w:widowControl w:val="0"/>
        <w:kinsoku/>
        <w:wordWrap/>
        <w:overflowPunct/>
        <w:topLinePunct w:val="0"/>
        <w:bidi w:val="0"/>
        <w:snapToGrid w:val="0"/>
        <w:spacing w:line="324" w:lineRule="auto"/>
        <w:ind w:firstLine="418" w:firstLineChars="147"/>
        <w:textAlignment w:val="auto"/>
        <w:rPr>
          <w:rFonts w:hint="eastAsia" w:ascii="仿宋" w:hAnsi="仿宋" w:eastAsia="仿宋" w:cs="仿宋"/>
          <w:b/>
          <w:color w:val="auto"/>
          <w:sz w:val="28"/>
          <w:szCs w:val="28"/>
        </w:rPr>
      </w:pPr>
      <w:bookmarkStart w:id="21" w:name="_Toc213839741"/>
    </w:p>
    <w:p w14:paraId="14E4480E">
      <w:pPr>
        <w:keepNext w:val="0"/>
        <w:keepLines w:val="0"/>
        <w:pageBreakBefore w:val="0"/>
        <w:widowControl w:val="0"/>
        <w:kinsoku/>
        <w:wordWrap/>
        <w:overflowPunct/>
        <w:topLinePunct w:val="0"/>
        <w:bidi w:val="0"/>
        <w:snapToGrid w:val="0"/>
        <w:spacing w:line="324" w:lineRule="auto"/>
        <w:ind w:firstLine="418" w:firstLineChars="147"/>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（二十</w:t>
      </w:r>
      <w:r>
        <w:rPr>
          <w:rFonts w:hint="eastAsia" w:ascii="仿宋" w:hAnsi="仿宋" w:eastAsia="仿宋" w:cs="仿宋"/>
          <w:b/>
          <w:color w:val="auto"/>
          <w:sz w:val="28"/>
          <w:szCs w:val="28"/>
          <w:lang w:eastAsia="zh-CN"/>
        </w:rPr>
        <w:t>四</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谈判</w:t>
      </w:r>
      <w:r>
        <w:rPr>
          <w:rFonts w:hint="eastAsia" w:ascii="仿宋" w:hAnsi="仿宋" w:eastAsia="仿宋" w:cs="仿宋"/>
          <w:b/>
          <w:color w:val="auto"/>
          <w:sz w:val="28"/>
          <w:szCs w:val="28"/>
        </w:rPr>
        <w:t>报价方式</w:t>
      </w:r>
    </w:p>
    <w:p w14:paraId="2C387A71">
      <w:pPr>
        <w:keepNext w:val="0"/>
        <w:keepLines w:val="0"/>
        <w:pageBreakBefore w:val="0"/>
        <w:widowControl w:val="0"/>
        <w:kinsoku/>
        <w:wordWrap/>
        <w:overflowPunct/>
        <w:topLinePunct w:val="0"/>
        <w:bidi w:val="0"/>
        <w:snapToGrid w:val="0"/>
        <w:spacing w:line="324" w:lineRule="auto"/>
        <w:ind w:firstLine="418" w:firstLineChars="147"/>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1、供应商提交的响应性文件中的报价，该报价只允许有一个报价，任何有选择性的报价将不予接受。</w:t>
      </w:r>
    </w:p>
    <w:p w14:paraId="47753623">
      <w:pPr>
        <w:keepNext w:val="0"/>
        <w:keepLines w:val="0"/>
        <w:pageBreakBefore w:val="0"/>
        <w:widowControl w:val="0"/>
        <w:kinsoku/>
        <w:wordWrap/>
        <w:overflowPunct/>
        <w:topLinePunct w:val="0"/>
        <w:bidi w:val="0"/>
        <w:snapToGrid w:val="0"/>
        <w:spacing w:line="324" w:lineRule="auto"/>
        <w:ind w:firstLine="418" w:firstLineChars="147"/>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 </w:t>
      </w:r>
      <w:r>
        <w:rPr>
          <w:rFonts w:hint="eastAsia" w:ascii="仿宋" w:hAnsi="仿宋" w:eastAsia="仿宋" w:cs="仿宋"/>
          <w:color w:val="auto"/>
          <w:sz w:val="28"/>
          <w:szCs w:val="28"/>
          <w:lang w:eastAsia="zh-CN"/>
        </w:rPr>
        <w:t>谈判小组</w:t>
      </w:r>
      <w:r>
        <w:rPr>
          <w:rFonts w:hint="eastAsia" w:ascii="仿宋" w:hAnsi="仿宋" w:eastAsia="仿宋" w:cs="仿宋"/>
          <w:color w:val="auto"/>
          <w:sz w:val="28"/>
          <w:szCs w:val="28"/>
        </w:rPr>
        <w:t>所有成员与供应商进行单独</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的任何一方不得透露与</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有关的其他供应商的技术资料、价格和其他信息。</w:t>
      </w:r>
      <w:r>
        <w:rPr>
          <w:rFonts w:hint="eastAsia" w:ascii="仿宋" w:hAnsi="仿宋" w:eastAsia="仿宋" w:cs="仿宋"/>
          <w:color w:val="auto"/>
          <w:sz w:val="28"/>
          <w:szCs w:val="28"/>
          <w:lang w:eastAsia="zh-CN"/>
        </w:rPr>
        <w:t>谈判文件</w:t>
      </w:r>
      <w:r>
        <w:rPr>
          <w:rFonts w:hint="eastAsia" w:ascii="仿宋" w:hAnsi="仿宋" w:eastAsia="仿宋" w:cs="仿宋"/>
          <w:color w:val="auto"/>
          <w:sz w:val="28"/>
          <w:szCs w:val="28"/>
        </w:rPr>
        <w:t>有实质性变动的，</w:t>
      </w:r>
      <w:r>
        <w:rPr>
          <w:rFonts w:hint="eastAsia" w:ascii="仿宋" w:hAnsi="仿宋" w:eastAsia="仿宋" w:cs="仿宋"/>
          <w:color w:val="auto"/>
          <w:sz w:val="28"/>
          <w:szCs w:val="28"/>
          <w:lang w:eastAsia="zh-CN"/>
        </w:rPr>
        <w:t>谈判小组</w:t>
      </w:r>
      <w:r>
        <w:rPr>
          <w:rFonts w:hint="eastAsia" w:ascii="仿宋" w:hAnsi="仿宋" w:eastAsia="仿宋" w:cs="仿宋"/>
          <w:color w:val="auto"/>
          <w:sz w:val="28"/>
          <w:szCs w:val="28"/>
        </w:rPr>
        <w:t>应以书面形式通知所有参加</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的供应商。</w:t>
      </w:r>
    </w:p>
    <w:p w14:paraId="2FF5F235">
      <w:pPr>
        <w:keepNext w:val="0"/>
        <w:keepLines w:val="0"/>
        <w:pageBreakBefore w:val="0"/>
        <w:widowControl w:val="0"/>
        <w:kinsoku/>
        <w:wordWrap/>
        <w:overflowPunct/>
        <w:topLinePunct w:val="0"/>
        <w:bidi w:val="0"/>
        <w:snapToGrid w:val="0"/>
        <w:spacing w:line="324" w:lineRule="auto"/>
        <w:ind w:firstLine="418" w:firstLineChars="147"/>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结束后，供应商可根据</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情况，进行第二次报价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二轮报价作为最终报价。</w:t>
      </w:r>
    </w:p>
    <w:p w14:paraId="4F0642E2">
      <w:pPr>
        <w:keepNext w:val="0"/>
        <w:keepLines w:val="0"/>
        <w:pageBreakBefore w:val="0"/>
        <w:widowControl w:val="0"/>
        <w:kinsoku/>
        <w:wordWrap/>
        <w:overflowPunct/>
        <w:topLinePunct w:val="0"/>
        <w:bidi w:val="0"/>
        <w:snapToGrid w:val="0"/>
        <w:spacing w:line="324" w:lineRule="auto"/>
        <w:ind w:firstLine="418" w:firstLineChars="147"/>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4、第二次报价</w:t>
      </w:r>
      <w:r>
        <w:rPr>
          <w:rFonts w:hint="eastAsia" w:ascii="仿宋" w:hAnsi="仿宋" w:eastAsia="仿宋" w:cs="仿宋"/>
          <w:color w:val="auto"/>
          <w:sz w:val="28"/>
          <w:szCs w:val="28"/>
          <w:lang w:eastAsia="zh-CN"/>
        </w:rPr>
        <w:t>在政采云不见面开评标系统</w:t>
      </w:r>
      <w:r>
        <w:rPr>
          <w:rFonts w:hint="eastAsia" w:ascii="仿宋" w:hAnsi="仿宋" w:eastAsia="仿宋" w:cs="仿宋"/>
          <w:color w:val="auto"/>
          <w:sz w:val="28"/>
          <w:szCs w:val="28"/>
        </w:rPr>
        <w:t>填写提交。</w:t>
      </w:r>
    </w:p>
    <w:p w14:paraId="17F95E78">
      <w:pPr>
        <w:keepNext w:val="0"/>
        <w:keepLines w:val="0"/>
        <w:pageBreakBefore w:val="0"/>
        <w:widowControl w:val="0"/>
        <w:kinsoku/>
        <w:wordWrap/>
        <w:overflowPunct/>
        <w:topLinePunct w:val="0"/>
        <w:bidi w:val="0"/>
        <w:snapToGrid w:val="0"/>
        <w:spacing w:line="324" w:lineRule="auto"/>
        <w:ind w:firstLine="418" w:firstLineChars="147"/>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21"/>
    </w:p>
    <w:p w14:paraId="2292ACB7">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七、评标</w:t>
      </w:r>
      <w:r>
        <w:rPr>
          <w:rFonts w:hint="eastAsia" w:ascii="仿宋" w:hAnsi="仿宋" w:eastAsia="仿宋" w:cs="仿宋"/>
          <w:color w:val="auto"/>
          <w:sz w:val="28"/>
          <w:szCs w:val="28"/>
          <w:lang w:eastAsia="zh-CN"/>
        </w:rPr>
        <w:t>程序</w:t>
      </w:r>
    </w:p>
    <w:p w14:paraId="318FEFE5">
      <w:pPr>
        <w:snapToGrid w:val="0"/>
        <w:spacing w:line="360" w:lineRule="auto"/>
        <w:ind w:firstLine="557" w:firstLineChars="196"/>
        <w:rPr>
          <w:rFonts w:hint="eastAsia" w:ascii="仿宋" w:hAnsi="仿宋" w:eastAsia="仿宋" w:cs="仿宋"/>
          <w:b/>
          <w:bCs/>
          <w:color w:val="auto"/>
          <w:sz w:val="28"/>
          <w:szCs w:val="28"/>
        </w:rPr>
      </w:pPr>
      <w:r>
        <w:rPr>
          <w:rFonts w:hint="eastAsia" w:ascii="仿宋" w:hAnsi="仿宋" w:eastAsia="仿宋" w:cs="仿宋"/>
          <w:b/>
          <w:bCs/>
          <w:color w:val="auto"/>
          <w:sz w:val="28"/>
          <w:szCs w:val="28"/>
        </w:rPr>
        <w:t>（二十</w:t>
      </w:r>
      <w:r>
        <w:rPr>
          <w:rFonts w:hint="eastAsia" w:ascii="仿宋" w:hAnsi="仿宋" w:eastAsia="仿宋" w:cs="仿宋"/>
          <w:b/>
          <w:bCs/>
          <w:color w:val="auto"/>
          <w:sz w:val="28"/>
          <w:szCs w:val="28"/>
          <w:lang w:eastAsia="zh-CN"/>
        </w:rPr>
        <w:t>五</w:t>
      </w:r>
      <w:r>
        <w:rPr>
          <w:rFonts w:hint="eastAsia" w:ascii="仿宋" w:hAnsi="仿宋" w:eastAsia="仿宋" w:cs="仿宋"/>
          <w:b/>
          <w:bCs/>
          <w:color w:val="auto"/>
          <w:sz w:val="28"/>
          <w:szCs w:val="28"/>
        </w:rPr>
        <w:t>）评标原则</w:t>
      </w:r>
    </w:p>
    <w:p w14:paraId="747E27F5">
      <w:pPr>
        <w:adjustRightInd w:val="0"/>
        <w:snapToGrid w:val="0"/>
        <w:spacing w:line="360" w:lineRule="auto"/>
        <w:ind w:firstLine="418" w:firstLineChars="147"/>
        <w:rPr>
          <w:rFonts w:hint="eastAsia" w:ascii="仿宋" w:hAnsi="仿宋" w:eastAsia="仿宋" w:cs="仿宋"/>
          <w:color w:val="auto"/>
          <w:sz w:val="28"/>
          <w:szCs w:val="28"/>
        </w:rPr>
      </w:pPr>
      <w:r>
        <w:rPr>
          <w:rFonts w:hint="eastAsia" w:ascii="仿宋" w:hAnsi="仿宋" w:eastAsia="仿宋" w:cs="仿宋"/>
          <w:color w:val="auto"/>
          <w:sz w:val="28"/>
          <w:szCs w:val="28"/>
        </w:rPr>
        <w:t>“公开、公平、公正、客观、择优”为评标的基本原则，</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小组将根据这一原则，公正、平等地对待各供应商。</w:t>
      </w:r>
    </w:p>
    <w:p w14:paraId="302449C1">
      <w:pPr>
        <w:adjustRightInd w:val="0"/>
        <w:snapToGrid w:val="0"/>
        <w:spacing w:line="360" w:lineRule="auto"/>
        <w:ind w:firstLine="418" w:firstLineChars="147"/>
        <w:rPr>
          <w:rFonts w:hint="eastAsia" w:ascii="仿宋" w:hAnsi="仿宋" w:eastAsia="仿宋" w:cs="仿宋"/>
          <w:b/>
          <w:color w:val="auto"/>
          <w:sz w:val="28"/>
          <w:szCs w:val="28"/>
        </w:rPr>
      </w:pPr>
      <w:r>
        <w:rPr>
          <w:rFonts w:hint="eastAsia" w:ascii="仿宋" w:hAnsi="仿宋" w:eastAsia="仿宋" w:cs="仿宋"/>
          <w:b/>
          <w:bCs/>
          <w:color w:val="auto"/>
          <w:sz w:val="28"/>
          <w:szCs w:val="28"/>
        </w:rPr>
        <w:t>（二十</w:t>
      </w:r>
      <w:r>
        <w:rPr>
          <w:rFonts w:hint="eastAsia" w:ascii="仿宋" w:hAnsi="仿宋" w:eastAsia="仿宋" w:cs="仿宋"/>
          <w:b/>
          <w:bCs/>
          <w:color w:val="auto"/>
          <w:sz w:val="28"/>
          <w:szCs w:val="28"/>
          <w:lang w:eastAsia="zh-CN"/>
        </w:rPr>
        <w:t>六</w:t>
      </w:r>
      <w:r>
        <w:rPr>
          <w:rFonts w:hint="eastAsia" w:ascii="仿宋" w:hAnsi="仿宋" w:eastAsia="仿宋" w:cs="仿宋"/>
          <w:b/>
          <w:bCs/>
          <w:color w:val="auto"/>
          <w:sz w:val="28"/>
          <w:szCs w:val="28"/>
        </w:rPr>
        <w:t>）</w:t>
      </w:r>
      <w:r>
        <w:rPr>
          <w:rFonts w:hint="eastAsia" w:ascii="仿宋" w:hAnsi="仿宋" w:eastAsia="仿宋" w:cs="仿宋"/>
          <w:b/>
          <w:color w:val="auto"/>
          <w:sz w:val="28"/>
          <w:szCs w:val="28"/>
          <w:lang w:eastAsia="zh-CN"/>
        </w:rPr>
        <w:t>谈判</w:t>
      </w:r>
      <w:r>
        <w:rPr>
          <w:rFonts w:hint="eastAsia" w:ascii="仿宋" w:hAnsi="仿宋" w:eastAsia="仿宋" w:cs="仿宋"/>
          <w:b/>
          <w:color w:val="auto"/>
          <w:sz w:val="28"/>
          <w:szCs w:val="28"/>
        </w:rPr>
        <w:t>小组</w:t>
      </w:r>
    </w:p>
    <w:p w14:paraId="5D4645F0">
      <w:pPr>
        <w:pStyle w:val="9"/>
        <w:spacing w:line="360" w:lineRule="exact"/>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评标委员会成员由招标人的代表和随机抽取的有关技术、经济等方面的专家组成。成员人数应当为三人以上（含三人）单数，评标委员会的成员在评标过程中必须严格遵守政府采购的有关规定。专家从</w:t>
      </w:r>
      <w:r>
        <w:rPr>
          <w:rFonts w:hint="eastAsia" w:ascii="仿宋" w:hAnsi="仿宋" w:eastAsia="仿宋" w:cs="仿宋"/>
          <w:color w:val="auto"/>
          <w:sz w:val="28"/>
          <w:szCs w:val="28"/>
          <w:lang w:eastAsia="zh-CN"/>
        </w:rPr>
        <w:t>政采云</w:t>
      </w:r>
      <w:r>
        <w:rPr>
          <w:rFonts w:hint="eastAsia" w:ascii="仿宋" w:hAnsi="仿宋" w:eastAsia="仿宋" w:cs="仿宋"/>
          <w:color w:val="auto"/>
          <w:sz w:val="28"/>
          <w:szCs w:val="28"/>
        </w:rPr>
        <w:t>专家库中随机抽取产生，负责对响应文件进行审查、质询、评审、推选中标候选人。</w:t>
      </w:r>
    </w:p>
    <w:p w14:paraId="6B942774">
      <w:pPr>
        <w:keepNext w:val="0"/>
        <w:keepLines w:val="0"/>
        <w:pageBreakBefore w:val="0"/>
        <w:kinsoku/>
        <w:wordWrap/>
        <w:overflowPunct/>
        <w:topLinePunct w:val="0"/>
        <w:autoSpaceDE/>
        <w:autoSpaceDN/>
        <w:bidi w:val="0"/>
        <w:snapToGrid w:val="0"/>
        <w:spacing w:line="305" w:lineRule="auto"/>
        <w:ind w:firstLine="418" w:firstLineChars="147"/>
        <w:rPr>
          <w:rFonts w:hint="eastAsia" w:ascii="仿宋" w:hAnsi="仿宋" w:eastAsia="仿宋" w:cs="仿宋"/>
          <w:color w:val="auto"/>
          <w:sz w:val="28"/>
          <w:szCs w:val="28"/>
        </w:rPr>
      </w:pPr>
      <w:r>
        <w:rPr>
          <w:rFonts w:hint="eastAsia" w:ascii="仿宋" w:hAnsi="仿宋" w:eastAsia="仿宋" w:cs="仿宋"/>
          <w:color w:val="auto"/>
          <w:sz w:val="28"/>
          <w:szCs w:val="28"/>
        </w:rPr>
        <w:t>1、评标事务由</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小组负责，并独立履行下列职责：</w:t>
      </w:r>
    </w:p>
    <w:p w14:paraId="6907FDF4">
      <w:pPr>
        <w:keepNext w:val="0"/>
        <w:keepLines w:val="0"/>
        <w:pageBreakBefore w:val="0"/>
        <w:kinsoku/>
        <w:wordWrap/>
        <w:overflowPunct/>
        <w:topLinePunct w:val="0"/>
        <w:autoSpaceDE/>
        <w:autoSpaceDN/>
        <w:bidi w:val="0"/>
        <w:snapToGrid w:val="0"/>
        <w:spacing w:line="305" w:lineRule="auto"/>
        <w:ind w:firstLine="418" w:firstLineChars="147"/>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）审查响应文件是否符合本文件要求，并做出评价；</w:t>
      </w:r>
    </w:p>
    <w:p w14:paraId="4CE4B720">
      <w:pPr>
        <w:keepNext w:val="0"/>
        <w:keepLines w:val="0"/>
        <w:pageBreakBefore w:val="0"/>
        <w:kinsoku/>
        <w:wordWrap/>
        <w:overflowPunct/>
        <w:topLinePunct w:val="0"/>
        <w:autoSpaceDE/>
        <w:autoSpaceDN/>
        <w:bidi w:val="0"/>
        <w:snapToGrid w:val="0"/>
        <w:spacing w:line="305" w:lineRule="auto"/>
        <w:ind w:firstLine="418" w:firstLineChars="147"/>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）要求供应商对响应文件有关事项做出澄清或答复；</w:t>
      </w:r>
    </w:p>
    <w:p w14:paraId="656E797C">
      <w:pPr>
        <w:keepNext w:val="0"/>
        <w:keepLines w:val="0"/>
        <w:pageBreakBefore w:val="0"/>
        <w:kinsoku/>
        <w:wordWrap/>
        <w:overflowPunct/>
        <w:topLinePunct w:val="0"/>
        <w:autoSpaceDE/>
        <w:autoSpaceDN/>
        <w:bidi w:val="0"/>
        <w:snapToGrid w:val="0"/>
        <w:spacing w:line="305" w:lineRule="auto"/>
        <w:ind w:firstLine="418" w:firstLineChars="147"/>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）推荐中标候选人名单，或者直接确定</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w:t>
      </w:r>
    </w:p>
    <w:p w14:paraId="27E7095A">
      <w:pPr>
        <w:keepNext w:val="0"/>
        <w:keepLines w:val="0"/>
        <w:pageBreakBefore w:val="0"/>
        <w:kinsoku/>
        <w:wordWrap/>
        <w:overflowPunct/>
        <w:topLinePunct w:val="0"/>
        <w:autoSpaceDE/>
        <w:autoSpaceDN/>
        <w:bidi w:val="0"/>
        <w:snapToGrid w:val="0"/>
        <w:spacing w:line="305" w:lineRule="auto"/>
        <w:ind w:firstLine="418" w:firstLineChars="147"/>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）向招标采购单位或者有关部门报告非法干预评标工作的行为。</w:t>
      </w:r>
    </w:p>
    <w:p w14:paraId="0B45E968">
      <w:pPr>
        <w:keepNext w:val="0"/>
        <w:keepLines w:val="0"/>
        <w:pageBreakBefore w:val="0"/>
        <w:kinsoku/>
        <w:wordWrap/>
        <w:overflowPunct/>
        <w:topLinePunct w:val="0"/>
        <w:autoSpaceDE/>
        <w:autoSpaceDN/>
        <w:bidi w:val="0"/>
        <w:snapToGrid w:val="0"/>
        <w:spacing w:line="305" w:lineRule="auto"/>
        <w:ind w:firstLine="418" w:firstLineChars="147"/>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小组成员的义务</w:t>
      </w:r>
    </w:p>
    <w:p w14:paraId="67F8F140">
      <w:pPr>
        <w:keepNext w:val="0"/>
        <w:keepLines w:val="0"/>
        <w:pageBreakBefore w:val="0"/>
        <w:kinsoku/>
        <w:wordWrap/>
        <w:overflowPunct/>
        <w:topLinePunct w:val="0"/>
        <w:autoSpaceDE/>
        <w:autoSpaceDN/>
        <w:bidi w:val="0"/>
        <w:snapToGrid w:val="0"/>
        <w:spacing w:line="305" w:lineRule="auto"/>
        <w:ind w:firstLine="418" w:firstLineChars="147"/>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）遵纪守法，客观、公正、廉洁地履行职责；</w:t>
      </w:r>
    </w:p>
    <w:p w14:paraId="153F5162">
      <w:pPr>
        <w:keepNext w:val="0"/>
        <w:keepLines w:val="0"/>
        <w:pageBreakBefore w:val="0"/>
        <w:kinsoku/>
        <w:wordWrap/>
        <w:overflowPunct/>
        <w:topLinePunct w:val="0"/>
        <w:autoSpaceDE/>
        <w:autoSpaceDN/>
        <w:bidi w:val="0"/>
        <w:snapToGrid w:val="0"/>
        <w:spacing w:line="305" w:lineRule="auto"/>
        <w:ind w:firstLine="418" w:firstLineChars="147"/>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谈判文件</w:t>
      </w:r>
      <w:r>
        <w:rPr>
          <w:rFonts w:hint="eastAsia" w:ascii="仿宋" w:hAnsi="仿宋" w:eastAsia="仿宋" w:cs="仿宋"/>
          <w:color w:val="auto"/>
          <w:sz w:val="28"/>
          <w:szCs w:val="28"/>
        </w:rPr>
        <w:t>规定的评标方法和标准进行评标，对评审意见承担个人责任；</w:t>
      </w:r>
    </w:p>
    <w:p w14:paraId="3C2F4311">
      <w:pPr>
        <w:keepNext w:val="0"/>
        <w:keepLines w:val="0"/>
        <w:pageBreakBefore w:val="0"/>
        <w:kinsoku/>
        <w:wordWrap/>
        <w:overflowPunct/>
        <w:topLinePunct w:val="0"/>
        <w:autoSpaceDE/>
        <w:autoSpaceDN/>
        <w:bidi w:val="0"/>
        <w:snapToGrid w:val="0"/>
        <w:spacing w:line="305" w:lineRule="auto"/>
        <w:ind w:firstLine="418" w:firstLineChars="147"/>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）对评标过程和结果，以及供应商的商业秘密保密；</w:t>
      </w:r>
    </w:p>
    <w:p w14:paraId="592795ED">
      <w:pPr>
        <w:keepNext w:val="0"/>
        <w:keepLines w:val="0"/>
        <w:pageBreakBefore w:val="0"/>
        <w:kinsoku/>
        <w:wordWrap/>
        <w:overflowPunct/>
        <w:topLinePunct w:val="0"/>
        <w:autoSpaceDE/>
        <w:autoSpaceDN/>
        <w:bidi w:val="0"/>
        <w:snapToGrid w:val="0"/>
        <w:spacing w:line="305" w:lineRule="auto"/>
        <w:ind w:firstLine="418" w:firstLineChars="147"/>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）参与评标报告的起草；</w:t>
      </w:r>
    </w:p>
    <w:p w14:paraId="19F1B26D">
      <w:pPr>
        <w:keepNext w:val="0"/>
        <w:keepLines w:val="0"/>
        <w:pageBreakBefore w:val="0"/>
        <w:kinsoku/>
        <w:wordWrap/>
        <w:overflowPunct/>
        <w:topLinePunct w:val="0"/>
        <w:autoSpaceDE/>
        <w:autoSpaceDN/>
        <w:bidi w:val="0"/>
        <w:snapToGrid w:val="0"/>
        <w:spacing w:line="305" w:lineRule="auto"/>
        <w:ind w:firstLine="418" w:firstLineChars="147"/>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）配合财政部门的投诉处理工作；</w:t>
      </w:r>
    </w:p>
    <w:p w14:paraId="534DD5A8">
      <w:pPr>
        <w:keepNext w:val="0"/>
        <w:keepLines w:val="0"/>
        <w:pageBreakBefore w:val="0"/>
        <w:kinsoku/>
        <w:wordWrap/>
        <w:overflowPunct/>
        <w:topLinePunct w:val="0"/>
        <w:autoSpaceDE/>
        <w:autoSpaceDN/>
        <w:bidi w:val="0"/>
        <w:snapToGrid w:val="0"/>
        <w:spacing w:line="305" w:lineRule="auto"/>
        <w:ind w:firstLine="418" w:firstLineChars="147"/>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）配合招标采购单位答复供应商提出的质疑。</w:t>
      </w:r>
    </w:p>
    <w:p w14:paraId="2933ABAA">
      <w:pPr>
        <w:pStyle w:val="26"/>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8"/>
          <w:szCs w:val="28"/>
          <w:lang w:val="en-US" w:eastAsia="zh-CN" w:bidi="en-US"/>
        </w:rPr>
      </w:pPr>
      <w:r>
        <w:rPr>
          <w:rFonts w:hint="eastAsia" w:ascii="仿宋" w:hAnsi="仿宋" w:eastAsia="仿宋" w:cs="仿宋"/>
          <w:color w:val="auto"/>
          <w:sz w:val="28"/>
          <w:szCs w:val="28"/>
          <w:lang w:val="en-US" w:eastAsia="zh-CN" w:bidi="en-US"/>
        </w:rPr>
        <w:t>3.评标程序</w:t>
      </w:r>
    </w:p>
    <w:p w14:paraId="5348D252">
      <w:pPr>
        <w:pStyle w:val="26"/>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8"/>
          <w:szCs w:val="28"/>
          <w:lang w:val="en-US" w:eastAsia="zh-CN" w:bidi="en-US"/>
        </w:rPr>
      </w:pPr>
      <w:r>
        <w:rPr>
          <w:rFonts w:hint="eastAsia" w:ascii="仿宋" w:hAnsi="仿宋" w:eastAsia="仿宋" w:cs="仿宋"/>
          <w:color w:val="auto"/>
          <w:sz w:val="28"/>
          <w:szCs w:val="28"/>
          <w:lang w:val="en-US" w:eastAsia="zh-CN" w:bidi="en-US"/>
        </w:rPr>
        <w:t>本次评标首先由评标委员会对投标人的响应文件进行初审，对未能通过初审的响应文件作无效标处理；</w:t>
      </w:r>
    </w:p>
    <w:p w14:paraId="1DBC77F3">
      <w:pPr>
        <w:pStyle w:val="26"/>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bidi="en-US"/>
        </w:rPr>
        <w:t>5对通过初审的投标人的响应文件进行详细的比较和评价。如需要，进行必要的澄清工作；</w:t>
      </w:r>
    </w:p>
    <w:p w14:paraId="03BD800A">
      <w:pPr>
        <w:keepNext w:val="0"/>
        <w:keepLines w:val="0"/>
        <w:pageBreakBefore w:val="0"/>
        <w:widowControl w:val="0"/>
        <w:kinsoku/>
        <w:wordWrap/>
        <w:overflowPunct/>
        <w:topLinePunct w:val="0"/>
        <w:autoSpaceDE/>
        <w:autoSpaceDN/>
        <w:bidi w:val="0"/>
        <w:adjustRightInd/>
        <w:snapToGrid/>
        <w:spacing w:line="400" w:lineRule="exact"/>
        <w:ind w:firstLine="285" w:firstLineChars="10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color w:val="auto"/>
          <w:sz w:val="28"/>
          <w:szCs w:val="28"/>
          <w:lang w:val="en-US" w:eastAsia="zh-CN"/>
        </w:rPr>
        <w:t>（一）</w:t>
      </w:r>
      <w:r>
        <w:rPr>
          <w:rFonts w:hint="eastAsia" w:ascii="仿宋" w:hAnsi="仿宋" w:eastAsia="仿宋" w:cs="仿宋"/>
          <w:b/>
          <w:color w:val="auto"/>
          <w:sz w:val="28"/>
          <w:szCs w:val="28"/>
          <w:lang w:eastAsia="zh-CN"/>
        </w:rPr>
        <w:t>响应文件初审</w:t>
      </w:r>
    </w:p>
    <w:p w14:paraId="2B0302D9">
      <w:pPr>
        <w:spacing w:line="400" w:lineRule="exact"/>
        <w:ind w:firstLine="418" w:firstLineChars="147"/>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6.资格性审查:</w:t>
      </w:r>
    </w:p>
    <w:p w14:paraId="389EE8A3">
      <w:pPr>
        <w:spacing w:line="400" w:lineRule="exact"/>
        <w:ind w:firstLine="418" w:firstLineChars="147"/>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6</w:t>
      </w:r>
      <w:r>
        <w:rPr>
          <w:rFonts w:hint="eastAsia" w:ascii="仿宋" w:hAnsi="仿宋" w:eastAsia="仿宋" w:cs="仿宋"/>
          <w:color w:val="auto"/>
          <w:sz w:val="28"/>
          <w:szCs w:val="28"/>
        </w:rPr>
        <w:t>.1评审细则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标项一</w:t>
      </w:r>
      <w:r>
        <w:rPr>
          <w:rFonts w:hint="eastAsia" w:ascii="仿宋" w:hAnsi="仿宋" w:eastAsia="仿宋" w:cs="仿宋"/>
          <w:color w:val="auto"/>
          <w:sz w:val="28"/>
          <w:szCs w:val="28"/>
          <w:lang w:eastAsia="zh-CN"/>
        </w:rPr>
        <w:t>）</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49"/>
        <w:gridCol w:w="605"/>
      </w:tblGrid>
      <w:tr w14:paraId="4F1F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F7084C2">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项目</w:t>
            </w:r>
          </w:p>
        </w:tc>
        <w:tc>
          <w:tcPr>
            <w:tcW w:w="7196" w:type="dxa"/>
            <w:gridSpan w:val="2"/>
            <w:vMerge w:val="restart"/>
            <w:vAlign w:val="center"/>
          </w:tcPr>
          <w:p w14:paraId="2A5FCCDC">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评审内容</w:t>
            </w:r>
          </w:p>
        </w:tc>
        <w:tc>
          <w:tcPr>
            <w:tcW w:w="1209" w:type="dxa"/>
            <w:gridSpan w:val="3"/>
            <w:vAlign w:val="center"/>
          </w:tcPr>
          <w:p w14:paraId="34C576ED">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评审意见</w:t>
            </w:r>
          </w:p>
        </w:tc>
      </w:tr>
      <w:tr w14:paraId="4320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81" w:type="dxa"/>
            <w:vMerge w:val="continue"/>
            <w:vAlign w:val="center"/>
          </w:tcPr>
          <w:p w14:paraId="09FD351E">
            <w:pPr>
              <w:rPr>
                <w:rFonts w:hint="eastAsia" w:ascii="仿宋" w:hAnsi="仿宋" w:eastAsia="仿宋" w:cs="仿宋"/>
                <w:color w:val="auto"/>
                <w:sz w:val="28"/>
                <w:szCs w:val="28"/>
              </w:rPr>
            </w:pPr>
          </w:p>
        </w:tc>
        <w:tc>
          <w:tcPr>
            <w:tcW w:w="7196" w:type="dxa"/>
            <w:gridSpan w:val="2"/>
            <w:vMerge w:val="continue"/>
          </w:tcPr>
          <w:p w14:paraId="6E6F5BC6">
            <w:pPr>
              <w:rPr>
                <w:rFonts w:hint="eastAsia" w:ascii="仿宋" w:hAnsi="仿宋" w:eastAsia="仿宋" w:cs="仿宋"/>
                <w:color w:val="auto"/>
                <w:sz w:val="28"/>
                <w:szCs w:val="28"/>
              </w:rPr>
            </w:pPr>
          </w:p>
        </w:tc>
        <w:tc>
          <w:tcPr>
            <w:tcW w:w="555" w:type="dxa"/>
            <w:vAlign w:val="center"/>
          </w:tcPr>
          <w:p w14:paraId="42E7AC2F">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是</w:t>
            </w:r>
          </w:p>
        </w:tc>
        <w:tc>
          <w:tcPr>
            <w:tcW w:w="654" w:type="dxa"/>
            <w:gridSpan w:val="2"/>
            <w:vAlign w:val="center"/>
          </w:tcPr>
          <w:p w14:paraId="7F195B29">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否</w:t>
            </w:r>
          </w:p>
        </w:tc>
      </w:tr>
      <w:tr w14:paraId="4DB1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81" w:type="dxa"/>
            <w:vMerge w:val="restart"/>
            <w:vAlign w:val="center"/>
          </w:tcPr>
          <w:p w14:paraId="74919D81">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审</w:t>
            </w:r>
          </w:p>
          <w:p w14:paraId="00942E35">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查</w:t>
            </w:r>
          </w:p>
          <w:p w14:paraId="73CEA05A">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标</w:t>
            </w:r>
          </w:p>
          <w:p w14:paraId="07F18FE9">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准</w:t>
            </w:r>
          </w:p>
          <w:p w14:paraId="0675E79B">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(适</w:t>
            </w:r>
          </w:p>
          <w:p w14:paraId="45ABE449">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用</w:t>
            </w:r>
          </w:p>
          <w:p w14:paraId="06EDA7B0">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于</w:t>
            </w:r>
          </w:p>
          <w:p w14:paraId="5EBFAF44">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资</w:t>
            </w:r>
          </w:p>
          <w:p w14:paraId="07FB96B3">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格</w:t>
            </w:r>
          </w:p>
          <w:p w14:paraId="14AF60F5">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后</w:t>
            </w:r>
          </w:p>
          <w:p w14:paraId="1FE96419">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审)</w:t>
            </w:r>
          </w:p>
        </w:tc>
        <w:tc>
          <w:tcPr>
            <w:tcW w:w="547" w:type="dxa"/>
            <w:vAlign w:val="center"/>
          </w:tcPr>
          <w:p w14:paraId="5037B926">
            <w:pPr>
              <w:widowControl/>
              <w:textAlignment w:val="center"/>
              <w:rPr>
                <w:rFonts w:hint="eastAsia" w:ascii="仿宋" w:hAnsi="仿宋" w:eastAsia="仿宋" w:cs="仿宋"/>
                <w:color w:val="auto"/>
                <w:sz w:val="28"/>
                <w:szCs w:val="28"/>
                <w:lang w:val="en-US" w:eastAsia="zh-CN" w:bidi="ar"/>
              </w:rPr>
            </w:pPr>
            <w:r>
              <w:rPr>
                <w:rFonts w:hint="eastAsia" w:ascii="仿宋" w:hAnsi="仿宋" w:eastAsia="仿宋" w:cs="仿宋"/>
                <w:color w:val="auto"/>
                <w:sz w:val="28"/>
                <w:szCs w:val="28"/>
                <w:lang w:val="en-US" w:eastAsia="zh-CN" w:bidi="ar"/>
              </w:rPr>
              <w:t>1</w:t>
            </w:r>
          </w:p>
        </w:tc>
        <w:tc>
          <w:tcPr>
            <w:tcW w:w="6649" w:type="dxa"/>
            <w:vAlign w:val="center"/>
          </w:tcPr>
          <w:p w14:paraId="4E89BF27">
            <w:pPr>
              <w:widowControl/>
              <w:textAlignment w:val="center"/>
              <w:rPr>
                <w:rFonts w:hint="eastAsia" w:ascii="仿宋" w:hAnsi="仿宋" w:eastAsia="仿宋" w:cs="仿宋"/>
                <w:color w:val="auto"/>
                <w:sz w:val="28"/>
                <w:szCs w:val="28"/>
                <w:lang w:val="en-US" w:eastAsia="zh-CN" w:bidi="ar"/>
              </w:rPr>
            </w:pPr>
            <w:r>
              <w:rPr>
                <w:rFonts w:hint="eastAsia" w:ascii="仿宋" w:hAnsi="仿宋" w:eastAsia="仿宋" w:cs="仿宋"/>
                <w:color w:val="auto"/>
                <w:sz w:val="28"/>
                <w:szCs w:val="28"/>
                <w:lang w:val="en-US" w:eastAsia="zh-CN" w:bidi="ar"/>
              </w:rPr>
              <w:t>具备合格的三证合一营业执照副本</w:t>
            </w:r>
          </w:p>
        </w:tc>
        <w:tc>
          <w:tcPr>
            <w:tcW w:w="555" w:type="dxa"/>
          </w:tcPr>
          <w:p w14:paraId="32B9C85E">
            <w:pPr>
              <w:rPr>
                <w:rFonts w:hint="eastAsia" w:ascii="仿宋" w:hAnsi="仿宋" w:eastAsia="仿宋" w:cs="仿宋"/>
                <w:color w:val="auto"/>
                <w:sz w:val="28"/>
                <w:szCs w:val="28"/>
                <w:lang w:eastAsia="zh-CN"/>
              </w:rPr>
            </w:pPr>
          </w:p>
        </w:tc>
        <w:tc>
          <w:tcPr>
            <w:tcW w:w="654" w:type="dxa"/>
            <w:gridSpan w:val="2"/>
          </w:tcPr>
          <w:p w14:paraId="7A8983E9">
            <w:pPr>
              <w:rPr>
                <w:rFonts w:hint="eastAsia" w:ascii="仿宋" w:hAnsi="仿宋" w:eastAsia="仿宋" w:cs="仿宋"/>
                <w:color w:val="auto"/>
                <w:sz w:val="28"/>
                <w:szCs w:val="28"/>
                <w:lang w:eastAsia="zh-CN"/>
              </w:rPr>
            </w:pPr>
          </w:p>
        </w:tc>
      </w:tr>
      <w:tr w14:paraId="68F7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81" w:type="dxa"/>
            <w:vMerge w:val="continue"/>
            <w:vAlign w:val="center"/>
          </w:tcPr>
          <w:p w14:paraId="59541F08">
            <w:pPr>
              <w:jc w:val="center"/>
              <w:rPr>
                <w:rFonts w:hint="eastAsia" w:ascii="仿宋" w:hAnsi="仿宋" w:eastAsia="仿宋" w:cs="仿宋"/>
                <w:color w:val="auto"/>
                <w:sz w:val="28"/>
                <w:szCs w:val="28"/>
                <w:lang w:eastAsia="zh-CN"/>
              </w:rPr>
            </w:pPr>
          </w:p>
        </w:tc>
        <w:tc>
          <w:tcPr>
            <w:tcW w:w="547" w:type="dxa"/>
            <w:vAlign w:val="center"/>
          </w:tcPr>
          <w:p w14:paraId="08ED4E1D">
            <w:pPr>
              <w:widowControl/>
              <w:textAlignment w:val="center"/>
              <w:rPr>
                <w:rFonts w:hint="eastAsia" w:ascii="仿宋" w:hAnsi="仿宋" w:eastAsia="仿宋" w:cs="仿宋"/>
                <w:color w:val="auto"/>
                <w:sz w:val="28"/>
                <w:szCs w:val="28"/>
                <w:lang w:val="en-US" w:eastAsia="zh-CN" w:bidi="ar"/>
              </w:rPr>
            </w:pPr>
            <w:r>
              <w:rPr>
                <w:rFonts w:hint="eastAsia" w:ascii="仿宋" w:hAnsi="仿宋" w:eastAsia="仿宋" w:cs="仿宋"/>
                <w:color w:val="auto"/>
                <w:sz w:val="28"/>
                <w:szCs w:val="28"/>
                <w:lang w:val="en-US" w:eastAsia="zh-CN" w:bidi="ar"/>
              </w:rPr>
              <w:t>2</w:t>
            </w:r>
          </w:p>
        </w:tc>
        <w:tc>
          <w:tcPr>
            <w:tcW w:w="6649" w:type="dxa"/>
            <w:vAlign w:val="center"/>
          </w:tcPr>
          <w:p w14:paraId="17A3F9CF">
            <w:pPr>
              <w:widowControl/>
              <w:textAlignment w:val="center"/>
              <w:rPr>
                <w:rFonts w:hint="eastAsia" w:ascii="仿宋" w:hAnsi="仿宋" w:eastAsia="仿宋" w:cs="仿宋"/>
                <w:color w:val="auto"/>
                <w:sz w:val="28"/>
                <w:szCs w:val="28"/>
                <w:lang w:eastAsia="zh-CN" w:bidi="ar"/>
              </w:rPr>
            </w:pPr>
            <w:bookmarkStart w:id="22" w:name="OLE_LINK24"/>
            <w:r>
              <w:rPr>
                <w:rFonts w:hint="eastAsia" w:ascii="仿宋" w:hAnsi="仿宋" w:eastAsia="仿宋" w:cs="仿宋"/>
                <w:color w:val="auto"/>
                <w:kern w:val="0"/>
                <w:sz w:val="28"/>
                <w:szCs w:val="28"/>
                <w:highlight w:val="none"/>
                <w:lang w:eastAsia="zh-CN" w:bidi="ar"/>
              </w:rPr>
              <w:t>投标</w:t>
            </w:r>
            <w:r>
              <w:rPr>
                <w:rFonts w:hint="eastAsia" w:ascii="仿宋" w:hAnsi="仿宋" w:eastAsia="仿宋" w:cs="仿宋"/>
                <w:color w:val="auto"/>
                <w:kern w:val="0"/>
                <w:sz w:val="28"/>
                <w:szCs w:val="28"/>
                <w:highlight w:val="none"/>
                <w:lang w:bidi="ar"/>
              </w:rPr>
              <w:t>保证金</w:t>
            </w:r>
            <w:r>
              <w:rPr>
                <w:rFonts w:hint="eastAsia" w:ascii="仿宋" w:hAnsi="仿宋" w:eastAsia="仿宋" w:cs="仿宋"/>
                <w:color w:val="auto"/>
                <w:kern w:val="0"/>
                <w:sz w:val="28"/>
                <w:szCs w:val="28"/>
                <w:highlight w:val="none"/>
                <w:lang w:eastAsia="zh-CN" w:bidi="ar"/>
              </w:rPr>
              <w:t>汇款凭证或</w:t>
            </w:r>
            <w:r>
              <w:rPr>
                <w:rFonts w:hint="eastAsia" w:ascii="仿宋" w:hAnsi="仿宋" w:eastAsia="仿宋" w:cs="仿宋"/>
                <w:color w:val="auto"/>
                <w:kern w:val="0"/>
                <w:sz w:val="28"/>
                <w:szCs w:val="28"/>
                <w:highlight w:val="none"/>
                <w:lang w:val="en-US" w:eastAsia="zh-CN" w:bidi="ar"/>
              </w:rPr>
              <w:t>投标担保函</w:t>
            </w:r>
            <w:bookmarkEnd w:id="22"/>
          </w:p>
        </w:tc>
        <w:tc>
          <w:tcPr>
            <w:tcW w:w="555" w:type="dxa"/>
          </w:tcPr>
          <w:p w14:paraId="0FA535C5">
            <w:pPr>
              <w:rPr>
                <w:rFonts w:hint="eastAsia" w:ascii="仿宋" w:hAnsi="仿宋" w:eastAsia="仿宋" w:cs="仿宋"/>
                <w:color w:val="auto"/>
                <w:sz w:val="28"/>
                <w:szCs w:val="28"/>
                <w:lang w:eastAsia="zh-CN"/>
              </w:rPr>
            </w:pPr>
          </w:p>
        </w:tc>
        <w:tc>
          <w:tcPr>
            <w:tcW w:w="654" w:type="dxa"/>
            <w:gridSpan w:val="2"/>
          </w:tcPr>
          <w:p w14:paraId="7E958C94">
            <w:pPr>
              <w:rPr>
                <w:rFonts w:hint="eastAsia" w:ascii="仿宋" w:hAnsi="仿宋" w:eastAsia="仿宋" w:cs="仿宋"/>
                <w:color w:val="auto"/>
                <w:sz w:val="28"/>
                <w:szCs w:val="28"/>
                <w:lang w:eastAsia="zh-CN"/>
              </w:rPr>
            </w:pPr>
          </w:p>
        </w:tc>
      </w:tr>
      <w:tr w14:paraId="0A47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81" w:type="dxa"/>
            <w:vMerge w:val="continue"/>
            <w:vAlign w:val="center"/>
          </w:tcPr>
          <w:p w14:paraId="753C542F">
            <w:pPr>
              <w:jc w:val="center"/>
              <w:rPr>
                <w:rFonts w:hint="eastAsia" w:ascii="仿宋" w:hAnsi="仿宋" w:eastAsia="仿宋" w:cs="仿宋"/>
                <w:color w:val="auto"/>
                <w:sz w:val="28"/>
                <w:szCs w:val="28"/>
                <w:lang w:eastAsia="zh-CN"/>
              </w:rPr>
            </w:pPr>
          </w:p>
        </w:tc>
        <w:tc>
          <w:tcPr>
            <w:tcW w:w="547" w:type="dxa"/>
            <w:vAlign w:val="center"/>
          </w:tcPr>
          <w:p w14:paraId="65EB669C">
            <w:pPr>
              <w:widowControl/>
              <w:textAlignment w:val="center"/>
              <w:rPr>
                <w:rFonts w:hint="eastAsia" w:ascii="仿宋" w:hAnsi="仿宋" w:eastAsia="仿宋" w:cs="仿宋"/>
                <w:color w:val="auto"/>
                <w:sz w:val="28"/>
                <w:szCs w:val="28"/>
                <w:lang w:eastAsia="zh-CN" w:bidi="ar"/>
              </w:rPr>
            </w:pPr>
            <w:r>
              <w:rPr>
                <w:rFonts w:hint="eastAsia" w:ascii="仿宋" w:hAnsi="仿宋" w:eastAsia="仿宋" w:cs="仿宋"/>
                <w:color w:val="auto"/>
                <w:sz w:val="28"/>
                <w:szCs w:val="28"/>
                <w:lang w:val="en-US" w:eastAsia="zh-CN" w:bidi="ar"/>
              </w:rPr>
              <w:t>3</w:t>
            </w:r>
          </w:p>
        </w:tc>
        <w:tc>
          <w:tcPr>
            <w:tcW w:w="6649" w:type="dxa"/>
            <w:vAlign w:val="center"/>
          </w:tcPr>
          <w:p w14:paraId="60430E5B">
            <w:pPr>
              <w:widowControl/>
              <w:textAlignment w:val="center"/>
              <w:rPr>
                <w:rFonts w:hint="eastAsia" w:ascii="仿宋" w:hAnsi="仿宋" w:eastAsia="仿宋" w:cs="仿宋"/>
                <w:color w:val="auto"/>
                <w:sz w:val="28"/>
                <w:szCs w:val="28"/>
                <w:lang w:eastAsia="zh-CN" w:bidi="ar"/>
              </w:rPr>
            </w:pPr>
            <w:r>
              <w:rPr>
                <w:rFonts w:hint="eastAsia" w:ascii="仿宋" w:hAnsi="仿宋" w:eastAsia="仿宋" w:cs="仿宋"/>
                <w:color w:val="auto"/>
                <w:sz w:val="28"/>
                <w:szCs w:val="28"/>
                <w:lang w:eastAsia="zh-CN" w:bidi="ar"/>
              </w:rPr>
              <w:t>法定代表人投标需提供法定代表人资格证明书，委托代理人投标需提供法定代表人授权委托书</w:t>
            </w:r>
          </w:p>
        </w:tc>
        <w:tc>
          <w:tcPr>
            <w:tcW w:w="555" w:type="dxa"/>
          </w:tcPr>
          <w:p w14:paraId="7870DFA1">
            <w:pPr>
              <w:rPr>
                <w:rFonts w:hint="eastAsia" w:ascii="仿宋" w:hAnsi="仿宋" w:eastAsia="仿宋" w:cs="仿宋"/>
                <w:color w:val="auto"/>
                <w:sz w:val="28"/>
                <w:szCs w:val="28"/>
                <w:lang w:eastAsia="zh-CN"/>
              </w:rPr>
            </w:pPr>
          </w:p>
        </w:tc>
        <w:tc>
          <w:tcPr>
            <w:tcW w:w="654" w:type="dxa"/>
            <w:gridSpan w:val="2"/>
          </w:tcPr>
          <w:p w14:paraId="1AE0F250">
            <w:pPr>
              <w:rPr>
                <w:rFonts w:hint="eastAsia" w:ascii="仿宋" w:hAnsi="仿宋" w:eastAsia="仿宋" w:cs="仿宋"/>
                <w:color w:val="auto"/>
                <w:sz w:val="28"/>
                <w:szCs w:val="28"/>
                <w:lang w:eastAsia="zh-CN"/>
              </w:rPr>
            </w:pPr>
          </w:p>
        </w:tc>
      </w:tr>
      <w:tr w14:paraId="39D5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881" w:type="dxa"/>
            <w:vMerge w:val="continue"/>
            <w:vAlign w:val="center"/>
          </w:tcPr>
          <w:p w14:paraId="2869A55D">
            <w:pPr>
              <w:rPr>
                <w:rFonts w:hint="eastAsia" w:ascii="仿宋" w:hAnsi="仿宋" w:eastAsia="仿宋" w:cs="仿宋"/>
                <w:color w:val="auto"/>
                <w:sz w:val="28"/>
                <w:szCs w:val="28"/>
                <w:lang w:eastAsia="zh-CN"/>
              </w:rPr>
            </w:pPr>
          </w:p>
        </w:tc>
        <w:tc>
          <w:tcPr>
            <w:tcW w:w="547" w:type="dxa"/>
            <w:vAlign w:val="center"/>
          </w:tcPr>
          <w:p w14:paraId="328CA8FC">
            <w:pPr>
              <w:widowControl/>
              <w:textAlignment w:val="center"/>
              <w:rPr>
                <w:rFonts w:hint="eastAsia" w:ascii="仿宋" w:hAnsi="仿宋" w:eastAsia="仿宋" w:cs="仿宋"/>
                <w:color w:val="auto"/>
                <w:sz w:val="28"/>
                <w:szCs w:val="28"/>
                <w:lang w:eastAsia="zh-CN" w:bidi="ar"/>
              </w:rPr>
            </w:pPr>
            <w:r>
              <w:rPr>
                <w:rFonts w:hint="eastAsia" w:ascii="仿宋" w:hAnsi="仿宋" w:eastAsia="仿宋" w:cs="仿宋"/>
                <w:color w:val="auto"/>
                <w:sz w:val="28"/>
                <w:szCs w:val="28"/>
                <w:lang w:val="en-US" w:eastAsia="zh-CN" w:bidi="ar"/>
              </w:rPr>
              <w:t>4</w:t>
            </w:r>
          </w:p>
        </w:tc>
        <w:tc>
          <w:tcPr>
            <w:tcW w:w="6649" w:type="dxa"/>
            <w:vAlign w:val="center"/>
          </w:tcPr>
          <w:p w14:paraId="7742CF6B">
            <w:pPr>
              <w:widowControl/>
              <w:textAlignment w:val="center"/>
              <w:rPr>
                <w:rFonts w:hint="eastAsia" w:ascii="仿宋" w:hAnsi="仿宋" w:eastAsia="仿宋" w:cs="仿宋"/>
                <w:color w:val="auto"/>
                <w:sz w:val="28"/>
                <w:szCs w:val="28"/>
                <w:lang w:eastAsia="zh-CN" w:bidi="ar"/>
              </w:rPr>
            </w:pPr>
            <w:r>
              <w:rPr>
                <w:rFonts w:hint="eastAsia" w:ascii="仿宋" w:hAnsi="仿宋" w:eastAsia="仿宋" w:cs="仿宋"/>
                <w:color w:val="auto"/>
                <w:sz w:val="28"/>
                <w:szCs w:val="28"/>
                <w:lang w:eastAsia="zh-CN" w:bidi="ar"/>
              </w:rPr>
              <w:t>投标企业需提供参加本次采购活动前三年内未被“信用中国”（www.creditchina.gov.cn）、中国政府采购网（www.ccgp.gov.cn）列入失信被执行人、重大税收违法案件当事人名单、政府采购严重违法失信行为记录名单； </w:t>
            </w:r>
          </w:p>
        </w:tc>
        <w:tc>
          <w:tcPr>
            <w:tcW w:w="555" w:type="dxa"/>
          </w:tcPr>
          <w:p w14:paraId="7D1DDAE6">
            <w:pPr>
              <w:rPr>
                <w:rFonts w:hint="eastAsia" w:ascii="仿宋" w:hAnsi="仿宋" w:eastAsia="仿宋" w:cs="仿宋"/>
                <w:color w:val="auto"/>
                <w:sz w:val="28"/>
                <w:szCs w:val="28"/>
                <w:lang w:eastAsia="zh-CN"/>
              </w:rPr>
            </w:pPr>
          </w:p>
        </w:tc>
        <w:tc>
          <w:tcPr>
            <w:tcW w:w="654" w:type="dxa"/>
            <w:gridSpan w:val="2"/>
          </w:tcPr>
          <w:p w14:paraId="207FF817">
            <w:pPr>
              <w:rPr>
                <w:rFonts w:hint="eastAsia" w:ascii="仿宋" w:hAnsi="仿宋" w:eastAsia="仿宋" w:cs="仿宋"/>
                <w:color w:val="auto"/>
                <w:sz w:val="28"/>
                <w:szCs w:val="28"/>
                <w:lang w:eastAsia="zh-CN"/>
              </w:rPr>
            </w:pPr>
          </w:p>
        </w:tc>
      </w:tr>
      <w:tr w14:paraId="12D8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81" w:type="dxa"/>
            <w:vMerge w:val="continue"/>
            <w:vAlign w:val="center"/>
          </w:tcPr>
          <w:p w14:paraId="7663582A">
            <w:pPr>
              <w:rPr>
                <w:rFonts w:hint="eastAsia" w:ascii="仿宋" w:hAnsi="仿宋" w:eastAsia="仿宋" w:cs="仿宋"/>
                <w:color w:val="auto"/>
                <w:sz w:val="28"/>
                <w:szCs w:val="28"/>
                <w:lang w:eastAsia="zh-CN"/>
              </w:rPr>
            </w:pPr>
          </w:p>
        </w:tc>
        <w:tc>
          <w:tcPr>
            <w:tcW w:w="547" w:type="dxa"/>
            <w:vAlign w:val="center"/>
          </w:tcPr>
          <w:p w14:paraId="616EB1DD">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w:t>
            </w:r>
          </w:p>
        </w:tc>
        <w:tc>
          <w:tcPr>
            <w:tcW w:w="6649" w:type="dxa"/>
            <w:vAlign w:val="center"/>
          </w:tcPr>
          <w:p w14:paraId="18DC6D6A">
            <w:pPr>
              <w:widowControl/>
              <w:textAlignment w:val="center"/>
              <w:rPr>
                <w:rFonts w:hint="eastAsia" w:ascii="仿宋" w:hAnsi="仿宋" w:eastAsia="仿宋" w:cs="仿宋"/>
                <w:color w:val="auto"/>
                <w:sz w:val="28"/>
                <w:szCs w:val="28"/>
                <w:lang w:eastAsia="zh-CN" w:bidi="ar"/>
              </w:rPr>
            </w:pPr>
            <w:r>
              <w:rPr>
                <w:rFonts w:hint="eastAsia" w:ascii="仿宋" w:hAnsi="仿宋" w:eastAsia="仿宋" w:cs="仿宋"/>
                <w:b w:val="0"/>
                <w:color w:val="auto"/>
                <w:sz w:val="28"/>
                <w:szCs w:val="28"/>
                <w:highlight w:val="none"/>
              </w:rPr>
              <w:t>投标企业须提供投标人（被授权本单位在职人员）</w:t>
            </w:r>
            <w:r>
              <w:rPr>
                <w:rFonts w:hint="eastAsia" w:ascii="仿宋" w:hAnsi="仿宋" w:eastAsia="仿宋" w:cs="仿宋"/>
                <w:b w:val="0"/>
                <w:color w:val="auto"/>
                <w:sz w:val="28"/>
                <w:szCs w:val="28"/>
                <w:highlight w:val="none"/>
                <w:lang w:eastAsia="zh-CN"/>
              </w:rPr>
              <w:t>近6个月</w:t>
            </w:r>
            <w:r>
              <w:rPr>
                <w:rFonts w:hint="eastAsia" w:ascii="仿宋" w:hAnsi="仿宋" w:eastAsia="仿宋" w:cs="仿宋"/>
                <w:b w:val="0"/>
                <w:color w:val="auto"/>
                <w:sz w:val="28"/>
                <w:szCs w:val="28"/>
                <w:highlight w:val="none"/>
                <w:lang w:val="en-US" w:eastAsia="zh-CN"/>
              </w:rPr>
              <w:t>内任意一个月</w:t>
            </w:r>
            <w:r>
              <w:rPr>
                <w:rFonts w:hint="eastAsia" w:ascii="仿宋" w:hAnsi="仿宋" w:eastAsia="仿宋" w:cs="仿宋"/>
                <w:b w:val="0"/>
                <w:color w:val="auto"/>
                <w:sz w:val="28"/>
                <w:szCs w:val="28"/>
                <w:highlight w:val="none"/>
                <w:lang w:eastAsia="zh-CN"/>
              </w:rPr>
              <w:t>有效的社保证明</w:t>
            </w:r>
          </w:p>
        </w:tc>
        <w:tc>
          <w:tcPr>
            <w:tcW w:w="555" w:type="dxa"/>
          </w:tcPr>
          <w:p w14:paraId="74ADBE44">
            <w:pPr>
              <w:rPr>
                <w:rFonts w:hint="eastAsia" w:ascii="仿宋" w:hAnsi="仿宋" w:eastAsia="仿宋" w:cs="仿宋"/>
                <w:color w:val="auto"/>
                <w:sz w:val="28"/>
                <w:szCs w:val="28"/>
                <w:lang w:eastAsia="zh-CN"/>
              </w:rPr>
            </w:pPr>
          </w:p>
        </w:tc>
        <w:tc>
          <w:tcPr>
            <w:tcW w:w="654" w:type="dxa"/>
            <w:gridSpan w:val="2"/>
          </w:tcPr>
          <w:p w14:paraId="25102134">
            <w:pPr>
              <w:rPr>
                <w:rFonts w:hint="eastAsia" w:ascii="仿宋" w:hAnsi="仿宋" w:eastAsia="仿宋" w:cs="仿宋"/>
                <w:color w:val="auto"/>
                <w:sz w:val="28"/>
                <w:szCs w:val="28"/>
                <w:lang w:eastAsia="zh-CN"/>
              </w:rPr>
            </w:pPr>
          </w:p>
        </w:tc>
      </w:tr>
      <w:tr w14:paraId="105C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81" w:type="dxa"/>
            <w:vMerge w:val="continue"/>
            <w:vAlign w:val="center"/>
          </w:tcPr>
          <w:p w14:paraId="4969058D">
            <w:pPr>
              <w:jc w:val="center"/>
              <w:rPr>
                <w:rFonts w:hint="eastAsia" w:ascii="仿宋" w:hAnsi="仿宋" w:eastAsia="仿宋" w:cs="仿宋"/>
                <w:color w:val="auto"/>
                <w:sz w:val="28"/>
                <w:szCs w:val="28"/>
                <w:lang w:eastAsia="zh-CN"/>
              </w:rPr>
            </w:pPr>
          </w:p>
        </w:tc>
        <w:tc>
          <w:tcPr>
            <w:tcW w:w="547" w:type="dxa"/>
          </w:tcPr>
          <w:p w14:paraId="6D0B8364">
            <w:pPr>
              <w:spacing w:line="440" w:lineRule="exac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6649" w:type="dxa"/>
          </w:tcPr>
          <w:p w14:paraId="0F24B613">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供应商应为专门面向小微企业</w:t>
            </w:r>
          </w:p>
        </w:tc>
        <w:tc>
          <w:tcPr>
            <w:tcW w:w="604" w:type="dxa"/>
            <w:gridSpan w:val="2"/>
          </w:tcPr>
          <w:p w14:paraId="3EE50F17">
            <w:pPr>
              <w:rPr>
                <w:rFonts w:hint="eastAsia" w:ascii="仿宋" w:hAnsi="仿宋" w:eastAsia="仿宋" w:cs="仿宋"/>
                <w:color w:val="auto"/>
                <w:sz w:val="28"/>
                <w:szCs w:val="28"/>
                <w:lang w:eastAsia="zh-CN"/>
              </w:rPr>
            </w:pPr>
          </w:p>
        </w:tc>
        <w:tc>
          <w:tcPr>
            <w:tcW w:w="605" w:type="dxa"/>
          </w:tcPr>
          <w:p w14:paraId="6D009BEE">
            <w:pPr>
              <w:rPr>
                <w:rFonts w:hint="eastAsia" w:ascii="仿宋" w:hAnsi="仿宋" w:eastAsia="仿宋" w:cs="仿宋"/>
                <w:color w:val="auto"/>
                <w:sz w:val="28"/>
                <w:szCs w:val="28"/>
                <w:lang w:eastAsia="zh-CN"/>
              </w:rPr>
            </w:pPr>
          </w:p>
        </w:tc>
      </w:tr>
      <w:tr w14:paraId="658C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81" w:type="dxa"/>
            <w:vMerge w:val="continue"/>
            <w:vAlign w:val="center"/>
          </w:tcPr>
          <w:p w14:paraId="79706EBB">
            <w:pPr>
              <w:jc w:val="center"/>
              <w:rPr>
                <w:rFonts w:hint="eastAsia" w:ascii="仿宋" w:hAnsi="仿宋" w:eastAsia="仿宋" w:cs="仿宋"/>
                <w:color w:val="auto"/>
                <w:sz w:val="28"/>
                <w:szCs w:val="28"/>
                <w:lang w:eastAsia="zh-CN"/>
              </w:rPr>
            </w:pPr>
          </w:p>
        </w:tc>
        <w:tc>
          <w:tcPr>
            <w:tcW w:w="8405" w:type="dxa"/>
            <w:gridSpan w:val="5"/>
          </w:tcPr>
          <w:p w14:paraId="2C89548D">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结论：是否通过评审（须填写通过或不通过）</w:t>
            </w:r>
          </w:p>
          <w:p w14:paraId="0788335B">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注：如有一项不合格，作废标处理。</w:t>
            </w:r>
          </w:p>
        </w:tc>
      </w:tr>
    </w:tbl>
    <w:p w14:paraId="0E1FECFF">
      <w:pPr>
        <w:spacing w:line="400" w:lineRule="exact"/>
        <w:ind w:firstLine="418" w:firstLineChars="147"/>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6</w:t>
      </w:r>
      <w:r>
        <w:rPr>
          <w:rFonts w:hint="eastAsia" w:ascii="仿宋" w:hAnsi="仿宋" w:eastAsia="仿宋" w:cs="仿宋"/>
          <w:color w:val="auto"/>
          <w:sz w:val="28"/>
          <w:szCs w:val="28"/>
        </w:rPr>
        <w:t>.1评审细则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标项二</w:t>
      </w:r>
      <w:r>
        <w:rPr>
          <w:rFonts w:hint="eastAsia" w:ascii="仿宋" w:hAnsi="仿宋" w:eastAsia="仿宋" w:cs="仿宋"/>
          <w:color w:val="auto"/>
          <w:sz w:val="28"/>
          <w:szCs w:val="28"/>
          <w:lang w:eastAsia="zh-CN"/>
        </w:rPr>
        <w:t>）</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604"/>
        <w:gridCol w:w="605"/>
      </w:tblGrid>
      <w:tr w14:paraId="25B6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3A0B6790">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项目</w:t>
            </w:r>
          </w:p>
        </w:tc>
        <w:tc>
          <w:tcPr>
            <w:tcW w:w="7196" w:type="dxa"/>
            <w:gridSpan w:val="2"/>
            <w:vMerge w:val="restart"/>
            <w:vAlign w:val="center"/>
          </w:tcPr>
          <w:p w14:paraId="51A75FF5">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评审内容</w:t>
            </w:r>
          </w:p>
        </w:tc>
        <w:tc>
          <w:tcPr>
            <w:tcW w:w="1209" w:type="dxa"/>
            <w:gridSpan w:val="2"/>
            <w:vAlign w:val="center"/>
          </w:tcPr>
          <w:p w14:paraId="7C73E62D">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评审意见</w:t>
            </w:r>
          </w:p>
        </w:tc>
      </w:tr>
      <w:tr w14:paraId="4990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81" w:type="dxa"/>
            <w:vMerge w:val="continue"/>
            <w:vAlign w:val="center"/>
          </w:tcPr>
          <w:p w14:paraId="054182AE">
            <w:pPr>
              <w:rPr>
                <w:rFonts w:hint="eastAsia" w:ascii="仿宋" w:hAnsi="仿宋" w:eastAsia="仿宋" w:cs="仿宋"/>
                <w:color w:val="auto"/>
                <w:sz w:val="28"/>
                <w:szCs w:val="28"/>
              </w:rPr>
            </w:pPr>
          </w:p>
        </w:tc>
        <w:tc>
          <w:tcPr>
            <w:tcW w:w="7196" w:type="dxa"/>
            <w:gridSpan w:val="2"/>
            <w:vMerge w:val="continue"/>
          </w:tcPr>
          <w:p w14:paraId="514CE919">
            <w:pPr>
              <w:rPr>
                <w:rFonts w:hint="eastAsia" w:ascii="仿宋" w:hAnsi="仿宋" w:eastAsia="仿宋" w:cs="仿宋"/>
                <w:color w:val="auto"/>
                <w:sz w:val="28"/>
                <w:szCs w:val="28"/>
              </w:rPr>
            </w:pPr>
          </w:p>
        </w:tc>
        <w:tc>
          <w:tcPr>
            <w:tcW w:w="604" w:type="dxa"/>
            <w:vAlign w:val="center"/>
          </w:tcPr>
          <w:p w14:paraId="61C58913">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是</w:t>
            </w:r>
          </w:p>
        </w:tc>
        <w:tc>
          <w:tcPr>
            <w:tcW w:w="605" w:type="dxa"/>
            <w:vAlign w:val="center"/>
          </w:tcPr>
          <w:p w14:paraId="0B89F8C0">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否</w:t>
            </w:r>
          </w:p>
        </w:tc>
      </w:tr>
      <w:tr w14:paraId="0696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81" w:type="dxa"/>
            <w:vMerge w:val="restart"/>
            <w:vAlign w:val="center"/>
          </w:tcPr>
          <w:p w14:paraId="623A8B6D">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审</w:t>
            </w:r>
          </w:p>
          <w:p w14:paraId="007EB3D8">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查</w:t>
            </w:r>
          </w:p>
          <w:p w14:paraId="3AD7672B">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标</w:t>
            </w:r>
          </w:p>
          <w:p w14:paraId="5FA0B625">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准</w:t>
            </w:r>
          </w:p>
          <w:p w14:paraId="0809245B">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(适</w:t>
            </w:r>
          </w:p>
          <w:p w14:paraId="761BA1A5">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用</w:t>
            </w:r>
          </w:p>
          <w:p w14:paraId="2D2EC5CA">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于</w:t>
            </w:r>
          </w:p>
          <w:p w14:paraId="31F48E3F">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资</w:t>
            </w:r>
          </w:p>
          <w:p w14:paraId="64BCB2AF">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格</w:t>
            </w:r>
          </w:p>
          <w:p w14:paraId="5C0A93F7">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后</w:t>
            </w:r>
          </w:p>
          <w:p w14:paraId="2DBB9564">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审)</w:t>
            </w:r>
          </w:p>
        </w:tc>
        <w:tc>
          <w:tcPr>
            <w:tcW w:w="547" w:type="dxa"/>
            <w:vAlign w:val="center"/>
          </w:tcPr>
          <w:p w14:paraId="6108EF3E">
            <w:pPr>
              <w:widowControl/>
              <w:textAlignment w:val="center"/>
              <w:rPr>
                <w:rFonts w:hint="eastAsia" w:ascii="仿宋" w:hAnsi="仿宋" w:eastAsia="仿宋" w:cs="仿宋"/>
                <w:color w:val="auto"/>
                <w:sz w:val="28"/>
                <w:szCs w:val="28"/>
                <w:lang w:val="en-US" w:eastAsia="zh-CN" w:bidi="ar"/>
              </w:rPr>
            </w:pPr>
            <w:r>
              <w:rPr>
                <w:rFonts w:hint="eastAsia" w:ascii="仿宋" w:hAnsi="仿宋" w:eastAsia="仿宋" w:cs="仿宋"/>
                <w:color w:val="auto"/>
                <w:sz w:val="28"/>
                <w:szCs w:val="28"/>
                <w:lang w:val="en-US" w:eastAsia="zh-CN" w:bidi="ar"/>
              </w:rPr>
              <w:t>1</w:t>
            </w:r>
          </w:p>
        </w:tc>
        <w:tc>
          <w:tcPr>
            <w:tcW w:w="6649" w:type="dxa"/>
            <w:vAlign w:val="center"/>
          </w:tcPr>
          <w:p w14:paraId="24236A1F">
            <w:pPr>
              <w:widowControl/>
              <w:textAlignment w:val="center"/>
              <w:rPr>
                <w:rFonts w:hint="eastAsia" w:ascii="仿宋" w:hAnsi="仿宋" w:eastAsia="仿宋" w:cs="仿宋"/>
                <w:color w:val="auto"/>
                <w:sz w:val="28"/>
                <w:szCs w:val="28"/>
                <w:lang w:val="en-US" w:eastAsia="zh-CN" w:bidi="ar"/>
              </w:rPr>
            </w:pPr>
            <w:r>
              <w:rPr>
                <w:rFonts w:hint="eastAsia" w:ascii="仿宋" w:hAnsi="仿宋" w:eastAsia="仿宋" w:cs="仿宋"/>
                <w:color w:val="auto"/>
                <w:sz w:val="28"/>
                <w:szCs w:val="28"/>
                <w:lang w:val="en-US" w:eastAsia="zh-CN" w:bidi="ar"/>
              </w:rPr>
              <w:t>具备合格的三证合一营业执照副本</w:t>
            </w:r>
          </w:p>
        </w:tc>
        <w:tc>
          <w:tcPr>
            <w:tcW w:w="604" w:type="dxa"/>
          </w:tcPr>
          <w:p w14:paraId="2D6B2235">
            <w:pPr>
              <w:rPr>
                <w:rFonts w:hint="eastAsia" w:ascii="仿宋" w:hAnsi="仿宋" w:eastAsia="仿宋" w:cs="仿宋"/>
                <w:color w:val="auto"/>
                <w:sz w:val="28"/>
                <w:szCs w:val="28"/>
                <w:lang w:eastAsia="zh-CN"/>
              </w:rPr>
            </w:pPr>
          </w:p>
        </w:tc>
        <w:tc>
          <w:tcPr>
            <w:tcW w:w="605" w:type="dxa"/>
          </w:tcPr>
          <w:p w14:paraId="014CC750">
            <w:pPr>
              <w:rPr>
                <w:rFonts w:hint="eastAsia" w:ascii="仿宋" w:hAnsi="仿宋" w:eastAsia="仿宋" w:cs="仿宋"/>
                <w:color w:val="auto"/>
                <w:sz w:val="28"/>
                <w:szCs w:val="28"/>
                <w:lang w:eastAsia="zh-CN"/>
              </w:rPr>
            </w:pPr>
          </w:p>
        </w:tc>
      </w:tr>
      <w:tr w14:paraId="1832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81" w:type="dxa"/>
            <w:vMerge w:val="continue"/>
            <w:vAlign w:val="center"/>
          </w:tcPr>
          <w:p w14:paraId="7BDA02FE">
            <w:pPr>
              <w:jc w:val="center"/>
              <w:rPr>
                <w:rFonts w:hint="eastAsia" w:ascii="仿宋" w:hAnsi="仿宋" w:eastAsia="仿宋" w:cs="仿宋"/>
                <w:color w:val="auto"/>
                <w:sz w:val="28"/>
                <w:szCs w:val="28"/>
                <w:lang w:eastAsia="zh-CN"/>
              </w:rPr>
            </w:pPr>
          </w:p>
        </w:tc>
        <w:tc>
          <w:tcPr>
            <w:tcW w:w="547" w:type="dxa"/>
            <w:vAlign w:val="center"/>
          </w:tcPr>
          <w:p w14:paraId="4061EF7D">
            <w:pPr>
              <w:widowControl/>
              <w:textAlignment w:val="center"/>
              <w:rPr>
                <w:rFonts w:hint="eastAsia" w:ascii="仿宋" w:hAnsi="仿宋" w:eastAsia="仿宋" w:cs="仿宋"/>
                <w:color w:val="auto"/>
                <w:sz w:val="28"/>
                <w:szCs w:val="28"/>
                <w:lang w:val="en-US" w:eastAsia="zh-CN" w:bidi="ar"/>
              </w:rPr>
            </w:pPr>
            <w:r>
              <w:rPr>
                <w:rFonts w:hint="eastAsia" w:ascii="仿宋" w:hAnsi="仿宋" w:eastAsia="仿宋" w:cs="仿宋"/>
                <w:color w:val="auto"/>
                <w:sz w:val="28"/>
                <w:szCs w:val="28"/>
                <w:lang w:val="en-US" w:eastAsia="zh-CN" w:bidi="ar"/>
              </w:rPr>
              <w:t>2</w:t>
            </w:r>
          </w:p>
        </w:tc>
        <w:tc>
          <w:tcPr>
            <w:tcW w:w="6649" w:type="dxa"/>
            <w:vAlign w:val="center"/>
          </w:tcPr>
          <w:p w14:paraId="039783FD">
            <w:pPr>
              <w:widowControl/>
              <w:textAlignment w:val="center"/>
              <w:rPr>
                <w:rFonts w:hint="eastAsia" w:ascii="仿宋" w:hAnsi="仿宋" w:eastAsia="仿宋" w:cs="仿宋"/>
                <w:color w:val="auto"/>
                <w:sz w:val="28"/>
                <w:szCs w:val="28"/>
                <w:lang w:eastAsia="zh-CN" w:bidi="ar"/>
              </w:rPr>
            </w:pPr>
            <w:r>
              <w:rPr>
                <w:rFonts w:hint="eastAsia" w:ascii="仿宋" w:hAnsi="仿宋" w:eastAsia="仿宋" w:cs="仿宋"/>
                <w:color w:val="auto"/>
                <w:kern w:val="0"/>
                <w:sz w:val="28"/>
                <w:szCs w:val="28"/>
                <w:highlight w:val="none"/>
                <w:lang w:eastAsia="zh-CN" w:bidi="ar"/>
              </w:rPr>
              <w:t>投标</w:t>
            </w:r>
            <w:r>
              <w:rPr>
                <w:rFonts w:hint="eastAsia" w:ascii="仿宋" w:hAnsi="仿宋" w:eastAsia="仿宋" w:cs="仿宋"/>
                <w:color w:val="auto"/>
                <w:kern w:val="0"/>
                <w:sz w:val="28"/>
                <w:szCs w:val="28"/>
                <w:highlight w:val="none"/>
                <w:lang w:bidi="ar"/>
              </w:rPr>
              <w:t>保证金</w:t>
            </w:r>
            <w:r>
              <w:rPr>
                <w:rFonts w:hint="eastAsia" w:ascii="仿宋" w:hAnsi="仿宋" w:eastAsia="仿宋" w:cs="仿宋"/>
                <w:color w:val="auto"/>
                <w:kern w:val="0"/>
                <w:sz w:val="28"/>
                <w:szCs w:val="28"/>
                <w:highlight w:val="none"/>
                <w:lang w:eastAsia="zh-CN" w:bidi="ar"/>
              </w:rPr>
              <w:t>汇款凭证或</w:t>
            </w:r>
            <w:r>
              <w:rPr>
                <w:rFonts w:hint="eastAsia" w:ascii="仿宋" w:hAnsi="仿宋" w:eastAsia="仿宋" w:cs="仿宋"/>
                <w:color w:val="auto"/>
                <w:kern w:val="0"/>
                <w:sz w:val="28"/>
                <w:szCs w:val="28"/>
                <w:highlight w:val="none"/>
                <w:lang w:val="en-US" w:eastAsia="zh-CN" w:bidi="ar"/>
              </w:rPr>
              <w:t>投标担保函</w:t>
            </w:r>
          </w:p>
        </w:tc>
        <w:tc>
          <w:tcPr>
            <w:tcW w:w="604" w:type="dxa"/>
          </w:tcPr>
          <w:p w14:paraId="46AE8EE6">
            <w:pPr>
              <w:rPr>
                <w:rFonts w:hint="eastAsia" w:ascii="仿宋" w:hAnsi="仿宋" w:eastAsia="仿宋" w:cs="仿宋"/>
                <w:color w:val="auto"/>
                <w:sz w:val="28"/>
                <w:szCs w:val="28"/>
                <w:lang w:eastAsia="zh-CN"/>
              </w:rPr>
            </w:pPr>
          </w:p>
        </w:tc>
        <w:tc>
          <w:tcPr>
            <w:tcW w:w="605" w:type="dxa"/>
          </w:tcPr>
          <w:p w14:paraId="76D07DDC">
            <w:pPr>
              <w:rPr>
                <w:rFonts w:hint="eastAsia" w:ascii="仿宋" w:hAnsi="仿宋" w:eastAsia="仿宋" w:cs="仿宋"/>
                <w:color w:val="auto"/>
                <w:sz w:val="28"/>
                <w:szCs w:val="28"/>
                <w:lang w:eastAsia="zh-CN"/>
              </w:rPr>
            </w:pPr>
          </w:p>
        </w:tc>
      </w:tr>
      <w:tr w14:paraId="5316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81" w:type="dxa"/>
            <w:vMerge w:val="continue"/>
            <w:vAlign w:val="center"/>
          </w:tcPr>
          <w:p w14:paraId="130E70AA">
            <w:pPr>
              <w:jc w:val="center"/>
              <w:rPr>
                <w:rFonts w:hint="eastAsia" w:ascii="仿宋" w:hAnsi="仿宋" w:eastAsia="仿宋" w:cs="仿宋"/>
                <w:color w:val="auto"/>
                <w:sz w:val="28"/>
                <w:szCs w:val="28"/>
                <w:lang w:eastAsia="zh-CN"/>
              </w:rPr>
            </w:pPr>
          </w:p>
        </w:tc>
        <w:tc>
          <w:tcPr>
            <w:tcW w:w="547" w:type="dxa"/>
            <w:vAlign w:val="center"/>
          </w:tcPr>
          <w:p w14:paraId="4E670E21">
            <w:pPr>
              <w:widowControl/>
              <w:textAlignment w:val="center"/>
              <w:rPr>
                <w:rFonts w:hint="eastAsia" w:ascii="仿宋" w:hAnsi="仿宋" w:eastAsia="仿宋" w:cs="仿宋"/>
                <w:color w:val="auto"/>
                <w:sz w:val="28"/>
                <w:szCs w:val="28"/>
                <w:lang w:eastAsia="zh-CN" w:bidi="ar"/>
              </w:rPr>
            </w:pPr>
            <w:r>
              <w:rPr>
                <w:rFonts w:hint="eastAsia" w:ascii="仿宋" w:hAnsi="仿宋" w:eastAsia="仿宋" w:cs="仿宋"/>
                <w:color w:val="auto"/>
                <w:sz w:val="28"/>
                <w:szCs w:val="28"/>
                <w:lang w:val="en-US" w:eastAsia="zh-CN" w:bidi="ar"/>
              </w:rPr>
              <w:t>3</w:t>
            </w:r>
          </w:p>
        </w:tc>
        <w:tc>
          <w:tcPr>
            <w:tcW w:w="6649" w:type="dxa"/>
            <w:vAlign w:val="center"/>
          </w:tcPr>
          <w:p w14:paraId="30ACF522">
            <w:pPr>
              <w:widowControl/>
              <w:textAlignment w:val="center"/>
              <w:rPr>
                <w:rFonts w:hint="eastAsia" w:ascii="仿宋" w:hAnsi="仿宋" w:eastAsia="仿宋" w:cs="仿宋"/>
                <w:color w:val="auto"/>
                <w:sz w:val="28"/>
                <w:szCs w:val="28"/>
                <w:lang w:eastAsia="zh-CN" w:bidi="ar"/>
              </w:rPr>
            </w:pPr>
            <w:r>
              <w:rPr>
                <w:rFonts w:hint="eastAsia" w:ascii="仿宋" w:hAnsi="仿宋" w:eastAsia="仿宋" w:cs="仿宋"/>
                <w:color w:val="auto"/>
                <w:sz w:val="28"/>
                <w:szCs w:val="28"/>
                <w:lang w:eastAsia="zh-CN" w:bidi="ar"/>
              </w:rPr>
              <w:t>法定代表人投标需提供法定代表人资格证明书，委托代理人投标需提供法定代表人授权委托书</w:t>
            </w:r>
          </w:p>
        </w:tc>
        <w:tc>
          <w:tcPr>
            <w:tcW w:w="604" w:type="dxa"/>
          </w:tcPr>
          <w:p w14:paraId="175873EC">
            <w:pPr>
              <w:rPr>
                <w:rFonts w:hint="eastAsia" w:ascii="仿宋" w:hAnsi="仿宋" w:eastAsia="仿宋" w:cs="仿宋"/>
                <w:color w:val="auto"/>
                <w:sz w:val="28"/>
                <w:szCs w:val="28"/>
                <w:lang w:eastAsia="zh-CN"/>
              </w:rPr>
            </w:pPr>
          </w:p>
        </w:tc>
        <w:tc>
          <w:tcPr>
            <w:tcW w:w="605" w:type="dxa"/>
          </w:tcPr>
          <w:p w14:paraId="69D61BDC">
            <w:pPr>
              <w:rPr>
                <w:rFonts w:hint="eastAsia" w:ascii="仿宋" w:hAnsi="仿宋" w:eastAsia="仿宋" w:cs="仿宋"/>
                <w:color w:val="auto"/>
                <w:sz w:val="28"/>
                <w:szCs w:val="28"/>
                <w:lang w:eastAsia="zh-CN"/>
              </w:rPr>
            </w:pPr>
          </w:p>
        </w:tc>
      </w:tr>
      <w:tr w14:paraId="6CDE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881" w:type="dxa"/>
            <w:vMerge w:val="continue"/>
            <w:vAlign w:val="center"/>
          </w:tcPr>
          <w:p w14:paraId="3D5770C0">
            <w:pPr>
              <w:rPr>
                <w:rFonts w:hint="eastAsia" w:ascii="仿宋" w:hAnsi="仿宋" w:eastAsia="仿宋" w:cs="仿宋"/>
                <w:color w:val="auto"/>
                <w:sz w:val="28"/>
                <w:szCs w:val="28"/>
                <w:lang w:eastAsia="zh-CN"/>
              </w:rPr>
            </w:pPr>
          </w:p>
        </w:tc>
        <w:tc>
          <w:tcPr>
            <w:tcW w:w="547" w:type="dxa"/>
            <w:vAlign w:val="center"/>
          </w:tcPr>
          <w:p w14:paraId="5DC256D5">
            <w:pPr>
              <w:widowControl/>
              <w:textAlignment w:val="center"/>
              <w:rPr>
                <w:rFonts w:hint="eastAsia" w:ascii="仿宋" w:hAnsi="仿宋" w:eastAsia="仿宋" w:cs="仿宋"/>
                <w:color w:val="auto"/>
                <w:sz w:val="28"/>
                <w:szCs w:val="28"/>
                <w:lang w:eastAsia="zh-CN" w:bidi="ar"/>
              </w:rPr>
            </w:pPr>
            <w:r>
              <w:rPr>
                <w:rFonts w:hint="eastAsia" w:ascii="仿宋" w:hAnsi="仿宋" w:eastAsia="仿宋" w:cs="仿宋"/>
                <w:color w:val="auto"/>
                <w:sz w:val="28"/>
                <w:szCs w:val="28"/>
                <w:lang w:val="en-US" w:eastAsia="zh-CN" w:bidi="ar"/>
              </w:rPr>
              <w:t>4</w:t>
            </w:r>
          </w:p>
        </w:tc>
        <w:tc>
          <w:tcPr>
            <w:tcW w:w="6649" w:type="dxa"/>
            <w:vAlign w:val="center"/>
          </w:tcPr>
          <w:p w14:paraId="4F78D1F8">
            <w:pPr>
              <w:widowControl/>
              <w:textAlignment w:val="center"/>
              <w:rPr>
                <w:rFonts w:hint="eastAsia" w:ascii="仿宋" w:hAnsi="仿宋" w:eastAsia="仿宋" w:cs="仿宋"/>
                <w:color w:val="auto"/>
                <w:sz w:val="28"/>
                <w:szCs w:val="28"/>
                <w:lang w:eastAsia="zh-CN" w:bidi="ar"/>
              </w:rPr>
            </w:pPr>
            <w:r>
              <w:rPr>
                <w:rFonts w:hint="eastAsia" w:ascii="仿宋" w:hAnsi="仿宋" w:eastAsia="仿宋" w:cs="仿宋"/>
                <w:color w:val="auto"/>
                <w:sz w:val="28"/>
                <w:szCs w:val="28"/>
                <w:lang w:eastAsia="zh-CN" w:bidi="ar"/>
              </w:rPr>
              <w:t>投标企业需提供参加本次采购活动前三年内未被“信用中国”（www.creditchina.gov.cn）、中国政府采购网（www.ccgp.gov.cn）列入失信被执行人、重大税收违法案件当事人名单、政府采购严重违法失信行为记录名单； </w:t>
            </w:r>
          </w:p>
        </w:tc>
        <w:tc>
          <w:tcPr>
            <w:tcW w:w="604" w:type="dxa"/>
          </w:tcPr>
          <w:p w14:paraId="13192FAA">
            <w:pPr>
              <w:rPr>
                <w:rFonts w:hint="eastAsia" w:ascii="仿宋" w:hAnsi="仿宋" w:eastAsia="仿宋" w:cs="仿宋"/>
                <w:color w:val="auto"/>
                <w:sz w:val="28"/>
                <w:szCs w:val="28"/>
                <w:lang w:eastAsia="zh-CN"/>
              </w:rPr>
            </w:pPr>
          </w:p>
        </w:tc>
        <w:tc>
          <w:tcPr>
            <w:tcW w:w="605" w:type="dxa"/>
          </w:tcPr>
          <w:p w14:paraId="1A403F80">
            <w:pPr>
              <w:rPr>
                <w:rFonts w:hint="eastAsia" w:ascii="仿宋" w:hAnsi="仿宋" w:eastAsia="仿宋" w:cs="仿宋"/>
                <w:color w:val="auto"/>
                <w:sz w:val="28"/>
                <w:szCs w:val="28"/>
                <w:lang w:eastAsia="zh-CN"/>
              </w:rPr>
            </w:pPr>
          </w:p>
        </w:tc>
      </w:tr>
      <w:tr w14:paraId="4FBE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81" w:type="dxa"/>
            <w:vMerge w:val="continue"/>
            <w:vAlign w:val="center"/>
          </w:tcPr>
          <w:p w14:paraId="14FBDB6A">
            <w:pPr>
              <w:rPr>
                <w:rFonts w:hint="eastAsia" w:ascii="仿宋" w:hAnsi="仿宋" w:eastAsia="仿宋" w:cs="仿宋"/>
                <w:color w:val="auto"/>
                <w:sz w:val="28"/>
                <w:szCs w:val="28"/>
                <w:lang w:eastAsia="zh-CN"/>
              </w:rPr>
            </w:pPr>
          </w:p>
        </w:tc>
        <w:tc>
          <w:tcPr>
            <w:tcW w:w="547" w:type="dxa"/>
            <w:vAlign w:val="center"/>
          </w:tcPr>
          <w:p w14:paraId="713BF702">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w:t>
            </w:r>
          </w:p>
        </w:tc>
        <w:tc>
          <w:tcPr>
            <w:tcW w:w="6649" w:type="dxa"/>
            <w:vAlign w:val="center"/>
          </w:tcPr>
          <w:p w14:paraId="4174C2D0">
            <w:pPr>
              <w:widowControl/>
              <w:textAlignment w:val="center"/>
              <w:rPr>
                <w:rFonts w:hint="eastAsia" w:ascii="仿宋" w:hAnsi="仿宋" w:eastAsia="仿宋" w:cs="仿宋"/>
                <w:color w:val="auto"/>
                <w:sz w:val="28"/>
                <w:szCs w:val="28"/>
                <w:lang w:eastAsia="zh-CN" w:bidi="ar"/>
              </w:rPr>
            </w:pPr>
            <w:r>
              <w:rPr>
                <w:rFonts w:hint="eastAsia" w:ascii="仿宋" w:hAnsi="仿宋" w:eastAsia="仿宋" w:cs="仿宋"/>
                <w:b w:val="0"/>
                <w:color w:val="auto"/>
                <w:sz w:val="28"/>
                <w:szCs w:val="28"/>
                <w:highlight w:val="none"/>
              </w:rPr>
              <w:t>投标企业须提供投标人（被授权本单位在职人员）</w:t>
            </w:r>
            <w:r>
              <w:rPr>
                <w:rFonts w:hint="eastAsia" w:ascii="仿宋" w:hAnsi="仿宋" w:eastAsia="仿宋" w:cs="仿宋"/>
                <w:b w:val="0"/>
                <w:color w:val="auto"/>
                <w:sz w:val="28"/>
                <w:szCs w:val="28"/>
                <w:highlight w:val="none"/>
                <w:lang w:eastAsia="zh-CN"/>
              </w:rPr>
              <w:t>近6个月</w:t>
            </w:r>
            <w:r>
              <w:rPr>
                <w:rFonts w:hint="eastAsia" w:ascii="仿宋" w:hAnsi="仿宋" w:eastAsia="仿宋" w:cs="仿宋"/>
                <w:b w:val="0"/>
                <w:color w:val="auto"/>
                <w:sz w:val="28"/>
                <w:szCs w:val="28"/>
                <w:highlight w:val="none"/>
                <w:lang w:val="en-US" w:eastAsia="zh-CN"/>
              </w:rPr>
              <w:t>内任意一个月</w:t>
            </w:r>
            <w:r>
              <w:rPr>
                <w:rFonts w:hint="eastAsia" w:ascii="仿宋" w:hAnsi="仿宋" w:eastAsia="仿宋" w:cs="仿宋"/>
                <w:b w:val="0"/>
                <w:color w:val="auto"/>
                <w:sz w:val="28"/>
                <w:szCs w:val="28"/>
                <w:highlight w:val="none"/>
                <w:lang w:eastAsia="zh-CN"/>
              </w:rPr>
              <w:t>有效的社保证明</w:t>
            </w:r>
          </w:p>
        </w:tc>
        <w:tc>
          <w:tcPr>
            <w:tcW w:w="604" w:type="dxa"/>
          </w:tcPr>
          <w:p w14:paraId="13085E00">
            <w:pPr>
              <w:rPr>
                <w:rFonts w:hint="eastAsia" w:ascii="仿宋" w:hAnsi="仿宋" w:eastAsia="仿宋" w:cs="仿宋"/>
                <w:color w:val="auto"/>
                <w:sz w:val="28"/>
                <w:szCs w:val="28"/>
                <w:lang w:eastAsia="zh-CN"/>
              </w:rPr>
            </w:pPr>
          </w:p>
        </w:tc>
        <w:tc>
          <w:tcPr>
            <w:tcW w:w="605" w:type="dxa"/>
          </w:tcPr>
          <w:p w14:paraId="311DB6BE">
            <w:pPr>
              <w:rPr>
                <w:rFonts w:hint="eastAsia" w:ascii="仿宋" w:hAnsi="仿宋" w:eastAsia="仿宋" w:cs="仿宋"/>
                <w:color w:val="auto"/>
                <w:sz w:val="28"/>
                <w:szCs w:val="28"/>
                <w:lang w:eastAsia="zh-CN"/>
              </w:rPr>
            </w:pPr>
          </w:p>
        </w:tc>
      </w:tr>
      <w:tr w14:paraId="1599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81" w:type="dxa"/>
            <w:vMerge w:val="continue"/>
            <w:vAlign w:val="center"/>
          </w:tcPr>
          <w:p w14:paraId="7FB52EED">
            <w:pPr>
              <w:jc w:val="center"/>
              <w:rPr>
                <w:rFonts w:hint="eastAsia" w:ascii="仿宋" w:hAnsi="仿宋" w:eastAsia="仿宋" w:cs="仿宋"/>
                <w:color w:val="auto"/>
                <w:sz w:val="28"/>
                <w:szCs w:val="28"/>
                <w:lang w:eastAsia="zh-CN"/>
              </w:rPr>
            </w:pPr>
          </w:p>
        </w:tc>
        <w:tc>
          <w:tcPr>
            <w:tcW w:w="547" w:type="dxa"/>
          </w:tcPr>
          <w:p w14:paraId="458AC78A">
            <w:pPr>
              <w:spacing w:line="440" w:lineRule="exac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6649" w:type="dxa"/>
          </w:tcPr>
          <w:p w14:paraId="14FE0A58">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供应商应为专门面向小微企业</w:t>
            </w:r>
          </w:p>
        </w:tc>
        <w:tc>
          <w:tcPr>
            <w:tcW w:w="604" w:type="dxa"/>
          </w:tcPr>
          <w:p w14:paraId="55F6C6D4">
            <w:pPr>
              <w:rPr>
                <w:rFonts w:hint="eastAsia" w:ascii="仿宋" w:hAnsi="仿宋" w:eastAsia="仿宋" w:cs="仿宋"/>
                <w:color w:val="auto"/>
                <w:sz w:val="28"/>
                <w:szCs w:val="28"/>
                <w:lang w:eastAsia="zh-CN"/>
              </w:rPr>
            </w:pPr>
          </w:p>
        </w:tc>
        <w:tc>
          <w:tcPr>
            <w:tcW w:w="605" w:type="dxa"/>
          </w:tcPr>
          <w:p w14:paraId="647D7E47">
            <w:pPr>
              <w:rPr>
                <w:rFonts w:hint="eastAsia" w:ascii="仿宋" w:hAnsi="仿宋" w:eastAsia="仿宋" w:cs="仿宋"/>
                <w:color w:val="auto"/>
                <w:sz w:val="28"/>
                <w:szCs w:val="28"/>
                <w:lang w:eastAsia="zh-CN"/>
              </w:rPr>
            </w:pPr>
          </w:p>
        </w:tc>
      </w:tr>
      <w:tr w14:paraId="645B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81" w:type="dxa"/>
            <w:vMerge w:val="continue"/>
            <w:vAlign w:val="center"/>
          </w:tcPr>
          <w:p w14:paraId="392F03C0">
            <w:pPr>
              <w:jc w:val="center"/>
              <w:rPr>
                <w:rFonts w:hint="eastAsia" w:ascii="仿宋" w:hAnsi="仿宋" w:eastAsia="仿宋" w:cs="仿宋"/>
                <w:color w:val="auto"/>
                <w:sz w:val="28"/>
                <w:szCs w:val="28"/>
                <w:lang w:eastAsia="zh-CN"/>
              </w:rPr>
            </w:pPr>
          </w:p>
        </w:tc>
        <w:tc>
          <w:tcPr>
            <w:tcW w:w="547" w:type="dxa"/>
          </w:tcPr>
          <w:p w14:paraId="135EC11D">
            <w:pPr>
              <w:spacing w:line="440" w:lineRule="exac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6649" w:type="dxa"/>
          </w:tcPr>
          <w:p w14:paraId="127B8527">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符合《公安机关实施保安服务管理条例办法》的规定，在所在地的公安机关有备案，并具有合法有效的《保安服务许可证》</w:t>
            </w:r>
          </w:p>
        </w:tc>
        <w:tc>
          <w:tcPr>
            <w:tcW w:w="604" w:type="dxa"/>
          </w:tcPr>
          <w:p w14:paraId="3F9820B4">
            <w:pPr>
              <w:rPr>
                <w:rFonts w:hint="eastAsia" w:ascii="仿宋" w:hAnsi="仿宋" w:eastAsia="仿宋" w:cs="仿宋"/>
                <w:color w:val="auto"/>
                <w:sz w:val="28"/>
                <w:szCs w:val="28"/>
                <w:lang w:eastAsia="zh-CN"/>
              </w:rPr>
            </w:pPr>
          </w:p>
        </w:tc>
        <w:tc>
          <w:tcPr>
            <w:tcW w:w="605" w:type="dxa"/>
          </w:tcPr>
          <w:p w14:paraId="3C91A1C9">
            <w:pPr>
              <w:rPr>
                <w:rFonts w:hint="eastAsia" w:ascii="仿宋" w:hAnsi="仿宋" w:eastAsia="仿宋" w:cs="仿宋"/>
                <w:color w:val="auto"/>
                <w:sz w:val="28"/>
                <w:szCs w:val="28"/>
                <w:lang w:eastAsia="zh-CN"/>
              </w:rPr>
            </w:pPr>
          </w:p>
        </w:tc>
      </w:tr>
      <w:tr w14:paraId="2659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81" w:type="dxa"/>
            <w:vMerge w:val="continue"/>
            <w:vAlign w:val="center"/>
          </w:tcPr>
          <w:p w14:paraId="125DCED9">
            <w:pPr>
              <w:jc w:val="center"/>
              <w:rPr>
                <w:rFonts w:hint="eastAsia" w:ascii="仿宋" w:hAnsi="仿宋" w:eastAsia="仿宋" w:cs="仿宋"/>
                <w:color w:val="auto"/>
                <w:sz w:val="28"/>
                <w:szCs w:val="28"/>
                <w:lang w:eastAsia="zh-CN"/>
              </w:rPr>
            </w:pPr>
          </w:p>
        </w:tc>
        <w:tc>
          <w:tcPr>
            <w:tcW w:w="8405" w:type="dxa"/>
            <w:gridSpan w:val="4"/>
          </w:tcPr>
          <w:p w14:paraId="48D93DD1">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结论：是否通过评审（须填写通过或不通过）</w:t>
            </w:r>
          </w:p>
          <w:p w14:paraId="7BF2B604">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注：如有一项不合格，作废标处理。</w:t>
            </w:r>
          </w:p>
        </w:tc>
      </w:tr>
    </w:tbl>
    <w:p w14:paraId="1FD4B77E">
      <w:pPr>
        <w:spacing w:line="400" w:lineRule="exact"/>
        <w:ind w:firstLine="686" w:firstLineChars="241"/>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6.2如评标专家在检验电子标书过程中，如果由于投标人自身原因导致评标专家无法查看并检验电子标书中以上相关资料的，否决其投标。即使投标单位将原件携带至现场的，同样按无效投标处理。</w:t>
      </w:r>
    </w:p>
    <w:p w14:paraId="2ACD64C8">
      <w:pPr>
        <w:spacing w:before="156" w:beforeLines="50" w:line="440" w:lineRule="exact"/>
        <w:ind w:firstLine="418" w:firstLineChars="147"/>
        <w:rPr>
          <w:rFonts w:hint="eastAsia" w:ascii="仿宋" w:hAnsi="仿宋" w:eastAsia="仿宋" w:cs="仿宋"/>
          <w:b/>
          <w:color w:val="auto"/>
          <w:sz w:val="28"/>
          <w:szCs w:val="28"/>
          <w:lang w:eastAsia="zh-CN"/>
        </w:rPr>
      </w:pPr>
    </w:p>
    <w:p w14:paraId="716DECE3">
      <w:pPr>
        <w:spacing w:before="156" w:beforeLines="50" w:line="440" w:lineRule="exact"/>
        <w:ind w:firstLine="418" w:firstLineChars="147"/>
        <w:rPr>
          <w:rFonts w:hint="eastAsia" w:ascii="仿宋" w:hAnsi="仿宋" w:eastAsia="仿宋" w:cs="仿宋"/>
          <w:b/>
          <w:color w:val="auto"/>
          <w:sz w:val="28"/>
          <w:szCs w:val="28"/>
          <w:lang w:eastAsia="zh-CN"/>
        </w:rPr>
      </w:pPr>
    </w:p>
    <w:p w14:paraId="30513C69">
      <w:pPr>
        <w:spacing w:before="156" w:beforeLines="50" w:line="440" w:lineRule="exact"/>
        <w:ind w:firstLine="418" w:firstLineChars="147"/>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7</w:t>
      </w:r>
      <w:r>
        <w:rPr>
          <w:rFonts w:hint="eastAsia" w:ascii="仿宋" w:hAnsi="仿宋" w:eastAsia="仿宋" w:cs="仿宋"/>
          <w:b/>
          <w:color w:val="auto"/>
          <w:sz w:val="28"/>
          <w:szCs w:val="28"/>
        </w:rPr>
        <w:t>.符合性审查</w:t>
      </w:r>
    </w:p>
    <w:p w14:paraId="76028F6F">
      <w:pPr>
        <w:spacing w:line="440" w:lineRule="exact"/>
        <w:ind w:firstLine="427" w:firstLineChars="15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7</w:t>
      </w:r>
      <w:r>
        <w:rPr>
          <w:rFonts w:hint="eastAsia" w:ascii="仿宋" w:hAnsi="仿宋" w:eastAsia="仿宋" w:cs="仿宋"/>
          <w:color w:val="auto"/>
          <w:sz w:val="28"/>
          <w:szCs w:val="28"/>
        </w:rPr>
        <w:t>．1评审细则</w:t>
      </w:r>
    </w:p>
    <w:tbl>
      <w:tblPr>
        <w:tblStyle w:val="19"/>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574"/>
        <w:gridCol w:w="6378"/>
        <w:gridCol w:w="482"/>
        <w:gridCol w:w="884"/>
      </w:tblGrid>
      <w:tr w14:paraId="0FE9A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117" w:type="dxa"/>
            <w:tcBorders>
              <w:top w:val="single" w:color="auto" w:sz="4" w:space="0"/>
              <w:left w:val="single" w:color="auto" w:sz="4" w:space="0"/>
            </w:tcBorders>
            <w:noWrap w:val="0"/>
            <w:vAlign w:val="center"/>
          </w:tcPr>
          <w:p w14:paraId="7376074E">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项目</w:t>
            </w:r>
          </w:p>
        </w:tc>
        <w:tc>
          <w:tcPr>
            <w:tcW w:w="6952" w:type="dxa"/>
            <w:gridSpan w:val="2"/>
            <w:tcBorders>
              <w:top w:val="single" w:color="auto" w:sz="4" w:space="0"/>
            </w:tcBorders>
            <w:noWrap w:val="0"/>
            <w:vAlign w:val="center"/>
          </w:tcPr>
          <w:p w14:paraId="7A6EDCF9">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评审内容</w:t>
            </w:r>
          </w:p>
        </w:tc>
        <w:tc>
          <w:tcPr>
            <w:tcW w:w="1366" w:type="dxa"/>
            <w:gridSpan w:val="2"/>
            <w:tcBorders>
              <w:top w:val="single" w:color="auto" w:sz="4" w:space="0"/>
              <w:right w:val="single" w:color="auto" w:sz="4" w:space="0"/>
            </w:tcBorders>
            <w:noWrap w:val="0"/>
            <w:vAlign w:val="center"/>
          </w:tcPr>
          <w:p w14:paraId="14C3D365">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评审意见</w:t>
            </w:r>
          </w:p>
        </w:tc>
      </w:tr>
      <w:tr w14:paraId="681FA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17" w:type="dxa"/>
            <w:tcBorders>
              <w:left w:val="single" w:color="auto" w:sz="4" w:space="0"/>
              <w:bottom w:val="single" w:color="auto" w:sz="4" w:space="0"/>
            </w:tcBorders>
            <w:noWrap w:val="0"/>
            <w:vAlign w:val="center"/>
          </w:tcPr>
          <w:p w14:paraId="3B0E6E94">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6952" w:type="dxa"/>
            <w:gridSpan w:val="2"/>
            <w:tcBorders>
              <w:bottom w:val="single" w:color="auto" w:sz="4" w:space="0"/>
            </w:tcBorders>
            <w:noWrap w:val="0"/>
            <w:vAlign w:val="top"/>
          </w:tcPr>
          <w:p w14:paraId="518B76FA">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482" w:type="dxa"/>
            <w:noWrap w:val="0"/>
            <w:vAlign w:val="center"/>
          </w:tcPr>
          <w:p w14:paraId="3C2ABB51">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是</w:t>
            </w:r>
          </w:p>
        </w:tc>
        <w:tc>
          <w:tcPr>
            <w:tcW w:w="884" w:type="dxa"/>
            <w:tcBorders>
              <w:right w:val="single" w:color="auto" w:sz="4" w:space="0"/>
            </w:tcBorders>
            <w:noWrap w:val="0"/>
            <w:vAlign w:val="center"/>
          </w:tcPr>
          <w:p w14:paraId="7BB96D22">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否</w:t>
            </w:r>
          </w:p>
        </w:tc>
      </w:tr>
      <w:tr w14:paraId="467BB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117" w:type="dxa"/>
            <w:vMerge w:val="restart"/>
            <w:tcBorders>
              <w:top w:val="single" w:color="auto" w:sz="4" w:space="0"/>
              <w:left w:val="single" w:color="auto" w:sz="4" w:space="0"/>
              <w:right w:val="single" w:color="auto" w:sz="4" w:space="0"/>
            </w:tcBorders>
            <w:noWrap w:val="0"/>
            <w:vAlign w:val="center"/>
          </w:tcPr>
          <w:p w14:paraId="19115DFA">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审</w:t>
            </w:r>
          </w:p>
          <w:p w14:paraId="6286460B">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查</w:t>
            </w:r>
          </w:p>
          <w:p w14:paraId="46715ED4">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标</w:t>
            </w:r>
          </w:p>
          <w:p w14:paraId="43833DF4">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准</w:t>
            </w:r>
          </w:p>
        </w:tc>
        <w:tc>
          <w:tcPr>
            <w:tcW w:w="574" w:type="dxa"/>
            <w:tcBorders>
              <w:top w:val="single" w:color="auto" w:sz="4" w:space="0"/>
              <w:left w:val="single" w:color="auto" w:sz="4" w:space="0"/>
              <w:right w:val="single" w:color="auto" w:sz="4" w:space="0"/>
            </w:tcBorders>
            <w:noWrap w:val="0"/>
            <w:vAlign w:val="center"/>
          </w:tcPr>
          <w:p w14:paraId="1C9AD2A9">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1</w:t>
            </w:r>
          </w:p>
        </w:tc>
        <w:tc>
          <w:tcPr>
            <w:tcW w:w="6378" w:type="dxa"/>
            <w:tcBorders>
              <w:top w:val="single" w:color="auto" w:sz="4" w:space="0"/>
              <w:left w:val="single" w:color="auto" w:sz="4" w:space="0"/>
              <w:right w:val="single" w:color="auto" w:sz="4" w:space="0"/>
            </w:tcBorders>
            <w:noWrap w:val="0"/>
            <w:vAlign w:val="center"/>
          </w:tcPr>
          <w:p w14:paraId="69B13426">
            <w:pPr>
              <w:keepNext w:val="0"/>
              <w:keepLines w:val="0"/>
              <w:pageBreakBefore w:val="0"/>
              <w:widowControl/>
              <w:shd w:val="clear" w:color="auto" w:fill="auto"/>
              <w:kinsoku/>
              <w:wordWrap/>
              <w:overflowPunct/>
              <w:topLinePunct w:val="0"/>
              <w:autoSpaceDE/>
              <w:autoSpaceDN/>
              <w:bidi w:val="0"/>
              <w:adjustRightInd/>
              <w:snapToGrid/>
              <w:spacing w:line="480" w:lineRule="exact"/>
              <w:jc w:val="left"/>
              <w:textAlignment w:val="center"/>
              <w:rPr>
                <w:rFonts w:hint="eastAsia" w:ascii="仿宋" w:hAnsi="仿宋" w:eastAsia="仿宋" w:cs="仿宋"/>
                <w:b w:val="0"/>
                <w:bCs/>
                <w:color w:val="auto"/>
                <w:sz w:val="28"/>
                <w:szCs w:val="28"/>
                <w:highlight w:val="none"/>
              </w:rPr>
            </w:pPr>
            <w:bookmarkStart w:id="23" w:name="OLE_LINK25"/>
            <w:r>
              <w:rPr>
                <w:rFonts w:hint="eastAsia" w:ascii="仿宋" w:hAnsi="仿宋" w:eastAsia="仿宋" w:cs="仿宋"/>
                <w:b w:val="0"/>
                <w:bCs/>
                <w:color w:val="auto"/>
                <w:kern w:val="0"/>
                <w:sz w:val="28"/>
                <w:szCs w:val="28"/>
                <w:highlight w:val="none"/>
                <w:lang w:bidi="ar"/>
              </w:rPr>
              <w:t>由政府立项核准、审批的采购项目, 报价高于设定的采购预算价的；</w:t>
            </w:r>
            <w:bookmarkEnd w:id="23"/>
          </w:p>
        </w:tc>
        <w:tc>
          <w:tcPr>
            <w:tcW w:w="482" w:type="dxa"/>
            <w:tcBorders>
              <w:left w:val="single" w:color="auto" w:sz="4" w:space="0"/>
              <w:right w:val="single" w:color="auto" w:sz="4" w:space="0"/>
            </w:tcBorders>
            <w:noWrap w:val="0"/>
            <w:vAlign w:val="top"/>
          </w:tcPr>
          <w:p w14:paraId="5AD73604">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p>
        </w:tc>
        <w:tc>
          <w:tcPr>
            <w:tcW w:w="884" w:type="dxa"/>
            <w:tcBorders>
              <w:left w:val="single" w:color="auto" w:sz="4" w:space="0"/>
              <w:right w:val="single" w:color="auto" w:sz="4" w:space="0"/>
            </w:tcBorders>
            <w:noWrap w:val="0"/>
            <w:vAlign w:val="top"/>
          </w:tcPr>
          <w:p w14:paraId="587CC0E7">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p>
        </w:tc>
      </w:tr>
      <w:tr w14:paraId="243B5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17" w:type="dxa"/>
            <w:vMerge w:val="continue"/>
            <w:tcBorders>
              <w:left w:val="single" w:color="auto" w:sz="4" w:space="0"/>
              <w:right w:val="single" w:color="auto" w:sz="4" w:space="0"/>
            </w:tcBorders>
            <w:noWrap w:val="0"/>
            <w:vAlign w:val="center"/>
          </w:tcPr>
          <w:p w14:paraId="5FE417B8">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574" w:type="dxa"/>
            <w:tcBorders>
              <w:top w:val="single" w:color="auto" w:sz="4" w:space="0"/>
              <w:left w:val="single" w:color="auto" w:sz="4" w:space="0"/>
              <w:bottom w:val="single" w:color="auto" w:sz="4" w:space="0"/>
              <w:right w:val="single" w:color="auto" w:sz="4" w:space="0"/>
            </w:tcBorders>
            <w:noWrap w:val="0"/>
            <w:vAlign w:val="center"/>
          </w:tcPr>
          <w:p w14:paraId="7D721F92">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6F2C9257">
            <w:pPr>
              <w:keepNext w:val="0"/>
              <w:keepLines w:val="0"/>
              <w:pageBreakBefore w:val="0"/>
              <w:widowControl/>
              <w:shd w:val="clear" w:color="auto" w:fill="auto"/>
              <w:kinsoku/>
              <w:wordWrap/>
              <w:overflowPunct/>
              <w:topLinePunct w:val="0"/>
              <w:autoSpaceDE/>
              <w:autoSpaceDN/>
              <w:bidi w:val="0"/>
              <w:adjustRightInd/>
              <w:snapToGrid/>
              <w:spacing w:line="480" w:lineRule="exact"/>
              <w:jc w:val="left"/>
              <w:textAlignment w:val="center"/>
              <w:rPr>
                <w:rFonts w:hint="eastAsia" w:ascii="仿宋" w:hAnsi="仿宋" w:eastAsia="仿宋" w:cs="仿宋"/>
                <w:b w:val="0"/>
                <w:bCs/>
                <w:color w:val="auto"/>
                <w:sz w:val="28"/>
                <w:szCs w:val="28"/>
                <w:highlight w:val="none"/>
              </w:rPr>
            </w:pPr>
            <w:bookmarkStart w:id="24" w:name="OLE_LINK26"/>
            <w:r>
              <w:rPr>
                <w:rFonts w:hint="eastAsia" w:ascii="仿宋" w:hAnsi="仿宋" w:eastAsia="仿宋" w:cs="仿宋"/>
                <w:b w:val="0"/>
                <w:bCs/>
                <w:color w:val="auto"/>
                <w:kern w:val="0"/>
                <w:sz w:val="28"/>
                <w:szCs w:val="28"/>
                <w:highlight w:val="none"/>
                <w:lang w:bidi="ar"/>
              </w:rPr>
              <w:t>法定代表人身份证明及授权委托书有效，且符合</w:t>
            </w:r>
            <w:r>
              <w:rPr>
                <w:rFonts w:hint="eastAsia" w:ascii="仿宋" w:hAnsi="仿宋" w:eastAsia="仿宋" w:cs="仿宋"/>
                <w:b w:val="0"/>
                <w:bCs/>
                <w:color w:val="auto"/>
                <w:kern w:val="0"/>
                <w:sz w:val="28"/>
                <w:szCs w:val="28"/>
                <w:highlight w:val="none"/>
                <w:lang w:val="en-US" w:eastAsia="zh-CN" w:bidi="ar"/>
              </w:rPr>
              <w:t>谈判</w:t>
            </w:r>
            <w:r>
              <w:rPr>
                <w:rFonts w:hint="eastAsia" w:ascii="仿宋" w:hAnsi="仿宋" w:eastAsia="仿宋" w:cs="仿宋"/>
                <w:b w:val="0"/>
                <w:bCs/>
                <w:color w:val="auto"/>
                <w:kern w:val="0"/>
                <w:sz w:val="28"/>
                <w:szCs w:val="28"/>
                <w:highlight w:val="none"/>
                <w:lang w:eastAsia="zh-CN" w:bidi="ar"/>
              </w:rPr>
              <w:t>文件</w:t>
            </w:r>
            <w:r>
              <w:rPr>
                <w:rFonts w:hint="eastAsia" w:ascii="仿宋" w:hAnsi="仿宋" w:eastAsia="仿宋" w:cs="仿宋"/>
                <w:b w:val="0"/>
                <w:bCs/>
                <w:color w:val="auto"/>
                <w:kern w:val="0"/>
                <w:sz w:val="28"/>
                <w:szCs w:val="28"/>
                <w:highlight w:val="none"/>
                <w:lang w:bidi="ar"/>
              </w:rPr>
              <w:t>规定的格式。</w:t>
            </w:r>
            <w:bookmarkEnd w:id="24"/>
          </w:p>
        </w:tc>
        <w:tc>
          <w:tcPr>
            <w:tcW w:w="482" w:type="dxa"/>
            <w:tcBorders>
              <w:left w:val="single" w:color="auto" w:sz="4" w:space="0"/>
            </w:tcBorders>
            <w:noWrap w:val="0"/>
            <w:vAlign w:val="top"/>
          </w:tcPr>
          <w:p w14:paraId="106F9AFD">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884" w:type="dxa"/>
            <w:tcBorders>
              <w:right w:val="single" w:color="auto" w:sz="4" w:space="0"/>
            </w:tcBorders>
            <w:noWrap w:val="0"/>
            <w:vAlign w:val="top"/>
          </w:tcPr>
          <w:p w14:paraId="3AA4ACB6">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r>
      <w:tr w14:paraId="143AD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117" w:type="dxa"/>
            <w:vMerge w:val="continue"/>
            <w:tcBorders>
              <w:left w:val="single" w:color="auto" w:sz="4" w:space="0"/>
              <w:right w:val="single" w:color="auto" w:sz="4" w:space="0"/>
            </w:tcBorders>
            <w:noWrap w:val="0"/>
            <w:vAlign w:val="center"/>
          </w:tcPr>
          <w:p w14:paraId="6A5B6EAE">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574" w:type="dxa"/>
            <w:tcBorders>
              <w:top w:val="single" w:color="auto" w:sz="4" w:space="0"/>
              <w:left w:val="single" w:color="auto" w:sz="4" w:space="0"/>
              <w:right w:val="single" w:color="auto" w:sz="4" w:space="0"/>
            </w:tcBorders>
            <w:noWrap w:val="0"/>
            <w:vAlign w:val="center"/>
          </w:tcPr>
          <w:p w14:paraId="70366169">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3</w:t>
            </w:r>
          </w:p>
        </w:tc>
        <w:tc>
          <w:tcPr>
            <w:tcW w:w="6378" w:type="dxa"/>
            <w:tcBorders>
              <w:top w:val="single" w:color="auto" w:sz="4" w:space="0"/>
              <w:left w:val="single" w:color="auto" w:sz="4" w:space="0"/>
              <w:right w:val="single" w:color="auto" w:sz="4" w:space="0"/>
            </w:tcBorders>
            <w:noWrap w:val="0"/>
            <w:vAlign w:val="center"/>
          </w:tcPr>
          <w:p w14:paraId="32379061">
            <w:pPr>
              <w:keepNext w:val="0"/>
              <w:keepLines w:val="0"/>
              <w:pageBreakBefore w:val="0"/>
              <w:widowControl/>
              <w:shd w:val="clear" w:color="auto" w:fill="auto"/>
              <w:kinsoku/>
              <w:wordWrap/>
              <w:overflowPunct/>
              <w:topLinePunct w:val="0"/>
              <w:autoSpaceDE/>
              <w:autoSpaceDN/>
              <w:bidi w:val="0"/>
              <w:adjustRightInd/>
              <w:snapToGrid/>
              <w:spacing w:line="480" w:lineRule="exact"/>
              <w:jc w:val="left"/>
              <w:textAlignment w:val="center"/>
              <w:rPr>
                <w:rFonts w:hint="eastAsia" w:ascii="仿宋" w:hAnsi="仿宋" w:eastAsia="仿宋" w:cs="仿宋"/>
                <w:b w:val="0"/>
                <w:bCs/>
                <w:color w:val="auto"/>
                <w:sz w:val="28"/>
                <w:szCs w:val="28"/>
                <w:highlight w:val="none"/>
              </w:rPr>
            </w:pPr>
            <w:bookmarkStart w:id="25" w:name="OLE_LINK27"/>
            <w:r>
              <w:rPr>
                <w:rFonts w:hint="eastAsia" w:ascii="仿宋" w:hAnsi="仿宋" w:eastAsia="仿宋" w:cs="仿宋"/>
                <w:b w:val="0"/>
                <w:bCs/>
                <w:color w:val="auto"/>
                <w:kern w:val="0"/>
                <w:sz w:val="28"/>
                <w:szCs w:val="28"/>
                <w:highlight w:val="none"/>
                <w:lang w:bidi="ar"/>
              </w:rPr>
              <w:t>只有一个方案投标</w:t>
            </w:r>
            <w:bookmarkEnd w:id="25"/>
            <w:r>
              <w:rPr>
                <w:rFonts w:hint="eastAsia" w:ascii="仿宋" w:hAnsi="仿宋" w:eastAsia="仿宋" w:cs="仿宋"/>
                <w:b w:val="0"/>
                <w:bCs/>
                <w:color w:val="auto"/>
                <w:kern w:val="0"/>
                <w:sz w:val="28"/>
                <w:szCs w:val="28"/>
                <w:highlight w:val="none"/>
                <w:lang w:bidi="ar"/>
              </w:rPr>
              <w:t>。</w:t>
            </w:r>
          </w:p>
        </w:tc>
        <w:tc>
          <w:tcPr>
            <w:tcW w:w="482" w:type="dxa"/>
            <w:tcBorders>
              <w:left w:val="single" w:color="auto" w:sz="4" w:space="0"/>
            </w:tcBorders>
            <w:noWrap w:val="0"/>
            <w:vAlign w:val="top"/>
          </w:tcPr>
          <w:p w14:paraId="0D50D4E9">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884" w:type="dxa"/>
            <w:tcBorders>
              <w:right w:val="single" w:color="auto" w:sz="4" w:space="0"/>
            </w:tcBorders>
            <w:noWrap w:val="0"/>
            <w:vAlign w:val="top"/>
          </w:tcPr>
          <w:p w14:paraId="411B896A">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r>
      <w:tr w14:paraId="2D521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117" w:type="dxa"/>
            <w:vMerge w:val="continue"/>
            <w:tcBorders>
              <w:left w:val="single" w:color="auto" w:sz="4" w:space="0"/>
              <w:right w:val="single" w:color="auto" w:sz="4" w:space="0"/>
            </w:tcBorders>
            <w:noWrap w:val="0"/>
            <w:vAlign w:val="center"/>
          </w:tcPr>
          <w:p w14:paraId="3DF1D3B4">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574" w:type="dxa"/>
            <w:tcBorders>
              <w:left w:val="single" w:color="auto" w:sz="4" w:space="0"/>
            </w:tcBorders>
            <w:noWrap w:val="0"/>
            <w:vAlign w:val="center"/>
          </w:tcPr>
          <w:p w14:paraId="19B4F58F">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4</w:t>
            </w:r>
          </w:p>
        </w:tc>
        <w:tc>
          <w:tcPr>
            <w:tcW w:w="6378" w:type="dxa"/>
            <w:tcBorders>
              <w:right w:val="single" w:color="auto" w:sz="4" w:space="0"/>
            </w:tcBorders>
            <w:noWrap w:val="0"/>
            <w:vAlign w:val="center"/>
          </w:tcPr>
          <w:p w14:paraId="2235E7E6">
            <w:pPr>
              <w:keepNext w:val="0"/>
              <w:keepLines w:val="0"/>
              <w:pageBreakBefore w:val="0"/>
              <w:widowControl/>
              <w:shd w:val="clear" w:color="auto" w:fill="auto"/>
              <w:kinsoku/>
              <w:wordWrap/>
              <w:overflowPunct/>
              <w:topLinePunct w:val="0"/>
              <w:autoSpaceDE/>
              <w:autoSpaceDN/>
              <w:bidi w:val="0"/>
              <w:adjustRightInd/>
              <w:snapToGrid/>
              <w:spacing w:line="480" w:lineRule="exact"/>
              <w:jc w:val="left"/>
              <w:textAlignment w:val="center"/>
              <w:rPr>
                <w:rFonts w:hint="eastAsia" w:ascii="仿宋" w:hAnsi="仿宋" w:eastAsia="仿宋" w:cs="仿宋"/>
                <w:b w:val="0"/>
                <w:bCs/>
                <w:color w:val="auto"/>
                <w:sz w:val="28"/>
                <w:szCs w:val="28"/>
                <w:highlight w:val="none"/>
              </w:rPr>
            </w:pPr>
            <w:bookmarkStart w:id="26" w:name="OLE_LINK28"/>
            <w:r>
              <w:rPr>
                <w:rFonts w:hint="eastAsia" w:ascii="仿宋" w:hAnsi="仿宋" w:eastAsia="仿宋" w:cs="仿宋"/>
                <w:b w:val="0"/>
                <w:bCs/>
                <w:color w:val="auto"/>
                <w:kern w:val="0"/>
                <w:sz w:val="28"/>
                <w:szCs w:val="28"/>
                <w:highlight w:val="none"/>
                <w:lang w:bidi="ar"/>
              </w:rPr>
              <w:t>投标文件内容齐全、无遗漏。</w:t>
            </w:r>
            <w:bookmarkEnd w:id="26"/>
          </w:p>
        </w:tc>
        <w:tc>
          <w:tcPr>
            <w:tcW w:w="482" w:type="dxa"/>
            <w:tcBorders>
              <w:left w:val="single" w:color="auto" w:sz="4" w:space="0"/>
            </w:tcBorders>
            <w:noWrap w:val="0"/>
            <w:vAlign w:val="top"/>
          </w:tcPr>
          <w:p w14:paraId="387A6373">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884" w:type="dxa"/>
            <w:tcBorders>
              <w:right w:val="single" w:color="auto" w:sz="4" w:space="0"/>
            </w:tcBorders>
            <w:noWrap w:val="0"/>
            <w:vAlign w:val="top"/>
          </w:tcPr>
          <w:p w14:paraId="2C1E42E7">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r>
      <w:tr w14:paraId="7D95C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17" w:type="dxa"/>
            <w:vMerge w:val="continue"/>
            <w:tcBorders>
              <w:left w:val="single" w:color="auto" w:sz="4" w:space="0"/>
              <w:right w:val="single" w:color="auto" w:sz="4" w:space="0"/>
            </w:tcBorders>
            <w:noWrap w:val="0"/>
            <w:vAlign w:val="center"/>
          </w:tcPr>
          <w:p w14:paraId="33BD8A56">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574" w:type="dxa"/>
            <w:tcBorders>
              <w:left w:val="single" w:color="auto" w:sz="4" w:space="0"/>
              <w:bottom w:val="single" w:color="auto" w:sz="4" w:space="0"/>
            </w:tcBorders>
            <w:noWrap w:val="0"/>
            <w:vAlign w:val="center"/>
          </w:tcPr>
          <w:p w14:paraId="5675A39F">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5</w:t>
            </w:r>
          </w:p>
        </w:tc>
        <w:tc>
          <w:tcPr>
            <w:tcW w:w="6378" w:type="dxa"/>
            <w:tcBorders>
              <w:bottom w:val="single" w:color="auto" w:sz="4" w:space="0"/>
              <w:right w:val="single" w:color="auto" w:sz="4" w:space="0"/>
            </w:tcBorders>
            <w:noWrap w:val="0"/>
            <w:vAlign w:val="center"/>
          </w:tcPr>
          <w:p w14:paraId="77EA59DB">
            <w:pPr>
              <w:keepNext w:val="0"/>
              <w:keepLines w:val="0"/>
              <w:pageBreakBefore w:val="0"/>
              <w:widowControl/>
              <w:shd w:val="clear" w:color="auto" w:fill="auto"/>
              <w:kinsoku/>
              <w:wordWrap/>
              <w:overflowPunct/>
              <w:topLinePunct w:val="0"/>
              <w:autoSpaceDE/>
              <w:autoSpaceDN/>
              <w:bidi w:val="0"/>
              <w:adjustRightInd/>
              <w:snapToGrid/>
              <w:spacing w:line="480" w:lineRule="exact"/>
              <w:jc w:val="left"/>
              <w:textAlignment w:val="center"/>
              <w:rPr>
                <w:rFonts w:hint="eastAsia" w:ascii="仿宋" w:hAnsi="仿宋" w:eastAsia="仿宋" w:cs="仿宋"/>
                <w:b w:val="0"/>
                <w:bCs/>
                <w:color w:val="auto"/>
                <w:sz w:val="28"/>
                <w:szCs w:val="28"/>
                <w:highlight w:val="none"/>
              </w:rPr>
            </w:pPr>
            <w:bookmarkStart w:id="27" w:name="OLE_LINK29"/>
            <w:r>
              <w:rPr>
                <w:rFonts w:hint="eastAsia" w:ascii="仿宋" w:hAnsi="仿宋" w:eastAsia="仿宋" w:cs="仿宋"/>
                <w:b w:val="0"/>
                <w:bCs/>
                <w:color w:val="auto"/>
                <w:kern w:val="0"/>
                <w:sz w:val="28"/>
                <w:szCs w:val="28"/>
                <w:highlight w:val="none"/>
                <w:lang w:bidi="ar"/>
              </w:rPr>
              <w:t>对</w:t>
            </w:r>
            <w:r>
              <w:rPr>
                <w:rFonts w:hint="eastAsia" w:ascii="仿宋" w:hAnsi="仿宋" w:eastAsia="仿宋" w:cs="仿宋"/>
                <w:b w:val="0"/>
                <w:bCs/>
                <w:color w:val="auto"/>
                <w:kern w:val="0"/>
                <w:sz w:val="28"/>
                <w:szCs w:val="28"/>
                <w:highlight w:val="none"/>
                <w:lang w:val="en-US" w:eastAsia="zh-CN" w:bidi="ar"/>
              </w:rPr>
              <w:t>谈判</w:t>
            </w:r>
            <w:r>
              <w:rPr>
                <w:rFonts w:hint="eastAsia" w:ascii="仿宋" w:hAnsi="仿宋" w:eastAsia="仿宋" w:cs="仿宋"/>
                <w:b w:val="0"/>
                <w:bCs/>
                <w:color w:val="auto"/>
                <w:kern w:val="0"/>
                <w:sz w:val="28"/>
                <w:szCs w:val="28"/>
                <w:highlight w:val="none"/>
                <w:lang w:bidi="ar"/>
              </w:rPr>
              <w:t>文件规定的招标内容全部作出响应。</w:t>
            </w:r>
            <w:bookmarkEnd w:id="27"/>
          </w:p>
        </w:tc>
        <w:tc>
          <w:tcPr>
            <w:tcW w:w="482" w:type="dxa"/>
            <w:tcBorders>
              <w:left w:val="single" w:color="auto" w:sz="4" w:space="0"/>
              <w:bottom w:val="single" w:color="auto" w:sz="4" w:space="0"/>
            </w:tcBorders>
            <w:noWrap w:val="0"/>
            <w:vAlign w:val="top"/>
          </w:tcPr>
          <w:p w14:paraId="6AC68A7D">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884" w:type="dxa"/>
            <w:tcBorders>
              <w:bottom w:val="single" w:color="auto" w:sz="4" w:space="0"/>
              <w:right w:val="single" w:color="auto" w:sz="4" w:space="0"/>
            </w:tcBorders>
            <w:noWrap w:val="0"/>
            <w:vAlign w:val="top"/>
          </w:tcPr>
          <w:p w14:paraId="705560BA">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r>
      <w:tr w14:paraId="017B8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117" w:type="dxa"/>
            <w:vMerge w:val="continue"/>
            <w:tcBorders>
              <w:left w:val="single" w:color="auto" w:sz="4" w:space="0"/>
              <w:right w:val="single" w:color="auto" w:sz="4" w:space="0"/>
            </w:tcBorders>
            <w:noWrap w:val="0"/>
            <w:vAlign w:val="center"/>
          </w:tcPr>
          <w:p w14:paraId="469D050D">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574" w:type="dxa"/>
            <w:tcBorders>
              <w:top w:val="single" w:color="auto" w:sz="4" w:space="0"/>
              <w:left w:val="single" w:color="auto" w:sz="4" w:space="0"/>
              <w:bottom w:val="single" w:color="auto" w:sz="4" w:space="0"/>
              <w:right w:val="single" w:color="auto" w:sz="4" w:space="0"/>
            </w:tcBorders>
            <w:noWrap w:val="0"/>
            <w:vAlign w:val="center"/>
          </w:tcPr>
          <w:p w14:paraId="20BE1DE0">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6</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19B7C52B">
            <w:pPr>
              <w:keepNext w:val="0"/>
              <w:keepLines w:val="0"/>
              <w:pageBreakBefore w:val="0"/>
              <w:widowControl/>
              <w:shd w:val="clear" w:color="auto" w:fill="auto"/>
              <w:kinsoku/>
              <w:wordWrap/>
              <w:overflowPunct/>
              <w:topLinePunct w:val="0"/>
              <w:autoSpaceDE/>
              <w:autoSpaceDN/>
              <w:bidi w:val="0"/>
              <w:adjustRightInd/>
              <w:snapToGrid/>
              <w:spacing w:line="480" w:lineRule="exact"/>
              <w:jc w:val="left"/>
              <w:textAlignment w:val="center"/>
              <w:rPr>
                <w:rFonts w:hint="eastAsia" w:ascii="仿宋" w:hAnsi="仿宋" w:eastAsia="仿宋" w:cs="仿宋"/>
                <w:b w:val="0"/>
                <w:bCs/>
                <w:color w:val="auto"/>
                <w:sz w:val="28"/>
                <w:szCs w:val="28"/>
                <w:highlight w:val="none"/>
              </w:rPr>
            </w:pPr>
            <w:bookmarkStart w:id="28" w:name="OLE_LINK30"/>
            <w:r>
              <w:rPr>
                <w:rFonts w:hint="eastAsia" w:ascii="仿宋" w:hAnsi="仿宋" w:eastAsia="仿宋" w:cs="仿宋"/>
                <w:b w:val="0"/>
                <w:bCs/>
                <w:color w:val="auto"/>
                <w:kern w:val="0"/>
                <w:sz w:val="28"/>
                <w:szCs w:val="28"/>
                <w:highlight w:val="none"/>
                <w:lang w:bidi="ar"/>
              </w:rPr>
              <w:t>满足</w:t>
            </w:r>
            <w:r>
              <w:rPr>
                <w:rFonts w:hint="eastAsia" w:ascii="仿宋" w:hAnsi="仿宋" w:eastAsia="仿宋" w:cs="仿宋"/>
                <w:b w:val="0"/>
                <w:bCs/>
                <w:color w:val="auto"/>
                <w:kern w:val="0"/>
                <w:sz w:val="28"/>
                <w:szCs w:val="28"/>
                <w:highlight w:val="none"/>
                <w:lang w:val="en-US" w:eastAsia="zh-CN" w:bidi="ar"/>
              </w:rPr>
              <w:t>谈判</w:t>
            </w:r>
            <w:r>
              <w:rPr>
                <w:rFonts w:hint="eastAsia" w:ascii="仿宋" w:hAnsi="仿宋" w:eastAsia="仿宋" w:cs="仿宋"/>
                <w:b w:val="0"/>
                <w:bCs/>
                <w:color w:val="auto"/>
                <w:kern w:val="0"/>
                <w:sz w:val="28"/>
                <w:szCs w:val="28"/>
                <w:highlight w:val="none"/>
                <w:lang w:bidi="ar"/>
              </w:rPr>
              <w:t>文件提出的技术和质量要求。</w:t>
            </w:r>
            <w:bookmarkEnd w:id="28"/>
          </w:p>
        </w:tc>
        <w:tc>
          <w:tcPr>
            <w:tcW w:w="482" w:type="dxa"/>
            <w:tcBorders>
              <w:top w:val="single" w:color="auto" w:sz="4" w:space="0"/>
              <w:left w:val="single" w:color="auto" w:sz="4" w:space="0"/>
              <w:bottom w:val="single" w:color="auto" w:sz="4" w:space="0"/>
              <w:right w:val="single" w:color="auto" w:sz="4" w:space="0"/>
            </w:tcBorders>
            <w:noWrap w:val="0"/>
            <w:vAlign w:val="top"/>
          </w:tcPr>
          <w:p w14:paraId="078D73BC">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top"/>
          </w:tcPr>
          <w:p w14:paraId="06C392F5">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r>
      <w:tr w14:paraId="71BEE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117" w:type="dxa"/>
            <w:vMerge w:val="continue"/>
            <w:tcBorders>
              <w:left w:val="single" w:color="auto" w:sz="4" w:space="0"/>
              <w:right w:val="single" w:color="auto" w:sz="4" w:space="0"/>
            </w:tcBorders>
            <w:noWrap w:val="0"/>
            <w:vAlign w:val="center"/>
          </w:tcPr>
          <w:p w14:paraId="55E26171">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574" w:type="dxa"/>
            <w:tcBorders>
              <w:top w:val="single" w:color="auto" w:sz="4" w:space="0"/>
              <w:left w:val="single" w:color="auto" w:sz="4" w:space="0"/>
            </w:tcBorders>
            <w:noWrap w:val="0"/>
            <w:vAlign w:val="center"/>
          </w:tcPr>
          <w:p w14:paraId="59C58795">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7</w:t>
            </w:r>
          </w:p>
        </w:tc>
        <w:tc>
          <w:tcPr>
            <w:tcW w:w="6378" w:type="dxa"/>
            <w:tcBorders>
              <w:top w:val="single" w:color="auto" w:sz="4" w:space="0"/>
              <w:right w:val="single" w:color="auto" w:sz="4" w:space="0"/>
            </w:tcBorders>
            <w:noWrap w:val="0"/>
            <w:vAlign w:val="center"/>
          </w:tcPr>
          <w:p w14:paraId="795CC1B8">
            <w:pPr>
              <w:keepNext w:val="0"/>
              <w:keepLines w:val="0"/>
              <w:pageBreakBefore w:val="0"/>
              <w:widowControl/>
              <w:shd w:val="clear" w:color="auto" w:fill="auto"/>
              <w:kinsoku/>
              <w:wordWrap/>
              <w:overflowPunct/>
              <w:topLinePunct w:val="0"/>
              <w:autoSpaceDE/>
              <w:autoSpaceDN/>
              <w:bidi w:val="0"/>
              <w:adjustRightInd/>
              <w:snapToGrid/>
              <w:spacing w:line="480" w:lineRule="exact"/>
              <w:jc w:val="left"/>
              <w:textAlignment w:val="center"/>
              <w:rPr>
                <w:rFonts w:hint="eastAsia" w:ascii="仿宋" w:hAnsi="仿宋" w:eastAsia="仿宋" w:cs="仿宋"/>
                <w:b w:val="0"/>
                <w:bCs/>
                <w:color w:val="auto"/>
                <w:sz w:val="28"/>
                <w:szCs w:val="28"/>
                <w:highlight w:val="none"/>
              </w:rPr>
            </w:pPr>
            <w:bookmarkStart w:id="29" w:name="OLE_LINK31"/>
            <w:r>
              <w:rPr>
                <w:rFonts w:hint="eastAsia" w:ascii="仿宋" w:hAnsi="仿宋" w:eastAsia="仿宋" w:cs="仿宋"/>
                <w:b w:val="0"/>
                <w:bCs/>
                <w:color w:val="auto"/>
                <w:kern w:val="0"/>
                <w:sz w:val="28"/>
                <w:szCs w:val="28"/>
                <w:highlight w:val="none"/>
                <w:lang w:val="en-US" w:eastAsia="zh-CN" w:bidi="ar"/>
              </w:rPr>
              <w:t>服务</w:t>
            </w:r>
            <w:r>
              <w:rPr>
                <w:rFonts w:hint="eastAsia" w:ascii="仿宋" w:hAnsi="仿宋" w:eastAsia="仿宋" w:cs="仿宋"/>
                <w:b w:val="0"/>
                <w:bCs/>
                <w:color w:val="auto"/>
                <w:kern w:val="0"/>
                <w:sz w:val="28"/>
                <w:szCs w:val="28"/>
                <w:highlight w:val="none"/>
                <w:lang w:bidi="ar"/>
              </w:rPr>
              <w:t>期限满足</w:t>
            </w:r>
            <w:r>
              <w:rPr>
                <w:rFonts w:hint="eastAsia" w:ascii="仿宋" w:hAnsi="仿宋" w:eastAsia="仿宋" w:cs="仿宋"/>
                <w:b w:val="0"/>
                <w:bCs/>
                <w:color w:val="auto"/>
                <w:kern w:val="0"/>
                <w:sz w:val="28"/>
                <w:szCs w:val="28"/>
                <w:highlight w:val="none"/>
                <w:lang w:val="en-US" w:eastAsia="zh-CN" w:bidi="ar"/>
              </w:rPr>
              <w:t>谈判</w:t>
            </w:r>
            <w:r>
              <w:rPr>
                <w:rFonts w:hint="eastAsia" w:ascii="仿宋" w:hAnsi="仿宋" w:eastAsia="仿宋" w:cs="仿宋"/>
                <w:b w:val="0"/>
                <w:bCs/>
                <w:color w:val="auto"/>
                <w:kern w:val="0"/>
                <w:sz w:val="28"/>
                <w:szCs w:val="28"/>
                <w:highlight w:val="none"/>
                <w:lang w:bidi="ar"/>
              </w:rPr>
              <w:t>文件要求。</w:t>
            </w:r>
            <w:bookmarkEnd w:id="29"/>
          </w:p>
        </w:tc>
        <w:tc>
          <w:tcPr>
            <w:tcW w:w="482" w:type="dxa"/>
            <w:tcBorders>
              <w:top w:val="single" w:color="auto" w:sz="4" w:space="0"/>
              <w:left w:val="single" w:color="auto" w:sz="4" w:space="0"/>
            </w:tcBorders>
            <w:noWrap w:val="0"/>
            <w:vAlign w:val="top"/>
          </w:tcPr>
          <w:p w14:paraId="18F690A6">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884" w:type="dxa"/>
            <w:tcBorders>
              <w:top w:val="single" w:color="auto" w:sz="4" w:space="0"/>
              <w:right w:val="single" w:color="auto" w:sz="4" w:space="0"/>
            </w:tcBorders>
            <w:noWrap w:val="0"/>
            <w:vAlign w:val="top"/>
          </w:tcPr>
          <w:p w14:paraId="0D73D423">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r>
      <w:tr w14:paraId="1A131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117" w:type="dxa"/>
            <w:vMerge w:val="continue"/>
            <w:tcBorders>
              <w:left w:val="single" w:color="auto" w:sz="4" w:space="0"/>
              <w:right w:val="single" w:color="auto" w:sz="4" w:space="0"/>
            </w:tcBorders>
            <w:noWrap w:val="0"/>
            <w:vAlign w:val="center"/>
          </w:tcPr>
          <w:p w14:paraId="1FB5F136">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574" w:type="dxa"/>
            <w:tcBorders>
              <w:left w:val="single" w:color="auto" w:sz="4" w:space="0"/>
            </w:tcBorders>
            <w:noWrap w:val="0"/>
            <w:vAlign w:val="center"/>
          </w:tcPr>
          <w:p w14:paraId="17DDA0DE">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8</w:t>
            </w:r>
          </w:p>
        </w:tc>
        <w:tc>
          <w:tcPr>
            <w:tcW w:w="6378" w:type="dxa"/>
            <w:tcBorders>
              <w:right w:val="single" w:color="auto" w:sz="4" w:space="0"/>
            </w:tcBorders>
            <w:noWrap w:val="0"/>
            <w:vAlign w:val="center"/>
          </w:tcPr>
          <w:p w14:paraId="54974FD6">
            <w:pPr>
              <w:keepNext w:val="0"/>
              <w:keepLines w:val="0"/>
              <w:pageBreakBefore w:val="0"/>
              <w:widowControl/>
              <w:shd w:val="clear" w:color="auto" w:fill="auto"/>
              <w:kinsoku/>
              <w:wordWrap/>
              <w:overflowPunct/>
              <w:topLinePunct w:val="0"/>
              <w:autoSpaceDE/>
              <w:autoSpaceDN/>
              <w:bidi w:val="0"/>
              <w:adjustRightInd/>
              <w:snapToGrid/>
              <w:spacing w:line="480" w:lineRule="exact"/>
              <w:jc w:val="left"/>
              <w:textAlignment w:val="center"/>
              <w:rPr>
                <w:rFonts w:hint="eastAsia" w:ascii="仿宋" w:hAnsi="仿宋" w:eastAsia="仿宋" w:cs="仿宋"/>
                <w:b w:val="0"/>
                <w:bCs/>
                <w:color w:val="auto"/>
                <w:sz w:val="28"/>
                <w:szCs w:val="28"/>
                <w:highlight w:val="none"/>
              </w:rPr>
            </w:pPr>
            <w:bookmarkStart w:id="30" w:name="OLE_LINK32"/>
            <w:r>
              <w:rPr>
                <w:rFonts w:hint="eastAsia" w:ascii="仿宋" w:hAnsi="仿宋" w:eastAsia="仿宋" w:cs="仿宋"/>
                <w:b w:val="0"/>
                <w:bCs/>
                <w:color w:val="auto"/>
                <w:kern w:val="0"/>
                <w:sz w:val="28"/>
                <w:szCs w:val="28"/>
                <w:highlight w:val="none"/>
                <w:lang w:bidi="ar"/>
              </w:rPr>
              <w:t>售后服务满足</w:t>
            </w:r>
            <w:r>
              <w:rPr>
                <w:rFonts w:hint="eastAsia" w:ascii="仿宋" w:hAnsi="仿宋" w:eastAsia="仿宋" w:cs="仿宋"/>
                <w:b w:val="0"/>
                <w:bCs/>
                <w:color w:val="auto"/>
                <w:kern w:val="0"/>
                <w:sz w:val="28"/>
                <w:szCs w:val="28"/>
                <w:highlight w:val="none"/>
                <w:lang w:val="en-US" w:eastAsia="zh-CN" w:bidi="ar"/>
              </w:rPr>
              <w:t>谈判</w:t>
            </w:r>
            <w:r>
              <w:rPr>
                <w:rFonts w:hint="eastAsia" w:ascii="仿宋" w:hAnsi="仿宋" w:eastAsia="仿宋" w:cs="仿宋"/>
                <w:b w:val="0"/>
                <w:bCs/>
                <w:color w:val="auto"/>
                <w:kern w:val="0"/>
                <w:sz w:val="28"/>
                <w:szCs w:val="28"/>
                <w:highlight w:val="none"/>
                <w:lang w:bidi="ar"/>
              </w:rPr>
              <w:t>文件要求。</w:t>
            </w:r>
            <w:bookmarkEnd w:id="30"/>
          </w:p>
        </w:tc>
        <w:tc>
          <w:tcPr>
            <w:tcW w:w="482" w:type="dxa"/>
            <w:tcBorders>
              <w:left w:val="single" w:color="auto" w:sz="4" w:space="0"/>
            </w:tcBorders>
            <w:noWrap w:val="0"/>
            <w:vAlign w:val="top"/>
          </w:tcPr>
          <w:p w14:paraId="401B6824">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884" w:type="dxa"/>
            <w:tcBorders>
              <w:right w:val="single" w:color="auto" w:sz="4" w:space="0"/>
            </w:tcBorders>
            <w:noWrap w:val="0"/>
            <w:vAlign w:val="top"/>
          </w:tcPr>
          <w:p w14:paraId="64304F62">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r>
      <w:tr w14:paraId="6EB53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117" w:type="dxa"/>
            <w:vMerge w:val="continue"/>
            <w:tcBorders>
              <w:left w:val="single" w:color="auto" w:sz="4" w:space="0"/>
              <w:right w:val="single" w:color="auto" w:sz="4" w:space="0"/>
            </w:tcBorders>
            <w:noWrap w:val="0"/>
            <w:vAlign w:val="center"/>
          </w:tcPr>
          <w:p w14:paraId="55B95BCF">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574" w:type="dxa"/>
            <w:tcBorders>
              <w:left w:val="single" w:color="auto" w:sz="4" w:space="0"/>
            </w:tcBorders>
            <w:noWrap w:val="0"/>
            <w:vAlign w:val="center"/>
          </w:tcPr>
          <w:p w14:paraId="05158244">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9</w:t>
            </w:r>
          </w:p>
        </w:tc>
        <w:tc>
          <w:tcPr>
            <w:tcW w:w="6378" w:type="dxa"/>
            <w:tcBorders>
              <w:right w:val="single" w:color="auto" w:sz="4" w:space="0"/>
            </w:tcBorders>
            <w:noWrap w:val="0"/>
            <w:vAlign w:val="center"/>
          </w:tcPr>
          <w:p w14:paraId="0ECF77DF">
            <w:pPr>
              <w:keepNext w:val="0"/>
              <w:keepLines w:val="0"/>
              <w:pageBreakBefore w:val="0"/>
              <w:widowControl/>
              <w:shd w:val="clear" w:color="auto" w:fill="auto"/>
              <w:kinsoku/>
              <w:wordWrap/>
              <w:overflowPunct/>
              <w:topLinePunct w:val="0"/>
              <w:autoSpaceDE/>
              <w:autoSpaceDN/>
              <w:bidi w:val="0"/>
              <w:adjustRightInd/>
              <w:snapToGrid/>
              <w:spacing w:line="480" w:lineRule="exact"/>
              <w:jc w:val="left"/>
              <w:textAlignment w:val="center"/>
              <w:rPr>
                <w:rFonts w:hint="eastAsia" w:ascii="仿宋" w:hAnsi="仿宋" w:eastAsia="仿宋" w:cs="仿宋"/>
                <w:b w:val="0"/>
                <w:bCs/>
                <w:color w:val="auto"/>
                <w:sz w:val="28"/>
                <w:szCs w:val="28"/>
                <w:highlight w:val="none"/>
              </w:rPr>
            </w:pPr>
            <w:bookmarkStart w:id="31" w:name="OLE_LINK33"/>
            <w:r>
              <w:rPr>
                <w:rFonts w:hint="eastAsia" w:ascii="仿宋" w:hAnsi="仿宋" w:eastAsia="仿宋" w:cs="仿宋"/>
                <w:b w:val="0"/>
                <w:bCs/>
                <w:color w:val="auto"/>
                <w:kern w:val="0"/>
                <w:sz w:val="28"/>
                <w:szCs w:val="28"/>
                <w:highlight w:val="none"/>
                <w:lang w:bidi="ar"/>
              </w:rPr>
              <w:t>投标有效期满足</w:t>
            </w:r>
            <w:r>
              <w:rPr>
                <w:rFonts w:hint="eastAsia" w:ascii="仿宋" w:hAnsi="仿宋" w:eastAsia="仿宋" w:cs="仿宋"/>
                <w:b w:val="0"/>
                <w:bCs/>
                <w:color w:val="auto"/>
                <w:kern w:val="0"/>
                <w:sz w:val="28"/>
                <w:szCs w:val="28"/>
                <w:highlight w:val="none"/>
                <w:lang w:val="en-US" w:eastAsia="zh-CN" w:bidi="ar"/>
              </w:rPr>
              <w:t>谈判</w:t>
            </w:r>
            <w:r>
              <w:rPr>
                <w:rFonts w:hint="eastAsia" w:ascii="仿宋" w:hAnsi="仿宋" w:eastAsia="仿宋" w:cs="仿宋"/>
                <w:b w:val="0"/>
                <w:bCs/>
                <w:color w:val="auto"/>
                <w:kern w:val="0"/>
                <w:sz w:val="28"/>
                <w:szCs w:val="28"/>
                <w:highlight w:val="none"/>
                <w:lang w:bidi="ar"/>
              </w:rPr>
              <w:t>文件要求。</w:t>
            </w:r>
            <w:bookmarkEnd w:id="31"/>
          </w:p>
        </w:tc>
        <w:tc>
          <w:tcPr>
            <w:tcW w:w="482" w:type="dxa"/>
            <w:tcBorders>
              <w:left w:val="single" w:color="auto" w:sz="4" w:space="0"/>
            </w:tcBorders>
            <w:noWrap w:val="0"/>
            <w:vAlign w:val="top"/>
          </w:tcPr>
          <w:p w14:paraId="774F9AF2">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884" w:type="dxa"/>
            <w:tcBorders>
              <w:right w:val="single" w:color="auto" w:sz="4" w:space="0"/>
            </w:tcBorders>
            <w:noWrap w:val="0"/>
            <w:vAlign w:val="top"/>
          </w:tcPr>
          <w:p w14:paraId="2F06CE9D">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r>
      <w:tr w14:paraId="490F1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17" w:type="dxa"/>
            <w:vMerge w:val="continue"/>
            <w:tcBorders>
              <w:left w:val="single" w:color="auto" w:sz="4" w:space="0"/>
              <w:right w:val="single" w:color="auto" w:sz="4" w:space="0"/>
            </w:tcBorders>
            <w:noWrap w:val="0"/>
            <w:vAlign w:val="center"/>
          </w:tcPr>
          <w:p w14:paraId="282944CA">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574" w:type="dxa"/>
            <w:tcBorders>
              <w:left w:val="single" w:color="auto" w:sz="4" w:space="0"/>
            </w:tcBorders>
            <w:noWrap w:val="0"/>
            <w:vAlign w:val="center"/>
          </w:tcPr>
          <w:p w14:paraId="2624F201">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10</w:t>
            </w:r>
          </w:p>
        </w:tc>
        <w:tc>
          <w:tcPr>
            <w:tcW w:w="6378" w:type="dxa"/>
            <w:tcBorders>
              <w:right w:val="single" w:color="auto" w:sz="4" w:space="0"/>
            </w:tcBorders>
            <w:noWrap w:val="0"/>
            <w:vAlign w:val="center"/>
          </w:tcPr>
          <w:p w14:paraId="40699799">
            <w:pPr>
              <w:keepNext w:val="0"/>
              <w:keepLines w:val="0"/>
              <w:pageBreakBefore w:val="0"/>
              <w:widowControl/>
              <w:shd w:val="clear" w:color="auto" w:fill="auto"/>
              <w:kinsoku/>
              <w:wordWrap/>
              <w:overflowPunct/>
              <w:topLinePunct w:val="0"/>
              <w:autoSpaceDE/>
              <w:autoSpaceDN/>
              <w:bidi w:val="0"/>
              <w:adjustRightInd/>
              <w:snapToGrid/>
              <w:spacing w:line="480" w:lineRule="exact"/>
              <w:jc w:val="left"/>
              <w:textAlignment w:val="center"/>
              <w:rPr>
                <w:rFonts w:hint="eastAsia" w:ascii="仿宋" w:hAnsi="仿宋" w:eastAsia="仿宋" w:cs="仿宋"/>
                <w:b w:val="0"/>
                <w:bCs/>
                <w:color w:val="auto"/>
                <w:sz w:val="28"/>
                <w:szCs w:val="28"/>
                <w:highlight w:val="none"/>
              </w:rPr>
            </w:pPr>
            <w:bookmarkStart w:id="32" w:name="OLE_LINK34"/>
            <w:r>
              <w:rPr>
                <w:rFonts w:hint="eastAsia" w:ascii="仿宋" w:hAnsi="仿宋" w:eastAsia="仿宋" w:cs="仿宋"/>
                <w:b w:val="0"/>
                <w:bCs/>
                <w:color w:val="auto"/>
                <w:kern w:val="0"/>
                <w:sz w:val="28"/>
                <w:szCs w:val="28"/>
                <w:highlight w:val="none"/>
                <w:lang w:bidi="ar"/>
              </w:rPr>
              <w:t>投标人详细地址、联系人、电话</w:t>
            </w:r>
            <w:bookmarkEnd w:id="32"/>
          </w:p>
        </w:tc>
        <w:tc>
          <w:tcPr>
            <w:tcW w:w="482" w:type="dxa"/>
            <w:tcBorders>
              <w:left w:val="single" w:color="auto" w:sz="4" w:space="0"/>
            </w:tcBorders>
            <w:noWrap w:val="0"/>
            <w:vAlign w:val="top"/>
          </w:tcPr>
          <w:p w14:paraId="3C082AFE">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c>
          <w:tcPr>
            <w:tcW w:w="884" w:type="dxa"/>
            <w:tcBorders>
              <w:right w:val="single" w:color="auto" w:sz="4" w:space="0"/>
            </w:tcBorders>
            <w:noWrap w:val="0"/>
            <w:vAlign w:val="top"/>
          </w:tcPr>
          <w:p w14:paraId="26A83DCD">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r>
      <w:tr w14:paraId="79060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117" w:type="dxa"/>
            <w:tcBorders>
              <w:left w:val="single" w:color="auto" w:sz="4" w:space="0"/>
              <w:bottom w:val="single" w:color="auto" w:sz="4" w:space="0"/>
              <w:right w:val="single" w:color="auto" w:sz="4" w:space="0"/>
            </w:tcBorders>
            <w:noWrap w:val="0"/>
            <w:vAlign w:val="center"/>
          </w:tcPr>
          <w:p w14:paraId="4D335150">
            <w:pPr>
              <w:keepNext w:val="0"/>
              <w:keepLines w:val="0"/>
              <w:pageBreakBefore w:val="0"/>
              <w:shd w:val="clear" w:color="auto" w:fill="auto"/>
              <w:kinsoku/>
              <w:wordWrap/>
              <w:overflowPunct/>
              <w:topLinePunct w:val="0"/>
              <w:autoSpaceDE/>
              <w:autoSpaceDN/>
              <w:bidi w:val="0"/>
              <w:adjustRightInd/>
              <w:snapToGrid/>
              <w:spacing w:line="480" w:lineRule="exact"/>
              <w:jc w:val="center"/>
              <w:rPr>
                <w:rFonts w:hint="eastAsia" w:ascii="仿宋" w:hAnsi="仿宋" w:eastAsia="仿宋" w:cs="仿宋"/>
                <w:b w:val="0"/>
                <w:bCs/>
                <w:color w:val="auto"/>
                <w:sz w:val="28"/>
                <w:szCs w:val="28"/>
                <w:highlight w:val="none"/>
              </w:rPr>
            </w:pPr>
          </w:p>
        </w:tc>
        <w:tc>
          <w:tcPr>
            <w:tcW w:w="6952" w:type="dxa"/>
            <w:gridSpan w:val="2"/>
            <w:tcBorders>
              <w:left w:val="single" w:color="auto" w:sz="4" w:space="0"/>
              <w:bottom w:val="single" w:color="auto" w:sz="4" w:space="0"/>
              <w:right w:val="single" w:color="auto" w:sz="4" w:space="0"/>
            </w:tcBorders>
            <w:noWrap w:val="0"/>
            <w:vAlign w:val="top"/>
          </w:tcPr>
          <w:p w14:paraId="048E0DB7">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结论：是否通过评审（须填写通过或不通过）</w:t>
            </w:r>
          </w:p>
          <w:p w14:paraId="2E610742">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14:paraId="79D6F12F">
            <w:pPr>
              <w:keepNext w:val="0"/>
              <w:keepLines w:val="0"/>
              <w:pageBreakBefore w:val="0"/>
              <w:shd w:val="clear" w:color="auto" w:fill="auto"/>
              <w:kinsoku/>
              <w:wordWrap/>
              <w:overflowPunct/>
              <w:topLinePunct w:val="0"/>
              <w:autoSpaceDE/>
              <w:autoSpaceDN/>
              <w:bidi w:val="0"/>
              <w:adjustRightInd/>
              <w:snapToGrid/>
              <w:spacing w:line="480" w:lineRule="exact"/>
              <w:rPr>
                <w:rFonts w:hint="eastAsia" w:ascii="仿宋" w:hAnsi="仿宋" w:eastAsia="仿宋" w:cs="仿宋"/>
                <w:b w:val="0"/>
                <w:bCs/>
                <w:color w:val="auto"/>
                <w:sz w:val="28"/>
                <w:szCs w:val="28"/>
                <w:highlight w:val="none"/>
              </w:rPr>
            </w:pPr>
          </w:p>
        </w:tc>
      </w:tr>
    </w:tbl>
    <w:p w14:paraId="28A02D7B">
      <w:pPr>
        <w:numPr>
          <w:ilvl w:val="0"/>
          <w:numId w:val="0"/>
        </w:numPr>
        <w:spacing w:line="400" w:lineRule="exact"/>
        <w:ind w:firstLine="11400" w:firstLineChars="40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1、</w:t>
      </w:r>
      <w:r>
        <w:rPr>
          <w:rFonts w:hint="eastAsia" w:ascii="仿宋" w:hAnsi="仿宋" w:eastAsia="仿宋" w:cs="仿宋"/>
          <w:color w:val="auto"/>
          <w:sz w:val="28"/>
          <w:szCs w:val="28"/>
        </w:rPr>
        <w:t>评委会判定</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的响应性只根据</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本身的内容，而不寻求外部的证</w:t>
      </w:r>
    </w:p>
    <w:p w14:paraId="01FDBCE4">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据，但投标有不真实不正确的内容时除外。</w:t>
      </w:r>
    </w:p>
    <w:p w14:paraId="3AC95C2F">
      <w:pPr>
        <w:spacing w:line="400" w:lineRule="exact"/>
        <w:ind w:left="490" w:left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如果</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实质上没有响应</w:t>
      </w:r>
      <w:r>
        <w:rPr>
          <w:rFonts w:hint="eastAsia" w:ascii="仿宋" w:hAnsi="仿宋" w:eastAsia="仿宋" w:cs="仿宋"/>
          <w:color w:val="auto"/>
          <w:sz w:val="28"/>
          <w:szCs w:val="28"/>
          <w:lang w:eastAsia="zh-CN"/>
        </w:rPr>
        <w:t>谈判文件</w:t>
      </w:r>
      <w:r>
        <w:rPr>
          <w:rFonts w:hint="eastAsia" w:ascii="仿宋" w:hAnsi="仿宋" w:eastAsia="仿宋" w:cs="仿宋"/>
          <w:color w:val="auto"/>
          <w:sz w:val="28"/>
          <w:szCs w:val="28"/>
        </w:rPr>
        <w:t>的要求，评委会将予以拒绝，投标人不得通过修正或撤销不符合要求的偏离或保留，而使其投标成为实质上响应的投标。</w:t>
      </w:r>
    </w:p>
    <w:p w14:paraId="30E97477">
      <w:pPr>
        <w:spacing w:line="400" w:lineRule="exact"/>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投标人可在现场20分钟内对评标委员会的评审结论提出异议，评标委员会根据</w:t>
      </w:r>
      <w:r>
        <w:rPr>
          <w:rFonts w:hint="eastAsia" w:ascii="仿宋" w:hAnsi="仿宋" w:eastAsia="仿宋" w:cs="仿宋"/>
          <w:color w:val="auto"/>
          <w:sz w:val="28"/>
          <w:szCs w:val="28"/>
          <w:lang w:eastAsia="zh-CN"/>
        </w:rPr>
        <w:t>谈判文件</w:t>
      </w:r>
      <w:r>
        <w:rPr>
          <w:rFonts w:hint="eastAsia" w:ascii="仿宋" w:hAnsi="仿宋" w:eastAsia="仿宋" w:cs="仿宋"/>
          <w:color w:val="auto"/>
          <w:sz w:val="28"/>
          <w:szCs w:val="28"/>
        </w:rPr>
        <w:t>及有关规定对投标人的异议进行复议</w:t>
      </w:r>
    </w:p>
    <w:p w14:paraId="5B87D476">
      <w:pPr>
        <w:spacing w:line="400" w:lineRule="exact"/>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4、</w:t>
      </w:r>
      <w:r>
        <w:rPr>
          <w:rFonts w:hint="eastAsia" w:ascii="仿宋" w:hAnsi="仿宋" w:eastAsia="仿宋" w:cs="仿宋"/>
          <w:color w:val="auto"/>
          <w:sz w:val="28"/>
          <w:szCs w:val="28"/>
        </w:rPr>
        <w:t>只有通过初审的投标人才能进入下一步评标程序。</w:t>
      </w:r>
    </w:p>
    <w:p w14:paraId="146A27B7">
      <w:pPr>
        <w:spacing w:line="400" w:lineRule="exact"/>
        <w:ind w:firstLine="570" w:firstLineChars="200"/>
        <w:rPr>
          <w:rFonts w:hint="eastAsia" w:ascii="仿宋" w:hAnsi="仿宋" w:eastAsia="仿宋" w:cs="仿宋"/>
          <w:color w:val="auto"/>
          <w:sz w:val="28"/>
          <w:szCs w:val="28"/>
        </w:rPr>
      </w:pPr>
      <w:r>
        <w:rPr>
          <w:rFonts w:hint="eastAsia" w:ascii="仿宋" w:hAnsi="仿宋" w:eastAsia="仿宋" w:cs="仿宋"/>
          <w:b/>
          <w:color w:val="auto"/>
          <w:sz w:val="28"/>
          <w:szCs w:val="28"/>
        </w:rPr>
        <w:t>温馨提示：</w:t>
      </w:r>
      <w:r>
        <w:rPr>
          <w:rFonts w:hint="eastAsia" w:ascii="仿宋" w:hAnsi="仿宋" w:eastAsia="仿宋" w:cs="仿宋"/>
          <w:b/>
          <w:color w:val="auto"/>
          <w:sz w:val="28"/>
          <w:szCs w:val="28"/>
          <w:lang w:eastAsia="zh-CN"/>
        </w:rPr>
        <w:t>响应文件</w:t>
      </w:r>
      <w:r>
        <w:rPr>
          <w:rFonts w:hint="eastAsia" w:ascii="仿宋" w:hAnsi="仿宋" w:eastAsia="仿宋" w:cs="仿宋"/>
          <w:b/>
          <w:color w:val="auto"/>
          <w:sz w:val="28"/>
          <w:szCs w:val="28"/>
        </w:rPr>
        <w:t>资格审查资料请精心准备,如评标专家在检验电子标书过程中，如果由于投标人自身原因导致评标专家无法查看并检验电子标书中以上相关资料的，按无效投标处理。</w:t>
      </w:r>
    </w:p>
    <w:p w14:paraId="1DE2156E">
      <w:pPr>
        <w:spacing w:beforeLines="50" w:line="400" w:lineRule="exact"/>
        <w:jc w:val="center"/>
        <w:outlineLvl w:val="1"/>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（二）响应文件</w:t>
      </w:r>
      <w:r>
        <w:rPr>
          <w:rFonts w:hint="eastAsia" w:ascii="仿宋" w:hAnsi="仿宋" w:eastAsia="仿宋" w:cs="仿宋"/>
          <w:b/>
          <w:color w:val="auto"/>
          <w:sz w:val="28"/>
          <w:szCs w:val="28"/>
        </w:rPr>
        <w:t>的澄清和补正</w:t>
      </w:r>
    </w:p>
    <w:p w14:paraId="202A5B18">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5、澄清、说明或补正的形式</w:t>
      </w:r>
    </w:p>
    <w:p w14:paraId="14D60031">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0分钟。</w:t>
      </w:r>
    </w:p>
    <w:p w14:paraId="63C7FC09">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022E4936">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B317B00">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9．错误修正的原则</w:t>
      </w:r>
    </w:p>
    <w:p w14:paraId="0A92737E">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电子交易平台客户端里开标一览表录入的投标报价或优惠率与扫描上传的报价文件信息不一致的，以扫描上传的报价文件信息为准进行修正。</w:t>
      </w:r>
    </w:p>
    <w:p w14:paraId="1CC369EE">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响应文件报价出现前后不一致的，除谈判文件 另有规定外，按照下列规定修正：</w:t>
      </w:r>
    </w:p>
    <w:p w14:paraId="5A52BE66">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10、投标函中表述的内容与报价表中不一致的，以报价表为准；报价表中的内容与报价明细表不一致的，以报价表为准；</w:t>
      </w:r>
    </w:p>
    <w:p w14:paraId="587DD950">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11、响应文件中的大写金额和小写金额不一致的，以大写金额为准；</w:t>
      </w:r>
    </w:p>
    <w:p w14:paraId="03DF5972">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12、单价金额小数点或者百分比有明显错位的，以开标一览表的总价为准，并修改单价；</w:t>
      </w:r>
    </w:p>
    <w:p w14:paraId="36DAA670">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13、总价金额与按单价汇总金额不一致的，以单价金额计算结果为准；</w:t>
      </w:r>
    </w:p>
    <w:p w14:paraId="0AD6F092">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14、若用文字表示的数值与用数字表示的数值不一致，以文字表示的数值为准；</w:t>
      </w:r>
    </w:p>
    <w:p w14:paraId="5C9ED5DA">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15、如有多报（指数量超出谈判文件 需求）、重报（指同一货物重复报价），其投标总价在评标过程中不予调整，如其中标，其合同价按其投标单价予以调整；</w:t>
      </w:r>
    </w:p>
    <w:p w14:paraId="4BACBA39">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16、对不同文字文本响应文件的解释发生异议的，以中文文本为准；</w:t>
      </w:r>
    </w:p>
    <w:p w14:paraId="0A5D42AA">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43159233">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17、供应商需要注意的其它事项：</w:t>
      </w:r>
    </w:p>
    <w:p w14:paraId="1CA55625">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供应商必须由法定代表人或其委托全权代理人参加竞争性谈判，法定代表人委托代理人参加竞争性谈判必须保证在开标期间，随时通过政府采购云平台接受谈判小组的询问，并予以解答问题。</w:t>
      </w:r>
    </w:p>
    <w:p w14:paraId="278EBA67">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供应商应遵守有关法律、法规，不得采取不正当的竞争手段，否则，其后果由供应商自负。</w:t>
      </w:r>
    </w:p>
    <w:p w14:paraId="2722FD61">
      <w:pPr>
        <w:spacing w:line="440" w:lineRule="exact"/>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在谈判会直至宣布结果之前，供应商不得向谈判评审专家询问谈判情况，不得进行旨在影响成交结果的活动，否则，其竞争性谈判无效并追究相应责任。</w:t>
      </w:r>
    </w:p>
    <w:p w14:paraId="2022453C">
      <w:pPr>
        <w:spacing w:line="440" w:lineRule="exact"/>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本谈判文件的未尽事项，按现行的有关法律、法规及规章执行</w:t>
      </w:r>
    </w:p>
    <w:p w14:paraId="108CF0AC">
      <w:pPr>
        <w:pStyle w:val="3"/>
        <w:rPr>
          <w:rFonts w:hint="eastAsia" w:ascii="仿宋" w:hAnsi="仿宋" w:eastAsia="仿宋" w:cs="仿宋"/>
          <w:color w:val="auto"/>
          <w:sz w:val="28"/>
          <w:szCs w:val="28"/>
        </w:rPr>
      </w:pPr>
      <w:r>
        <w:rPr>
          <w:rFonts w:hint="eastAsia" w:ascii="仿宋" w:hAnsi="仿宋" w:eastAsia="仿宋" w:cs="仿宋"/>
          <w:color w:val="auto"/>
          <w:sz w:val="28"/>
          <w:szCs w:val="28"/>
        </w:rPr>
        <w:t>八、成交及合同签订</w:t>
      </w:r>
    </w:p>
    <w:p w14:paraId="53485011">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eastAsia="zh-CN"/>
        </w:rPr>
        <w:t>二十七</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eastAsia="zh-CN"/>
        </w:rPr>
        <w:t>成交</w:t>
      </w:r>
      <w:r>
        <w:rPr>
          <w:rFonts w:hint="eastAsia" w:ascii="仿宋" w:hAnsi="仿宋" w:eastAsia="仿宋" w:cs="仿宋"/>
          <w:b/>
          <w:bCs/>
          <w:color w:val="auto"/>
          <w:sz w:val="28"/>
          <w:szCs w:val="28"/>
        </w:rPr>
        <w:t>供应商</w:t>
      </w:r>
    </w:p>
    <w:p w14:paraId="0788187E">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根据</w:t>
      </w:r>
      <w:r>
        <w:rPr>
          <w:rFonts w:hint="eastAsia" w:ascii="仿宋" w:hAnsi="仿宋" w:eastAsia="仿宋" w:cs="仿宋"/>
          <w:color w:val="auto"/>
          <w:sz w:val="28"/>
          <w:szCs w:val="28"/>
          <w:lang w:eastAsia="zh-CN"/>
        </w:rPr>
        <w:t>谈判小组</w:t>
      </w:r>
      <w:r>
        <w:rPr>
          <w:rFonts w:hint="eastAsia" w:ascii="仿宋" w:hAnsi="仿宋" w:eastAsia="仿宋" w:cs="仿宋"/>
          <w:color w:val="auto"/>
          <w:sz w:val="28"/>
          <w:szCs w:val="28"/>
        </w:rPr>
        <w:t>对各供应商满足</w:t>
      </w:r>
      <w:r>
        <w:rPr>
          <w:rFonts w:hint="eastAsia" w:ascii="仿宋" w:hAnsi="仿宋" w:eastAsia="仿宋" w:cs="仿宋"/>
          <w:bCs/>
          <w:color w:val="auto"/>
          <w:sz w:val="28"/>
          <w:szCs w:val="28"/>
          <w:lang w:eastAsia="zh-CN"/>
        </w:rPr>
        <w:t>谈判文件</w:t>
      </w:r>
      <w:r>
        <w:rPr>
          <w:rFonts w:hint="eastAsia" w:ascii="仿宋" w:hAnsi="仿宋" w:eastAsia="仿宋" w:cs="仿宋"/>
          <w:color w:val="auto"/>
          <w:sz w:val="28"/>
          <w:szCs w:val="28"/>
        </w:rPr>
        <w:t>实质性响应【</w:t>
      </w:r>
      <w:r>
        <w:rPr>
          <w:rFonts w:hint="eastAsia" w:ascii="仿宋" w:hAnsi="仿宋" w:eastAsia="仿宋" w:cs="仿宋"/>
          <w:b/>
          <w:color w:val="auto"/>
          <w:sz w:val="28"/>
          <w:szCs w:val="28"/>
        </w:rPr>
        <w:t>所谓实质性响应，是指响应文件应与</w:t>
      </w:r>
      <w:r>
        <w:rPr>
          <w:rFonts w:hint="eastAsia" w:ascii="仿宋" w:hAnsi="仿宋" w:eastAsia="仿宋" w:cs="仿宋"/>
          <w:b/>
          <w:bCs/>
          <w:color w:val="auto"/>
          <w:sz w:val="28"/>
          <w:szCs w:val="28"/>
          <w:lang w:eastAsia="zh-CN"/>
        </w:rPr>
        <w:t>谈判文件</w:t>
      </w:r>
      <w:r>
        <w:rPr>
          <w:rFonts w:hint="eastAsia" w:ascii="仿宋" w:hAnsi="仿宋" w:eastAsia="仿宋" w:cs="仿宋"/>
          <w:b/>
          <w:color w:val="auto"/>
          <w:sz w:val="28"/>
          <w:szCs w:val="28"/>
        </w:rPr>
        <w:t>的所有实质性条款、条件和要求相符，无显著差异或保留（由</w:t>
      </w:r>
      <w:r>
        <w:rPr>
          <w:rFonts w:hint="eastAsia" w:ascii="仿宋" w:hAnsi="仿宋" w:eastAsia="仿宋" w:cs="仿宋"/>
          <w:b/>
          <w:color w:val="auto"/>
          <w:sz w:val="28"/>
          <w:szCs w:val="28"/>
          <w:lang w:eastAsia="zh-CN"/>
        </w:rPr>
        <w:t>谈判小组</w:t>
      </w:r>
      <w:r>
        <w:rPr>
          <w:rFonts w:hint="eastAsia" w:ascii="仿宋" w:hAnsi="仿宋" w:eastAsia="仿宋" w:cs="仿宋"/>
          <w:b/>
          <w:color w:val="auto"/>
          <w:sz w:val="28"/>
          <w:szCs w:val="28"/>
        </w:rPr>
        <w:t>确定）、质量和服务相等且</w:t>
      </w:r>
      <w:r>
        <w:rPr>
          <w:rFonts w:hint="eastAsia" w:ascii="仿宋" w:hAnsi="仿宋" w:eastAsia="仿宋" w:cs="仿宋"/>
          <w:b/>
          <w:color w:val="auto"/>
          <w:sz w:val="28"/>
          <w:szCs w:val="28"/>
          <w:lang w:eastAsia="zh-CN"/>
        </w:rPr>
        <w:t>报价</w:t>
      </w:r>
      <w:r>
        <w:rPr>
          <w:rFonts w:hint="eastAsia" w:ascii="仿宋" w:hAnsi="仿宋" w:eastAsia="仿宋" w:cs="仿宋"/>
          <w:b/>
          <w:color w:val="auto"/>
          <w:sz w:val="28"/>
          <w:szCs w:val="28"/>
        </w:rPr>
        <w:t>最</w:t>
      </w:r>
      <w:r>
        <w:rPr>
          <w:rFonts w:hint="eastAsia" w:ascii="仿宋" w:hAnsi="仿宋" w:eastAsia="仿宋" w:cs="仿宋"/>
          <w:b/>
          <w:color w:val="auto"/>
          <w:sz w:val="28"/>
          <w:szCs w:val="28"/>
          <w:lang w:eastAsia="zh-CN"/>
        </w:rPr>
        <w:t>低</w:t>
      </w:r>
      <w:r>
        <w:rPr>
          <w:rFonts w:hint="eastAsia" w:ascii="仿宋" w:hAnsi="仿宋" w:eastAsia="仿宋" w:cs="仿宋"/>
          <w:b/>
          <w:color w:val="auto"/>
          <w:sz w:val="28"/>
          <w:szCs w:val="28"/>
        </w:rPr>
        <w:t>的原则确定成交候选供应商。</w:t>
      </w:r>
      <w:r>
        <w:rPr>
          <w:rFonts w:hint="eastAsia" w:ascii="仿宋" w:hAnsi="仿宋" w:eastAsia="仿宋" w:cs="仿宋"/>
          <w:color w:val="auto"/>
          <w:sz w:val="28"/>
          <w:szCs w:val="28"/>
        </w:rPr>
        <w:t>】</w:t>
      </w:r>
    </w:p>
    <w:p w14:paraId="52E4D7BA">
      <w:pPr>
        <w:snapToGrid w:val="0"/>
        <w:spacing w:line="360" w:lineRule="auto"/>
        <w:ind w:firstLine="57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采购人根据</w:t>
      </w:r>
      <w:r>
        <w:rPr>
          <w:rFonts w:hint="eastAsia" w:ascii="仿宋" w:hAnsi="仿宋" w:eastAsia="仿宋" w:cs="仿宋"/>
          <w:color w:val="auto"/>
          <w:sz w:val="28"/>
          <w:szCs w:val="28"/>
          <w:lang w:eastAsia="zh-CN"/>
        </w:rPr>
        <w:t>谈判小组</w:t>
      </w:r>
      <w:r>
        <w:rPr>
          <w:rFonts w:hint="eastAsia" w:ascii="仿宋" w:hAnsi="仿宋" w:eastAsia="仿宋" w:cs="仿宋"/>
          <w:color w:val="auto"/>
          <w:sz w:val="28"/>
          <w:szCs w:val="28"/>
        </w:rPr>
        <w:t>的评审报告，将排名</w:t>
      </w:r>
      <w:r>
        <w:rPr>
          <w:rFonts w:hint="eastAsia" w:ascii="仿宋" w:hAnsi="仿宋" w:eastAsia="仿宋" w:cs="仿宋"/>
          <w:color w:val="auto"/>
          <w:sz w:val="28"/>
          <w:szCs w:val="28"/>
          <w:lang w:eastAsia="zh-CN"/>
        </w:rPr>
        <w:t>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的成交候选人纳为克孜勒苏柯尔克孜自治州中级人民法院物业管理服务项目（二次）指定</w:t>
      </w:r>
      <w:r>
        <w:rPr>
          <w:rFonts w:hint="eastAsia" w:ascii="仿宋" w:hAnsi="仿宋" w:eastAsia="仿宋" w:cs="仿宋"/>
          <w:color w:val="auto"/>
          <w:sz w:val="28"/>
          <w:szCs w:val="28"/>
          <w:lang w:eastAsia="zh-CN"/>
        </w:rPr>
        <w:t>供应商。</w:t>
      </w:r>
    </w:p>
    <w:p w14:paraId="0BF773B3">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eastAsia="zh-CN"/>
        </w:rPr>
        <w:t>二十八</w:t>
      </w:r>
      <w:r>
        <w:rPr>
          <w:rFonts w:hint="eastAsia" w:ascii="仿宋" w:hAnsi="仿宋" w:eastAsia="仿宋" w:cs="仿宋"/>
          <w:b/>
          <w:bCs/>
          <w:color w:val="auto"/>
          <w:sz w:val="28"/>
          <w:szCs w:val="28"/>
        </w:rPr>
        <w:t>）资格条件</w:t>
      </w:r>
    </w:p>
    <w:p w14:paraId="1735FBBF">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04954BC0">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03D38AF8">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3、如果成交候选供应商被确认为不具备执行合同的能力，采购人将考虑按同样的程序审查下一个成交候选供应商。</w:t>
      </w:r>
    </w:p>
    <w:p w14:paraId="086C41F8">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eastAsia="zh-CN"/>
        </w:rPr>
        <w:t>二十九</w:t>
      </w:r>
      <w:r>
        <w:rPr>
          <w:rFonts w:hint="eastAsia" w:ascii="仿宋" w:hAnsi="仿宋" w:eastAsia="仿宋" w:cs="仿宋"/>
          <w:b/>
          <w:bCs/>
          <w:color w:val="auto"/>
          <w:sz w:val="28"/>
          <w:szCs w:val="28"/>
        </w:rPr>
        <w:t>）成交通知书</w:t>
      </w:r>
    </w:p>
    <w:p w14:paraId="543E3946">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1、定标后，经采购人同意，采购代理机构应当向</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发出成交通知书。</w:t>
      </w:r>
    </w:p>
    <w:p w14:paraId="542DC83E">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应及时到采购代理机构领取成交通知书，成交通知书是签订合同的依据和组成部分。</w:t>
      </w:r>
    </w:p>
    <w:p w14:paraId="160AC3DD">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（三十）签订合同</w:t>
      </w:r>
    </w:p>
    <w:p w14:paraId="26E76D65">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在自成交通知书发出之日起30日内，依据《中华人民共和国经济</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rPr>
        <w:t>》和有关法规及</w:t>
      </w:r>
      <w:r>
        <w:rPr>
          <w:rFonts w:hint="eastAsia" w:ascii="仿宋" w:hAnsi="仿宋" w:eastAsia="仿宋" w:cs="仿宋"/>
          <w:color w:val="auto"/>
          <w:sz w:val="28"/>
          <w:szCs w:val="28"/>
          <w:lang w:eastAsia="zh-CN"/>
        </w:rPr>
        <w:t>谈判文件</w:t>
      </w:r>
      <w:r>
        <w:rPr>
          <w:rFonts w:hint="eastAsia" w:ascii="仿宋" w:hAnsi="仿宋" w:eastAsia="仿宋" w:cs="仿宋"/>
          <w:color w:val="auto"/>
          <w:sz w:val="28"/>
          <w:szCs w:val="28"/>
        </w:rPr>
        <w:t>、响应文件与采购人签订合同。</w:t>
      </w:r>
      <w:r>
        <w:rPr>
          <w:rFonts w:hint="eastAsia" w:ascii="仿宋" w:hAnsi="仿宋" w:eastAsia="仿宋" w:cs="仿宋"/>
          <w:color w:val="auto"/>
          <w:sz w:val="28"/>
          <w:szCs w:val="28"/>
          <w:lang w:eastAsia="zh-CN"/>
        </w:rPr>
        <w:t>谈判文件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供应商的响应文件及服务承诺文件以及评标过程中有关澄清文件均作为合同附件，合同经采购人审核盖章后实施。</w:t>
      </w:r>
    </w:p>
    <w:p w14:paraId="0FA2B748">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未能按</w:t>
      </w:r>
      <w:r>
        <w:rPr>
          <w:rFonts w:hint="eastAsia" w:ascii="仿宋" w:hAnsi="仿宋" w:eastAsia="仿宋" w:cs="仿宋"/>
          <w:color w:val="auto"/>
          <w:sz w:val="28"/>
          <w:szCs w:val="28"/>
          <w:lang w:eastAsia="zh-CN"/>
        </w:rPr>
        <w:t>谈判文件</w:t>
      </w:r>
      <w:r>
        <w:rPr>
          <w:rFonts w:hint="eastAsia" w:ascii="仿宋" w:hAnsi="仿宋" w:eastAsia="仿宋" w:cs="仿宋"/>
          <w:color w:val="auto"/>
          <w:sz w:val="28"/>
          <w:szCs w:val="28"/>
        </w:rPr>
        <w:t>要求与采购单位签订采购合同，逾期将视为自动放弃中标资格，采购人将顺延下一中标候选人为</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，依次类推或依法重新进行采购。</w:t>
      </w:r>
    </w:p>
    <w:p w14:paraId="25622406">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采购人若发现中标候</w:t>
      </w:r>
      <w:bookmarkStart w:id="33" w:name="_bookmark10"/>
      <w:bookmarkEnd w:id="33"/>
      <w:r>
        <w:rPr>
          <w:rFonts w:hint="eastAsia" w:ascii="仿宋" w:hAnsi="仿宋" w:eastAsia="仿宋" w:cs="仿宋"/>
          <w:color w:val="auto"/>
          <w:sz w:val="28"/>
          <w:szCs w:val="28"/>
        </w:rPr>
        <w:t>选供应商在竞标过程中提供虚假证明文件，故意隐瞒不良信誉和财务状况，以及存在可能对合同圆满履行造成风险的其他因素等，则按规定取消其中标资格，监管部门依法进行处理。</w:t>
      </w:r>
    </w:p>
    <w:p w14:paraId="2E54CE6B">
      <w:pPr>
        <w:snapToGrid w:val="0"/>
        <w:spacing w:line="360" w:lineRule="auto"/>
        <w:ind w:firstLine="57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如果中标候选供应商被确认为不具备执行合同的能力，采购人将考虑按同样的程序审查下一个中标候选供应商或依法重新招标。</w:t>
      </w:r>
    </w:p>
    <w:p w14:paraId="1167DFC9">
      <w:pPr>
        <w:snapToGrid w:val="0"/>
        <w:spacing w:line="360" w:lineRule="auto"/>
        <w:ind w:firstLine="570" w:firstLineChars="20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（三十</w:t>
      </w: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）中标服务费计算方法</w:t>
      </w:r>
      <w:r>
        <w:rPr>
          <w:rFonts w:hint="eastAsia" w:ascii="仿宋" w:hAnsi="仿宋" w:eastAsia="仿宋" w:cs="仿宋"/>
          <w:b/>
          <w:bCs/>
          <w:color w:val="auto"/>
          <w:sz w:val="28"/>
          <w:szCs w:val="28"/>
          <w:lang w:eastAsia="zh-CN"/>
        </w:rPr>
        <w:t>：</w:t>
      </w:r>
    </w:p>
    <w:p w14:paraId="1CF65D53">
      <w:pPr>
        <w:keepNext w:val="0"/>
        <w:keepLines w:val="0"/>
        <w:pageBreakBefore w:val="0"/>
        <w:widowControl w:val="0"/>
        <w:kinsoku/>
        <w:wordWrap/>
        <w:overflowPunct/>
        <w:topLinePunct w:val="0"/>
        <w:autoSpaceDE/>
        <w:autoSpaceDN/>
        <w:bidi w:val="0"/>
        <w:spacing w:line="336" w:lineRule="auto"/>
        <w:ind w:firstLine="570"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收费标准：中标单位在领取本采购项目中标通知书时，参照《国家计委关于印发招标代理服务收费管理暂行办法的通知（计价格[2015]299号）中规定收费基准支付代理费及《招标代理服务收费有关问题》（发改办价格[2003]857号文）中规定收取代理费。</w:t>
      </w:r>
    </w:p>
    <w:tbl>
      <w:tblPr>
        <w:tblStyle w:val="19"/>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14:paraId="2419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vAlign w:val="center"/>
          </w:tcPr>
          <w:p w14:paraId="250232C0">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费率中标金额</w:t>
            </w:r>
          </w:p>
        </w:tc>
        <w:tc>
          <w:tcPr>
            <w:tcW w:w="1530" w:type="dxa"/>
            <w:vAlign w:val="center"/>
          </w:tcPr>
          <w:p w14:paraId="26DEDC72">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货物招标</w:t>
            </w:r>
          </w:p>
        </w:tc>
        <w:tc>
          <w:tcPr>
            <w:tcW w:w="1335" w:type="dxa"/>
            <w:vAlign w:val="center"/>
          </w:tcPr>
          <w:p w14:paraId="7EE70804">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服务招标</w:t>
            </w:r>
          </w:p>
        </w:tc>
        <w:tc>
          <w:tcPr>
            <w:tcW w:w="2996" w:type="dxa"/>
            <w:vAlign w:val="center"/>
          </w:tcPr>
          <w:p w14:paraId="7475044C">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工程招标</w:t>
            </w:r>
          </w:p>
        </w:tc>
      </w:tr>
      <w:tr w14:paraId="2E7C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vAlign w:val="center"/>
          </w:tcPr>
          <w:p w14:paraId="49A4C602">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100万元以下</w:t>
            </w:r>
          </w:p>
        </w:tc>
        <w:tc>
          <w:tcPr>
            <w:tcW w:w="1530" w:type="dxa"/>
            <w:vAlign w:val="center"/>
          </w:tcPr>
          <w:p w14:paraId="0A3C9F55">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1.5%</w:t>
            </w:r>
          </w:p>
        </w:tc>
        <w:tc>
          <w:tcPr>
            <w:tcW w:w="1335" w:type="dxa"/>
            <w:vAlign w:val="center"/>
          </w:tcPr>
          <w:p w14:paraId="49A3F398">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1.5%</w:t>
            </w:r>
          </w:p>
        </w:tc>
        <w:tc>
          <w:tcPr>
            <w:tcW w:w="2996" w:type="dxa"/>
            <w:vAlign w:val="center"/>
          </w:tcPr>
          <w:p w14:paraId="25BA51CD">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1.0%</w:t>
            </w:r>
          </w:p>
        </w:tc>
      </w:tr>
      <w:tr w14:paraId="5C70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vAlign w:val="center"/>
          </w:tcPr>
          <w:p w14:paraId="657D6C07">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100～500万元</w:t>
            </w:r>
          </w:p>
        </w:tc>
        <w:tc>
          <w:tcPr>
            <w:tcW w:w="1530" w:type="dxa"/>
            <w:vAlign w:val="center"/>
          </w:tcPr>
          <w:p w14:paraId="55E0B4EE">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1.1%</w:t>
            </w:r>
          </w:p>
        </w:tc>
        <w:tc>
          <w:tcPr>
            <w:tcW w:w="1335" w:type="dxa"/>
            <w:vAlign w:val="center"/>
          </w:tcPr>
          <w:p w14:paraId="0A5E65D3">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0.8%</w:t>
            </w:r>
          </w:p>
        </w:tc>
        <w:tc>
          <w:tcPr>
            <w:tcW w:w="2996" w:type="dxa"/>
            <w:vAlign w:val="center"/>
          </w:tcPr>
          <w:p w14:paraId="7A64A197">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0.7%</w:t>
            </w:r>
          </w:p>
        </w:tc>
      </w:tr>
      <w:tr w14:paraId="1A9A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14:paraId="3D3CD3BB">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500～1000万元</w:t>
            </w:r>
          </w:p>
        </w:tc>
        <w:tc>
          <w:tcPr>
            <w:tcW w:w="1530" w:type="dxa"/>
            <w:vAlign w:val="center"/>
          </w:tcPr>
          <w:p w14:paraId="59EB5F82">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0.8%</w:t>
            </w:r>
          </w:p>
        </w:tc>
        <w:tc>
          <w:tcPr>
            <w:tcW w:w="1335" w:type="dxa"/>
            <w:vAlign w:val="center"/>
          </w:tcPr>
          <w:p w14:paraId="130ABAA7">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0.45%</w:t>
            </w:r>
          </w:p>
        </w:tc>
        <w:tc>
          <w:tcPr>
            <w:tcW w:w="2996" w:type="dxa"/>
            <w:vAlign w:val="center"/>
          </w:tcPr>
          <w:p w14:paraId="611D1B83">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0.55%</w:t>
            </w:r>
          </w:p>
        </w:tc>
      </w:tr>
      <w:tr w14:paraId="2B6C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vAlign w:val="center"/>
          </w:tcPr>
          <w:p w14:paraId="0F328E2B">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1000～5000万元</w:t>
            </w:r>
          </w:p>
        </w:tc>
        <w:tc>
          <w:tcPr>
            <w:tcW w:w="1530" w:type="dxa"/>
            <w:vAlign w:val="center"/>
          </w:tcPr>
          <w:p w14:paraId="70986828">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0.5%</w:t>
            </w:r>
          </w:p>
        </w:tc>
        <w:tc>
          <w:tcPr>
            <w:tcW w:w="1335" w:type="dxa"/>
            <w:vAlign w:val="center"/>
          </w:tcPr>
          <w:p w14:paraId="019333D9">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0.25%</w:t>
            </w:r>
          </w:p>
        </w:tc>
        <w:tc>
          <w:tcPr>
            <w:tcW w:w="2996" w:type="dxa"/>
            <w:vAlign w:val="center"/>
          </w:tcPr>
          <w:p w14:paraId="6F7DFB12">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0.35%</w:t>
            </w:r>
          </w:p>
        </w:tc>
      </w:tr>
      <w:tr w14:paraId="1FB2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vAlign w:val="center"/>
          </w:tcPr>
          <w:p w14:paraId="673BF121">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5000万元～1亿元</w:t>
            </w:r>
          </w:p>
        </w:tc>
        <w:tc>
          <w:tcPr>
            <w:tcW w:w="1530" w:type="dxa"/>
            <w:vAlign w:val="center"/>
          </w:tcPr>
          <w:p w14:paraId="4D94142C">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0.25%</w:t>
            </w:r>
          </w:p>
        </w:tc>
        <w:tc>
          <w:tcPr>
            <w:tcW w:w="1335" w:type="dxa"/>
            <w:vAlign w:val="center"/>
          </w:tcPr>
          <w:p w14:paraId="2637C57B">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0.1%</w:t>
            </w:r>
          </w:p>
        </w:tc>
        <w:tc>
          <w:tcPr>
            <w:tcW w:w="2996" w:type="dxa"/>
            <w:vAlign w:val="center"/>
          </w:tcPr>
          <w:p w14:paraId="5B57D6A0">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0.2%</w:t>
            </w:r>
            <w:r>
              <w:rPr>
                <w:rFonts w:hint="eastAsia" w:ascii="仿宋" w:hAnsi="仿宋" w:eastAsia="仿宋" w:cs="仿宋"/>
                <w:color w:val="auto"/>
                <w:sz w:val="28"/>
                <w:szCs w:val="28"/>
                <w:lang w:eastAsia="zh-CN"/>
              </w:rPr>
              <w:cr/>
            </w:r>
          </w:p>
        </w:tc>
      </w:tr>
      <w:tr w14:paraId="5D97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vAlign w:val="center"/>
          </w:tcPr>
          <w:p w14:paraId="76ED1F95">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1～5亿元</w:t>
            </w:r>
          </w:p>
        </w:tc>
        <w:tc>
          <w:tcPr>
            <w:tcW w:w="1530" w:type="dxa"/>
            <w:vAlign w:val="center"/>
          </w:tcPr>
          <w:p w14:paraId="2B16DF77">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0.05%</w:t>
            </w:r>
          </w:p>
        </w:tc>
        <w:tc>
          <w:tcPr>
            <w:tcW w:w="1335" w:type="dxa"/>
            <w:vAlign w:val="center"/>
          </w:tcPr>
          <w:p w14:paraId="4EA5125A">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0.05%</w:t>
            </w:r>
          </w:p>
        </w:tc>
        <w:tc>
          <w:tcPr>
            <w:tcW w:w="2996" w:type="dxa"/>
            <w:vAlign w:val="center"/>
          </w:tcPr>
          <w:p w14:paraId="1C2408BF">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0.05</w:t>
            </w:r>
            <w:r>
              <w:rPr>
                <w:rFonts w:hint="eastAsia" w:ascii="仿宋" w:hAnsi="仿宋" w:eastAsia="仿宋" w:cs="仿宋"/>
                <w:color w:val="auto"/>
                <w:sz w:val="28"/>
                <w:szCs w:val="28"/>
                <w:lang w:eastAsia="zh-CN"/>
              </w:rPr>
              <w:cr/>
            </w:r>
            <w:r>
              <w:rPr>
                <w:rFonts w:hint="eastAsia" w:ascii="仿宋" w:hAnsi="仿宋" w:eastAsia="仿宋" w:cs="仿宋"/>
                <w:color w:val="auto"/>
                <w:sz w:val="28"/>
                <w:szCs w:val="28"/>
                <w:lang w:eastAsia="zh-CN"/>
              </w:rPr>
              <w:t>%</w:t>
            </w:r>
          </w:p>
        </w:tc>
      </w:tr>
      <w:tr w14:paraId="138B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vAlign w:val="center"/>
          </w:tcPr>
          <w:p w14:paraId="2E0BE746">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5～10亿元</w:t>
            </w:r>
          </w:p>
        </w:tc>
        <w:tc>
          <w:tcPr>
            <w:tcW w:w="1530" w:type="dxa"/>
            <w:vAlign w:val="center"/>
          </w:tcPr>
          <w:p w14:paraId="158ABB0B">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0.035%</w:t>
            </w:r>
          </w:p>
        </w:tc>
        <w:tc>
          <w:tcPr>
            <w:tcW w:w="1335" w:type="dxa"/>
            <w:vAlign w:val="center"/>
          </w:tcPr>
          <w:p w14:paraId="13647812">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0.035%</w:t>
            </w:r>
          </w:p>
        </w:tc>
        <w:tc>
          <w:tcPr>
            <w:tcW w:w="2996" w:type="dxa"/>
            <w:vAlign w:val="center"/>
          </w:tcPr>
          <w:p w14:paraId="1C011FAB">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0.035%</w:t>
            </w:r>
          </w:p>
        </w:tc>
      </w:tr>
      <w:tr w14:paraId="75A5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vAlign w:val="center"/>
          </w:tcPr>
          <w:p w14:paraId="26E95ED2">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10～50亿元</w:t>
            </w:r>
          </w:p>
        </w:tc>
        <w:tc>
          <w:tcPr>
            <w:tcW w:w="1530" w:type="dxa"/>
            <w:vAlign w:val="center"/>
          </w:tcPr>
          <w:p w14:paraId="1311DE01">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0.008%</w:t>
            </w:r>
          </w:p>
        </w:tc>
        <w:tc>
          <w:tcPr>
            <w:tcW w:w="1335" w:type="dxa"/>
            <w:vAlign w:val="center"/>
          </w:tcPr>
          <w:p w14:paraId="19DF2484">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0.008%</w:t>
            </w:r>
          </w:p>
        </w:tc>
        <w:tc>
          <w:tcPr>
            <w:tcW w:w="2996" w:type="dxa"/>
            <w:vAlign w:val="center"/>
          </w:tcPr>
          <w:p w14:paraId="2675B466">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0.008%</w:t>
            </w:r>
          </w:p>
        </w:tc>
      </w:tr>
      <w:tr w14:paraId="5E35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14:paraId="2EEF8CFD">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50～100亿元</w:t>
            </w:r>
          </w:p>
        </w:tc>
        <w:tc>
          <w:tcPr>
            <w:tcW w:w="1530" w:type="dxa"/>
            <w:vAlign w:val="center"/>
          </w:tcPr>
          <w:p w14:paraId="6A0D17E0">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0.006%</w:t>
            </w:r>
          </w:p>
        </w:tc>
        <w:tc>
          <w:tcPr>
            <w:tcW w:w="1335" w:type="dxa"/>
            <w:vAlign w:val="center"/>
          </w:tcPr>
          <w:p w14:paraId="2D9C69AD">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0.006%</w:t>
            </w:r>
          </w:p>
        </w:tc>
        <w:tc>
          <w:tcPr>
            <w:tcW w:w="2996" w:type="dxa"/>
            <w:vAlign w:val="center"/>
          </w:tcPr>
          <w:p w14:paraId="6FE433BD">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0.006%</w:t>
            </w:r>
          </w:p>
        </w:tc>
      </w:tr>
      <w:tr w14:paraId="6A99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vAlign w:val="center"/>
          </w:tcPr>
          <w:p w14:paraId="1A2A42C9">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100亿以上</w:t>
            </w:r>
          </w:p>
        </w:tc>
        <w:tc>
          <w:tcPr>
            <w:tcW w:w="1530" w:type="dxa"/>
            <w:vAlign w:val="center"/>
          </w:tcPr>
          <w:p w14:paraId="2618225B">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0.004%</w:t>
            </w:r>
          </w:p>
        </w:tc>
        <w:tc>
          <w:tcPr>
            <w:tcW w:w="1335" w:type="dxa"/>
            <w:vAlign w:val="center"/>
          </w:tcPr>
          <w:p w14:paraId="2C6519CF">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0.004%</w:t>
            </w:r>
          </w:p>
        </w:tc>
        <w:tc>
          <w:tcPr>
            <w:tcW w:w="2996" w:type="dxa"/>
            <w:vAlign w:val="center"/>
          </w:tcPr>
          <w:p w14:paraId="3DD0510C">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0.004%</w:t>
            </w:r>
          </w:p>
        </w:tc>
      </w:tr>
    </w:tbl>
    <w:p w14:paraId="40ECB8E7">
      <w:pPr>
        <w:keepNext w:val="0"/>
        <w:keepLines w:val="0"/>
        <w:pageBreakBefore w:val="0"/>
        <w:widowControl w:val="0"/>
        <w:kinsoku/>
        <w:wordWrap/>
        <w:overflowPunct/>
        <w:topLinePunct w:val="0"/>
        <w:autoSpaceDE/>
        <w:autoSpaceDN/>
        <w:bidi w:val="0"/>
        <w:spacing w:line="336" w:lineRule="auto"/>
        <w:ind w:firstLine="570" w:firstLineChars="200"/>
        <w:textAlignment w:val="auto"/>
        <w:rPr>
          <w:rFonts w:hint="eastAsia" w:ascii="仿宋" w:hAnsi="仿宋" w:eastAsia="仿宋" w:cs="仿宋"/>
          <w:color w:val="auto"/>
          <w:sz w:val="28"/>
          <w:szCs w:val="28"/>
        </w:rPr>
      </w:pPr>
    </w:p>
    <w:p w14:paraId="3C881FA0">
      <w:pPr>
        <w:keepNext w:val="0"/>
        <w:keepLines w:val="0"/>
        <w:pageBreakBefore w:val="0"/>
        <w:widowControl w:val="0"/>
        <w:kinsoku/>
        <w:wordWrap/>
        <w:overflowPunct/>
        <w:topLinePunct w:val="0"/>
        <w:autoSpaceDE/>
        <w:autoSpaceDN/>
        <w:bidi w:val="0"/>
        <w:spacing w:line="336" w:lineRule="auto"/>
        <w:textAlignment w:val="auto"/>
        <w:rPr>
          <w:rFonts w:hint="eastAsia" w:ascii="仿宋" w:hAnsi="仿宋" w:eastAsia="仿宋" w:cs="仿宋"/>
          <w:color w:val="auto"/>
          <w:sz w:val="28"/>
          <w:szCs w:val="28"/>
        </w:rPr>
      </w:pPr>
    </w:p>
    <w:p w14:paraId="2CB986B6">
      <w:pPr>
        <w:pStyle w:val="3"/>
        <w:keepNext w:val="0"/>
        <w:keepLines w:val="0"/>
        <w:pageBreakBefore w:val="0"/>
        <w:widowControl w:val="0"/>
        <w:kinsoku/>
        <w:wordWrap/>
        <w:overflowPunct/>
        <w:topLinePunct w:val="0"/>
        <w:autoSpaceDE/>
        <w:autoSpaceDN/>
        <w:bidi w:val="0"/>
        <w:spacing w:line="336" w:lineRule="auto"/>
        <w:jc w:val="both"/>
        <w:textAlignment w:val="auto"/>
        <w:rPr>
          <w:rFonts w:hint="eastAsia" w:ascii="仿宋" w:hAnsi="仿宋" w:eastAsia="仿宋" w:cs="仿宋"/>
          <w:color w:val="auto"/>
          <w:sz w:val="28"/>
          <w:szCs w:val="28"/>
          <w:lang w:eastAsia="zh-CN"/>
        </w:rPr>
      </w:pPr>
    </w:p>
    <w:p w14:paraId="44E228FF">
      <w:pPr>
        <w:rPr>
          <w:rFonts w:hint="eastAsia"/>
          <w:lang w:eastAsia="zh-CN"/>
        </w:rPr>
      </w:pPr>
    </w:p>
    <w:p w14:paraId="79701F0C">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p>
    <w:p w14:paraId="0027FF9E">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p>
    <w:p w14:paraId="0B4C77E9">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p>
    <w:p w14:paraId="7556F8AA">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p>
    <w:p w14:paraId="13520859">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p>
    <w:p w14:paraId="220C2CB3">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p>
    <w:p w14:paraId="09776DFC">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p>
    <w:p w14:paraId="1FAA770F">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p>
    <w:p w14:paraId="1FE360A5">
      <w:pPr>
        <w:keepNext w:val="0"/>
        <w:keepLines w:val="0"/>
        <w:pageBreakBefore w:val="0"/>
        <w:widowControl w:val="0"/>
        <w:kinsoku/>
        <w:wordWrap/>
        <w:overflowPunct/>
        <w:topLinePunct w:val="0"/>
        <w:autoSpaceDE/>
        <w:autoSpaceDN/>
        <w:bidi w:val="0"/>
        <w:snapToGrid w:val="0"/>
        <w:spacing w:line="336" w:lineRule="auto"/>
        <w:textAlignment w:val="auto"/>
        <w:outlineLvl w:val="0"/>
        <w:rPr>
          <w:rFonts w:hint="eastAsia" w:ascii="仿宋" w:hAnsi="仿宋" w:eastAsia="仿宋" w:cs="仿宋"/>
          <w:color w:val="auto"/>
          <w:sz w:val="28"/>
          <w:szCs w:val="28"/>
        </w:rPr>
      </w:pPr>
    </w:p>
    <w:p w14:paraId="7FCABCA5">
      <w:pPr>
        <w:keepNext w:val="0"/>
        <w:keepLines w:val="0"/>
        <w:pageBreakBefore w:val="0"/>
        <w:widowControl w:val="0"/>
        <w:kinsoku/>
        <w:wordWrap/>
        <w:overflowPunct/>
        <w:topLinePunct w:val="0"/>
        <w:autoSpaceDE/>
        <w:autoSpaceDN/>
        <w:bidi w:val="0"/>
        <w:snapToGrid w:val="0"/>
        <w:spacing w:line="336" w:lineRule="auto"/>
        <w:textAlignment w:val="auto"/>
        <w:outlineLvl w:val="0"/>
        <w:rPr>
          <w:rFonts w:hint="eastAsia" w:ascii="仿宋" w:hAnsi="仿宋" w:eastAsia="仿宋" w:cs="仿宋"/>
          <w:color w:val="auto"/>
          <w:sz w:val="28"/>
          <w:szCs w:val="28"/>
        </w:rPr>
      </w:pPr>
    </w:p>
    <w:p w14:paraId="782D4129">
      <w:pPr>
        <w:keepNext w:val="0"/>
        <w:keepLines w:val="0"/>
        <w:pageBreakBefore w:val="0"/>
        <w:widowControl w:val="0"/>
        <w:kinsoku/>
        <w:wordWrap/>
        <w:overflowPunct/>
        <w:topLinePunct w:val="0"/>
        <w:autoSpaceDE/>
        <w:autoSpaceDN/>
        <w:bidi w:val="0"/>
        <w:snapToGrid w:val="0"/>
        <w:spacing w:line="336" w:lineRule="auto"/>
        <w:textAlignment w:val="auto"/>
        <w:outlineLvl w:val="0"/>
        <w:rPr>
          <w:rFonts w:hint="eastAsia" w:ascii="仿宋" w:hAnsi="仿宋" w:eastAsia="仿宋" w:cs="仿宋"/>
          <w:color w:val="auto"/>
          <w:sz w:val="28"/>
          <w:szCs w:val="28"/>
        </w:rPr>
      </w:pPr>
    </w:p>
    <w:p w14:paraId="132EFCE0">
      <w:pPr>
        <w:keepNext w:val="0"/>
        <w:keepLines w:val="0"/>
        <w:pageBreakBefore w:val="0"/>
        <w:widowControl w:val="0"/>
        <w:kinsoku/>
        <w:wordWrap/>
        <w:overflowPunct/>
        <w:topLinePunct w:val="0"/>
        <w:autoSpaceDE/>
        <w:autoSpaceDN/>
        <w:bidi w:val="0"/>
        <w:snapToGrid w:val="0"/>
        <w:spacing w:line="336" w:lineRule="auto"/>
        <w:textAlignment w:val="auto"/>
        <w:outlineLvl w:val="0"/>
        <w:rPr>
          <w:rFonts w:hint="eastAsia" w:ascii="仿宋" w:hAnsi="仿宋" w:eastAsia="仿宋" w:cs="仿宋"/>
          <w:color w:val="auto"/>
          <w:sz w:val="28"/>
          <w:szCs w:val="28"/>
        </w:rPr>
      </w:pPr>
    </w:p>
    <w:p w14:paraId="7FA26CAB">
      <w:pPr>
        <w:pStyle w:val="3"/>
        <w:keepNext w:val="0"/>
        <w:keepLines w:val="0"/>
        <w:pageBreakBefore w:val="0"/>
        <w:widowControl w:val="0"/>
        <w:kinsoku/>
        <w:wordWrap/>
        <w:overflowPunct/>
        <w:topLinePunct w:val="0"/>
        <w:autoSpaceDE/>
        <w:autoSpaceDN/>
        <w:bidi w:val="0"/>
        <w:spacing w:line="336" w:lineRule="auto"/>
        <w:ind w:firstLine="3705" w:firstLineChars="13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、法律责任</w:t>
      </w:r>
    </w:p>
    <w:p w14:paraId="24CEC2AF">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8"/>
          <w:szCs w:val="28"/>
          <w:lang w:eastAsia="zh-CN"/>
        </w:rPr>
        <w:t>政府</w:t>
      </w:r>
      <w:r>
        <w:rPr>
          <w:rFonts w:hint="eastAsia" w:ascii="仿宋" w:hAnsi="仿宋" w:eastAsia="仿宋" w:cs="仿宋"/>
          <w:color w:val="auto"/>
          <w:sz w:val="28"/>
          <w:szCs w:val="28"/>
        </w:rPr>
        <w:t>采购活动，并予以公告，有违法所得的，并处没收违法所得，情节严重的，由行政管理机关吊销营业执照；构成犯罪的，依法追究刑事责任：</w:t>
      </w:r>
    </w:p>
    <w:p w14:paraId="5E6D47CE">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1、提供虚假材料谋取中标的；</w:t>
      </w:r>
    </w:p>
    <w:p w14:paraId="46B6AEB6">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2、采取不正当手段诋毁、排挤其他供应商的；</w:t>
      </w:r>
    </w:p>
    <w:p w14:paraId="3804885A">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3、与采购人、其他供应商或采购代理机构恶意串通的；</w:t>
      </w:r>
    </w:p>
    <w:p w14:paraId="1D9D8F8C">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4、向采购人、采购代理机构行贿或者提供其他不正当利益的；</w:t>
      </w:r>
    </w:p>
    <w:p w14:paraId="56705871">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5、在招标过程中与招标采购单位进行协商谈判、不按照</w:t>
      </w:r>
      <w:r>
        <w:rPr>
          <w:rFonts w:hint="eastAsia" w:ascii="仿宋" w:hAnsi="仿宋" w:eastAsia="仿宋" w:cs="仿宋"/>
          <w:bCs/>
          <w:color w:val="auto"/>
          <w:sz w:val="28"/>
          <w:szCs w:val="28"/>
          <w:lang w:eastAsia="zh-CN"/>
        </w:rPr>
        <w:t>谈判文件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的响应文件订立合同，或者与采购人另行订立背离合同实质性内容的协议的；</w:t>
      </w:r>
    </w:p>
    <w:p w14:paraId="0BBB8E65">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6、拒绝有关部门监督检查或者提供虚假情况的。供应商有前款情形之一的，中标无效。</w:t>
      </w:r>
    </w:p>
    <w:p w14:paraId="4D3F77E7">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有下列情形之一的，情节严重的，由财政部门将其列入不良行为记录名单，在一至三年内禁止参加</w:t>
      </w:r>
      <w:r>
        <w:rPr>
          <w:rFonts w:hint="eastAsia" w:ascii="仿宋" w:hAnsi="仿宋" w:eastAsia="仿宋" w:cs="仿宋"/>
          <w:color w:val="auto"/>
          <w:sz w:val="28"/>
          <w:szCs w:val="28"/>
          <w:lang w:eastAsia="zh-CN"/>
        </w:rPr>
        <w:t>政府</w:t>
      </w:r>
      <w:r>
        <w:rPr>
          <w:rFonts w:hint="eastAsia" w:ascii="仿宋" w:hAnsi="仿宋" w:eastAsia="仿宋" w:cs="仿宋"/>
          <w:color w:val="auto"/>
          <w:sz w:val="28"/>
          <w:szCs w:val="28"/>
        </w:rPr>
        <w:t>采购活动，并予以通报：</w:t>
      </w:r>
    </w:p>
    <w:p w14:paraId="14A6DF43">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中标后无正当理由不与采购人签订合同，或者与采购人另行订立背离合同实质性内容的协议的；</w:t>
      </w:r>
    </w:p>
    <w:p w14:paraId="19679261">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将中标项目转让给他人，或者在响应文件中未说明，且未经采购人同意，将中标项目分包给他人的；</w:t>
      </w:r>
    </w:p>
    <w:p w14:paraId="69203C25">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拒绝履行合同义务的。</w:t>
      </w:r>
    </w:p>
    <w:p w14:paraId="60FAF8B9">
      <w:pPr>
        <w:snapToGrid w:val="0"/>
        <w:spacing w:line="360" w:lineRule="auto"/>
        <w:ind w:firstLine="57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有前款情形之一的，中标无效。</w:t>
      </w:r>
    </w:p>
    <w:p w14:paraId="2DA0CA51">
      <w:pPr>
        <w:snapToGrid w:val="0"/>
        <w:spacing w:line="360" w:lineRule="auto"/>
        <w:ind w:firstLine="57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按照以上条款规定，经同级或其上级财政部门认定中标无效的，可按中标候选顺序重新确定，或重新进行采购。</w:t>
      </w:r>
      <w:bookmarkStart w:id="34" w:name="_Toc497129227"/>
    </w:p>
    <w:p w14:paraId="1EC09C1C">
      <w:pPr>
        <w:snapToGrid w:val="0"/>
        <w:spacing w:line="360" w:lineRule="auto"/>
        <w:jc w:val="both"/>
        <w:outlineLvl w:val="0"/>
        <w:rPr>
          <w:rFonts w:hint="eastAsia" w:ascii="仿宋" w:hAnsi="仿宋" w:eastAsia="仿宋" w:cs="仿宋"/>
          <w:b/>
          <w:color w:val="auto"/>
          <w:sz w:val="28"/>
          <w:szCs w:val="28"/>
          <w:lang w:val="en-US" w:eastAsia="zh-CN" w:bidi="en-US"/>
        </w:rPr>
      </w:pPr>
    </w:p>
    <w:p w14:paraId="4AF7F2C2">
      <w:pPr>
        <w:snapToGrid w:val="0"/>
        <w:spacing w:line="360" w:lineRule="auto"/>
        <w:ind w:firstLine="570" w:firstLineChars="200"/>
        <w:jc w:val="center"/>
        <w:outlineLvl w:val="0"/>
        <w:rPr>
          <w:rFonts w:hint="eastAsia" w:ascii="仿宋" w:hAnsi="仿宋" w:eastAsia="仿宋" w:cs="仿宋"/>
          <w:b/>
          <w:color w:val="auto"/>
          <w:sz w:val="28"/>
          <w:szCs w:val="28"/>
          <w:lang w:val="en-US" w:eastAsia="en-US" w:bidi="en-US"/>
        </w:rPr>
      </w:pPr>
      <w:r>
        <w:rPr>
          <w:rFonts w:hint="eastAsia" w:ascii="仿宋" w:hAnsi="仿宋" w:eastAsia="仿宋" w:cs="仿宋"/>
          <w:b/>
          <w:color w:val="auto"/>
          <w:sz w:val="28"/>
          <w:szCs w:val="28"/>
          <w:lang w:val="en-US" w:eastAsia="zh-CN" w:bidi="en-US"/>
        </w:rPr>
        <w:t>十、</w:t>
      </w:r>
      <w:r>
        <w:rPr>
          <w:rFonts w:hint="eastAsia" w:ascii="仿宋" w:hAnsi="仿宋" w:eastAsia="仿宋" w:cs="仿宋"/>
          <w:b/>
          <w:color w:val="auto"/>
          <w:sz w:val="28"/>
          <w:szCs w:val="28"/>
          <w:lang w:val="en-US" w:eastAsia="en-US" w:bidi="en-US"/>
        </w:rPr>
        <w:t>质疑与投诉</w:t>
      </w:r>
    </w:p>
    <w:p w14:paraId="1347C3E0">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1、质疑和投诉</w:t>
      </w:r>
    </w:p>
    <w:p w14:paraId="1443EB40">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供应商认为竞争性谈判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23B4243C">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（一）对可以质疑的竞争性谈判文件提出质疑的，为收到竞争性谈判文件之日或者竞争性谈判文件公告期限届满之日；</w:t>
      </w:r>
    </w:p>
    <w:p w14:paraId="1B8E02AE">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（二）对采购过程提出质疑的，为各采购程序环节结束之日；</w:t>
      </w:r>
    </w:p>
    <w:p w14:paraId="10B5AC50">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（三）对中标或者成交结果提出质疑的，为中标或者成交结果公告期限届满之日。</w:t>
      </w:r>
    </w:p>
    <w:p w14:paraId="0EAE5281">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0CBD8E35">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供应商为自然人的，应当由本人签字；供应商为法人或者其他组织的，应当由法定代表人、主要负责人，或者其授权代表签字或者盖章，并加盖公章。</w:t>
      </w:r>
    </w:p>
    <w:p w14:paraId="6F3D5072">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1.3供应商质疑、投诉应当有明确的请求和必要的证明材料。供应商投诉的事项不得超出已质疑事项的范围。采购人及采购代理机构按《政府采购质疑和投诉办法》进行处理供应商质疑事项。</w:t>
      </w:r>
    </w:p>
    <w:p w14:paraId="11610BC6">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1.4质疑供应商对采购人、采购代理机构的质疑答复不满意，或者采购人、采购代理机构未在规定期限内作出答复的，供应商可以在答复期满后15个工作日内向同级财政部门提起投诉。</w:t>
      </w:r>
    </w:p>
    <w:p w14:paraId="0FBFB032">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1.5供应商有下列情形之一的，采购代理机构将克州县财政局，将其列入不良行为记录名单：</w:t>
      </w:r>
    </w:p>
    <w:p w14:paraId="381DCDF4">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（一）一年内三次以上质疑均查无实据的；</w:t>
      </w:r>
    </w:p>
    <w:p w14:paraId="7AFF7CF5">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（二）捏造事实或者提供虚假质疑材料的。</w:t>
      </w:r>
    </w:p>
    <w:p w14:paraId="653B0375">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（三）以非法手段取得证明材料。证据来源的合法性存在明显疑问，质疑人无法证明其取得方式合法的，视为以非法手段取得证明材料。</w:t>
      </w:r>
    </w:p>
    <w:p w14:paraId="03BAAAAA">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递交质疑函地址：克州阿图什市友谊北路117号二楼</w:t>
      </w:r>
    </w:p>
    <w:p w14:paraId="73BD6D3F">
      <w:pPr>
        <w:shd w:val="clear" w:color="auto" w:fill="auto"/>
        <w:jc w:val="left"/>
        <w:rPr>
          <w:rFonts w:hint="default"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lang w:val="en-US" w:eastAsia="zh-CN"/>
        </w:rPr>
        <w:t>联系电话：18299702765</w:t>
      </w:r>
    </w:p>
    <w:p w14:paraId="208BF43E">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val="en-US" w:eastAsia="zh-CN"/>
        </w:rPr>
      </w:pPr>
    </w:p>
    <w:p w14:paraId="202F097A">
      <w:pPr>
        <w:pStyle w:val="3"/>
        <w:bidi w:val="0"/>
        <w:jc w:val="center"/>
        <w:rPr>
          <w:rFonts w:hint="eastAsia"/>
          <w:highlight w:val="none"/>
        </w:rPr>
      </w:pPr>
      <w:bookmarkStart w:id="35" w:name="_Toc29624"/>
      <w:bookmarkStart w:id="36" w:name="_Toc13447"/>
    </w:p>
    <w:p w14:paraId="78E93F42">
      <w:pPr>
        <w:pStyle w:val="3"/>
        <w:bidi w:val="0"/>
        <w:jc w:val="center"/>
        <w:rPr>
          <w:rFonts w:hint="eastAsia"/>
          <w:highlight w:val="none"/>
        </w:rPr>
      </w:pPr>
    </w:p>
    <w:p w14:paraId="4BFCDFE7">
      <w:pPr>
        <w:pStyle w:val="3"/>
        <w:bidi w:val="0"/>
        <w:jc w:val="center"/>
        <w:rPr>
          <w:rFonts w:hint="eastAsia"/>
          <w:highlight w:val="none"/>
        </w:rPr>
      </w:pPr>
    </w:p>
    <w:p w14:paraId="24D1CFAA">
      <w:pPr>
        <w:pStyle w:val="3"/>
        <w:bidi w:val="0"/>
        <w:jc w:val="center"/>
        <w:rPr>
          <w:rFonts w:hint="eastAsia"/>
          <w:highlight w:val="none"/>
        </w:rPr>
      </w:pPr>
    </w:p>
    <w:p w14:paraId="6D282281">
      <w:pPr>
        <w:pStyle w:val="3"/>
        <w:bidi w:val="0"/>
        <w:jc w:val="both"/>
        <w:rPr>
          <w:rFonts w:hint="eastAsia"/>
          <w:highlight w:val="none"/>
        </w:rPr>
      </w:pPr>
    </w:p>
    <w:p w14:paraId="53DD79F6">
      <w:pPr>
        <w:pStyle w:val="3"/>
        <w:bidi w:val="0"/>
        <w:jc w:val="both"/>
        <w:rPr>
          <w:rFonts w:hint="eastAsia" w:ascii="仿宋" w:hAnsi="仿宋" w:eastAsia="仿宋" w:cs="仿宋"/>
          <w:sz w:val="28"/>
          <w:szCs w:val="28"/>
          <w:highlight w:val="none"/>
        </w:rPr>
      </w:pPr>
    </w:p>
    <w:p w14:paraId="31115643">
      <w:pPr>
        <w:pStyle w:val="3"/>
        <w:bidi w:val="0"/>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投 诉 书</w:t>
      </w:r>
      <w:bookmarkEnd w:id="35"/>
      <w:bookmarkEnd w:id="36"/>
    </w:p>
    <w:p w14:paraId="454B0FF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outlineLvl w:val="0"/>
        <w:rPr>
          <w:rFonts w:hint="eastAsia" w:ascii="仿宋" w:hAnsi="仿宋" w:eastAsia="仿宋" w:cs="仿宋"/>
          <w:kern w:val="0"/>
          <w:sz w:val="28"/>
          <w:szCs w:val="28"/>
          <w:highlight w:val="none"/>
          <w:lang w:eastAsia="zh-CN"/>
        </w:rPr>
      </w:pPr>
      <w:bookmarkStart w:id="37" w:name="_Toc22042"/>
      <w:bookmarkStart w:id="38" w:name="_Toc30403"/>
      <w:bookmarkStart w:id="39" w:name="_Toc4730"/>
      <w:bookmarkStart w:id="40" w:name="_Toc21897"/>
      <w:bookmarkStart w:id="41" w:name="_Toc18623"/>
      <w:r>
        <w:rPr>
          <w:rFonts w:hint="eastAsia" w:ascii="仿宋" w:hAnsi="仿宋" w:eastAsia="仿宋" w:cs="仿宋"/>
          <w:kern w:val="0"/>
          <w:sz w:val="28"/>
          <w:szCs w:val="28"/>
          <w:highlight w:val="none"/>
          <w:lang w:eastAsia="zh-CN"/>
        </w:rPr>
        <w:t>一、投诉相关主体基本情况</w:t>
      </w:r>
      <w:bookmarkEnd w:id="37"/>
      <w:bookmarkEnd w:id="38"/>
      <w:bookmarkEnd w:id="39"/>
      <w:bookmarkEnd w:id="40"/>
      <w:bookmarkEnd w:id="41"/>
    </w:p>
    <w:p w14:paraId="440E0B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投诉人：</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rPr>
        <w:t xml:space="preserve">  </w:t>
      </w:r>
    </w:p>
    <w:p w14:paraId="4B1CB6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rPr>
        <w:t>地</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址：</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rPr>
        <w:t>邮</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编：</w:t>
      </w:r>
      <w:r>
        <w:rPr>
          <w:rFonts w:hint="eastAsia" w:ascii="仿宋" w:hAnsi="仿宋" w:eastAsia="仿宋" w:cs="仿宋"/>
          <w:kern w:val="0"/>
          <w:sz w:val="28"/>
          <w:szCs w:val="28"/>
          <w:highlight w:val="none"/>
          <w:u w:val="single"/>
        </w:rPr>
        <w:t xml:space="preserve">             </w:t>
      </w:r>
    </w:p>
    <w:p w14:paraId="38B0BC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u w:val="none"/>
          <w:lang w:val="en-US" w:eastAsia="zh-CN"/>
        </w:rPr>
      </w:pPr>
      <w:r>
        <w:rPr>
          <w:rFonts w:hint="eastAsia" w:ascii="仿宋" w:hAnsi="仿宋" w:eastAsia="仿宋" w:cs="仿宋"/>
          <w:kern w:val="0"/>
          <w:sz w:val="28"/>
          <w:szCs w:val="28"/>
          <w:highlight w:val="none"/>
          <w:u w:val="none"/>
          <w:lang w:val="en-US" w:eastAsia="zh-CN"/>
        </w:rPr>
        <w:t>法定代表人/主要负责人：</w:t>
      </w:r>
      <w:r>
        <w:rPr>
          <w:rFonts w:hint="eastAsia" w:ascii="仿宋" w:hAnsi="仿宋" w:eastAsia="仿宋" w:cs="仿宋"/>
          <w:kern w:val="0"/>
          <w:sz w:val="28"/>
          <w:szCs w:val="28"/>
          <w:highlight w:val="none"/>
          <w:u w:val="single"/>
          <w:lang w:val="en-US" w:eastAsia="zh-CN"/>
        </w:rPr>
        <w:t xml:space="preserve">                             </w:t>
      </w:r>
    </w:p>
    <w:p w14:paraId="79A0E1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rPr>
        <w:t>联系电话：</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p>
    <w:p w14:paraId="14C32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44" w:leftChars="304" w:firstLine="0" w:firstLineChars="0"/>
        <w:jc w:val="left"/>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rPr>
        <w:t>地</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址：</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邮</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编：</w:t>
      </w:r>
      <w:r>
        <w:rPr>
          <w:rFonts w:hint="eastAsia" w:ascii="仿宋" w:hAnsi="仿宋" w:eastAsia="仿宋" w:cs="仿宋"/>
          <w:kern w:val="0"/>
          <w:sz w:val="28"/>
          <w:szCs w:val="28"/>
          <w:highlight w:val="none"/>
          <w:u w:val="single"/>
        </w:rPr>
        <w:t xml:space="preserve">             </w:t>
      </w:r>
    </w:p>
    <w:p w14:paraId="790E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44" w:leftChars="304" w:firstLine="0" w:firstLineChars="0"/>
        <w:jc w:val="left"/>
        <w:rPr>
          <w:rFonts w:hint="eastAsia" w:ascii="仿宋" w:hAnsi="仿宋" w:eastAsia="仿宋" w:cs="仿宋"/>
          <w:kern w:val="0"/>
          <w:sz w:val="28"/>
          <w:szCs w:val="28"/>
          <w:highlight w:val="none"/>
          <w:u w:val="single"/>
          <w:lang w:val="en-US" w:eastAsia="zh-CN"/>
        </w:rPr>
      </w:pPr>
      <w:r>
        <w:rPr>
          <w:rFonts w:hint="eastAsia" w:ascii="仿宋" w:hAnsi="仿宋" w:eastAsia="仿宋" w:cs="仿宋"/>
          <w:kern w:val="0"/>
          <w:sz w:val="28"/>
          <w:szCs w:val="28"/>
          <w:highlight w:val="none"/>
          <w:u w:val="none"/>
          <w:lang w:eastAsia="zh-CN"/>
        </w:rPr>
        <w:t>授权代表（如有）：</w:t>
      </w:r>
      <w:r>
        <w:rPr>
          <w:rFonts w:hint="eastAsia" w:ascii="仿宋" w:hAnsi="仿宋" w:eastAsia="仿宋" w:cs="仿宋"/>
          <w:kern w:val="0"/>
          <w:sz w:val="28"/>
          <w:szCs w:val="28"/>
          <w:highlight w:val="none"/>
          <w:u w:val="single"/>
          <w:lang w:val="en-US" w:eastAsia="zh-CN"/>
        </w:rPr>
        <w:t xml:space="preserve">                         </w:t>
      </w:r>
    </w:p>
    <w:p w14:paraId="624A41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lang w:val="en-US" w:eastAsia="zh-CN"/>
        </w:rPr>
        <w:t>联系电话：</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p>
    <w:p w14:paraId="2F605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44" w:leftChars="304" w:firstLine="0" w:firstLineChars="0"/>
        <w:jc w:val="left"/>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地</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址：</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邮</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编：</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14:paraId="764B6D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44" w:leftChars="304" w:firstLine="0" w:firstLineChars="0"/>
        <w:jc w:val="left"/>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u w:val="none"/>
          <w:lang w:eastAsia="zh-CN"/>
        </w:rPr>
        <w:t>被投诉人</w:t>
      </w:r>
      <w:r>
        <w:rPr>
          <w:rFonts w:hint="eastAsia" w:ascii="仿宋" w:hAnsi="仿宋" w:eastAsia="仿宋" w:cs="仿宋"/>
          <w:kern w:val="0"/>
          <w:sz w:val="28"/>
          <w:szCs w:val="28"/>
          <w:highlight w:val="none"/>
          <w:u w:val="none"/>
          <w:lang w:val="en-US" w:eastAsia="zh-CN"/>
        </w:rPr>
        <w:t>1：</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地</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址：</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邮</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编：</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lang w:eastAsia="zh-CN"/>
        </w:rPr>
        <w:t>联系人：</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rPr>
        <w:t>联系电话：</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p>
    <w:p w14:paraId="30CEA6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u w:val="single"/>
          <w:lang w:val="en-US" w:eastAsia="zh-CN"/>
        </w:rPr>
      </w:pPr>
      <w:r>
        <w:rPr>
          <w:rFonts w:hint="eastAsia" w:ascii="仿宋" w:hAnsi="仿宋" w:eastAsia="仿宋" w:cs="仿宋"/>
          <w:kern w:val="0"/>
          <w:sz w:val="28"/>
          <w:szCs w:val="28"/>
          <w:highlight w:val="none"/>
          <w:u w:val="none"/>
          <w:lang w:eastAsia="zh-CN"/>
        </w:rPr>
        <w:t>被投诉人</w:t>
      </w:r>
      <w:r>
        <w:rPr>
          <w:rFonts w:hint="eastAsia" w:ascii="仿宋" w:hAnsi="仿宋" w:eastAsia="仿宋" w:cs="仿宋"/>
          <w:kern w:val="0"/>
          <w:sz w:val="28"/>
          <w:szCs w:val="28"/>
          <w:highlight w:val="none"/>
          <w:u w:val="none"/>
          <w:lang w:val="en-US" w:eastAsia="zh-CN"/>
        </w:rPr>
        <w:t>2：</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p>
    <w:p w14:paraId="639DE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44" w:leftChars="304" w:firstLine="0" w:firstLineChars="0"/>
        <w:jc w:val="left"/>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u w:val="none"/>
          <w:lang w:val="en-US" w:eastAsia="zh-CN"/>
        </w:rPr>
        <w:t>相关供应商</w:t>
      </w:r>
      <w:r>
        <w:rPr>
          <w:rFonts w:hint="eastAsia" w:ascii="仿宋" w:hAnsi="仿宋" w:eastAsia="仿宋" w:cs="仿宋"/>
          <w:kern w:val="0"/>
          <w:sz w:val="28"/>
          <w:szCs w:val="28"/>
          <w:highlight w:val="none"/>
          <w:u w:val="none"/>
          <w:lang w:eastAsia="zh-CN"/>
        </w:rPr>
        <w:t>（如有）</w:t>
      </w:r>
      <w:r>
        <w:rPr>
          <w:rFonts w:hint="eastAsia" w:ascii="仿宋" w:hAnsi="仿宋" w:eastAsia="仿宋" w:cs="仿宋"/>
          <w:kern w:val="0"/>
          <w:sz w:val="28"/>
          <w:szCs w:val="28"/>
          <w:highlight w:val="none"/>
          <w:u w:val="none"/>
          <w:lang w:val="en-US" w:eastAsia="zh-CN"/>
        </w:rPr>
        <w:t>：</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地</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址：</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邮编：</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p>
    <w:p w14:paraId="3CDE8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rPr>
        <w:t>联系人：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联系电话：</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u w:val="single"/>
        </w:rPr>
        <w:t xml:space="preserve">    </w:t>
      </w:r>
    </w:p>
    <w:p w14:paraId="09A2F9A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outlineLvl w:val="0"/>
        <w:rPr>
          <w:rFonts w:hint="eastAsia" w:ascii="仿宋" w:hAnsi="仿宋" w:eastAsia="仿宋" w:cs="仿宋"/>
          <w:kern w:val="0"/>
          <w:sz w:val="28"/>
          <w:szCs w:val="28"/>
          <w:highlight w:val="none"/>
          <w:lang w:eastAsia="zh-CN"/>
        </w:rPr>
      </w:pPr>
      <w:bookmarkStart w:id="42" w:name="_Toc18283"/>
      <w:bookmarkStart w:id="43" w:name="_Toc7437"/>
      <w:bookmarkStart w:id="44" w:name="_Toc17048"/>
      <w:bookmarkStart w:id="45" w:name="_Toc25214"/>
      <w:bookmarkStart w:id="46" w:name="_Toc10853"/>
      <w:r>
        <w:rPr>
          <w:rFonts w:hint="eastAsia" w:ascii="仿宋" w:hAnsi="仿宋" w:eastAsia="仿宋" w:cs="仿宋"/>
          <w:kern w:val="0"/>
          <w:sz w:val="28"/>
          <w:szCs w:val="28"/>
          <w:highlight w:val="none"/>
          <w:lang w:eastAsia="zh-CN"/>
        </w:rPr>
        <w:t>二、投诉项目基本情况</w:t>
      </w:r>
      <w:bookmarkEnd w:id="42"/>
      <w:bookmarkEnd w:id="43"/>
      <w:bookmarkEnd w:id="44"/>
      <w:bookmarkEnd w:id="45"/>
      <w:bookmarkEnd w:id="46"/>
    </w:p>
    <w:p w14:paraId="500AC44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采购项目名称：</w:t>
      </w:r>
    </w:p>
    <w:p w14:paraId="2807BA4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eastAsia="zh-CN"/>
        </w:rPr>
        <w:t>采购项目编号：</w:t>
      </w:r>
      <w:r>
        <w:rPr>
          <w:rFonts w:hint="eastAsia" w:ascii="仿宋" w:hAnsi="仿宋" w:eastAsia="仿宋" w:cs="仿宋"/>
          <w:kern w:val="0"/>
          <w:sz w:val="28"/>
          <w:szCs w:val="28"/>
          <w:highlight w:val="none"/>
          <w:lang w:val="en-US" w:eastAsia="zh-CN"/>
        </w:rPr>
        <w:t xml:space="preserve">        包号：</w:t>
      </w:r>
    </w:p>
    <w:p w14:paraId="2FF7C4B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采购人名称：</w:t>
      </w:r>
    </w:p>
    <w:p w14:paraId="0FC3381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代理机构名称：</w:t>
      </w:r>
    </w:p>
    <w:p w14:paraId="21A6542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采购文件公告：是/否 公告期限：</w:t>
      </w:r>
    </w:p>
    <w:p w14:paraId="1CA9B64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采购结果公告：是/否 公告期限：</w:t>
      </w:r>
    </w:p>
    <w:p w14:paraId="64192C2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570" w:firstLineChars="200"/>
        <w:jc w:val="left"/>
        <w:outlineLvl w:val="0"/>
        <w:rPr>
          <w:rFonts w:hint="eastAsia" w:ascii="仿宋" w:hAnsi="仿宋" w:eastAsia="仿宋" w:cs="仿宋"/>
          <w:kern w:val="0"/>
          <w:sz w:val="28"/>
          <w:szCs w:val="28"/>
          <w:highlight w:val="none"/>
          <w:lang w:val="en-US" w:eastAsia="zh-CN"/>
        </w:rPr>
      </w:pPr>
      <w:bookmarkStart w:id="47" w:name="_Toc13183"/>
      <w:bookmarkStart w:id="48" w:name="_Toc2182"/>
      <w:bookmarkStart w:id="49" w:name="_Toc13582"/>
      <w:bookmarkStart w:id="50" w:name="_Toc25877"/>
      <w:bookmarkStart w:id="51" w:name="_Toc14152"/>
      <w:r>
        <w:rPr>
          <w:rFonts w:hint="eastAsia" w:ascii="仿宋" w:hAnsi="仿宋" w:eastAsia="仿宋" w:cs="仿宋"/>
          <w:kern w:val="0"/>
          <w:sz w:val="28"/>
          <w:szCs w:val="28"/>
          <w:highlight w:val="none"/>
          <w:lang w:val="en-US" w:eastAsia="zh-CN"/>
        </w:rPr>
        <w:t>三、质疑基本情况</w:t>
      </w:r>
      <w:bookmarkEnd w:id="47"/>
      <w:bookmarkEnd w:id="48"/>
      <w:bookmarkEnd w:id="49"/>
      <w:bookmarkEnd w:id="50"/>
      <w:bookmarkEnd w:id="51"/>
    </w:p>
    <w:p w14:paraId="56C8A73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57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投诉人于    年  月  日，向       提出质疑，</w:t>
      </w:r>
    </w:p>
    <w:p w14:paraId="7917D5C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57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质疑事项为：</w:t>
      </w:r>
    </w:p>
    <w:p w14:paraId="66968E8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57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采购人/代理机构于    年  月  日，就质疑事项做出了答复/没有在法定期限内做出答复。</w:t>
      </w:r>
    </w:p>
    <w:p w14:paraId="45655A3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570" w:firstLineChars="200"/>
        <w:jc w:val="left"/>
        <w:outlineLvl w:val="0"/>
        <w:rPr>
          <w:rFonts w:hint="eastAsia" w:ascii="仿宋" w:hAnsi="仿宋" w:eastAsia="仿宋" w:cs="仿宋"/>
          <w:kern w:val="0"/>
          <w:sz w:val="28"/>
          <w:szCs w:val="28"/>
          <w:highlight w:val="none"/>
          <w:lang w:val="en-US" w:eastAsia="zh-CN"/>
        </w:rPr>
      </w:pPr>
      <w:bookmarkStart w:id="52" w:name="_Toc17256"/>
      <w:bookmarkStart w:id="53" w:name="_Toc3347"/>
      <w:bookmarkStart w:id="54" w:name="_Toc26083"/>
      <w:bookmarkStart w:id="55" w:name="_Toc23110"/>
      <w:bookmarkStart w:id="56" w:name="_Toc15203"/>
      <w:r>
        <w:rPr>
          <w:rFonts w:hint="eastAsia" w:ascii="仿宋" w:hAnsi="仿宋" w:eastAsia="仿宋" w:cs="仿宋"/>
          <w:kern w:val="0"/>
          <w:sz w:val="28"/>
          <w:szCs w:val="28"/>
          <w:highlight w:val="none"/>
          <w:lang w:val="en-US" w:eastAsia="zh-CN"/>
        </w:rPr>
        <w:t>四、投诉事项具体内容</w:t>
      </w:r>
      <w:bookmarkEnd w:id="52"/>
      <w:bookmarkEnd w:id="53"/>
      <w:bookmarkEnd w:id="54"/>
      <w:bookmarkEnd w:id="55"/>
      <w:bookmarkEnd w:id="56"/>
    </w:p>
    <w:p w14:paraId="54A65D7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投诉事项1：</w:t>
      </w:r>
    </w:p>
    <w:p w14:paraId="151EEDA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事实依据：</w:t>
      </w:r>
    </w:p>
    <w:p w14:paraId="5D909B6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法律依据1：</w:t>
      </w:r>
    </w:p>
    <w:p w14:paraId="4C892E9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法律依据2：</w:t>
      </w:r>
    </w:p>
    <w:p w14:paraId="1532AE1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lang w:val="en-US" w:eastAsia="zh-CN"/>
        </w:rPr>
      </w:pPr>
    </w:p>
    <w:p w14:paraId="15F6C51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投诉事项2：</w:t>
      </w:r>
    </w:p>
    <w:p w14:paraId="63DF5C24">
      <w:pPr>
        <w:ind w:firstLine="570" w:firstLineChars="200"/>
        <w:rPr>
          <w:rFonts w:hint="eastAsia" w:ascii="仿宋" w:hAnsi="仿宋" w:eastAsia="仿宋" w:cs="仿宋"/>
          <w:kern w:val="0"/>
          <w:sz w:val="28"/>
          <w:szCs w:val="28"/>
          <w:highlight w:val="none"/>
          <w:u w:val="single"/>
          <w:lang w:val="en-US" w:eastAsia="zh-CN"/>
        </w:rPr>
      </w:pPr>
      <w:r>
        <w:rPr>
          <w:rFonts w:hint="eastAsia" w:ascii="仿宋" w:hAnsi="仿宋" w:eastAsia="仿宋" w:cs="仿宋"/>
          <w:sz w:val="28"/>
          <w:szCs w:val="28"/>
          <w:highlight w:val="none"/>
        </w:rPr>
        <w:t>……</w:t>
      </w:r>
    </w:p>
    <w:p w14:paraId="0041E61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570" w:firstLineChars="200"/>
        <w:jc w:val="left"/>
        <w:outlineLvl w:val="0"/>
        <w:rPr>
          <w:rFonts w:hint="eastAsia" w:ascii="仿宋" w:hAnsi="仿宋" w:eastAsia="仿宋" w:cs="仿宋"/>
          <w:kern w:val="0"/>
          <w:sz w:val="28"/>
          <w:szCs w:val="28"/>
          <w:highlight w:val="none"/>
          <w:lang w:eastAsia="zh-CN"/>
        </w:rPr>
      </w:pPr>
      <w:bookmarkStart w:id="57" w:name="_Toc13424"/>
      <w:bookmarkStart w:id="58" w:name="_Toc16036"/>
      <w:bookmarkStart w:id="59" w:name="_Toc16741"/>
      <w:bookmarkStart w:id="60" w:name="_Toc31495"/>
      <w:bookmarkStart w:id="61" w:name="_Toc32324"/>
      <w:r>
        <w:rPr>
          <w:rFonts w:hint="eastAsia" w:ascii="仿宋" w:hAnsi="仿宋" w:eastAsia="仿宋" w:cs="仿宋"/>
          <w:kern w:val="0"/>
          <w:sz w:val="28"/>
          <w:szCs w:val="28"/>
          <w:highlight w:val="none"/>
          <w:lang w:eastAsia="zh-CN"/>
        </w:rPr>
        <w:t>五、与投诉事项相关的投诉请求</w:t>
      </w:r>
      <w:bookmarkEnd w:id="57"/>
      <w:bookmarkEnd w:id="58"/>
      <w:bookmarkEnd w:id="59"/>
      <w:bookmarkEnd w:id="60"/>
      <w:bookmarkEnd w:id="61"/>
    </w:p>
    <w:p w14:paraId="14275EC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57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请求：</w:t>
      </w:r>
    </w:p>
    <w:p w14:paraId="7AE3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eastAsia="zh-CN"/>
        </w:rPr>
        <w:t>签字（签章）（法人代表或负责人、代理人）：</w:t>
      </w:r>
      <w:r>
        <w:rPr>
          <w:rFonts w:hint="eastAsia" w:ascii="仿宋" w:hAnsi="仿宋" w:eastAsia="仿宋" w:cs="仿宋"/>
          <w:kern w:val="0"/>
          <w:sz w:val="28"/>
          <w:szCs w:val="28"/>
          <w:highlight w:val="none"/>
          <w:lang w:val="en-US" w:eastAsia="zh-CN"/>
        </w:rPr>
        <w:t xml:space="preserve">       </w:t>
      </w:r>
    </w:p>
    <w:p w14:paraId="072FB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公章（单位）：</w:t>
      </w: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 xml:space="preserve">  </w:t>
      </w:r>
    </w:p>
    <w:p w14:paraId="3C0AF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日期：</w:t>
      </w:r>
    </w:p>
    <w:p w14:paraId="16695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8"/>
          <w:szCs w:val="28"/>
          <w:highlight w:val="none"/>
          <w:lang w:eastAsia="zh-CN"/>
        </w:rPr>
      </w:pPr>
    </w:p>
    <w:p w14:paraId="307D5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70" w:firstLineChars="200"/>
        <w:jc w:val="left"/>
        <w:rPr>
          <w:rFonts w:hint="eastAsia" w:ascii="仿宋" w:hAnsi="仿宋" w:eastAsia="仿宋" w:cs="仿宋"/>
          <w:kern w:val="0"/>
          <w:sz w:val="28"/>
          <w:szCs w:val="28"/>
          <w:highlight w:val="none"/>
          <w:lang w:eastAsia="zh-CN"/>
        </w:rPr>
      </w:pPr>
      <w:bookmarkStart w:id="62" w:name="_Toc7988"/>
      <w:r>
        <w:rPr>
          <w:rFonts w:hint="eastAsia" w:ascii="仿宋" w:hAnsi="仿宋" w:eastAsia="仿宋" w:cs="仿宋"/>
          <w:kern w:val="0"/>
          <w:sz w:val="28"/>
          <w:szCs w:val="28"/>
          <w:highlight w:val="none"/>
          <w:lang w:eastAsia="zh-CN"/>
        </w:rPr>
        <w:t>附件：质疑及答复材料</w:t>
      </w:r>
    </w:p>
    <w:p w14:paraId="5BA04A54">
      <w:pPr>
        <w:rPr>
          <w:rFonts w:hint="eastAsia" w:ascii="仿宋" w:hAnsi="仿宋" w:eastAsia="仿宋" w:cs="仿宋"/>
          <w:b/>
          <w:bCs/>
          <w:kern w:val="0"/>
          <w:sz w:val="28"/>
          <w:szCs w:val="28"/>
          <w:highlight w:val="none"/>
          <w:lang w:eastAsia="zh-CN"/>
        </w:rPr>
      </w:pPr>
      <w:bookmarkStart w:id="63" w:name="_Toc20349"/>
      <w:r>
        <w:rPr>
          <w:rFonts w:hint="eastAsia" w:ascii="仿宋" w:hAnsi="仿宋" w:eastAsia="仿宋" w:cs="仿宋"/>
          <w:b/>
          <w:bCs/>
          <w:kern w:val="0"/>
          <w:sz w:val="28"/>
          <w:szCs w:val="28"/>
          <w:highlight w:val="none"/>
          <w:lang w:eastAsia="zh-CN"/>
        </w:rPr>
        <w:br w:type="page"/>
      </w:r>
    </w:p>
    <w:p w14:paraId="46BA9B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outlineLvl w:val="0"/>
        <w:rPr>
          <w:rFonts w:hint="eastAsia" w:ascii="仿宋" w:hAnsi="仿宋" w:eastAsia="仿宋" w:cs="仿宋"/>
          <w:b/>
          <w:bCs/>
          <w:kern w:val="0"/>
          <w:sz w:val="28"/>
          <w:szCs w:val="28"/>
          <w:highlight w:val="none"/>
          <w:lang w:eastAsia="zh-CN"/>
        </w:rPr>
      </w:pPr>
      <w:bookmarkStart w:id="64" w:name="_Toc5781"/>
      <w:bookmarkStart w:id="65" w:name="_Toc29658"/>
      <w:bookmarkStart w:id="66" w:name="_Toc31452"/>
      <w:r>
        <w:rPr>
          <w:rFonts w:hint="eastAsia" w:ascii="仿宋" w:hAnsi="仿宋" w:eastAsia="仿宋" w:cs="仿宋"/>
          <w:b/>
          <w:bCs/>
          <w:kern w:val="0"/>
          <w:sz w:val="28"/>
          <w:szCs w:val="28"/>
          <w:highlight w:val="none"/>
          <w:lang w:eastAsia="zh-CN"/>
        </w:rPr>
        <w:t>投诉书制作说明：</w:t>
      </w:r>
      <w:bookmarkEnd w:id="62"/>
      <w:bookmarkEnd w:id="63"/>
      <w:bookmarkEnd w:id="64"/>
      <w:bookmarkEnd w:id="65"/>
      <w:bookmarkEnd w:id="66"/>
    </w:p>
    <w:p w14:paraId="683F5DE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1.投诉人应当按照《政府采购质疑和投诉办法》（财政部令第94号）规定提起投诉。</w:t>
      </w:r>
    </w:p>
    <w:p w14:paraId="0E0A821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2.投诉人提起投诉时，应当提交投诉书和必要的证明材料，并按照被投诉人和与投诉事项有关的供应商数量提供投诉书副本。</w:t>
      </w:r>
    </w:p>
    <w:p w14:paraId="1F4AEC2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0B7660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4.投诉人若对项目的某一分包进行投诉，投诉书应列明具体分包号。</w:t>
      </w:r>
    </w:p>
    <w:p w14:paraId="766B52A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5.投诉书应简要列明质疑事项，质疑函、质疑答复等作为附件材料提供。</w:t>
      </w:r>
    </w:p>
    <w:p w14:paraId="7DD9539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6.投诉书的投诉事项应具体、明确，并由必要的事实依据和法律依据。</w:t>
      </w:r>
    </w:p>
    <w:p w14:paraId="570FEF0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7.投诉书的投诉请求应与投诉事项相关。</w:t>
      </w:r>
    </w:p>
    <w:p w14:paraId="3361663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8.投诉人为自然人的，投诉书应当由本人签字；投诉书应当由法定代表人、主要负责人，或者其授权代表签字或者盖章，并加盖公章。</w:t>
      </w:r>
    </w:p>
    <w:p w14:paraId="55379F6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sz w:val="28"/>
          <w:szCs w:val="28"/>
        </w:rPr>
      </w:pPr>
    </w:p>
    <w:p w14:paraId="6213B057">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p>
    <w:p w14:paraId="1CE276BC">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p>
    <w:p w14:paraId="40A421D4">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递交投诉书地址</w:t>
      </w:r>
      <w:r>
        <w:rPr>
          <w:rFonts w:hint="eastAsia" w:ascii="仿宋" w:hAnsi="仿宋" w:eastAsia="仿宋" w:cs="仿宋"/>
          <w:color w:val="auto"/>
          <w:sz w:val="28"/>
          <w:szCs w:val="28"/>
          <w:lang w:val="en-US" w:eastAsia="zh-CN"/>
        </w:rPr>
        <w:t>克州财政局政府采购办</w:t>
      </w:r>
      <w:r>
        <w:rPr>
          <w:rFonts w:hint="eastAsia" w:ascii="仿宋" w:hAnsi="仿宋" w:eastAsia="仿宋" w:cs="仿宋"/>
          <w:color w:val="auto"/>
          <w:sz w:val="28"/>
          <w:szCs w:val="28"/>
        </w:rPr>
        <w:t>监管办公室</w:t>
      </w:r>
      <w:r>
        <w:rPr>
          <w:rFonts w:hint="eastAsia" w:ascii="仿宋" w:hAnsi="仿宋" w:eastAsia="仿宋" w:cs="仿宋"/>
          <w:color w:val="auto"/>
          <w:sz w:val="28"/>
          <w:szCs w:val="28"/>
          <w:lang w:val="en-US" w:eastAsia="zh-CN"/>
        </w:rPr>
        <w:t xml:space="preserve">  </w:t>
      </w:r>
    </w:p>
    <w:p w14:paraId="628498F3">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p>
    <w:p w14:paraId="4E3B4C69">
      <w:pPr>
        <w:pStyle w:val="4"/>
        <w:rPr>
          <w:rFonts w:hint="eastAsia"/>
        </w:rPr>
      </w:pPr>
    </w:p>
    <w:p w14:paraId="5A40F2EA">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p>
    <w:p w14:paraId="7E1AE179">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p>
    <w:p w14:paraId="6DFFE771">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p>
    <w:p w14:paraId="502FE8C0">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bookmarkStart w:id="67" w:name="_Toc30728"/>
      <w:bookmarkStart w:id="68" w:name="_Toc1697"/>
      <w:bookmarkStart w:id="69" w:name="_Toc21386"/>
      <w:bookmarkStart w:id="70" w:name="_Toc8992"/>
      <w:bookmarkStart w:id="71" w:name="_Toc20613"/>
      <w:bookmarkStart w:id="72" w:name="_Toc16839"/>
      <w:r>
        <w:rPr>
          <w:rFonts w:hint="eastAsia" w:ascii="仿宋" w:hAnsi="仿宋" w:eastAsia="仿宋" w:cs="仿宋"/>
          <w:color w:val="auto"/>
          <w:sz w:val="28"/>
          <w:szCs w:val="28"/>
        </w:rPr>
        <w:t>质疑函范本</w:t>
      </w:r>
      <w:bookmarkEnd w:id="67"/>
      <w:bookmarkEnd w:id="68"/>
      <w:bookmarkEnd w:id="69"/>
      <w:bookmarkEnd w:id="70"/>
      <w:bookmarkEnd w:id="71"/>
      <w:bookmarkEnd w:id="72"/>
    </w:p>
    <w:p w14:paraId="742F6DC6">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bookmarkStart w:id="73" w:name="_Toc22511"/>
      <w:bookmarkStart w:id="74" w:name="_Toc2374"/>
      <w:bookmarkStart w:id="75" w:name="_Toc9061"/>
      <w:bookmarkStart w:id="76" w:name="_Toc30023"/>
      <w:bookmarkStart w:id="77" w:name="_Toc1830"/>
      <w:r>
        <w:rPr>
          <w:rFonts w:hint="eastAsia" w:ascii="仿宋" w:hAnsi="仿宋" w:eastAsia="仿宋" w:cs="仿宋"/>
          <w:color w:val="auto"/>
          <w:sz w:val="28"/>
          <w:szCs w:val="28"/>
        </w:rPr>
        <w:t>一、质疑供应商基本信息</w:t>
      </w:r>
      <w:bookmarkEnd w:id="73"/>
      <w:bookmarkEnd w:id="74"/>
      <w:bookmarkEnd w:id="75"/>
      <w:bookmarkEnd w:id="76"/>
      <w:bookmarkEnd w:id="77"/>
    </w:p>
    <w:p w14:paraId="78DEED8E">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 xml:space="preserve">质疑供应商：                         </w:t>
      </w:r>
    </w:p>
    <w:p w14:paraId="06945955">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 xml:space="preserve">地址：                          邮编：            </w:t>
      </w:r>
    </w:p>
    <w:p w14:paraId="5DED6C0A">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 xml:space="preserve">联系人：                      联系电话：            </w:t>
      </w:r>
    </w:p>
    <w:p w14:paraId="3A47AF4E">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 xml:space="preserve">授权代表：                                          </w:t>
      </w:r>
    </w:p>
    <w:p w14:paraId="255FB28E">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 xml:space="preserve">联系电话：                                          </w:t>
      </w:r>
    </w:p>
    <w:p w14:paraId="364BC815">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 xml:space="preserve">地址：                         邮编：               </w:t>
      </w:r>
    </w:p>
    <w:p w14:paraId="002B330D">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bookmarkStart w:id="78" w:name="_Toc18264"/>
      <w:bookmarkStart w:id="79" w:name="_Toc15938"/>
      <w:bookmarkStart w:id="80" w:name="_Toc1689"/>
      <w:bookmarkStart w:id="81" w:name="_Toc29308"/>
      <w:bookmarkStart w:id="82" w:name="_Toc17113"/>
      <w:r>
        <w:rPr>
          <w:rFonts w:hint="eastAsia" w:ascii="仿宋" w:hAnsi="仿宋" w:eastAsia="仿宋" w:cs="仿宋"/>
          <w:color w:val="auto"/>
          <w:sz w:val="28"/>
          <w:szCs w:val="28"/>
        </w:rPr>
        <w:t>二、质疑项目基本情况</w:t>
      </w:r>
      <w:bookmarkEnd w:id="78"/>
      <w:bookmarkEnd w:id="79"/>
      <w:bookmarkEnd w:id="80"/>
      <w:bookmarkEnd w:id="81"/>
      <w:bookmarkEnd w:id="82"/>
    </w:p>
    <w:p w14:paraId="39F17705">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 xml:space="preserve">质疑项目的名称：                                     </w:t>
      </w:r>
    </w:p>
    <w:p w14:paraId="12470DD2">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 xml:space="preserve">质疑项目的编号：               包号：                </w:t>
      </w:r>
    </w:p>
    <w:p w14:paraId="05A0FB83">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 xml:space="preserve">采购人名称：                                         </w:t>
      </w:r>
    </w:p>
    <w:p w14:paraId="68661A58">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竞争性</w:t>
      </w:r>
      <w:r>
        <w:rPr>
          <w:rFonts w:hint="eastAsia" w:ascii="仿宋" w:hAnsi="仿宋" w:eastAsia="仿宋" w:cs="仿宋"/>
          <w:color w:val="auto"/>
          <w:sz w:val="28"/>
          <w:szCs w:val="28"/>
          <w:lang w:val="en-US" w:eastAsia="zh-CN"/>
        </w:rPr>
        <w:t>谈判</w:t>
      </w:r>
      <w:r>
        <w:rPr>
          <w:rFonts w:hint="eastAsia" w:ascii="仿宋" w:hAnsi="仿宋" w:eastAsia="仿宋" w:cs="仿宋"/>
          <w:color w:val="auto"/>
          <w:sz w:val="28"/>
          <w:szCs w:val="28"/>
          <w:lang w:eastAsia="zh-CN"/>
        </w:rPr>
        <w:t>文件</w:t>
      </w:r>
      <w:r>
        <w:rPr>
          <w:rFonts w:hint="eastAsia" w:ascii="仿宋" w:hAnsi="仿宋" w:eastAsia="仿宋" w:cs="仿宋"/>
          <w:color w:val="auto"/>
          <w:sz w:val="28"/>
          <w:szCs w:val="28"/>
        </w:rPr>
        <w:t xml:space="preserve">获取日期：                                   </w:t>
      </w:r>
    </w:p>
    <w:p w14:paraId="36C57A5E">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eastAsia="zh-CN"/>
        </w:rPr>
      </w:pPr>
      <w:bookmarkStart w:id="83" w:name="_Toc27626"/>
      <w:bookmarkStart w:id="84" w:name="_Toc18271"/>
      <w:bookmarkStart w:id="85" w:name="_Toc15547"/>
      <w:bookmarkStart w:id="86" w:name="_Toc31166"/>
      <w:bookmarkStart w:id="87" w:name="_Toc28143"/>
      <w:r>
        <w:rPr>
          <w:rFonts w:hint="eastAsia" w:ascii="仿宋" w:hAnsi="仿宋" w:eastAsia="仿宋" w:cs="仿宋"/>
          <w:color w:val="auto"/>
          <w:sz w:val="28"/>
          <w:szCs w:val="28"/>
          <w:lang w:eastAsia="zh-CN"/>
        </w:rPr>
        <w:t>三、质疑事项具体内容</w:t>
      </w:r>
      <w:bookmarkEnd w:id="83"/>
      <w:bookmarkEnd w:id="84"/>
      <w:bookmarkEnd w:id="85"/>
      <w:bookmarkEnd w:id="86"/>
      <w:bookmarkEnd w:id="87"/>
    </w:p>
    <w:p w14:paraId="2099E1A2">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质疑事项1：                                         </w:t>
      </w:r>
    </w:p>
    <w:p w14:paraId="5304D217">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事实依据：                                           </w:t>
      </w:r>
    </w:p>
    <w:p w14:paraId="6C08A0E8">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法律依据：                                           </w:t>
      </w:r>
    </w:p>
    <w:p w14:paraId="1D4ABD4A">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质疑事项2</w:t>
      </w:r>
    </w:p>
    <w:p w14:paraId="276A62D5">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p>
    <w:p w14:paraId="7FFC5AB7">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eastAsia="zh-CN"/>
        </w:rPr>
      </w:pPr>
      <w:bookmarkStart w:id="88" w:name="_Toc26603"/>
      <w:bookmarkStart w:id="89" w:name="_Toc15463"/>
      <w:bookmarkStart w:id="90" w:name="_Toc29488"/>
      <w:bookmarkStart w:id="91" w:name="_Toc22365"/>
      <w:bookmarkStart w:id="92" w:name="_Toc30281"/>
      <w:r>
        <w:rPr>
          <w:rFonts w:hint="eastAsia" w:ascii="仿宋" w:hAnsi="仿宋" w:eastAsia="仿宋" w:cs="仿宋"/>
          <w:color w:val="auto"/>
          <w:sz w:val="28"/>
          <w:szCs w:val="28"/>
          <w:lang w:eastAsia="zh-CN"/>
        </w:rPr>
        <w:t>四、与质疑事项相关的质疑请求</w:t>
      </w:r>
      <w:bookmarkEnd w:id="88"/>
      <w:bookmarkEnd w:id="89"/>
      <w:bookmarkEnd w:id="90"/>
      <w:bookmarkEnd w:id="91"/>
      <w:bookmarkEnd w:id="92"/>
    </w:p>
    <w:p w14:paraId="0515235F">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请求：                                               </w:t>
      </w:r>
    </w:p>
    <w:p w14:paraId="77181D24">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签字(签章)：                   公章：                      </w:t>
      </w:r>
    </w:p>
    <w:p w14:paraId="3D2080B9">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日期：   </w:t>
      </w:r>
    </w:p>
    <w:p w14:paraId="72822E06">
      <w:pPr>
        <w:keepNext w:val="0"/>
        <w:keepLines w:val="0"/>
        <w:pageBreakBefore w:val="0"/>
        <w:widowControl w:val="0"/>
        <w:kinsoku/>
        <w:wordWrap/>
        <w:overflowPunct/>
        <w:topLinePunct w:val="0"/>
        <w:autoSpaceDE/>
        <w:autoSpaceDN/>
        <w:bidi w:val="0"/>
        <w:snapToGrid w:val="0"/>
        <w:spacing w:line="336" w:lineRule="auto"/>
        <w:ind w:firstLine="570" w:firstLineChars="200"/>
        <w:textAlignment w:val="auto"/>
        <w:outlineLvl w:val="0"/>
        <w:rPr>
          <w:rFonts w:hint="eastAsia" w:ascii="仿宋" w:hAnsi="仿宋" w:eastAsia="仿宋" w:cs="仿宋"/>
          <w:color w:val="auto"/>
          <w:sz w:val="28"/>
          <w:szCs w:val="28"/>
          <w:lang w:eastAsia="zh-CN"/>
        </w:rPr>
      </w:pPr>
    </w:p>
    <w:p w14:paraId="1AA8A75A">
      <w:pPr>
        <w:pageBreakBefore/>
        <w:spacing w:line="360" w:lineRule="auto"/>
        <w:ind w:firstLine="3250" w:firstLineChars="1000"/>
        <w:jc w:val="both"/>
        <w:outlineLvl w:val="0"/>
        <w:rPr>
          <w:rFonts w:ascii="宋体"/>
          <w:b/>
          <w:color w:val="auto"/>
          <w:sz w:val="32"/>
          <w:szCs w:val="32"/>
          <w:lang w:eastAsia="zh-CN"/>
        </w:rPr>
      </w:pPr>
      <w:r>
        <w:rPr>
          <w:rFonts w:hint="eastAsia" w:ascii="宋体" w:eastAsia="宋体"/>
          <w:b/>
          <w:color w:val="auto"/>
          <w:sz w:val="32"/>
          <w:szCs w:val="32"/>
          <w:highlight w:val="none"/>
          <w:lang w:val="en-US" w:eastAsia="zh-CN"/>
        </w:rPr>
        <w:t>第三部分</w:t>
      </w:r>
      <w:r>
        <w:rPr>
          <w:rFonts w:hint="eastAsia" w:ascii="宋体"/>
          <w:b/>
          <w:color w:val="auto"/>
          <w:sz w:val="32"/>
          <w:szCs w:val="32"/>
          <w:highlight w:val="none"/>
        </w:rPr>
        <w:t xml:space="preserve"> </w:t>
      </w:r>
      <w:bookmarkEnd w:id="34"/>
      <w:r>
        <w:rPr>
          <w:rFonts w:hint="eastAsia" w:ascii="宋体"/>
          <w:b/>
          <w:color w:val="auto"/>
          <w:sz w:val="32"/>
          <w:szCs w:val="32"/>
          <w:lang w:eastAsia="zh-CN"/>
        </w:rPr>
        <w:t>服务要求</w:t>
      </w:r>
    </w:p>
    <w:p w14:paraId="2A3E4C76">
      <w:pPr>
        <w:pStyle w:val="16"/>
        <w:ind w:firstLine="570" w:firstLineChars="200"/>
        <w:rPr>
          <w:rFonts w:ascii="仿宋" w:hAnsi="仿宋" w:eastAsia="仿宋" w:cs="仿宋"/>
          <w:sz w:val="28"/>
          <w:szCs w:val="28"/>
          <w:lang w:eastAsia="zh-CN"/>
        </w:rPr>
      </w:pPr>
      <w:r>
        <w:rPr>
          <w:rFonts w:hint="eastAsia" w:ascii="仿宋" w:hAnsi="仿宋" w:eastAsia="仿宋" w:cs="仿宋"/>
          <w:b/>
          <w:bCs/>
          <w:sz w:val="28"/>
          <w:szCs w:val="28"/>
          <w:lang w:eastAsia="zh-CN"/>
        </w:rPr>
        <w:t>标项一、物业管理服务：保洁、驾驶员、厨师、绿化等服务人员</w:t>
      </w:r>
    </w:p>
    <w:p w14:paraId="34197716">
      <w:pPr>
        <w:spacing w:line="560" w:lineRule="exact"/>
        <w:jc w:val="both"/>
        <w:rPr>
          <w:rFonts w:ascii="黑体" w:hAnsi="黑体" w:eastAsia="黑体" w:cs="黑体"/>
          <w:spacing w:val="11"/>
          <w:sz w:val="21"/>
          <w:szCs w:val="21"/>
          <w:lang w:eastAsia="zh-CN"/>
        </w:rPr>
      </w:pPr>
      <w:r>
        <w:rPr>
          <w:rFonts w:hint="eastAsia" w:ascii="黑体" w:hAnsi="黑体" w:eastAsia="黑体" w:cs="黑体"/>
          <w:spacing w:val="11"/>
          <w:sz w:val="30"/>
          <w:szCs w:val="30"/>
          <w:lang w:eastAsia="zh-CN"/>
        </w:rPr>
        <w:t>一、</w:t>
      </w:r>
      <w:r>
        <w:rPr>
          <w:rFonts w:ascii="黑体" w:hAnsi="黑体" w:eastAsia="黑体" w:cs="黑体"/>
          <w:spacing w:val="11"/>
          <w:lang w:eastAsia="zh-CN"/>
        </w:rPr>
        <w:t>项目</w:t>
      </w:r>
      <w:r>
        <w:rPr>
          <w:rFonts w:hint="eastAsia" w:ascii="黑体" w:hAnsi="黑体" w:eastAsia="黑体" w:cs="黑体"/>
          <w:spacing w:val="11"/>
          <w:lang w:eastAsia="zh-CN"/>
        </w:rPr>
        <w:t>基本情况</w:t>
      </w:r>
    </w:p>
    <w:tbl>
      <w:tblPr>
        <w:tblStyle w:val="2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38"/>
        <w:gridCol w:w="2598"/>
        <w:gridCol w:w="2694"/>
      </w:tblGrid>
      <w:tr w14:paraId="055E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072" w:type="dxa"/>
            <w:gridSpan w:val="2"/>
            <w:noWrap/>
          </w:tcPr>
          <w:p w14:paraId="355FC234">
            <w:pPr>
              <w:adjustRightInd w:val="0"/>
              <w:spacing w:line="52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物业名称</w:t>
            </w:r>
          </w:p>
        </w:tc>
        <w:tc>
          <w:tcPr>
            <w:tcW w:w="5292" w:type="dxa"/>
            <w:gridSpan w:val="2"/>
            <w:noWrap/>
          </w:tcPr>
          <w:p w14:paraId="6BC4E00A">
            <w:pPr>
              <w:adjustRightInd w:val="0"/>
              <w:spacing w:line="52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物业地址</w:t>
            </w:r>
          </w:p>
        </w:tc>
      </w:tr>
      <w:tr w14:paraId="669B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072" w:type="dxa"/>
            <w:gridSpan w:val="2"/>
            <w:noWrap/>
          </w:tcPr>
          <w:p w14:paraId="1F043438">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克孜勒苏柯尔克孜自治州中级人民法院物业管理服务项目（二次）</w:t>
            </w:r>
          </w:p>
        </w:tc>
        <w:tc>
          <w:tcPr>
            <w:tcW w:w="5292" w:type="dxa"/>
            <w:gridSpan w:val="2"/>
            <w:noWrap/>
          </w:tcPr>
          <w:p w14:paraId="6A5B8894">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ascii="CESI仿宋-GB2312" w:hAnsi="CESI仿宋-GB2312" w:eastAsia="CESI仿宋-GB2312" w:cs="CESI仿宋-GB2312"/>
                <w:color w:val="auto"/>
                <w:kern w:val="2"/>
                <w:sz w:val="21"/>
                <w:szCs w:val="21"/>
                <w:lang w:eastAsia="zh-CN" w:bidi="ar-SA"/>
              </w:rPr>
              <w:t>克孜勒苏柯尔克孜自治州中级人民法院</w:t>
            </w:r>
          </w:p>
        </w:tc>
      </w:tr>
      <w:tr w14:paraId="5ABE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2" w:type="dxa"/>
            <w:gridSpan w:val="2"/>
            <w:noWrap/>
          </w:tcPr>
          <w:p w14:paraId="7E48C73E">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名称</w:t>
            </w:r>
          </w:p>
        </w:tc>
        <w:tc>
          <w:tcPr>
            <w:tcW w:w="2598" w:type="dxa"/>
            <w:noWrap/>
          </w:tcPr>
          <w:p w14:paraId="6BDC7293">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明细</w:t>
            </w:r>
          </w:p>
        </w:tc>
        <w:tc>
          <w:tcPr>
            <w:tcW w:w="2694" w:type="dxa"/>
            <w:noWrap/>
          </w:tcPr>
          <w:p w14:paraId="2693EF3D">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备注</w:t>
            </w:r>
          </w:p>
        </w:tc>
      </w:tr>
      <w:tr w14:paraId="5019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34" w:type="dxa"/>
            <w:vMerge w:val="restart"/>
            <w:noWrap/>
          </w:tcPr>
          <w:p w14:paraId="3AF30D89">
            <w:pPr>
              <w:adjustRightInd w:val="0"/>
              <w:spacing w:line="440" w:lineRule="exact"/>
              <w:jc w:val="center"/>
              <w:rPr>
                <w:rFonts w:ascii="CESI仿宋-GB2312" w:hAnsi="CESI仿宋-GB2312" w:eastAsia="CESI仿宋-GB2312" w:cs="CESI仿宋-GB2312"/>
                <w:color w:val="auto"/>
                <w:kern w:val="2"/>
                <w:sz w:val="21"/>
                <w:szCs w:val="21"/>
                <w:lang w:eastAsia="zh-CN" w:bidi="ar-SA"/>
              </w:rPr>
            </w:pPr>
          </w:p>
          <w:p w14:paraId="3FAD91E1">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总面积</w:t>
            </w:r>
          </w:p>
        </w:tc>
        <w:tc>
          <w:tcPr>
            <w:tcW w:w="1938" w:type="dxa"/>
            <w:noWrap/>
          </w:tcPr>
          <w:p w14:paraId="3C43D093">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总建筑面积（㎡）</w:t>
            </w:r>
          </w:p>
        </w:tc>
        <w:tc>
          <w:tcPr>
            <w:tcW w:w="2598" w:type="dxa"/>
            <w:noWrap/>
          </w:tcPr>
          <w:p w14:paraId="2F7CB96C">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1.5万㎡</w:t>
            </w:r>
          </w:p>
        </w:tc>
        <w:tc>
          <w:tcPr>
            <w:tcW w:w="2694" w:type="dxa"/>
            <w:noWrap/>
          </w:tcPr>
          <w:p w14:paraId="1668C84B">
            <w:pPr>
              <w:adjustRightInd w:val="0"/>
              <w:spacing w:line="440" w:lineRule="exact"/>
              <w:jc w:val="center"/>
              <w:rPr>
                <w:rFonts w:ascii="CESI仿宋-GB2312" w:hAnsi="CESI仿宋-GB2312" w:eastAsia="CESI仿宋-GB2312" w:cs="CESI仿宋-GB2312"/>
                <w:color w:val="auto"/>
                <w:kern w:val="2"/>
                <w:sz w:val="21"/>
                <w:szCs w:val="21"/>
                <w:lang w:eastAsia="zh-CN" w:bidi="ar-SA"/>
              </w:rPr>
            </w:pPr>
          </w:p>
        </w:tc>
      </w:tr>
      <w:tr w14:paraId="0A3A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34" w:type="dxa"/>
            <w:vMerge w:val="continue"/>
            <w:noWrap/>
          </w:tcPr>
          <w:p w14:paraId="16AF5B6E">
            <w:pPr>
              <w:adjustRightInd w:val="0"/>
              <w:spacing w:line="440" w:lineRule="exact"/>
              <w:jc w:val="center"/>
              <w:rPr>
                <w:rFonts w:ascii="CESI仿宋-GB2312" w:hAnsi="CESI仿宋-GB2312" w:eastAsia="CESI仿宋-GB2312" w:cs="CESI仿宋-GB2312"/>
                <w:color w:val="auto"/>
                <w:kern w:val="2"/>
                <w:sz w:val="21"/>
                <w:szCs w:val="21"/>
                <w:lang w:eastAsia="zh-CN" w:bidi="ar-SA"/>
              </w:rPr>
            </w:pPr>
          </w:p>
        </w:tc>
        <w:tc>
          <w:tcPr>
            <w:tcW w:w="1938" w:type="dxa"/>
            <w:noWrap/>
          </w:tcPr>
          <w:p w14:paraId="62247FD5">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需保洁面积（㎡）</w:t>
            </w:r>
          </w:p>
        </w:tc>
        <w:tc>
          <w:tcPr>
            <w:tcW w:w="2598" w:type="dxa"/>
            <w:noWrap/>
          </w:tcPr>
          <w:p w14:paraId="09A249B7">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1.5万㎡</w:t>
            </w:r>
          </w:p>
        </w:tc>
        <w:tc>
          <w:tcPr>
            <w:tcW w:w="2694" w:type="dxa"/>
            <w:noWrap/>
          </w:tcPr>
          <w:p w14:paraId="55A8AF70">
            <w:pPr>
              <w:adjustRightInd w:val="0"/>
              <w:spacing w:line="440" w:lineRule="exact"/>
              <w:jc w:val="center"/>
              <w:rPr>
                <w:rFonts w:ascii="CESI仿宋-GB2312" w:hAnsi="CESI仿宋-GB2312" w:eastAsia="CESI仿宋-GB2312" w:cs="CESI仿宋-GB2312"/>
                <w:color w:val="auto"/>
                <w:kern w:val="2"/>
                <w:sz w:val="21"/>
                <w:szCs w:val="21"/>
                <w:lang w:eastAsia="zh-CN" w:bidi="ar-SA"/>
              </w:rPr>
            </w:pPr>
          </w:p>
        </w:tc>
      </w:tr>
      <w:tr w14:paraId="193C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34" w:type="dxa"/>
            <w:noWrap/>
          </w:tcPr>
          <w:p w14:paraId="35142568">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序号</w:t>
            </w:r>
          </w:p>
        </w:tc>
        <w:tc>
          <w:tcPr>
            <w:tcW w:w="1938" w:type="dxa"/>
            <w:noWrap/>
          </w:tcPr>
          <w:p w14:paraId="43964C5C">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岗位</w:t>
            </w:r>
          </w:p>
        </w:tc>
        <w:tc>
          <w:tcPr>
            <w:tcW w:w="2598" w:type="dxa"/>
            <w:noWrap/>
          </w:tcPr>
          <w:p w14:paraId="62586ACD">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配备人员</w:t>
            </w:r>
          </w:p>
        </w:tc>
        <w:tc>
          <w:tcPr>
            <w:tcW w:w="2694" w:type="dxa"/>
            <w:noWrap/>
          </w:tcPr>
          <w:p w14:paraId="0F161CB2">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备注</w:t>
            </w:r>
          </w:p>
        </w:tc>
      </w:tr>
      <w:tr w14:paraId="2FCB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34" w:type="dxa"/>
            <w:noWrap/>
            <w:vAlign w:val="center"/>
          </w:tcPr>
          <w:p w14:paraId="2412CDCE">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1</w:t>
            </w:r>
          </w:p>
        </w:tc>
        <w:tc>
          <w:tcPr>
            <w:tcW w:w="1938" w:type="dxa"/>
            <w:noWrap/>
            <w:vAlign w:val="center"/>
          </w:tcPr>
          <w:p w14:paraId="0FC4BEDC">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保洁员</w:t>
            </w:r>
          </w:p>
        </w:tc>
        <w:tc>
          <w:tcPr>
            <w:tcW w:w="2598" w:type="dxa"/>
            <w:noWrap/>
            <w:vAlign w:val="center"/>
          </w:tcPr>
          <w:p w14:paraId="084F2602">
            <w:pPr>
              <w:adjustRightInd w:val="0"/>
              <w:spacing w:line="440" w:lineRule="exact"/>
              <w:jc w:val="center"/>
              <w:rPr>
                <w:rFonts w:hint="default" w:ascii="CESI仿宋-GB2312" w:hAnsi="CESI仿宋-GB2312" w:eastAsia="CESI仿宋-GB2312" w:cs="CESI仿宋-GB2312"/>
                <w:color w:val="auto"/>
                <w:kern w:val="2"/>
                <w:sz w:val="21"/>
                <w:szCs w:val="21"/>
                <w:lang w:val="en-US" w:eastAsia="zh-CN" w:bidi="ar-SA"/>
              </w:rPr>
            </w:pPr>
            <w:r>
              <w:rPr>
                <w:rFonts w:hint="eastAsia" w:ascii="CESI仿宋-GB2312" w:hAnsi="CESI仿宋-GB2312" w:eastAsia="CESI仿宋-GB2312" w:cs="CESI仿宋-GB2312"/>
                <w:color w:val="auto"/>
                <w:kern w:val="2"/>
                <w:sz w:val="21"/>
                <w:szCs w:val="21"/>
                <w:lang w:val="en-US" w:eastAsia="zh-CN" w:bidi="ar-SA"/>
              </w:rPr>
              <w:t>6人</w:t>
            </w:r>
          </w:p>
        </w:tc>
        <w:tc>
          <w:tcPr>
            <w:tcW w:w="2694" w:type="dxa"/>
            <w:noWrap/>
          </w:tcPr>
          <w:p w14:paraId="1DC1E086">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提供体检</w:t>
            </w:r>
            <w:r>
              <w:rPr>
                <w:rFonts w:hint="eastAsia" w:ascii="CESI仿宋-GB2312" w:hAnsi="CESI仿宋-GB2312" w:eastAsia="CESI仿宋-GB2312" w:cs="CESI仿宋-GB2312"/>
                <w:color w:val="auto"/>
                <w:kern w:val="2"/>
                <w:sz w:val="21"/>
                <w:szCs w:val="21"/>
                <w:lang w:val="en-US" w:eastAsia="zh-CN" w:bidi="ar-SA"/>
              </w:rPr>
              <w:t>健康</w:t>
            </w:r>
            <w:r>
              <w:rPr>
                <w:rFonts w:hint="eastAsia" w:ascii="CESI仿宋-GB2312" w:hAnsi="CESI仿宋-GB2312" w:eastAsia="CESI仿宋-GB2312" w:cs="CESI仿宋-GB2312"/>
                <w:color w:val="auto"/>
                <w:kern w:val="2"/>
                <w:sz w:val="21"/>
                <w:szCs w:val="21"/>
                <w:lang w:eastAsia="zh-CN" w:bidi="ar-SA"/>
              </w:rPr>
              <w:t>证明</w:t>
            </w:r>
          </w:p>
        </w:tc>
      </w:tr>
      <w:tr w14:paraId="789B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34" w:type="dxa"/>
            <w:noWrap/>
            <w:vAlign w:val="center"/>
          </w:tcPr>
          <w:p w14:paraId="4FAD57EC">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2</w:t>
            </w:r>
          </w:p>
        </w:tc>
        <w:tc>
          <w:tcPr>
            <w:tcW w:w="1938" w:type="dxa"/>
            <w:noWrap/>
            <w:vAlign w:val="center"/>
          </w:tcPr>
          <w:p w14:paraId="31CFA05E">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驾驶员</w:t>
            </w:r>
          </w:p>
        </w:tc>
        <w:tc>
          <w:tcPr>
            <w:tcW w:w="2598" w:type="dxa"/>
            <w:noWrap/>
            <w:vAlign w:val="center"/>
          </w:tcPr>
          <w:p w14:paraId="20E1EA07">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2人</w:t>
            </w:r>
          </w:p>
        </w:tc>
        <w:tc>
          <w:tcPr>
            <w:tcW w:w="2694" w:type="dxa"/>
            <w:noWrap/>
          </w:tcPr>
          <w:p w14:paraId="247B439B">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提供</w:t>
            </w:r>
            <w:r>
              <w:rPr>
                <w:rFonts w:hint="eastAsia" w:ascii="CESI仿宋-GB2312" w:hAnsi="CESI仿宋-GB2312" w:eastAsia="CESI仿宋-GB2312" w:cs="CESI仿宋-GB2312"/>
                <w:color w:val="auto"/>
                <w:kern w:val="2"/>
                <w:sz w:val="21"/>
                <w:szCs w:val="21"/>
                <w:lang w:val="en-US" w:eastAsia="zh-CN" w:bidi="ar-SA"/>
              </w:rPr>
              <w:t>A1</w:t>
            </w:r>
            <w:r>
              <w:rPr>
                <w:rFonts w:hint="eastAsia" w:ascii="CESI仿宋-GB2312" w:hAnsi="CESI仿宋-GB2312" w:eastAsia="CESI仿宋-GB2312" w:cs="CESI仿宋-GB2312"/>
                <w:color w:val="auto"/>
                <w:kern w:val="2"/>
                <w:sz w:val="21"/>
                <w:szCs w:val="21"/>
                <w:lang w:eastAsia="zh-CN" w:bidi="ar-SA"/>
              </w:rPr>
              <w:t>驾驶证</w:t>
            </w:r>
            <w:r>
              <w:rPr>
                <w:rFonts w:hint="eastAsia" w:ascii="CESI仿宋-GB2312" w:hAnsi="CESI仿宋-GB2312" w:eastAsia="CESI仿宋-GB2312" w:cs="CESI仿宋-GB2312"/>
                <w:color w:val="auto"/>
                <w:kern w:val="2"/>
                <w:sz w:val="21"/>
                <w:szCs w:val="21"/>
                <w:lang w:val="en-US" w:eastAsia="zh-CN" w:bidi="ar-SA"/>
              </w:rPr>
              <w:t>和C1驾驶证</w:t>
            </w:r>
            <w:r>
              <w:rPr>
                <w:rFonts w:hint="eastAsia" w:ascii="CESI仿宋-GB2312" w:hAnsi="CESI仿宋-GB2312" w:eastAsia="CESI仿宋-GB2312" w:cs="CESI仿宋-GB2312"/>
                <w:color w:val="auto"/>
                <w:kern w:val="2"/>
                <w:sz w:val="21"/>
                <w:szCs w:val="21"/>
                <w:lang w:eastAsia="zh-CN" w:bidi="ar-SA"/>
              </w:rPr>
              <w:t>、体检</w:t>
            </w:r>
            <w:r>
              <w:rPr>
                <w:rFonts w:hint="eastAsia" w:ascii="CESI仿宋-GB2312" w:hAnsi="CESI仿宋-GB2312" w:eastAsia="CESI仿宋-GB2312" w:cs="CESI仿宋-GB2312"/>
                <w:color w:val="auto"/>
                <w:kern w:val="2"/>
                <w:sz w:val="21"/>
                <w:szCs w:val="21"/>
                <w:lang w:val="en-US" w:eastAsia="zh-CN" w:bidi="ar-SA"/>
              </w:rPr>
              <w:t>健康</w:t>
            </w:r>
            <w:r>
              <w:rPr>
                <w:rFonts w:hint="eastAsia" w:ascii="CESI仿宋-GB2312" w:hAnsi="CESI仿宋-GB2312" w:eastAsia="CESI仿宋-GB2312" w:cs="CESI仿宋-GB2312"/>
                <w:color w:val="auto"/>
                <w:kern w:val="2"/>
                <w:sz w:val="21"/>
                <w:szCs w:val="21"/>
                <w:lang w:eastAsia="zh-CN" w:bidi="ar-SA"/>
              </w:rPr>
              <w:t>证</w:t>
            </w:r>
          </w:p>
        </w:tc>
      </w:tr>
      <w:tr w14:paraId="4372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34" w:type="dxa"/>
            <w:noWrap/>
            <w:vAlign w:val="center"/>
          </w:tcPr>
          <w:p w14:paraId="55C5BB91">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3</w:t>
            </w:r>
          </w:p>
        </w:tc>
        <w:tc>
          <w:tcPr>
            <w:tcW w:w="1938" w:type="dxa"/>
            <w:noWrap/>
            <w:vAlign w:val="center"/>
          </w:tcPr>
          <w:p w14:paraId="55817C63">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厨师</w:t>
            </w:r>
          </w:p>
        </w:tc>
        <w:tc>
          <w:tcPr>
            <w:tcW w:w="2598" w:type="dxa"/>
            <w:noWrap/>
            <w:vAlign w:val="center"/>
          </w:tcPr>
          <w:p w14:paraId="19C61237">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2人</w:t>
            </w:r>
          </w:p>
        </w:tc>
        <w:tc>
          <w:tcPr>
            <w:tcW w:w="2694" w:type="dxa"/>
            <w:noWrap/>
          </w:tcPr>
          <w:p w14:paraId="2CDEF190">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val="en-US" w:eastAsia="zh-CN" w:bidi="ar-SA"/>
              </w:rPr>
              <w:t>提供厨师资格证、</w:t>
            </w:r>
            <w:r>
              <w:rPr>
                <w:rFonts w:hint="eastAsia" w:ascii="CESI仿宋-GB2312" w:hAnsi="CESI仿宋-GB2312" w:eastAsia="CESI仿宋-GB2312" w:cs="CESI仿宋-GB2312"/>
                <w:color w:val="auto"/>
                <w:kern w:val="2"/>
                <w:sz w:val="21"/>
                <w:szCs w:val="21"/>
                <w:lang w:eastAsia="zh-CN" w:bidi="ar-SA"/>
              </w:rPr>
              <w:t>体检</w:t>
            </w:r>
            <w:r>
              <w:rPr>
                <w:rFonts w:hint="eastAsia" w:ascii="CESI仿宋-GB2312" w:hAnsi="CESI仿宋-GB2312" w:eastAsia="CESI仿宋-GB2312" w:cs="CESI仿宋-GB2312"/>
                <w:color w:val="auto"/>
                <w:kern w:val="2"/>
                <w:sz w:val="21"/>
                <w:szCs w:val="21"/>
                <w:lang w:val="en-US" w:eastAsia="zh-CN" w:bidi="ar-SA"/>
              </w:rPr>
              <w:t>健康</w:t>
            </w:r>
            <w:r>
              <w:rPr>
                <w:rFonts w:hint="eastAsia" w:ascii="CESI仿宋-GB2312" w:hAnsi="CESI仿宋-GB2312" w:eastAsia="CESI仿宋-GB2312" w:cs="CESI仿宋-GB2312"/>
                <w:color w:val="auto"/>
                <w:kern w:val="2"/>
                <w:sz w:val="21"/>
                <w:szCs w:val="21"/>
                <w:lang w:eastAsia="zh-CN" w:bidi="ar-SA"/>
              </w:rPr>
              <w:t>证明</w:t>
            </w:r>
          </w:p>
        </w:tc>
      </w:tr>
      <w:tr w14:paraId="2148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34" w:type="dxa"/>
            <w:noWrap/>
            <w:vAlign w:val="center"/>
          </w:tcPr>
          <w:p w14:paraId="2923F1E8">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4</w:t>
            </w:r>
          </w:p>
        </w:tc>
        <w:tc>
          <w:tcPr>
            <w:tcW w:w="1938" w:type="dxa"/>
            <w:noWrap/>
            <w:vAlign w:val="center"/>
          </w:tcPr>
          <w:p w14:paraId="55A3F73D">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绿化</w:t>
            </w:r>
          </w:p>
        </w:tc>
        <w:tc>
          <w:tcPr>
            <w:tcW w:w="2598" w:type="dxa"/>
            <w:noWrap/>
            <w:vAlign w:val="center"/>
          </w:tcPr>
          <w:p w14:paraId="48AC2E16">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院内绿化</w:t>
            </w:r>
          </w:p>
        </w:tc>
        <w:tc>
          <w:tcPr>
            <w:tcW w:w="2694" w:type="dxa"/>
            <w:noWrap/>
          </w:tcPr>
          <w:p w14:paraId="213A4C1E">
            <w:pPr>
              <w:adjustRightInd w:val="0"/>
              <w:spacing w:line="440" w:lineRule="exact"/>
              <w:jc w:val="center"/>
              <w:rPr>
                <w:rFonts w:ascii="CESI仿宋-GB2312" w:hAnsi="CESI仿宋-GB2312" w:eastAsia="CESI仿宋-GB2312" w:cs="CESI仿宋-GB2312"/>
                <w:color w:val="auto"/>
                <w:kern w:val="2"/>
                <w:sz w:val="21"/>
                <w:szCs w:val="21"/>
                <w:lang w:eastAsia="zh-CN" w:bidi="ar-SA"/>
              </w:rPr>
            </w:pPr>
          </w:p>
        </w:tc>
      </w:tr>
    </w:tbl>
    <w:p w14:paraId="42623827">
      <w:pPr>
        <w:pStyle w:val="16"/>
        <w:ind w:firstLine="570" w:firstLineChars="200"/>
        <w:rPr>
          <w:rFonts w:ascii="仿宋" w:hAnsi="仿宋" w:eastAsia="仿宋" w:cs="仿宋"/>
          <w:sz w:val="28"/>
          <w:szCs w:val="28"/>
          <w:lang w:eastAsia="zh-CN"/>
        </w:rPr>
      </w:pPr>
      <w:r>
        <w:rPr>
          <w:rFonts w:hint="eastAsia" w:ascii="仿宋" w:hAnsi="仿宋" w:eastAsia="仿宋" w:cs="仿宋"/>
          <w:b/>
          <w:bCs/>
          <w:sz w:val="28"/>
          <w:szCs w:val="28"/>
          <w:lang w:eastAsia="zh-CN"/>
        </w:rPr>
        <w:t>标项二、物业管理服务：保安等服务人员</w:t>
      </w:r>
    </w:p>
    <w:p w14:paraId="309984A2">
      <w:pPr>
        <w:spacing w:line="560" w:lineRule="exact"/>
        <w:jc w:val="both"/>
        <w:rPr>
          <w:rFonts w:ascii="黑体" w:hAnsi="黑体" w:eastAsia="黑体" w:cs="黑体"/>
          <w:spacing w:val="11"/>
          <w:sz w:val="21"/>
          <w:szCs w:val="21"/>
          <w:lang w:eastAsia="zh-CN"/>
        </w:rPr>
      </w:pPr>
      <w:r>
        <w:rPr>
          <w:rFonts w:hint="eastAsia" w:ascii="黑体" w:hAnsi="黑体" w:eastAsia="黑体" w:cs="黑体"/>
          <w:spacing w:val="11"/>
          <w:sz w:val="30"/>
          <w:szCs w:val="30"/>
          <w:lang w:eastAsia="zh-CN"/>
        </w:rPr>
        <w:t>一、</w:t>
      </w:r>
      <w:r>
        <w:rPr>
          <w:rFonts w:ascii="黑体" w:hAnsi="黑体" w:eastAsia="黑体" w:cs="黑体"/>
          <w:spacing w:val="11"/>
          <w:lang w:eastAsia="zh-CN"/>
        </w:rPr>
        <w:t>项目</w:t>
      </w:r>
      <w:r>
        <w:rPr>
          <w:rFonts w:hint="eastAsia" w:ascii="黑体" w:hAnsi="黑体" w:eastAsia="黑体" w:cs="黑体"/>
          <w:spacing w:val="11"/>
          <w:lang w:eastAsia="zh-CN"/>
        </w:rPr>
        <w:t>基本情况：</w:t>
      </w:r>
    </w:p>
    <w:tbl>
      <w:tblPr>
        <w:tblStyle w:val="2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026"/>
        <w:gridCol w:w="2510"/>
        <w:gridCol w:w="2694"/>
      </w:tblGrid>
      <w:tr w14:paraId="766C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160" w:type="dxa"/>
            <w:gridSpan w:val="2"/>
            <w:noWrap/>
          </w:tcPr>
          <w:p w14:paraId="17D59F90">
            <w:pPr>
              <w:adjustRightInd w:val="0"/>
              <w:spacing w:line="52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物业名称</w:t>
            </w:r>
          </w:p>
        </w:tc>
        <w:tc>
          <w:tcPr>
            <w:tcW w:w="5204" w:type="dxa"/>
            <w:gridSpan w:val="2"/>
            <w:noWrap/>
          </w:tcPr>
          <w:p w14:paraId="62F7A323">
            <w:pPr>
              <w:adjustRightInd w:val="0"/>
              <w:spacing w:line="52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物业地址</w:t>
            </w:r>
          </w:p>
        </w:tc>
      </w:tr>
      <w:tr w14:paraId="6F85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60" w:type="dxa"/>
            <w:gridSpan w:val="2"/>
            <w:noWrap/>
          </w:tcPr>
          <w:p w14:paraId="011BA93A">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克孜勒苏柯尔克孜自治州中级人民法院物业管理服务项目（二次）</w:t>
            </w:r>
          </w:p>
        </w:tc>
        <w:tc>
          <w:tcPr>
            <w:tcW w:w="5204" w:type="dxa"/>
            <w:gridSpan w:val="2"/>
            <w:noWrap/>
          </w:tcPr>
          <w:p w14:paraId="56EF11DC">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ascii="CESI仿宋-GB2312" w:hAnsi="CESI仿宋-GB2312" w:eastAsia="CESI仿宋-GB2312" w:cs="CESI仿宋-GB2312"/>
                <w:color w:val="auto"/>
                <w:kern w:val="2"/>
                <w:sz w:val="21"/>
                <w:szCs w:val="21"/>
                <w:lang w:eastAsia="zh-CN" w:bidi="ar-SA"/>
              </w:rPr>
              <w:t>克孜勒苏柯尔克孜自治州中级人民法院</w:t>
            </w:r>
          </w:p>
        </w:tc>
      </w:tr>
      <w:tr w14:paraId="06E6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60" w:type="dxa"/>
            <w:gridSpan w:val="2"/>
            <w:noWrap/>
          </w:tcPr>
          <w:p w14:paraId="53002ACA">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名称</w:t>
            </w:r>
          </w:p>
        </w:tc>
        <w:tc>
          <w:tcPr>
            <w:tcW w:w="2510" w:type="dxa"/>
            <w:noWrap/>
          </w:tcPr>
          <w:p w14:paraId="00A20904">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明细</w:t>
            </w:r>
          </w:p>
        </w:tc>
        <w:tc>
          <w:tcPr>
            <w:tcW w:w="2694" w:type="dxa"/>
            <w:noWrap/>
          </w:tcPr>
          <w:p w14:paraId="0AE8D267">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备注</w:t>
            </w:r>
          </w:p>
        </w:tc>
      </w:tr>
      <w:tr w14:paraId="3F2B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4" w:type="dxa"/>
            <w:vMerge w:val="restart"/>
            <w:noWrap/>
          </w:tcPr>
          <w:p w14:paraId="0EB42EE6">
            <w:pPr>
              <w:adjustRightInd w:val="0"/>
              <w:spacing w:line="440" w:lineRule="exact"/>
              <w:jc w:val="center"/>
              <w:rPr>
                <w:rFonts w:ascii="CESI仿宋-GB2312" w:hAnsi="CESI仿宋-GB2312" w:eastAsia="CESI仿宋-GB2312" w:cs="CESI仿宋-GB2312"/>
                <w:color w:val="auto"/>
                <w:kern w:val="2"/>
                <w:sz w:val="21"/>
                <w:szCs w:val="21"/>
                <w:lang w:eastAsia="zh-CN" w:bidi="ar-SA"/>
              </w:rPr>
            </w:pPr>
          </w:p>
          <w:p w14:paraId="1B4DA4F2">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总面积</w:t>
            </w:r>
          </w:p>
        </w:tc>
        <w:tc>
          <w:tcPr>
            <w:tcW w:w="2026" w:type="dxa"/>
            <w:noWrap/>
          </w:tcPr>
          <w:p w14:paraId="20FC1B25">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总建筑面积（㎡）</w:t>
            </w:r>
          </w:p>
        </w:tc>
        <w:tc>
          <w:tcPr>
            <w:tcW w:w="2510" w:type="dxa"/>
            <w:noWrap/>
          </w:tcPr>
          <w:p w14:paraId="2C5F37AD">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1.5万㎡</w:t>
            </w:r>
          </w:p>
        </w:tc>
        <w:tc>
          <w:tcPr>
            <w:tcW w:w="2694" w:type="dxa"/>
            <w:noWrap/>
          </w:tcPr>
          <w:p w14:paraId="002B9C9F">
            <w:pPr>
              <w:adjustRightInd w:val="0"/>
              <w:spacing w:line="440" w:lineRule="exact"/>
              <w:jc w:val="center"/>
              <w:rPr>
                <w:rFonts w:ascii="CESI仿宋-GB2312" w:hAnsi="CESI仿宋-GB2312" w:eastAsia="CESI仿宋-GB2312" w:cs="CESI仿宋-GB2312"/>
                <w:color w:val="auto"/>
                <w:kern w:val="2"/>
                <w:sz w:val="21"/>
                <w:szCs w:val="21"/>
                <w:lang w:eastAsia="zh-CN" w:bidi="ar-SA"/>
              </w:rPr>
            </w:pPr>
          </w:p>
        </w:tc>
      </w:tr>
      <w:tr w14:paraId="4A6E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Merge w:val="continue"/>
            <w:noWrap/>
          </w:tcPr>
          <w:p w14:paraId="6A602482">
            <w:pPr>
              <w:adjustRightInd w:val="0"/>
              <w:spacing w:line="440" w:lineRule="exact"/>
              <w:jc w:val="center"/>
              <w:rPr>
                <w:rFonts w:ascii="CESI仿宋-GB2312" w:hAnsi="CESI仿宋-GB2312" w:eastAsia="CESI仿宋-GB2312" w:cs="CESI仿宋-GB2312"/>
                <w:color w:val="auto"/>
                <w:kern w:val="2"/>
                <w:sz w:val="21"/>
                <w:szCs w:val="21"/>
                <w:lang w:eastAsia="zh-CN" w:bidi="ar-SA"/>
              </w:rPr>
            </w:pPr>
          </w:p>
        </w:tc>
        <w:tc>
          <w:tcPr>
            <w:tcW w:w="2026" w:type="dxa"/>
            <w:noWrap/>
          </w:tcPr>
          <w:p w14:paraId="467B06C1">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需保洁面积（㎡）</w:t>
            </w:r>
          </w:p>
        </w:tc>
        <w:tc>
          <w:tcPr>
            <w:tcW w:w="2510" w:type="dxa"/>
            <w:noWrap/>
          </w:tcPr>
          <w:p w14:paraId="03635F89">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1.5万㎡</w:t>
            </w:r>
          </w:p>
        </w:tc>
        <w:tc>
          <w:tcPr>
            <w:tcW w:w="2694" w:type="dxa"/>
            <w:noWrap/>
          </w:tcPr>
          <w:p w14:paraId="0EE55AFC">
            <w:pPr>
              <w:adjustRightInd w:val="0"/>
              <w:spacing w:line="440" w:lineRule="exact"/>
              <w:jc w:val="center"/>
              <w:rPr>
                <w:rFonts w:ascii="CESI仿宋-GB2312" w:hAnsi="CESI仿宋-GB2312" w:eastAsia="CESI仿宋-GB2312" w:cs="CESI仿宋-GB2312"/>
                <w:color w:val="auto"/>
                <w:kern w:val="2"/>
                <w:sz w:val="21"/>
                <w:szCs w:val="21"/>
                <w:lang w:eastAsia="zh-CN" w:bidi="ar-SA"/>
              </w:rPr>
            </w:pPr>
          </w:p>
        </w:tc>
      </w:tr>
      <w:tr w14:paraId="0E1E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34" w:type="dxa"/>
            <w:noWrap/>
          </w:tcPr>
          <w:p w14:paraId="39630612">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序号</w:t>
            </w:r>
          </w:p>
        </w:tc>
        <w:tc>
          <w:tcPr>
            <w:tcW w:w="2026" w:type="dxa"/>
            <w:noWrap/>
          </w:tcPr>
          <w:p w14:paraId="7FC0698C">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岗位</w:t>
            </w:r>
          </w:p>
        </w:tc>
        <w:tc>
          <w:tcPr>
            <w:tcW w:w="2510" w:type="dxa"/>
            <w:noWrap/>
          </w:tcPr>
          <w:p w14:paraId="78CCCADB">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配备人员</w:t>
            </w:r>
          </w:p>
        </w:tc>
        <w:tc>
          <w:tcPr>
            <w:tcW w:w="2694" w:type="dxa"/>
            <w:noWrap/>
          </w:tcPr>
          <w:p w14:paraId="6A12C278">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备注</w:t>
            </w:r>
          </w:p>
        </w:tc>
      </w:tr>
      <w:tr w14:paraId="0BDB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34" w:type="dxa"/>
            <w:noWrap/>
            <w:vAlign w:val="center"/>
          </w:tcPr>
          <w:p w14:paraId="30AFC7BF">
            <w:pPr>
              <w:adjustRightInd w:val="0"/>
              <w:spacing w:line="440" w:lineRule="exact"/>
              <w:jc w:val="center"/>
              <w:rPr>
                <w:rFonts w:hint="default" w:ascii="CESI仿宋-GB2312" w:hAnsi="CESI仿宋-GB2312" w:eastAsia="CESI仿宋-GB2312" w:cs="CESI仿宋-GB2312"/>
                <w:color w:val="auto"/>
                <w:kern w:val="2"/>
                <w:sz w:val="21"/>
                <w:szCs w:val="21"/>
                <w:lang w:val="en-US" w:eastAsia="zh-CN" w:bidi="ar-SA"/>
              </w:rPr>
            </w:pPr>
            <w:r>
              <w:rPr>
                <w:rFonts w:hint="eastAsia" w:ascii="CESI仿宋-GB2312" w:hAnsi="CESI仿宋-GB2312" w:eastAsia="CESI仿宋-GB2312" w:cs="CESI仿宋-GB2312"/>
                <w:color w:val="auto"/>
                <w:kern w:val="2"/>
                <w:sz w:val="21"/>
                <w:szCs w:val="21"/>
                <w:lang w:val="en-US" w:eastAsia="zh-CN" w:bidi="ar-SA"/>
              </w:rPr>
              <w:t>1</w:t>
            </w:r>
          </w:p>
        </w:tc>
        <w:tc>
          <w:tcPr>
            <w:tcW w:w="2026" w:type="dxa"/>
            <w:noWrap/>
            <w:vAlign w:val="center"/>
          </w:tcPr>
          <w:p w14:paraId="497CCAC5">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保安员</w:t>
            </w:r>
          </w:p>
        </w:tc>
        <w:tc>
          <w:tcPr>
            <w:tcW w:w="2510" w:type="dxa"/>
            <w:noWrap/>
            <w:vAlign w:val="center"/>
          </w:tcPr>
          <w:p w14:paraId="53669EAB">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eastAsia="zh-CN" w:bidi="ar-SA"/>
              </w:rPr>
              <w:t>2人</w:t>
            </w:r>
          </w:p>
        </w:tc>
        <w:tc>
          <w:tcPr>
            <w:tcW w:w="2694" w:type="dxa"/>
            <w:noWrap/>
          </w:tcPr>
          <w:p w14:paraId="783E2AFB">
            <w:pPr>
              <w:adjustRightInd w:val="0"/>
              <w:spacing w:line="440" w:lineRule="exact"/>
              <w:jc w:val="center"/>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sz w:val="21"/>
                <w:szCs w:val="21"/>
                <w:lang w:val="en-US" w:eastAsia="zh-CN" w:bidi="ar-SA"/>
              </w:rPr>
              <w:t>提供保安证、</w:t>
            </w:r>
            <w:r>
              <w:rPr>
                <w:rFonts w:hint="eastAsia" w:ascii="CESI仿宋-GB2312" w:hAnsi="CESI仿宋-GB2312" w:eastAsia="CESI仿宋-GB2312" w:cs="CESI仿宋-GB2312"/>
                <w:color w:val="auto"/>
                <w:kern w:val="2"/>
                <w:sz w:val="21"/>
                <w:szCs w:val="21"/>
                <w:lang w:eastAsia="zh-CN" w:bidi="ar-SA"/>
              </w:rPr>
              <w:t>体检</w:t>
            </w:r>
            <w:r>
              <w:rPr>
                <w:rFonts w:hint="eastAsia" w:ascii="CESI仿宋-GB2312" w:hAnsi="CESI仿宋-GB2312" w:eastAsia="CESI仿宋-GB2312" w:cs="CESI仿宋-GB2312"/>
                <w:color w:val="auto"/>
                <w:kern w:val="2"/>
                <w:sz w:val="21"/>
                <w:szCs w:val="21"/>
                <w:lang w:val="en-US" w:eastAsia="zh-CN" w:bidi="ar-SA"/>
              </w:rPr>
              <w:t>健康</w:t>
            </w:r>
            <w:r>
              <w:rPr>
                <w:rFonts w:hint="eastAsia" w:ascii="CESI仿宋-GB2312" w:hAnsi="CESI仿宋-GB2312" w:eastAsia="CESI仿宋-GB2312" w:cs="CESI仿宋-GB2312"/>
                <w:color w:val="auto"/>
                <w:kern w:val="2"/>
                <w:sz w:val="21"/>
                <w:szCs w:val="21"/>
                <w:lang w:eastAsia="zh-CN" w:bidi="ar-SA"/>
              </w:rPr>
              <w:t>证明</w:t>
            </w:r>
          </w:p>
        </w:tc>
      </w:tr>
    </w:tbl>
    <w:p w14:paraId="659DD4AC">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标项一、标项二要求：1、采购人有权根据实际情况调整用工人数及岗位，实际用工人数按招标方需求确定，可随时调整，最后以双方书面确定盖章的数目为主。投标方按招标方用工需求，负责招用满足招标方用工要求且政审合格的人员供招标方选择，不超过十个工作日补充到位。具体待遇情况参照采购人所在地相同或者相近岗位劳动者的劳动报酬确定，主要由基本工资及绩效工资构成（含单位社保及管理费），采购人人力资源部根据国家的法律法规，结合工作岗位的实际情况，可定期做适当调整。</w:t>
      </w:r>
    </w:p>
    <w:p w14:paraId="0C3223F6">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2、质量要求：</w:t>
      </w:r>
    </w:p>
    <w:p w14:paraId="2521F084">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（1）物业管理服务规范可靠。</w:t>
      </w:r>
      <w:r>
        <w:rPr>
          <w:rFonts w:ascii="CESI仿宋-GB2312" w:hAnsi="CESI仿宋-GB2312" w:eastAsia="CESI仿宋-GB2312" w:cs="CESI仿宋-GB2312"/>
          <w:color w:val="auto"/>
          <w:kern w:val="2"/>
          <w:lang w:eastAsia="zh-CN" w:bidi="ar-SA"/>
        </w:rPr>
        <w:t>负责</w:t>
      </w:r>
      <w:r>
        <w:rPr>
          <w:rFonts w:hint="eastAsia" w:ascii="CESI仿宋-GB2312" w:hAnsi="CESI仿宋-GB2312" w:eastAsia="CESI仿宋-GB2312" w:cs="CESI仿宋-GB2312"/>
          <w:color w:val="auto"/>
          <w:kern w:val="2"/>
          <w:lang w:eastAsia="zh-CN" w:bidi="ar-SA"/>
        </w:rPr>
        <w:t>外包</w:t>
      </w:r>
      <w:r>
        <w:rPr>
          <w:rFonts w:ascii="CESI仿宋-GB2312" w:hAnsi="CESI仿宋-GB2312" w:eastAsia="CESI仿宋-GB2312" w:cs="CESI仿宋-GB2312"/>
          <w:color w:val="auto"/>
          <w:kern w:val="2"/>
          <w:lang w:eastAsia="zh-CN" w:bidi="ar-SA"/>
        </w:rPr>
        <w:t>人员的面试、测试</w:t>
      </w:r>
      <w:r>
        <w:rPr>
          <w:rFonts w:hint="eastAsia" w:ascii="CESI仿宋-GB2312" w:hAnsi="CESI仿宋-GB2312" w:eastAsia="CESI仿宋-GB2312" w:cs="CESI仿宋-GB2312"/>
          <w:color w:val="auto"/>
          <w:kern w:val="2"/>
          <w:lang w:eastAsia="zh-CN" w:bidi="ar-SA"/>
        </w:rPr>
        <w:t>、入职体检</w:t>
      </w:r>
      <w:r>
        <w:rPr>
          <w:rFonts w:ascii="CESI仿宋-GB2312" w:hAnsi="CESI仿宋-GB2312" w:eastAsia="CESI仿宋-GB2312" w:cs="CESI仿宋-GB2312"/>
          <w:color w:val="auto"/>
          <w:kern w:val="2"/>
          <w:lang w:eastAsia="zh-CN" w:bidi="ar-SA"/>
        </w:rPr>
        <w:t>等</w:t>
      </w:r>
      <w:r>
        <w:rPr>
          <w:rFonts w:hint="eastAsia" w:ascii="CESI仿宋-GB2312" w:hAnsi="CESI仿宋-GB2312" w:eastAsia="CESI仿宋-GB2312" w:cs="CESI仿宋-GB2312"/>
          <w:color w:val="auto"/>
          <w:kern w:val="2"/>
          <w:lang w:eastAsia="zh-CN" w:bidi="ar-SA"/>
        </w:rPr>
        <w:t>工作</w:t>
      </w:r>
      <w:r>
        <w:rPr>
          <w:rFonts w:ascii="CESI仿宋-GB2312" w:hAnsi="CESI仿宋-GB2312" w:eastAsia="CESI仿宋-GB2312" w:cs="CESI仿宋-GB2312"/>
          <w:color w:val="auto"/>
          <w:kern w:val="2"/>
          <w:lang w:eastAsia="zh-CN" w:bidi="ar-SA"/>
        </w:rPr>
        <w:t>，</w:t>
      </w:r>
      <w:r>
        <w:rPr>
          <w:rFonts w:hint="eastAsia" w:ascii="CESI仿宋-GB2312" w:hAnsi="CESI仿宋-GB2312" w:eastAsia="CESI仿宋-GB2312" w:cs="CESI仿宋-GB2312"/>
          <w:color w:val="auto"/>
          <w:kern w:val="2"/>
          <w:lang w:eastAsia="zh-CN" w:bidi="ar-SA"/>
        </w:rPr>
        <w:t>按照工作任务、岗位要求及聘用条件，及时为采购人外包符合条件的物业管理服务人员，</w:t>
      </w:r>
      <w:r>
        <w:rPr>
          <w:rFonts w:ascii="CESI仿宋-GB2312" w:hAnsi="CESI仿宋-GB2312" w:eastAsia="CESI仿宋-GB2312" w:cs="CESI仿宋-GB2312"/>
          <w:color w:val="auto"/>
          <w:kern w:val="2"/>
          <w:lang w:eastAsia="zh-CN" w:bidi="ar-SA"/>
        </w:rPr>
        <w:t>并向</w:t>
      </w:r>
      <w:r>
        <w:rPr>
          <w:rFonts w:hint="eastAsia" w:ascii="CESI仿宋-GB2312" w:hAnsi="CESI仿宋-GB2312" w:eastAsia="CESI仿宋-GB2312" w:cs="CESI仿宋-GB2312"/>
          <w:color w:val="auto"/>
          <w:kern w:val="2"/>
          <w:lang w:eastAsia="zh-CN" w:bidi="ar-SA"/>
        </w:rPr>
        <w:t>采购人</w:t>
      </w:r>
      <w:r>
        <w:rPr>
          <w:rFonts w:ascii="CESI仿宋-GB2312" w:hAnsi="CESI仿宋-GB2312" w:eastAsia="CESI仿宋-GB2312" w:cs="CESI仿宋-GB2312"/>
          <w:color w:val="auto"/>
          <w:kern w:val="2"/>
          <w:lang w:eastAsia="zh-CN" w:bidi="ar-SA"/>
        </w:rPr>
        <w:t>提供真实完整有效的</w:t>
      </w:r>
      <w:r>
        <w:rPr>
          <w:rFonts w:hint="eastAsia" w:ascii="CESI仿宋-GB2312" w:hAnsi="CESI仿宋-GB2312" w:eastAsia="CESI仿宋-GB2312" w:cs="CESI仿宋-GB2312"/>
          <w:color w:val="auto"/>
          <w:kern w:val="2"/>
          <w:lang w:eastAsia="zh-CN" w:bidi="ar-SA"/>
        </w:rPr>
        <w:t>身份信息、资格证书、体检报告等</w:t>
      </w:r>
      <w:r>
        <w:rPr>
          <w:rFonts w:ascii="CESI仿宋-GB2312" w:hAnsi="CESI仿宋-GB2312" w:eastAsia="CESI仿宋-GB2312" w:cs="CESI仿宋-GB2312"/>
          <w:color w:val="auto"/>
          <w:kern w:val="2"/>
          <w:lang w:eastAsia="zh-CN" w:bidi="ar-SA"/>
        </w:rPr>
        <w:t>个人资料。</w:t>
      </w:r>
    </w:p>
    <w:p w14:paraId="2D56D2DC">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（2）由专人负责业务对接，安排1名业务专员，全面负责采购人外包人员的信息建档、岗前政审、用工考核及回访等工作，积极配合我单位的日常管理。</w:t>
      </w:r>
    </w:p>
    <w:p w14:paraId="74052B76">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3）具备一定的抗风险能力。依据实际用工情况，为物业管理服务人员缴纳社保，购买必要的商业保险。物业管理服务人员发生工伤、因公致残（死亡）等事故，物业管理服务公司负责社保统筹支付范围内的申报、认定、报销及社保统筹支付范围外的各项费用及待遇支付。</w:t>
      </w:r>
    </w:p>
    <w:p w14:paraId="5FDD4CA0">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4）自愿接受每季度一次的服务质量满意度考核。考核主要包括结算误差率、反应速度、服务频度及劳动合同签订时限、社会保险办理时限、工资发放时限、工伤认定办理时限、劳动纠纷处理时限、服务投诉响应时限等内容，具体考核要求由双方在合同中确定。</w:t>
      </w:r>
    </w:p>
    <w:p w14:paraId="195A4E7C">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（5）发生工伤/纠纷做出响应的时间：2小时之内安排人员到场，24小时内提供书面解决方案。</w:t>
      </w:r>
    </w:p>
    <w:p w14:paraId="67148CC5">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（6）物业管理服务单位应确保和谐、稳妥的处理外包员工的劳动仲裁、劳动诉讼及人事仲裁事件，避免妨碍采购人的正常工作或给采购人带来不利社会影响；</w:t>
      </w:r>
    </w:p>
    <w:p w14:paraId="7A45F48B">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（7）</w:t>
      </w:r>
      <w:r>
        <w:rPr>
          <w:rFonts w:hint="eastAsia" w:ascii="CESI仿宋-GB2312" w:hAnsi="CESI仿宋-GB2312" w:eastAsia="CESI仿宋-GB2312" w:cs="CESI仿宋-GB2312"/>
          <w:color w:val="auto"/>
          <w:kern w:val="2"/>
          <w:highlight w:val="red"/>
          <w:lang w:eastAsia="zh-CN" w:bidi="ar-SA"/>
        </w:rPr>
        <w:t>员工需遵守国家法律法规相关规定</w:t>
      </w:r>
      <w:r>
        <w:rPr>
          <w:rFonts w:hint="eastAsia" w:ascii="CESI仿宋-GB2312" w:hAnsi="CESI仿宋-GB2312" w:eastAsia="CESI仿宋-GB2312" w:cs="CESI仿宋-GB2312"/>
          <w:color w:val="auto"/>
          <w:kern w:val="2"/>
          <w:lang w:eastAsia="zh-CN" w:bidi="ar-SA"/>
        </w:rPr>
        <w:t>，出现违法、违规情况甲方有权退回外包公司。</w:t>
      </w:r>
    </w:p>
    <w:p w14:paraId="73B45ADA">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(8)外包员工应遵循采购人的各项规章制度，如有违反，采购人有权将外包员工退回物业管理服务单位，并有权减少相应费用。</w:t>
      </w:r>
    </w:p>
    <w:p w14:paraId="366B92E5">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(9)物业管理服务单位不得借用采购人名义开展其他工作。</w:t>
      </w:r>
    </w:p>
    <w:p w14:paraId="10E5B8A5">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 xml:space="preserve">（10）有下列情形之一者，采购人有权将外包人员退回，要求投标方及时更换，并可少付或拒付有下列情形外包员工的报酬： </w:t>
      </w:r>
    </w:p>
    <w:p w14:paraId="70942F1A">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 xml:space="preserve">1）严重违反招标方规章制度、操作规程的； </w:t>
      </w:r>
    </w:p>
    <w:p w14:paraId="5B8A8450">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 xml:space="preserve">2）故意给招标方造成重大损失的或严重不良影响的； </w:t>
      </w:r>
    </w:p>
    <w:p w14:paraId="07E6ACE5">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 xml:space="preserve">3）擅自离岗，连续旷工五（5）日的或一年内累计旷工达到十五（15）日的； </w:t>
      </w:r>
    </w:p>
    <w:p w14:paraId="535017C6">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 xml:space="preserve">4)被依法追究刑事责任的； </w:t>
      </w:r>
    </w:p>
    <w:p w14:paraId="592B9CF5">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5) 法律法规规定的其他情形。</w:t>
      </w:r>
    </w:p>
    <w:p w14:paraId="28A23C73">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（11）采购人、投标方必须遵守《中华人民共和国劳动法》、《劳动合同法》及其他相关法律法规、政策规定，以保证招标方、投标方及外包人员的合法权益得到有效的保护，以资共同遵守。</w:t>
      </w:r>
    </w:p>
    <w:p w14:paraId="2C0259F7">
      <w:pPr>
        <w:adjustRightInd w:val="0"/>
        <w:spacing w:line="520" w:lineRule="exact"/>
        <w:rPr>
          <w:rFonts w:ascii="CESI仿宋-GB2312" w:hAnsi="CESI仿宋-GB2312" w:eastAsia="CESI仿宋-GB2312" w:cs="CESI仿宋-GB2312"/>
          <w:color w:val="auto"/>
          <w:kern w:val="2"/>
          <w:lang w:eastAsia="zh-CN" w:bidi="ar-SA"/>
        </w:rPr>
      </w:pPr>
      <w:bookmarkStart w:id="93" w:name="_Toc20390"/>
      <w:r>
        <w:rPr>
          <w:rFonts w:hint="eastAsia" w:ascii="CESI仿宋-GB2312" w:hAnsi="CESI仿宋-GB2312" w:eastAsia="CESI仿宋-GB2312" w:cs="CESI仿宋-GB2312"/>
          <w:color w:val="auto"/>
          <w:kern w:val="2"/>
          <w:lang w:eastAsia="zh-CN" w:bidi="ar-SA"/>
        </w:rPr>
        <w:t>二、商务要求</w:t>
      </w:r>
      <w:bookmarkEnd w:id="93"/>
    </w:p>
    <w:p w14:paraId="2B8BD333">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（一）标项一、标项二服务地点 ：新疆维吾尔自治区克孜勒苏柯尔克孜自治州中级人民法院（具体以签订合同为准）</w:t>
      </w:r>
    </w:p>
    <w:p w14:paraId="297732B3">
      <w:pPr>
        <w:adjustRightInd w:val="0"/>
        <w:spacing w:line="520" w:lineRule="exact"/>
        <w:rPr>
          <w:rFonts w:ascii="CESI仿宋-GB2312" w:hAnsi="CESI仿宋-GB2312" w:eastAsia="CESI仿宋-GB2312" w:cs="CESI仿宋-GB2312"/>
          <w:color w:val="auto"/>
          <w:kern w:val="2"/>
          <w:highlight w:val="red"/>
          <w:lang w:eastAsia="zh-CN" w:bidi="ar-SA"/>
        </w:rPr>
      </w:pPr>
      <w:r>
        <w:rPr>
          <w:rFonts w:hint="eastAsia" w:ascii="CESI仿宋-GB2312" w:hAnsi="CESI仿宋-GB2312" w:eastAsia="CESI仿宋-GB2312" w:cs="CESI仿宋-GB2312"/>
          <w:color w:val="auto"/>
          <w:kern w:val="2"/>
          <w:lang w:eastAsia="zh-CN" w:bidi="ar-SA"/>
        </w:rPr>
        <w:t>（二）标项一、标项二服务期限：至2025年12月31日；（具体以甲乙双方签订合同为准；）</w:t>
      </w:r>
    </w:p>
    <w:p w14:paraId="1985AAA6">
      <w:pPr>
        <w:adjustRightInd w:val="0"/>
        <w:spacing w:line="520" w:lineRule="exact"/>
        <w:rPr>
          <w:rFonts w:ascii="CESI仿宋-GB2312" w:hAnsi="CESI仿宋-GB2312" w:eastAsia="CESI仿宋-GB2312" w:cs="CESI仿宋-GB2312"/>
          <w:color w:val="auto"/>
          <w:kern w:val="2"/>
          <w:highlight w:val="none"/>
          <w:lang w:eastAsia="zh-CN" w:bidi="ar-SA"/>
        </w:rPr>
      </w:pPr>
      <w:r>
        <w:rPr>
          <w:rFonts w:hint="eastAsia" w:ascii="CESI仿宋-GB2312" w:hAnsi="CESI仿宋-GB2312" w:eastAsia="CESI仿宋-GB2312" w:cs="CESI仿宋-GB2312"/>
          <w:color w:val="auto"/>
          <w:kern w:val="2"/>
          <w:highlight w:val="none"/>
          <w:lang w:eastAsia="zh-CN" w:bidi="ar-SA"/>
        </w:rPr>
        <w:t>（三）标项一、标项二报价要求</w:t>
      </w:r>
    </w:p>
    <w:p w14:paraId="6BCED959">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 xml:space="preserve">  供应商应按谈判文件规定的供货及服务要求、责任范围和合同条件，以人民币进行报价。</w:t>
      </w:r>
    </w:p>
    <w:p w14:paraId="661BC1FC">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供应商必须按报价一览表和分项价格表的内容和格式要求填写各项服务的分项价格和总价。供应商在谈判须知前附表规定的提交首次响应文件截止之日前修改报价一览表中的报价的，应同时修改其分项价格表中的报价。</w:t>
      </w:r>
    </w:p>
    <w:p w14:paraId="172912BA">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（四）标项一、标项二付款方式</w:t>
      </w:r>
    </w:p>
    <w:p w14:paraId="2F6EB788">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具体以甲乙双方签订合同为准</w:t>
      </w:r>
    </w:p>
    <w:p w14:paraId="0E5171C1">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（五）知识产权</w:t>
      </w:r>
    </w:p>
    <w:p w14:paraId="79663BF3">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采购人在中华人民共和国境内使用投标人提供的服务成果时免受第三方提出的侵犯其专利权或其它知识产权的起诉。如果第三方提出侵权指控，中标人应承担由此而引起的一切法律责任和费用。</w:t>
      </w:r>
    </w:p>
    <w:p w14:paraId="25B1D213">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（六）其他</w:t>
      </w:r>
    </w:p>
    <w:p w14:paraId="120F3BCB">
      <w:pPr>
        <w:adjustRightInd w:val="0"/>
        <w:spacing w:line="520" w:lineRule="exact"/>
        <w:rPr>
          <w:rFonts w:ascii="CESI仿宋-GB2312" w:hAnsi="CESI仿宋-GB2312" w:eastAsia="CESI仿宋-GB2312" w:cs="CESI仿宋-GB2312"/>
          <w:color w:val="auto"/>
          <w:kern w:val="2"/>
          <w:lang w:eastAsia="zh-CN" w:bidi="ar-SA"/>
        </w:rPr>
      </w:pPr>
      <w:r>
        <w:rPr>
          <w:rFonts w:hint="eastAsia" w:ascii="CESI仿宋-GB2312" w:hAnsi="CESI仿宋-GB2312" w:eastAsia="CESI仿宋-GB2312" w:cs="CESI仿宋-GB2312"/>
          <w:color w:val="auto"/>
          <w:kern w:val="2"/>
          <w:lang w:eastAsia="zh-CN" w:bidi="ar-SA"/>
        </w:rPr>
        <w:t>1、投标人必须在投标文件中对以上条款和服务承诺明确列出，承诺内容必须达到本篇及竞争性谈判文件其他条款的要求。</w:t>
      </w:r>
    </w:p>
    <w:p w14:paraId="38D7F0E0">
      <w:pPr>
        <w:adjustRightInd w:val="0"/>
        <w:spacing w:line="520" w:lineRule="exact"/>
        <w:rPr>
          <w:rFonts w:ascii="CESI仿宋-GB2312" w:hAnsi="CESI仿宋-GB2312" w:eastAsia="CESI仿宋-GB2312" w:cs="CESI仿宋-GB2312"/>
          <w:color w:val="auto"/>
          <w:kern w:val="2"/>
          <w:sz w:val="21"/>
          <w:szCs w:val="21"/>
          <w:lang w:eastAsia="zh-CN" w:bidi="ar-SA"/>
        </w:rPr>
      </w:pPr>
      <w:r>
        <w:rPr>
          <w:rFonts w:hint="eastAsia" w:ascii="CESI仿宋-GB2312" w:hAnsi="CESI仿宋-GB2312" w:eastAsia="CESI仿宋-GB2312" w:cs="CESI仿宋-GB2312"/>
          <w:color w:val="auto"/>
          <w:kern w:val="2"/>
          <w:lang w:eastAsia="zh-CN" w:bidi="ar-SA"/>
        </w:rPr>
        <w:t>2、其他未尽事宜由供需双方在采购合同中详细约定。</w:t>
      </w:r>
    </w:p>
    <w:p w14:paraId="1213A38C">
      <w:pPr>
        <w:adjustRightInd w:val="0"/>
        <w:snapToGrid w:val="0"/>
        <w:spacing w:line="360" w:lineRule="auto"/>
        <w:ind w:firstLine="490" w:firstLineChars="200"/>
        <w:rPr>
          <w:rFonts w:hint="eastAsia" w:ascii="宋体" w:hAnsi="宋体" w:eastAsia="宋体" w:cs="Times New Roman"/>
          <w:color w:val="000000"/>
          <w:sz w:val="24"/>
        </w:rPr>
      </w:pPr>
    </w:p>
    <w:p w14:paraId="273C8359">
      <w:pPr>
        <w:numPr>
          <w:ilvl w:val="0"/>
          <w:numId w:val="0"/>
        </w:numPr>
        <w:jc w:val="both"/>
        <w:rPr>
          <w:rFonts w:hint="eastAsia" w:ascii="仿宋" w:hAnsi="仿宋" w:eastAsia="仿宋" w:cs="仿宋"/>
          <w:b/>
          <w:color w:val="auto"/>
          <w:sz w:val="28"/>
          <w:szCs w:val="28"/>
          <w:lang w:val="en-US" w:eastAsia="zh-CN"/>
        </w:rPr>
      </w:pPr>
    </w:p>
    <w:p w14:paraId="65859DA3">
      <w:pPr>
        <w:numPr>
          <w:ilvl w:val="0"/>
          <w:numId w:val="0"/>
        </w:numPr>
        <w:ind w:firstLine="2850" w:firstLineChars="1000"/>
        <w:jc w:val="both"/>
        <w:rPr>
          <w:rFonts w:hint="eastAsia" w:ascii="仿宋" w:hAnsi="仿宋" w:eastAsia="仿宋" w:cs="仿宋"/>
          <w:b/>
          <w:color w:val="auto"/>
          <w:sz w:val="28"/>
          <w:szCs w:val="28"/>
          <w:lang w:val="en-US" w:eastAsia="zh-CN"/>
        </w:rPr>
      </w:pPr>
    </w:p>
    <w:p w14:paraId="3441204D">
      <w:pPr>
        <w:numPr>
          <w:ilvl w:val="0"/>
          <w:numId w:val="0"/>
        </w:numPr>
        <w:jc w:val="both"/>
        <w:rPr>
          <w:rFonts w:hint="eastAsia" w:ascii="仿宋" w:hAnsi="仿宋" w:eastAsia="仿宋" w:cs="仿宋"/>
          <w:b/>
          <w:color w:val="auto"/>
          <w:sz w:val="28"/>
          <w:szCs w:val="28"/>
          <w:lang w:val="en-US" w:eastAsia="zh-CN"/>
        </w:rPr>
      </w:pPr>
    </w:p>
    <w:p w14:paraId="130986B1">
      <w:pPr>
        <w:numPr>
          <w:ilvl w:val="0"/>
          <w:numId w:val="0"/>
        </w:numPr>
        <w:ind w:firstLine="3135" w:firstLineChars="1100"/>
        <w:jc w:val="both"/>
        <w:rPr>
          <w:rFonts w:hint="eastAsia" w:ascii="仿宋" w:hAnsi="仿宋" w:eastAsia="仿宋" w:cs="仿宋"/>
          <w:b/>
          <w:color w:val="auto"/>
          <w:sz w:val="28"/>
          <w:szCs w:val="28"/>
          <w:lang w:val="en-US" w:eastAsia="zh-CN"/>
        </w:rPr>
      </w:pPr>
    </w:p>
    <w:p w14:paraId="184AACC3">
      <w:pPr>
        <w:numPr>
          <w:ilvl w:val="0"/>
          <w:numId w:val="0"/>
        </w:numPr>
        <w:ind w:firstLine="3135" w:firstLineChars="1100"/>
        <w:jc w:val="both"/>
        <w:rPr>
          <w:rFonts w:hint="eastAsia" w:ascii="仿宋" w:hAnsi="仿宋" w:eastAsia="仿宋" w:cs="仿宋"/>
          <w:b/>
          <w:color w:val="auto"/>
          <w:sz w:val="28"/>
          <w:szCs w:val="28"/>
          <w:lang w:val="en-US" w:eastAsia="zh-CN"/>
        </w:rPr>
      </w:pPr>
    </w:p>
    <w:p w14:paraId="0128B237">
      <w:pPr>
        <w:numPr>
          <w:ilvl w:val="0"/>
          <w:numId w:val="0"/>
        </w:numPr>
        <w:ind w:firstLine="3135" w:firstLineChars="1100"/>
        <w:jc w:val="both"/>
        <w:rPr>
          <w:rFonts w:hint="eastAsia" w:ascii="仿宋" w:hAnsi="仿宋" w:eastAsia="仿宋" w:cs="仿宋"/>
          <w:b/>
          <w:color w:val="auto"/>
          <w:sz w:val="28"/>
          <w:szCs w:val="28"/>
          <w:lang w:val="en-US" w:eastAsia="zh-CN"/>
        </w:rPr>
      </w:pPr>
    </w:p>
    <w:p w14:paraId="772AF57D">
      <w:pPr>
        <w:numPr>
          <w:ilvl w:val="0"/>
          <w:numId w:val="0"/>
        </w:numPr>
        <w:ind w:firstLine="3135" w:firstLineChars="1100"/>
        <w:jc w:val="both"/>
        <w:rPr>
          <w:rFonts w:hint="eastAsia" w:ascii="仿宋" w:hAnsi="仿宋" w:eastAsia="仿宋" w:cs="仿宋"/>
          <w:b/>
          <w:color w:val="auto"/>
          <w:sz w:val="28"/>
          <w:szCs w:val="28"/>
          <w:lang w:val="en-US" w:eastAsia="zh-CN"/>
        </w:rPr>
      </w:pPr>
    </w:p>
    <w:p w14:paraId="0EB696D3">
      <w:pPr>
        <w:numPr>
          <w:ilvl w:val="0"/>
          <w:numId w:val="0"/>
        </w:numPr>
        <w:ind w:firstLine="3135" w:firstLineChars="1100"/>
        <w:jc w:val="both"/>
        <w:rPr>
          <w:rFonts w:hint="eastAsia" w:ascii="仿宋" w:hAnsi="仿宋" w:eastAsia="仿宋" w:cs="仿宋"/>
          <w:b/>
          <w:color w:val="auto"/>
          <w:sz w:val="28"/>
          <w:szCs w:val="28"/>
          <w:lang w:val="en-US" w:eastAsia="zh-CN"/>
        </w:rPr>
      </w:pPr>
    </w:p>
    <w:p w14:paraId="15FD48D9">
      <w:pPr>
        <w:numPr>
          <w:ilvl w:val="0"/>
          <w:numId w:val="0"/>
        </w:numPr>
        <w:ind w:firstLine="3135" w:firstLineChars="1100"/>
        <w:jc w:val="both"/>
        <w:rPr>
          <w:rFonts w:hint="eastAsia" w:ascii="仿宋" w:hAnsi="仿宋" w:eastAsia="仿宋" w:cs="仿宋"/>
          <w:b/>
          <w:color w:val="auto"/>
          <w:sz w:val="28"/>
          <w:szCs w:val="28"/>
          <w:lang w:val="en-US" w:eastAsia="zh-CN"/>
        </w:rPr>
      </w:pPr>
    </w:p>
    <w:p w14:paraId="71745D28">
      <w:pPr>
        <w:numPr>
          <w:ilvl w:val="0"/>
          <w:numId w:val="0"/>
        </w:numPr>
        <w:ind w:firstLine="3135" w:firstLineChars="1100"/>
        <w:jc w:val="both"/>
        <w:rPr>
          <w:rFonts w:hint="eastAsia" w:ascii="仿宋" w:hAnsi="仿宋" w:eastAsia="仿宋" w:cs="仿宋"/>
          <w:b/>
          <w:color w:val="auto"/>
          <w:sz w:val="28"/>
          <w:szCs w:val="28"/>
          <w:lang w:val="en-US" w:eastAsia="zh-CN"/>
        </w:rPr>
      </w:pPr>
    </w:p>
    <w:p w14:paraId="45E76000">
      <w:pPr>
        <w:numPr>
          <w:ilvl w:val="0"/>
          <w:numId w:val="0"/>
        </w:numPr>
        <w:ind w:firstLine="3135" w:firstLineChars="1100"/>
        <w:jc w:val="both"/>
        <w:rPr>
          <w:rFonts w:hint="eastAsia" w:ascii="仿宋" w:hAnsi="仿宋" w:eastAsia="仿宋" w:cs="仿宋"/>
          <w:b/>
          <w:color w:val="auto"/>
          <w:sz w:val="28"/>
          <w:szCs w:val="28"/>
          <w:lang w:val="en-US" w:eastAsia="zh-CN"/>
        </w:rPr>
      </w:pPr>
    </w:p>
    <w:p w14:paraId="58634413">
      <w:pPr>
        <w:numPr>
          <w:ilvl w:val="0"/>
          <w:numId w:val="0"/>
        </w:numPr>
        <w:ind w:firstLine="3135" w:firstLineChars="1100"/>
        <w:jc w:val="both"/>
        <w:rPr>
          <w:rFonts w:hint="eastAsia" w:ascii="仿宋" w:hAnsi="仿宋" w:eastAsia="仿宋" w:cs="仿宋"/>
          <w:b/>
          <w:color w:val="auto"/>
          <w:sz w:val="28"/>
          <w:szCs w:val="28"/>
          <w:lang w:val="en-US" w:eastAsia="zh-CN"/>
        </w:rPr>
      </w:pPr>
    </w:p>
    <w:p w14:paraId="5C9D6F1A">
      <w:pPr>
        <w:numPr>
          <w:ilvl w:val="0"/>
          <w:numId w:val="0"/>
        </w:numPr>
        <w:ind w:firstLine="3135" w:firstLineChars="1100"/>
        <w:jc w:val="both"/>
        <w:rPr>
          <w:rFonts w:hint="eastAsia" w:ascii="仿宋" w:hAnsi="仿宋" w:eastAsia="仿宋" w:cs="仿宋"/>
          <w:b/>
          <w:color w:val="auto"/>
          <w:sz w:val="28"/>
          <w:szCs w:val="28"/>
          <w:lang w:val="en-US" w:eastAsia="zh-CN"/>
        </w:rPr>
      </w:pPr>
    </w:p>
    <w:p w14:paraId="3CFFB253">
      <w:pPr>
        <w:numPr>
          <w:ilvl w:val="0"/>
          <w:numId w:val="0"/>
        </w:numPr>
        <w:ind w:firstLine="3135" w:firstLineChars="1100"/>
        <w:jc w:val="both"/>
        <w:rPr>
          <w:rFonts w:hint="eastAsia" w:ascii="仿宋" w:hAnsi="仿宋" w:eastAsia="仿宋" w:cs="仿宋"/>
          <w:b/>
          <w:color w:val="auto"/>
          <w:sz w:val="28"/>
          <w:szCs w:val="28"/>
          <w:lang w:val="en-US" w:eastAsia="zh-CN"/>
        </w:rPr>
      </w:pPr>
    </w:p>
    <w:p w14:paraId="1A7CFC7C">
      <w:pPr>
        <w:numPr>
          <w:ilvl w:val="0"/>
          <w:numId w:val="0"/>
        </w:numPr>
        <w:ind w:firstLine="3135" w:firstLineChars="1100"/>
        <w:jc w:val="both"/>
        <w:rPr>
          <w:rFonts w:hint="eastAsia" w:ascii="仿宋" w:hAnsi="仿宋" w:eastAsia="仿宋" w:cs="仿宋"/>
          <w:b/>
          <w:color w:val="auto"/>
          <w:sz w:val="28"/>
          <w:szCs w:val="28"/>
          <w:lang w:val="en-US" w:eastAsia="zh-CN"/>
        </w:rPr>
      </w:pPr>
    </w:p>
    <w:p w14:paraId="72A7DE72">
      <w:pPr>
        <w:numPr>
          <w:ilvl w:val="0"/>
          <w:numId w:val="0"/>
        </w:numPr>
        <w:ind w:firstLine="3135" w:firstLineChars="1100"/>
        <w:jc w:val="both"/>
        <w:rPr>
          <w:rFonts w:hint="eastAsia" w:ascii="仿宋" w:hAnsi="仿宋" w:eastAsia="仿宋" w:cs="仿宋"/>
          <w:b/>
          <w:color w:val="auto"/>
          <w:sz w:val="28"/>
          <w:szCs w:val="28"/>
          <w:lang w:val="en-US" w:eastAsia="zh-CN"/>
        </w:rPr>
      </w:pPr>
    </w:p>
    <w:p w14:paraId="52DB774F">
      <w:pPr>
        <w:numPr>
          <w:ilvl w:val="0"/>
          <w:numId w:val="0"/>
        </w:numPr>
        <w:ind w:firstLine="3135" w:firstLineChars="1100"/>
        <w:jc w:val="both"/>
        <w:rPr>
          <w:rFonts w:hint="eastAsia" w:ascii="仿宋" w:hAnsi="仿宋" w:eastAsia="仿宋" w:cs="仿宋"/>
          <w:b/>
          <w:color w:val="auto"/>
          <w:sz w:val="28"/>
          <w:szCs w:val="28"/>
          <w:lang w:val="en-US" w:eastAsia="zh-CN"/>
        </w:rPr>
      </w:pPr>
    </w:p>
    <w:p w14:paraId="34B1772F">
      <w:pPr>
        <w:numPr>
          <w:ilvl w:val="0"/>
          <w:numId w:val="0"/>
        </w:numPr>
        <w:ind w:firstLine="3135" w:firstLineChars="1100"/>
        <w:jc w:val="both"/>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 xml:space="preserve">第四部分  </w:t>
      </w:r>
      <w:r>
        <w:rPr>
          <w:rFonts w:hint="eastAsia" w:ascii="仿宋" w:hAnsi="仿宋" w:eastAsia="仿宋" w:cs="仿宋"/>
          <w:b/>
          <w:color w:val="auto"/>
          <w:sz w:val="28"/>
          <w:szCs w:val="28"/>
          <w:lang w:eastAsia="zh-CN"/>
        </w:rPr>
        <w:t>合  同</w:t>
      </w:r>
    </w:p>
    <w:p w14:paraId="20DA6345">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（本合同为合同样稿，最终稿由供需双方协商后确定</w:t>
      </w:r>
      <w:r>
        <w:rPr>
          <w:rFonts w:hint="eastAsia" w:ascii="仿宋" w:hAnsi="仿宋" w:eastAsia="仿宋" w:cs="仿宋"/>
          <w:b/>
          <w:bCs/>
          <w:color w:val="auto"/>
          <w:sz w:val="28"/>
          <w:szCs w:val="28"/>
          <w:lang w:eastAsia="zh-CN"/>
        </w:rPr>
        <w:t>）</w:t>
      </w:r>
    </w:p>
    <w:p w14:paraId="55623503">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合同编号：</w:t>
      </w:r>
    </w:p>
    <w:p w14:paraId="7A4AA11B">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需    方：</w:t>
      </w:r>
    </w:p>
    <w:p w14:paraId="047982E6">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供 应 方：</w:t>
      </w:r>
    </w:p>
    <w:p w14:paraId="16EF9625">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8"/>
          <w:szCs w:val="28"/>
          <w:u w:val="single"/>
        </w:rPr>
      </w:pPr>
      <w:r>
        <w:rPr>
          <w:rFonts w:hint="eastAsia" w:ascii="仿宋" w:hAnsi="仿宋" w:eastAsia="仿宋" w:cs="仿宋"/>
          <w:b w:val="0"/>
          <w:bCs w:val="0"/>
          <w:color w:val="auto"/>
          <w:sz w:val="28"/>
          <w:szCs w:val="28"/>
        </w:rPr>
        <w:t xml:space="preserve">（代理公司名称）受有关单位委托，为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p>
    <w:p w14:paraId="3A1FFCDC">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（下称需方）经</w:t>
      </w:r>
      <w:r>
        <w:rPr>
          <w:rFonts w:hint="eastAsia" w:ascii="仿宋" w:hAnsi="仿宋" w:eastAsia="仿宋" w:cs="仿宋"/>
          <w:b w:val="0"/>
          <w:bCs w:val="0"/>
          <w:color w:val="auto"/>
          <w:sz w:val="28"/>
          <w:szCs w:val="28"/>
          <w:lang w:eastAsia="zh-CN"/>
        </w:rPr>
        <w:t>竞争性谈判</w:t>
      </w:r>
      <w:r>
        <w:rPr>
          <w:rFonts w:hint="eastAsia" w:ascii="仿宋" w:hAnsi="仿宋" w:eastAsia="仿宋" w:cs="仿宋"/>
          <w:b w:val="0"/>
          <w:bCs w:val="0"/>
          <w:color w:val="auto"/>
          <w:sz w:val="28"/>
          <w:szCs w:val="28"/>
        </w:rPr>
        <w:t>结果确定</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为供应方。现经供需双方充分协商订立本合同。</w:t>
      </w:r>
    </w:p>
    <w:p w14:paraId="257505F3">
      <w:pPr>
        <w:shd w:val="clear" w:color="auto" w:fill="auto"/>
        <w:spacing w:line="360" w:lineRule="auto"/>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一、名称、规格、数量及价款</w:t>
      </w:r>
    </w:p>
    <w:p w14:paraId="66600CEE">
      <w:pPr>
        <w:shd w:val="clear" w:color="auto" w:fill="auto"/>
        <w:spacing w:line="360" w:lineRule="auto"/>
        <w:ind w:firstLine="57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（名称、规格、数量及单价）                           </w:t>
      </w:r>
    </w:p>
    <w:p w14:paraId="0A57D95D">
      <w:pPr>
        <w:shd w:val="clear" w:color="auto" w:fill="auto"/>
        <w:spacing w:line="360" w:lineRule="auto"/>
        <w:ind w:firstLine="57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合同总金额          元整（￥      元）。</w:t>
      </w:r>
    </w:p>
    <w:p w14:paraId="27A319CE">
      <w:pPr>
        <w:shd w:val="clear" w:color="auto" w:fill="auto"/>
        <w:spacing w:line="360" w:lineRule="auto"/>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二、质量要求及技术标准</w:t>
      </w:r>
    </w:p>
    <w:p w14:paraId="57AB981E">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570" w:firstLineChars="200"/>
        <w:jc w:val="both"/>
        <w:textAlignment w:val="auto"/>
        <w:rPr>
          <w:rFonts w:hint="eastAsia" w:ascii="仿宋" w:hAnsi="仿宋" w:eastAsia="仿宋" w:cs="仿宋"/>
          <w:b w:val="0"/>
          <w:bCs w:val="0"/>
          <w:color w:val="auto"/>
          <w:spacing w:val="0"/>
          <w:w w:val="100"/>
          <w:kern w:val="2"/>
          <w:position w:val="0"/>
          <w:sz w:val="28"/>
          <w:szCs w:val="28"/>
          <w:shd w:val="clear"/>
          <w:lang w:val="en-US" w:eastAsia="zh-CN" w:bidi="ar-SA"/>
        </w:rPr>
      </w:pPr>
      <w:r>
        <w:rPr>
          <w:rFonts w:hint="eastAsia" w:ascii="仿宋" w:hAnsi="仿宋" w:eastAsia="仿宋" w:cs="仿宋"/>
          <w:b w:val="0"/>
          <w:bCs w:val="0"/>
          <w:color w:val="auto"/>
          <w:spacing w:val="0"/>
          <w:w w:val="100"/>
          <w:kern w:val="2"/>
          <w:position w:val="0"/>
          <w:sz w:val="28"/>
          <w:szCs w:val="28"/>
          <w:shd w:val="clear"/>
          <w:lang w:val="en-US" w:eastAsia="zh-CN" w:bidi="ar-SA"/>
        </w:rPr>
        <w:t>1、投标人应保证用品是全新、未使用过的合格正品,并完全符合国家规定的质量、规格和性能要求。</w:t>
      </w:r>
    </w:p>
    <w:p w14:paraId="57A6AF73">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570" w:firstLineChars="200"/>
        <w:jc w:val="both"/>
        <w:textAlignment w:val="auto"/>
        <w:rPr>
          <w:rFonts w:hint="eastAsia" w:ascii="仿宋" w:hAnsi="仿宋" w:eastAsia="仿宋" w:cs="仿宋"/>
          <w:b w:val="0"/>
          <w:bCs w:val="0"/>
          <w:color w:val="auto"/>
          <w:spacing w:val="0"/>
          <w:w w:val="100"/>
          <w:kern w:val="2"/>
          <w:position w:val="0"/>
          <w:sz w:val="28"/>
          <w:szCs w:val="28"/>
          <w:shd w:val="clear"/>
          <w:lang w:val="en-US" w:eastAsia="zh-CN" w:bidi="ar-SA"/>
        </w:rPr>
      </w:pPr>
      <w:r>
        <w:rPr>
          <w:rFonts w:hint="eastAsia" w:ascii="仿宋" w:hAnsi="仿宋" w:eastAsia="仿宋" w:cs="仿宋"/>
          <w:b w:val="0"/>
          <w:bCs w:val="0"/>
          <w:color w:val="auto"/>
          <w:spacing w:val="0"/>
          <w:w w:val="100"/>
          <w:kern w:val="2"/>
          <w:position w:val="0"/>
          <w:sz w:val="28"/>
          <w:szCs w:val="28"/>
          <w:shd w:val="clear"/>
          <w:lang w:val="en-US" w:eastAsia="zh-CN" w:bidi="ar-SA"/>
        </w:rPr>
        <w:t>2、投标人提供伪劣假冒商品或非合格全新的，投标人应无条件更换为合格产品。给甲方造成损失的,应承担赔偿责任。</w:t>
      </w:r>
    </w:p>
    <w:p w14:paraId="4BC0451F">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570" w:firstLineChars="200"/>
        <w:jc w:val="both"/>
        <w:textAlignment w:val="auto"/>
        <w:rPr>
          <w:rFonts w:hint="eastAsia" w:ascii="仿宋" w:hAnsi="仿宋" w:eastAsia="仿宋" w:cs="仿宋"/>
          <w:b w:val="0"/>
          <w:bCs w:val="0"/>
          <w:color w:val="auto"/>
          <w:spacing w:val="0"/>
          <w:w w:val="100"/>
          <w:kern w:val="2"/>
          <w:position w:val="0"/>
          <w:sz w:val="28"/>
          <w:szCs w:val="28"/>
          <w:shd w:val="clear"/>
          <w:lang w:val="en-US" w:eastAsia="zh-CN" w:bidi="ar-SA"/>
        </w:rPr>
      </w:pPr>
      <w:r>
        <w:rPr>
          <w:rFonts w:hint="eastAsia" w:ascii="仿宋" w:hAnsi="仿宋" w:eastAsia="仿宋" w:cs="仿宋"/>
          <w:b w:val="0"/>
          <w:bCs w:val="0"/>
          <w:color w:val="auto"/>
          <w:spacing w:val="0"/>
          <w:w w:val="100"/>
          <w:kern w:val="2"/>
          <w:position w:val="0"/>
          <w:sz w:val="28"/>
          <w:szCs w:val="28"/>
          <w:shd w:val="clear"/>
          <w:lang w:val="en-US" w:eastAsia="zh-CN" w:bidi="ar-SA"/>
        </w:rPr>
        <w:t>3、所供货物质量如达不到甲方质量要求的，必须按甲方要求更换，更换至甲方满意为止。</w:t>
      </w:r>
    </w:p>
    <w:p w14:paraId="4649A328">
      <w:pPr>
        <w:shd w:val="clear" w:color="auto" w:fill="auto"/>
        <w:spacing w:line="360" w:lineRule="auto"/>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三、交货时间、地点</w:t>
      </w:r>
    </w:p>
    <w:p w14:paraId="09B9E1F7">
      <w:pPr>
        <w:shd w:val="clear" w:color="auto" w:fill="auto"/>
        <w:spacing w:line="360" w:lineRule="auto"/>
        <w:ind w:firstLine="57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货物供应方须在     年  月  日在    交货，并由使用方验收。</w:t>
      </w:r>
    </w:p>
    <w:p w14:paraId="67DB758F">
      <w:pPr>
        <w:spacing w:line="360" w:lineRule="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rPr>
        <w:t>四、</w:t>
      </w:r>
      <w:r>
        <w:rPr>
          <w:rFonts w:hint="eastAsia" w:ascii="仿宋" w:hAnsi="仿宋" w:eastAsia="仿宋" w:cs="仿宋"/>
          <w:b/>
          <w:bCs/>
          <w:color w:val="auto"/>
          <w:sz w:val="28"/>
          <w:szCs w:val="28"/>
          <w:lang w:val="en-US" w:eastAsia="zh-CN"/>
        </w:rPr>
        <w:t>质量技术及验收保证的承诺</w:t>
      </w:r>
    </w:p>
    <w:p w14:paraId="262BE6D7">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1、产品质量：在合同期内甲方正常使用乙方所供产品而出现质量问题时，乙方负责。产品使用：甲方在使用乙方所供产品中出现问题需乙方解决时，乙方应无偿解决（退换货）。</w:t>
      </w:r>
    </w:p>
    <w:p w14:paraId="64CA8B13">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2、验收</w:t>
      </w:r>
    </w:p>
    <w:p w14:paraId="50876725">
      <w:pPr>
        <w:spacing w:line="360" w:lineRule="auto"/>
        <w:ind w:firstLine="57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①、货物到达现场后，供应商应在使用单位人员在场情况下当面共同清点、检查，作出检查记录，双方签字确认。</w:t>
      </w:r>
    </w:p>
    <w:p w14:paraId="201224B5">
      <w:pPr>
        <w:spacing w:line="360" w:lineRule="auto"/>
        <w:ind w:firstLine="57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②、供应商提供的货物未达到谈判文件规定要求，且对采购人造成损失的，由供应商承担一切责任，并赔偿所造成的损失。</w:t>
      </w:r>
    </w:p>
    <w:p w14:paraId="7C6FDB16">
      <w:pPr>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五、付款方式</w:t>
      </w:r>
    </w:p>
    <w:p w14:paraId="59E3355C">
      <w:pPr>
        <w:shd w:val="clear" w:color="auto" w:fill="auto"/>
        <w:spacing w:line="360" w:lineRule="auto"/>
        <w:ind w:firstLine="57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（具体以甲乙双方签订采购合同为准）</w:t>
      </w:r>
    </w:p>
    <w:p w14:paraId="2E70038A">
      <w:pPr>
        <w:shd w:val="clear" w:color="auto" w:fill="auto"/>
        <w:spacing w:line="360" w:lineRule="auto"/>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六</w:t>
      </w:r>
      <w:r>
        <w:rPr>
          <w:rFonts w:hint="eastAsia" w:ascii="仿宋" w:hAnsi="仿宋" w:eastAsia="仿宋" w:cs="仿宋"/>
          <w:b/>
          <w:bCs/>
          <w:color w:val="auto"/>
          <w:sz w:val="28"/>
          <w:szCs w:val="28"/>
        </w:rPr>
        <w:t>、违约责任</w:t>
      </w:r>
    </w:p>
    <w:p w14:paraId="67C8CD99">
      <w:pPr>
        <w:shd w:val="clear" w:color="auto" w:fill="auto"/>
        <w:spacing w:line="360" w:lineRule="auto"/>
        <w:ind w:firstLine="57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55566A80">
      <w:pPr>
        <w:shd w:val="clear" w:color="auto" w:fill="auto"/>
        <w:spacing w:line="360" w:lineRule="auto"/>
        <w:ind w:firstLine="57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2、如有质量问题时需方可以按照供应方</w:t>
      </w:r>
      <w:r>
        <w:rPr>
          <w:rFonts w:hint="eastAsia" w:ascii="仿宋" w:hAnsi="仿宋" w:eastAsia="仿宋" w:cs="仿宋"/>
          <w:b w:val="0"/>
          <w:bCs w:val="0"/>
          <w:color w:val="auto"/>
          <w:sz w:val="28"/>
          <w:szCs w:val="28"/>
          <w:lang w:eastAsia="zh-CN"/>
        </w:rPr>
        <w:t>响应文件</w:t>
      </w:r>
      <w:r>
        <w:rPr>
          <w:rFonts w:hint="eastAsia" w:ascii="仿宋" w:hAnsi="仿宋" w:eastAsia="仿宋" w:cs="仿宋"/>
          <w:b w:val="0"/>
          <w:bCs w:val="0"/>
          <w:color w:val="auto"/>
          <w:sz w:val="28"/>
          <w:szCs w:val="28"/>
        </w:rPr>
        <w:t>的服务承诺扣除相关费用。</w:t>
      </w:r>
    </w:p>
    <w:p w14:paraId="1EA73999">
      <w:pPr>
        <w:shd w:val="clear" w:color="auto" w:fill="auto"/>
        <w:spacing w:line="360" w:lineRule="auto"/>
        <w:ind w:firstLine="57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3、其它违约，按《中华人民共和国</w:t>
      </w:r>
      <w:r>
        <w:rPr>
          <w:rFonts w:hint="eastAsia" w:ascii="仿宋" w:hAnsi="仿宋" w:eastAsia="仿宋" w:cs="仿宋"/>
          <w:b w:val="0"/>
          <w:bCs w:val="0"/>
          <w:color w:val="auto"/>
          <w:sz w:val="28"/>
          <w:szCs w:val="28"/>
          <w:lang w:val="en-US" w:eastAsia="zh-CN"/>
        </w:rPr>
        <w:t>民法典</w:t>
      </w:r>
      <w:r>
        <w:rPr>
          <w:rFonts w:hint="eastAsia" w:ascii="仿宋" w:hAnsi="仿宋" w:eastAsia="仿宋" w:cs="仿宋"/>
          <w:b w:val="0"/>
          <w:bCs w:val="0"/>
          <w:color w:val="auto"/>
          <w:sz w:val="28"/>
          <w:szCs w:val="28"/>
        </w:rPr>
        <w:t>》的相关条款执行。</w:t>
      </w:r>
    </w:p>
    <w:p w14:paraId="1A88C2BA">
      <w:pPr>
        <w:shd w:val="clear" w:color="auto" w:fill="auto"/>
        <w:spacing w:line="360" w:lineRule="auto"/>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七</w:t>
      </w:r>
      <w:r>
        <w:rPr>
          <w:rFonts w:hint="eastAsia" w:ascii="仿宋" w:hAnsi="仿宋" w:eastAsia="仿宋" w:cs="仿宋"/>
          <w:b/>
          <w:bCs/>
          <w:color w:val="auto"/>
          <w:sz w:val="28"/>
          <w:szCs w:val="28"/>
        </w:rPr>
        <w:t>、解决合同纠纷的方式</w:t>
      </w:r>
    </w:p>
    <w:p w14:paraId="486EDC60">
      <w:pPr>
        <w:shd w:val="clear" w:color="auto" w:fill="auto"/>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当出现纠纷时，双方协商解决；协商不成时可向当地仲裁机关申请仲裁。</w:t>
      </w:r>
    </w:p>
    <w:p w14:paraId="1FE424E2">
      <w:pPr>
        <w:shd w:val="clear" w:color="auto" w:fill="auto"/>
        <w:spacing w:line="360" w:lineRule="auto"/>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八</w:t>
      </w:r>
      <w:r>
        <w:rPr>
          <w:rFonts w:hint="eastAsia" w:ascii="仿宋" w:hAnsi="仿宋" w:eastAsia="仿宋" w:cs="仿宋"/>
          <w:b/>
          <w:bCs/>
          <w:color w:val="auto"/>
          <w:sz w:val="28"/>
          <w:szCs w:val="28"/>
        </w:rPr>
        <w:t>、技术协议</w:t>
      </w:r>
    </w:p>
    <w:p w14:paraId="74725359">
      <w:pPr>
        <w:shd w:val="clear" w:color="auto" w:fill="auto"/>
        <w:spacing w:line="360" w:lineRule="auto"/>
        <w:ind w:firstLine="57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附技术协议（另定）</w:t>
      </w:r>
    </w:p>
    <w:p w14:paraId="649943E3">
      <w:pPr>
        <w:shd w:val="clear" w:color="auto" w:fill="auto"/>
        <w:spacing w:line="360" w:lineRule="auto"/>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九</w:t>
      </w:r>
      <w:r>
        <w:rPr>
          <w:rFonts w:hint="eastAsia" w:ascii="仿宋" w:hAnsi="仿宋" w:eastAsia="仿宋" w:cs="仿宋"/>
          <w:b/>
          <w:bCs/>
          <w:color w:val="auto"/>
          <w:sz w:val="28"/>
          <w:szCs w:val="28"/>
        </w:rPr>
        <w:t>、其它约定事项</w:t>
      </w:r>
    </w:p>
    <w:p w14:paraId="033F8561">
      <w:pPr>
        <w:shd w:val="clear" w:color="auto" w:fill="auto"/>
        <w:spacing w:line="360" w:lineRule="auto"/>
        <w:ind w:firstLine="57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1、本合同壹式叁份，经双方法定代表人或授权代理人</w:t>
      </w:r>
      <w:r>
        <w:rPr>
          <w:rFonts w:hint="eastAsia" w:ascii="仿宋" w:hAnsi="仿宋" w:eastAsia="仿宋" w:cs="仿宋"/>
          <w:b w:val="0"/>
          <w:bCs w:val="0"/>
          <w:color w:val="auto"/>
          <w:sz w:val="28"/>
          <w:szCs w:val="28"/>
          <w:lang w:eastAsia="zh-CN"/>
        </w:rPr>
        <w:t>签字或盖章</w:t>
      </w:r>
      <w:r>
        <w:rPr>
          <w:rFonts w:hint="eastAsia" w:ascii="仿宋" w:hAnsi="仿宋" w:eastAsia="仿宋" w:cs="仿宋"/>
          <w:b w:val="0"/>
          <w:bCs w:val="0"/>
          <w:color w:val="auto"/>
          <w:sz w:val="28"/>
          <w:szCs w:val="28"/>
        </w:rPr>
        <w:t>，州政府采购中心鉴证后生效。</w:t>
      </w:r>
    </w:p>
    <w:p w14:paraId="7B57E446">
      <w:pPr>
        <w:shd w:val="clear" w:color="auto" w:fill="auto"/>
        <w:spacing w:line="360" w:lineRule="auto"/>
        <w:ind w:firstLine="57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2、本合同一式三份，供应方执一份，需方执</w:t>
      </w:r>
      <w:r>
        <w:rPr>
          <w:rFonts w:hint="eastAsia" w:ascii="仿宋" w:hAnsi="仿宋" w:eastAsia="仿宋" w:cs="仿宋"/>
          <w:b w:val="0"/>
          <w:bCs w:val="0"/>
          <w:color w:val="auto"/>
          <w:sz w:val="28"/>
          <w:szCs w:val="28"/>
          <w:lang w:eastAsia="zh-CN"/>
        </w:rPr>
        <w:t>二</w:t>
      </w:r>
      <w:r>
        <w:rPr>
          <w:rFonts w:hint="eastAsia" w:ascii="仿宋" w:hAnsi="仿宋" w:eastAsia="仿宋" w:cs="仿宋"/>
          <w:b w:val="0"/>
          <w:bCs w:val="0"/>
          <w:color w:val="auto"/>
          <w:sz w:val="28"/>
          <w:szCs w:val="28"/>
        </w:rPr>
        <w:t>份，</w:t>
      </w:r>
    </w:p>
    <w:p w14:paraId="10F0C9EA">
      <w:pPr>
        <w:shd w:val="clear" w:color="auto" w:fill="auto"/>
        <w:spacing w:line="360" w:lineRule="auto"/>
        <w:ind w:firstLine="570" w:firstLineChars="200"/>
        <w:jc w:val="left"/>
        <w:rPr>
          <w:rFonts w:hint="eastAsia" w:ascii="仿宋" w:hAnsi="仿宋" w:eastAsia="仿宋" w:cs="仿宋"/>
          <w:color w:val="auto"/>
          <w:sz w:val="28"/>
          <w:szCs w:val="28"/>
        </w:rPr>
      </w:pPr>
      <w:r>
        <w:rPr>
          <w:rFonts w:hint="eastAsia" w:ascii="仿宋" w:hAnsi="仿宋" w:eastAsia="仿宋" w:cs="仿宋"/>
          <w:b w:val="0"/>
          <w:bCs w:val="0"/>
          <w:color w:val="auto"/>
          <w:sz w:val="28"/>
          <w:szCs w:val="28"/>
        </w:rPr>
        <w:t>3、相关</w:t>
      </w:r>
      <w:r>
        <w:rPr>
          <w:rFonts w:hint="eastAsia" w:ascii="仿宋" w:hAnsi="仿宋" w:eastAsia="仿宋" w:cs="仿宋"/>
          <w:b w:val="0"/>
          <w:bCs w:val="0"/>
          <w:color w:val="auto"/>
          <w:sz w:val="28"/>
          <w:szCs w:val="28"/>
          <w:lang w:eastAsia="zh-CN"/>
        </w:rPr>
        <w:t>谈判文件</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响应文件</w:t>
      </w:r>
      <w:r>
        <w:rPr>
          <w:rFonts w:hint="eastAsia" w:ascii="仿宋" w:hAnsi="仿宋" w:eastAsia="仿宋" w:cs="仿宋"/>
          <w:b w:val="0"/>
          <w:bCs w:val="0"/>
          <w:color w:val="auto"/>
          <w:sz w:val="28"/>
          <w:szCs w:val="28"/>
        </w:rPr>
        <w:t>与本合同具有同等法律效力。</w:t>
      </w:r>
    </w:p>
    <w:p w14:paraId="5424E125">
      <w:pPr>
        <w:shd w:val="clear" w:color="auto" w:fill="auto"/>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供  应  方：                               需     方：</w:t>
      </w:r>
    </w:p>
    <w:p w14:paraId="56CC80B9">
      <w:pPr>
        <w:shd w:val="clear" w:color="auto" w:fill="auto"/>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法定代表人：                               法定代表人：</w:t>
      </w:r>
    </w:p>
    <w:p w14:paraId="36FACADF">
      <w:pPr>
        <w:shd w:val="clear" w:color="auto" w:fill="auto"/>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单位 地址：                                 单位 地址：</w:t>
      </w:r>
    </w:p>
    <w:p w14:paraId="753AF276">
      <w:pPr>
        <w:shd w:val="clear" w:color="auto" w:fill="auto"/>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联系 电话：                                 联系 电话：</w:t>
      </w:r>
    </w:p>
    <w:p w14:paraId="048EE01E">
      <w:pPr>
        <w:shd w:val="clear" w:color="auto" w:fill="auto"/>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开户 银行：                                 开户 银行：</w:t>
      </w:r>
    </w:p>
    <w:p w14:paraId="2696AE36">
      <w:pPr>
        <w:shd w:val="clear" w:color="auto" w:fill="auto"/>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账     号：                                 账     号：</w:t>
      </w:r>
    </w:p>
    <w:p w14:paraId="777BA32F">
      <w:pPr>
        <w:shd w:val="clear" w:color="auto" w:fill="auto"/>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签约时间：                                   签约地点：</w:t>
      </w:r>
    </w:p>
    <w:p w14:paraId="564BF60D">
      <w:pPr>
        <w:pStyle w:val="28"/>
        <w:keepNext/>
        <w:keepLines/>
        <w:spacing w:before="0" w:after="1160"/>
        <w:jc w:val="both"/>
        <w:rPr>
          <w:rFonts w:hint="eastAsia" w:ascii="仿宋" w:hAnsi="仿宋" w:eastAsia="仿宋" w:cs="仿宋"/>
          <w:b/>
          <w:bCs/>
          <w:color w:val="auto"/>
          <w:sz w:val="28"/>
          <w:szCs w:val="28"/>
        </w:rPr>
      </w:pPr>
    </w:p>
    <w:p w14:paraId="0B7289AC">
      <w:pPr>
        <w:pStyle w:val="28"/>
        <w:keepNext/>
        <w:keepLines/>
        <w:spacing w:before="0" w:after="1160"/>
        <w:jc w:val="both"/>
        <w:rPr>
          <w:rFonts w:hint="eastAsia" w:ascii="仿宋" w:hAnsi="仿宋" w:eastAsia="仿宋" w:cs="仿宋"/>
          <w:b/>
          <w:bCs/>
          <w:color w:val="auto"/>
          <w:sz w:val="28"/>
          <w:szCs w:val="28"/>
        </w:rPr>
      </w:pPr>
    </w:p>
    <w:p w14:paraId="3B536322">
      <w:pPr>
        <w:adjustRightInd w:val="0"/>
        <w:snapToGrid w:val="0"/>
        <w:spacing w:line="360" w:lineRule="auto"/>
        <w:jc w:val="center"/>
        <w:rPr>
          <w:rFonts w:hint="eastAsia" w:ascii="仿宋" w:hAnsi="仿宋" w:eastAsia="仿宋" w:cs="仿宋"/>
          <w:b/>
          <w:caps/>
          <w:color w:val="auto"/>
          <w:sz w:val="28"/>
          <w:szCs w:val="28"/>
        </w:rPr>
      </w:pPr>
      <w:bookmarkStart w:id="94" w:name="bookmark196"/>
    </w:p>
    <w:p w14:paraId="390A34E5">
      <w:pPr>
        <w:adjustRightInd w:val="0"/>
        <w:snapToGrid w:val="0"/>
        <w:spacing w:line="360" w:lineRule="auto"/>
        <w:jc w:val="center"/>
        <w:rPr>
          <w:rFonts w:hint="eastAsia" w:ascii="仿宋" w:hAnsi="仿宋" w:eastAsia="仿宋" w:cs="仿宋"/>
          <w:b/>
          <w:caps/>
          <w:color w:val="auto"/>
          <w:sz w:val="28"/>
          <w:szCs w:val="28"/>
        </w:rPr>
      </w:pPr>
    </w:p>
    <w:p w14:paraId="026BE099">
      <w:pPr>
        <w:adjustRightInd w:val="0"/>
        <w:snapToGrid w:val="0"/>
        <w:spacing w:line="360" w:lineRule="auto"/>
        <w:jc w:val="center"/>
        <w:rPr>
          <w:rFonts w:hint="eastAsia" w:ascii="仿宋" w:hAnsi="仿宋" w:eastAsia="仿宋" w:cs="仿宋"/>
          <w:b/>
          <w:caps/>
          <w:color w:val="auto"/>
          <w:sz w:val="28"/>
          <w:szCs w:val="28"/>
        </w:rPr>
      </w:pPr>
    </w:p>
    <w:p w14:paraId="0805C441">
      <w:pPr>
        <w:adjustRightInd w:val="0"/>
        <w:snapToGrid w:val="0"/>
        <w:spacing w:line="360" w:lineRule="auto"/>
        <w:jc w:val="center"/>
        <w:rPr>
          <w:rFonts w:hint="eastAsia" w:ascii="仿宋" w:hAnsi="仿宋" w:eastAsia="仿宋" w:cs="仿宋"/>
          <w:b/>
          <w:caps/>
          <w:color w:val="auto"/>
          <w:sz w:val="28"/>
          <w:szCs w:val="28"/>
        </w:rPr>
      </w:pPr>
    </w:p>
    <w:p w14:paraId="6576F075">
      <w:pPr>
        <w:pStyle w:val="28"/>
        <w:keepNext/>
        <w:keepLines/>
        <w:spacing w:before="0" w:after="1160"/>
        <w:ind w:firstLine="3135" w:firstLineChars="110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五</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响应文件</w:t>
      </w:r>
      <w:r>
        <w:rPr>
          <w:rFonts w:hint="eastAsia" w:ascii="仿宋" w:hAnsi="仿宋" w:eastAsia="仿宋" w:cs="仿宋"/>
          <w:b/>
          <w:bCs/>
          <w:color w:val="auto"/>
          <w:sz w:val="28"/>
          <w:szCs w:val="28"/>
        </w:rPr>
        <w:t>格式</w:t>
      </w:r>
    </w:p>
    <w:p w14:paraId="3C93CCBB">
      <w:pPr>
        <w:adjustRightInd w:val="0"/>
        <w:snapToGrid w:val="0"/>
        <w:spacing w:line="360" w:lineRule="auto"/>
        <w:jc w:val="center"/>
        <w:rPr>
          <w:rFonts w:hint="eastAsia" w:ascii="仿宋" w:hAnsi="仿宋" w:eastAsia="仿宋" w:cs="仿宋"/>
          <w:bCs/>
          <w:color w:val="auto"/>
          <w:sz w:val="28"/>
          <w:szCs w:val="28"/>
        </w:rPr>
      </w:pPr>
      <w:r>
        <w:rPr>
          <w:rFonts w:hint="eastAsia" w:ascii="仿宋" w:hAnsi="仿宋" w:eastAsia="仿宋" w:cs="仿宋"/>
          <w:b/>
          <w:caps/>
          <w:color w:val="auto"/>
          <w:sz w:val="28"/>
          <w:szCs w:val="28"/>
        </w:rPr>
        <w:t>（项目名称）</w:t>
      </w:r>
    </w:p>
    <w:p w14:paraId="6B4F4CD5">
      <w:pPr>
        <w:adjustRightInd w:val="0"/>
        <w:snapToGrid w:val="0"/>
        <w:spacing w:line="360" w:lineRule="auto"/>
        <w:jc w:val="both"/>
        <w:rPr>
          <w:rFonts w:hint="eastAsia" w:ascii="仿宋" w:hAnsi="仿宋" w:eastAsia="仿宋" w:cs="仿宋"/>
          <w:bCs/>
          <w:color w:val="auto"/>
          <w:sz w:val="28"/>
          <w:szCs w:val="28"/>
        </w:rPr>
      </w:pPr>
    </w:p>
    <w:p w14:paraId="45F670DF">
      <w:pPr>
        <w:adjustRightInd w:val="0"/>
        <w:snapToGrid w:val="0"/>
        <w:spacing w:line="360" w:lineRule="auto"/>
        <w:jc w:val="center"/>
        <w:rPr>
          <w:rFonts w:hint="eastAsia" w:ascii="仿宋" w:hAnsi="仿宋" w:eastAsia="仿宋" w:cs="仿宋"/>
          <w:bCs/>
          <w:color w:val="auto"/>
          <w:sz w:val="28"/>
          <w:szCs w:val="28"/>
        </w:rPr>
      </w:pPr>
    </w:p>
    <w:p w14:paraId="5AC3D184">
      <w:pPr>
        <w:adjustRightInd w:val="0"/>
        <w:snapToGrid w:val="0"/>
        <w:spacing w:line="360" w:lineRule="auto"/>
        <w:jc w:val="center"/>
        <w:rPr>
          <w:rFonts w:hint="eastAsia" w:ascii="仿宋" w:hAnsi="仿宋" w:eastAsia="仿宋" w:cs="仿宋"/>
          <w:bCs/>
          <w:color w:val="auto"/>
          <w:sz w:val="28"/>
          <w:szCs w:val="28"/>
        </w:rPr>
      </w:pPr>
      <w:r>
        <w:rPr>
          <w:rFonts w:hint="eastAsia" w:ascii="仿宋" w:hAnsi="仿宋" w:eastAsia="仿宋" w:cs="仿宋"/>
          <w:b/>
          <w:bCs/>
          <w:color w:val="auto"/>
          <w:sz w:val="28"/>
          <w:szCs w:val="28"/>
        </w:rPr>
        <w:t>响应文件</w:t>
      </w:r>
    </w:p>
    <w:p w14:paraId="1CF8020A">
      <w:pPr>
        <w:adjustRightInd w:val="0"/>
        <w:snapToGrid w:val="0"/>
        <w:spacing w:line="360" w:lineRule="auto"/>
        <w:jc w:val="both"/>
        <w:rPr>
          <w:rFonts w:hint="eastAsia" w:ascii="仿宋" w:hAnsi="仿宋" w:eastAsia="仿宋" w:cs="仿宋"/>
          <w:bCs/>
          <w:color w:val="auto"/>
          <w:sz w:val="28"/>
          <w:szCs w:val="28"/>
        </w:rPr>
      </w:pPr>
    </w:p>
    <w:p w14:paraId="5641ADF2">
      <w:pPr>
        <w:adjustRightInd w:val="0"/>
        <w:snapToGrid w:val="0"/>
        <w:spacing w:line="360" w:lineRule="auto"/>
        <w:ind w:right="-156" w:rightChars="-64"/>
        <w:rPr>
          <w:rFonts w:hint="eastAsia"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202655923"/>
        </w:rPr>
        <w:t>供应商名称（公章）：</w:t>
      </w:r>
    </w:p>
    <w:p w14:paraId="1ADA8294">
      <w:pPr>
        <w:adjustRightInd w:val="0"/>
        <w:snapToGrid w:val="0"/>
        <w:spacing w:line="360" w:lineRule="auto"/>
        <w:ind w:right="-156" w:rightChars="-64"/>
        <w:rPr>
          <w:rFonts w:hint="eastAsia" w:ascii="仿宋" w:hAnsi="仿宋" w:eastAsia="仿宋" w:cs="仿宋"/>
          <w:b/>
          <w:caps/>
          <w:color w:val="auto"/>
          <w:sz w:val="28"/>
          <w:szCs w:val="28"/>
        </w:rPr>
      </w:pPr>
    </w:p>
    <w:p w14:paraId="17D3436D">
      <w:pPr>
        <w:adjustRightInd w:val="0"/>
        <w:snapToGrid w:val="0"/>
        <w:spacing w:line="360" w:lineRule="auto"/>
        <w:ind w:right="-156" w:rightChars="-64"/>
        <w:rPr>
          <w:rFonts w:hint="eastAsia"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14:paraId="64C12FBD">
      <w:pPr>
        <w:adjustRightInd w:val="0"/>
        <w:snapToGrid w:val="0"/>
        <w:spacing w:line="360" w:lineRule="auto"/>
        <w:ind w:right="-156" w:rightChars="-64"/>
        <w:rPr>
          <w:rFonts w:hint="eastAsia" w:ascii="仿宋" w:hAnsi="仿宋" w:eastAsia="仿宋" w:cs="仿宋"/>
          <w:b/>
          <w:caps/>
          <w:color w:val="auto"/>
          <w:sz w:val="28"/>
          <w:szCs w:val="28"/>
        </w:rPr>
      </w:pPr>
    </w:p>
    <w:p w14:paraId="707EEDB7">
      <w:pPr>
        <w:adjustRightInd w:val="0"/>
        <w:snapToGrid w:val="0"/>
        <w:spacing w:line="360" w:lineRule="auto"/>
        <w:ind w:right="-156" w:rightChars="-64"/>
        <w:rPr>
          <w:rFonts w:hint="eastAsia"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14:paraId="7715F88D">
      <w:pPr>
        <w:adjustRightInd w:val="0"/>
        <w:snapToGrid w:val="0"/>
        <w:spacing w:line="360" w:lineRule="auto"/>
        <w:ind w:right="-156" w:rightChars="-64"/>
        <w:rPr>
          <w:rFonts w:hint="eastAsia" w:ascii="仿宋" w:hAnsi="仿宋" w:eastAsia="仿宋" w:cs="仿宋"/>
          <w:b/>
          <w:caps/>
          <w:color w:val="auto"/>
          <w:sz w:val="28"/>
          <w:szCs w:val="28"/>
        </w:rPr>
      </w:pPr>
    </w:p>
    <w:p w14:paraId="7CDF88DD">
      <w:pPr>
        <w:adjustRightInd w:val="0"/>
        <w:snapToGrid w:val="0"/>
        <w:spacing w:line="360" w:lineRule="auto"/>
        <w:ind w:right="-156" w:rightChars="-64"/>
        <w:rPr>
          <w:rFonts w:hint="eastAsia"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14:paraId="36BD22EF">
      <w:pPr>
        <w:adjustRightInd w:val="0"/>
        <w:snapToGrid w:val="0"/>
        <w:spacing w:line="360" w:lineRule="auto"/>
        <w:ind w:right="-156" w:rightChars="-64"/>
        <w:rPr>
          <w:rFonts w:hint="eastAsia" w:ascii="仿宋" w:hAnsi="仿宋" w:eastAsia="仿宋" w:cs="仿宋"/>
          <w:b/>
          <w:caps/>
          <w:color w:val="auto"/>
          <w:sz w:val="28"/>
          <w:szCs w:val="28"/>
        </w:rPr>
      </w:pPr>
    </w:p>
    <w:p w14:paraId="7A21C36F">
      <w:pPr>
        <w:adjustRightInd w:val="0"/>
        <w:snapToGrid w:val="0"/>
        <w:spacing w:line="360" w:lineRule="auto"/>
        <w:ind w:right="-156" w:rightChars="-64"/>
        <w:rPr>
          <w:rFonts w:hint="eastAsia"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14:paraId="0C18FF3D">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14:paraId="50FB4C2D">
      <w:pPr>
        <w:pStyle w:val="30"/>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10EB898A">
      <w:pPr>
        <w:pStyle w:val="30"/>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0BBC8D0C">
      <w:pPr>
        <w:pStyle w:val="30"/>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0564B16A">
      <w:pPr>
        <w:pStyle w:val="30"/>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1E6F02ED">
      <w:pPr>
        <w:pStyle w:val="30"/>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资格证明文件</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标项一</w:t>
      </w:r>
      <w:r>
        <w:rPr>
          <w:rFonts w:hint="eastAsia" w:ascii="仿宋" w:hAnsi="仿宋" w:eastAsia="仿宋" w:cs="仿宋"/>
          <w:b/>
          <w:color w:val="auto"/>
          <w:sz w:val="28"/>
          <w:szCs w:val="28"/>
          <w:lang w:eastAsia="zh-CN"/>
        </w:rPr>
        <w:t>）</w:t>
      </w:r>
    </w:p>
    <w:bookmarkEnd w:id="94"/>
    <w:p w14:paraId="0B9E275A">
      <w:pPr>
        <w:keepNext w:val="0"/>
        <w:keepLines w:val="0"/>
        <w:pageBreakBefore w:val="0"/>
        <w:widowControl w:val="0"/>
        <w:numPr>
          <w:ilvl w:val="0"/>
          <w:numId w:val="4"/>
        </w:numPr>
        <w:wordWrap/>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具备三证合一营业执照副本</w:t>
      </w:r>
    </w:p>
    <w:p w14:paraId="66DD1C23">
      <w:pPr>
        <w:keepNext w:val="0"/>
        <w:keepLines w:val="0"/>
        <w:pageBreakBefore w:val="0"/>
        <w:widowControl w:val="0"/>
        <w:numPr>
          <w:ilvl w:val="0"/>
          <w:numId w:val="0"/>
        </w:numPr>
        <w:wordWrap/>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2、法定代表人资格证明书</w:t>
      </w:r>
    </w:p>
    <w:p w14:paraId="1F857A5A">
      <w:pPr>
        <w:keepNext w:val="0"/>
        <w:keepLines w:val="0"/>
        <w:pageBreakBefore w:val="0"/>
        <w:widowControl w:val="0"/>
        <w:wordWrap/>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3、法定代表人授权书</w:t>
      </w:r>
    </w:p>
    <w:p w14:paraId="7D2685B6">
      <w:pPr>
        <w:keepNext w:val="0"/>
        <w:keepLines w:val="0"/>
        <w:pageBreakBefore w:val="0"/>
        <w:widowControl w:val="0"/>
        <w:wordWrap/>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4、</w:t>
      </w:r>
      <w:r>
        <w:rPr>
          <w:rFonts w:hint="eastAsia" w:ascii="仿宋" w:hAnsi="仿宋" w:eastAsia="仿宋" w:cs="仿宋"/>
          <w:b/>
          <w:color w:val="auto"/>
          <w:sz w:val="28"/>
          <w:szCs w:val="28"/>
          <w:lang w:val="en-US" w:eastAsia="zh-CN"/>
        </w:rPr>
        <w:t>投标保证金缴纳凭证或投标担保函</w:t>
      </w:r>
      <w:r>
        <w:rPr>
          <w:rFonts w:hint="eastAsia" w:ascii="仿宋" w:hAnsi="仿宋" w:eastAsia="仿宋" w:cs="仿宋"/>
          <w:b/>
          <w:color w:val="auto"/>
          <w:sz w:val="28"/>
          <w:szCs w:val="28"/>
          <w:lang w:eastAsia="zh-CN"/>
        </w:rPr>
        <w:t>；</w:t>
      </w:r>
    </w:p>
    <w:p w14:paraId="6245839A">
      <w:pPr>
        <w:keepNext w:val="0"/>
        <w:keepLines w:val="0"/>
        <w:pageBreakBefore w:val="0"/>
        <w:widowControl w:val="0"/>
        <w:wordWrap/>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5、投标企业须提供投标人（被授权本单位在职人员）近6个月</w:t>
      </w:r>
      <w:r>
        <w:rPr>
          <w:rFonts w:hint="eastAsia" w:ascii="仿宋" w:hAnsi="仿宋" w:eastAsia="仿宋" w:cs="仿宋"/>
          <w:b/>
          <w:color w:val="auto"/>
          <w:sz w:val="28"/>
          <w:szCs w:val="28"/>
          <w:lang w:val="en-US" w:eastAsia="zh-CN"/>
        </w:rPr>
        <w:t>内任意一个月</w:t>
      </w:r>
      <w:r>
        <w:rPr>
          <w:rFonts w:hint="eastAsia" w:ascii="仿宋" w:hAnsi="仿宋" w:eastAsia="仿宋" w:cs="仿宋"/>
          <w:b/>
          <w:color w:val="auto"/>
          <w:sz w:val="28"/>
          <w:szCs w:val="28"/>
          <w:lang w:eastAsia="zh-CN"/>
        </w:rPr>
        <w:t>有效的社保证明；</w:t>
      </w:r>
    </w:p>
    <w:p w14:paraId="0DEE5700">
      <w:pPr>
        <w:keepNext w:val="0"/>
        <w:keepLines w:val="0"/>
        <w:pageBreakBefore w:val="0"/>
        <w:widowControl w:val="0"/>
        <w:wordWrap/>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6</w:t>
      </w:r>
      <w:r>
        <w:rPr>
          <w:rFonts w:hint="eastAsia" w:ascii="仿宋" w:hAnsi="仿宋" w:eastAsia="仿宋" w:cs="仿宋"/>
          <w:b/>
          <w:color w:val="auto"/>
          <w:sz w:val="28"/>
          <w:szCs w:val="28"/>
          <w:lang w:eastAsia="zh-CN"/>
        </w:rPr>
        <w:t>、投标企业需提供参加本次采购活动前三年内未被“信用中国”（www.creditchina.gov.cn）、中国政府采购网（www.ccgp.gov.cn）列入失信被执行人、重大税收违法案件当事人名单、政府采购严重违法失信行为记录名单； </w:t>
      </w:r>
    </w:p>
    <w:p w14:paraId="20CC1B2C">
      <w:pPr>
        <w:keepNext w:val="0"/>
        <w:keepLines w:val="0"/>
        <w:pageBreakBefore w:val="0"/>
        <w:widowControl w:val="0"/>
        <w:wordWrap/>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7</w:t>
      </w:r>
      <w:r>
        <w:rPr>
          <w:rFonts w:hint="eastAsia" w:ascii="仿宋" w:hAnsi="仿宋" w:eastAsia="仿宋" w:cs="仿宋"/>
          <w:b/>
          <w:color w:val="auto"/>
          <w:sz w:val="28"/>
          <w:szCs w:val="28"/>
          <w:lang w:eastAsia="zh-CN"/>
        </w:rPr>
        <w:t xml:space="preserve">、投标人须知资料表要求的其他资格证明文件; </w:t>
      </w:r>
    </w:p>
    <w:p w14:paraId="2C93437B">
      <w:pPr>
        <w:pStyle w:val="8"/>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28"/>
          <w:szCs w:val="28"/>
        </w:rPr>
      </w:pPr>
    </w:p>
    <w:p w14:paraId="408BFC9F">
      <w:pPr>
        <w:pStyle w:val="30"/>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资格证明文件</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标项二</w:t>
      </w:r>
      <w:r>
        <w:rPr>
          <w:rFonts w:hint="eastAsia" w:ascii="仿宋" w:hAnsi="仿宋" w:eastAsia="仿宋" w:cs="仿宋"/>
          <w:b/>
          <w:color w:val="auto"/>
          <w:sz w:val="28"/>
          <w:szCs w:val="28"/>
          <w:lang w:eastAsia="zh-CN"/>
        </w:rPr>
        <w:t>）</w:t>
      </w:r>
    </w:p>
    <w:p w14:paraId="045F6100">
      <w:pPr>
        <w:keepNext w:val="0"/>
        <w:keepLines w:val="0"/>
        <w:pageBreakBefore w:val="0"/>
        <w:widowControl w:val="0"/>
        <w:numPr>
          <w:ilvl w:val="0"/>
          <w:numId w:val="5"/>
        </w:numPr>
        <w:wordWrap/>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具备三证合一营业执照副本</w:t>
      </w:r>
    </w:p>
    <w:p w14:paraId="7665D217">
      <w:pPr>
        <w:keepNext w:val="0"/>
        <w:keepLines w:val="0"/>
        <w:pageBreakBefore w:val="0"/>
        <w:widowControl w:val="0"/>
        <w:numPr>
          <w:ilvl w:val="0"/>
          <w:numId w:val="0"/>
        </w:numPr>
        <w:wordWrap/>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2、法定代表人资格证明书</w:t>
      </w:r>
    </w:p>
    <w:p w14:paraId="4DB5AA8E">
      <w:pPr>
        <w:keepNext w:val="0"/>
        <w:keepLines w:val="0"/>
        <w:pageBreakBefore w:val="0"/>
        <w:widowControl w:val="0"/>
        <w:wordWrap/>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3、法定代表人授权书</w:t>
      </w:r>
    </w:p>
    <w:p w14:paraId="323E5B6D">
      <w:pPr>
        <w:keepNext w:val="0"/>
        <w:keepLines w:val="0"/>
        <w:pageBreakBefore w:val="0"/>
        <w:widowControl w:val="0"/>
        <w:wordWrap/>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4、</w:t>
      </w:r>
      <w:r>
        <w:rPr>
          <w:rFonts w:hint="eastAsia" w:ascii="仿宋" w:hAnsi="仿宋" w:eastAsia="仿宋" w:cs="仿宋"/>
          <w:b/>
          <w:color w:val="auto"/>
          <w:sz w:val="28"/>
          <w:szCs w:val="28"/>
          <w:lang w:val="en-US" w:eastAsia="zh-CN"/>
        </w:rPr>
        <w:t>投标保证金缴纳凭证或投标担保函</w:t>
      </w:r>
      <w:r>
        <w:rPr>
          <w:rFonts w:hint="eastAsia" w:ascii="仿宋" w:hAnsi="仿宋" w:eastAsia="仿宋" w:cs="仿宋"/>
          <w:b/>
          <w:color w:val="auto"/>
          <w:sz w:val="28"/>
          <w:szCs w:val="28"/>
          <w:lang w:eastAsia="zh-CN"/>
        </w:rPr>
        <w:t>；</w:t>
      </w:r>
    </w:p>
    <w:p w14:paraId="0CA9ED0D">
      <w:pPr>
        <w:keepNext w:val="0"/>
        <w:keepLines w:val="0"/>
        <w:pageBreakBefore w:val="0"/>
        <w:widowControl w:val="0"/>
        <w:wordWrap/>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5、投标企业须提供投标人（被授权本单位在职人员）近6个月</w:t>
      </w:r>
      <w:r>
        <w:rPr>
          <w:rFonts w:hint="eastAsia" w:ascii="仿宋" w:hAnsi="仿宋" w:eastAsia="仿宋" w:cs="仿宋"/>
          <w:b/>
          <w:color w:val="auto"/>
          <w:sz w:val="28"/>
          <w:szCs w:val="28"/>
          <w:lang w:val="en-US" w:eastAsia="zh-CN"/>
        </w:rPr>
        <w:t>内任意一个月</w:t>
      </w:r>
      <w:r>
        <w:rPr>
          <w:rFonts w:hint="eastAsia" w:ascii="仿宋" w:hAnsi="仿宋" w:eastAsia="仿宋" w:cs="仿宋"/>
          <w:b/>
          <w:color w:val="auto"/>
          <w:sz w:val="28"/>
          <w:szCs w:val="28"/>
          <w:lang w:eastAsia="zh-CN"/>
        </w:rPr>
        <w:t>有效的社保证明；</w:t>
      </w:r>
    </w:p>
    <w:p w14:paraId="6A630736">
      <w:pPr>
        <w:keepNext w:val="0"/>
        <w:keepLines w:val="0"/>
        <w:pageBreakBefore w:val="0"/>
        <w:widowControl w:val="0"/>
        <w:wordWrap/>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6、</w:t>
      </w:r>
      <w:r>
        <w:rPr>
          <w:rFonts w:hint="eastAsia" w:ascii="仿宋" w:hAnsi="仿宋" w:eastAsia="仿宋" w:cs="仿宋"/>
          <w:b/>
          <w:color w:val="auto"/>
          <w:sz w:val="28"/>
          <w:szCs w:val="28"/>
          <w:lang w:eastAsia="zh-CN"/>
        </w:rPr>
        <w:t>符合《公安机关实施保安服务管理条例办法》的规定，在所在地的公安机关有备案，并具有合法有效的《保安服务许可证》</w:t>
      </w:r>
    </w:p>
    <w:p w14:paraId="377C3C41">
      <w:pPr>
        <w:keepNext w:val="0"/>
        <w:keepLines w:val="0"/>
        <w:pageBreakBefore w:val="0"/>
        <w:widowControl w:val="0"/>
        <w:wordWrap/>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7</w:t>
      </w:r>
      <w:r>
        <w:rPr>
          <w:rFonts w:hint="eastAsia" w:ascii="仿宋" w:hAnsi="仿宋" w:eastAsia="仿宋" w:cs="仿宋"/>
          <w:b/>
          <w:color w:val="auto"/>
          <w:sz w:val="28"/>
          <w:szCs w:val="28"/>
          <w:lang w:eastAsia="zh-CN"/>
        </w:rPr>
        <w:t>、投标企业需提供参加本次采购活动前三年内未被“信用中国”（www.creditchina.gov.cn）、中国政府采购网（www.ccgp.gov.cn）列入失信被执行人、重大税收违法案件当事人名单、政府采购严重违法失信行为记录名单； </w:t>
      </w:r>
    </w:p>
    <w:p w14:paraId="7A52464C">
      <w:pPr>
        <w:keepNext w:val="0"/>
        <w:keepLines w:val="0"/>
        <w:pageBreakBefore w:val="0"/>
        <w:widowControl w:val="0"/>
        <w:wordWrap/>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8</w:t>
      </w:r>
      <w:r>
        <w:rPr>
          <w:rFonts w:hint="eastAsia" w:ascii="仿宋" w:hAnsi="仿宋" w:eastAsia="仿宋" w:cs="仿宋"/>
          <w:b/>
          <w:color w:val="auto"/>
          <w:sz w:val="28"/>
          <w:szCs w:val="28"/>
          <w:lang w:eastAsia="zh-CN"/>
        </w:rPr>
        <w:t xml:space="preserve">、投标人须知资料表要求的其他资格证明文件; </w:t>
      </w:r>
    </w:p>
    <w:p w14:paraId="6032534C">
      <w:pPr>
        <w:pStyle w:val="18"/>
        <w:numPr>
          <w:ilvl w:val="0"/>
          <w:numId w:val="0"/>
        </w:numPr>
        <w:tabs>
          <w:tab w:val="clear" w:pos="780"/>
        </w:tabs>
        <w:ind w:leftChars="100"/>
        <w:rPr>
          <w:rFonts w:hint="eastAsia" w:ascii="仿宋" w:hAnsi="仿宋" w:eastAsia="仿宋" w:cs="仿宋"/>
          <w:color w:val="auto"/>
          <w:sz w:val="28"/>
          <w:szCs w:val="28"/>
        </w:rPr>
      </w:pPr>
    </w:p>
    <w:p w14:paraId="610C44A6">
      <w:pPr>
        <w:rPr>
          <w:rFonts w:hint="eastAsia" w:ascii="仿宋" w:hAnsi="仿宋" w:eastAsia="仿宋" w:cs="仿宋"/>
          <w:color w:val="auto"/>
          <w:sz w:val="28"/>
          <w:szCs w:val="28"/>
        </w:rPr>
      </w:pPr>
    </w:p>
    <w:p w14:paraId="0871F71B">
      <w:pPr>
        <w:pStyle w:val="14"/>
        <w:rPr>
          <w:rFonts w:hint="eastAsia" w:ascii="仿宋" w:hAnsi="仿宋" w:eastAsia="仿宋" w:cs="仿宋"/>
          <w:color w:val="auto"/>
          <w:sz w:val="28"/>
          <w:szCs w:val="28"/>
        </w:rPr>
      </w:pPr>
    </w:p>
    <w:p w14:paraId="4E7FCC9C">
      <w:pPr>
        <w:rPr>
          <w:rFonts w:hint="eastAsia" w:ascii="仿宋" w:hAnsi="仿宋" w:eastAsia="仿宋" w:cs="仿宋"/>
          <w:b/>
          <w:bCs/>
          <w:color w:val="auto"/>
          <w:sz w:val="28"/>
          <w:szCs w:val="28"/>
        </w:rPr>
      </w:pPr>
    </w:p>
    <w:p w14:paraId="1E76EB53">
      <w:pPr>
        <w:pStyle w:val="14"/>
        <w:rPr>
          <w:rFonts w:hint="eastAsia" w:ascii="仿宋" w:hAnsi="仿宋" w:eastAsia="仿宋" w:cs="仿宋"/>
          <w:color w:val="auto"/>
          <w:sz w:val="28"/>
          <w:szCs w:val="28"/>
        </w:rPr>
      </w:pPr>
    </w:p>
    <w:p w14:paraId="6C46B88A">
      <w:pPr>
        <w:pStyle w:val="8"/>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28"/>
          <w:szCs w:val="28"/>
        </w:rPr>
      </w:pPr>
    </w:p>
    <w:p w14:paraId="2E94B029">
      <w:pPr>
        <w:pStyle w:val="8"/>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28"/>
          <w:szCs w:val="28"/>
        </w:rPr>
      </w:pPr>
    </w:p>
    <w:p w14:paraId="00A61B3B">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28"/>
          <w:szCs w:val="28"/>
          <w:lang w:val="en-US" w:eastAsia="zh-CN"/>
        </w:rPr>
      </w:pPr>
    </w:p>
    <w:p w14:paraId="7C289326">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28"/>
          <w:szCs w:val="28"/>
          <w:lang w:val="en-US" w:eastAsia="zh-CN"/>
        </w:rPr>
      </w:pPr>
    </w:p>
    <w:p w14:paraId="2E0D300A">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28"/>
          <w:szCs w:val="28"/>
          <w:lang w:val="en-US" w:eastAsia="zh-CN"/>
        </w:rPr>
      </w:pPr>
    </w:p>
    <w:p w14:paraId="4887652E">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28"/>
          <w:szCs w:val="28"/>
          <w:lang w:val="en-US" w:eastAsia="zh-CN"/>
        </w:rPr>
      </w:pPr>
    </w:p>
    <w:p w14:paraId="1F5D458C">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28"/>
          <w:szCs w:val="28"/>
          <w:lang w:val="en-US" w:eastAsia="zh-CN"/>
        </w:rPr>
      </w:pPr>
    </w:p>
    <w:p w14:paraId="385A615C">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28"/>
          <w:szCs w:val="28"/>
          <w:lang w:val="en-US" w:eastAsia="zh-CN"/>
        </w:rPr>
      </w:pPr>
    </w:p>
    <w:p w14:paraId="7FB9D9C6">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 具备三证合一营业执照副本；</w:t>
      </w:r>
    </w:p>
    <w:p w14:paraId="36BAE91B">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8"/>
          <w:szCs w:val="28"/>
          <w:highlight w:val="none"/>
        </w:rPr>
      </w:pPr>
    </w:p>
    <w:p w14:paraId="22DEACD3">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8"/>
          <w:szCs w:val="28"/>
          <w:highlight w:val="none"/>
        </w:rPr>
      </w:pPr>
    </w:p>
    <w:p w14:paraId="6939BD79">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8"/>
          <w:szCs w:val="28"/>
          <w:highlight w:val="none"/>
        </w:rPr>
      </w:pPr>
    </w:p>
    <w:p w14:paraId="1956B71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说明：提供有效的营业执照等证明文件复印件，复印件上应加盖本单位章。</w:t>
      </w:r>
    </w:p>
    <w:p w14:paraId="4A49539F">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19AC5A7A">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2C236476">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50EB32C9">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581F23F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38F22119">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27D60541">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60B775B1">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55D26B0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586A941F">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3C4AC8B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1F4953A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77D4AC87">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04E05412">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6AB0B16D">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5E1A449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6CFB2D0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63F94AC0">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2836B6D0">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370DC4E4">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63402D1D">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28"/>
          <w:szCs w:val="28"/>
          <w:lang w:val="en-US" w:eastAsia="zh-CN"/>
        </w:rPr>
      </w:pPr>
    </w:p>
    <w:p w14:paraId="0098F9C2">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63339727">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121270D2">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lang w:val="en-US" w:eastAsia="zh-CN"/>
        </w:rPr>
      </w:pPr>
    </w:p>
    <w:p w14:paraId="32F4E5BA">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法定代表人身份证明</w:t>
      </w:r>
    </w:p>
    <w:p w14:paraId="5CBCE812">
      <w:pPr>
        <w:pStyle w:val="4"/>
        <w:rPr>
          <w:rFonts w:hint="eastAsia" w:ascii="仿宋" w:hAnsi="仿宋" w:eastAsia="仿宋" w:cs="仿宋"/>
          <w:color w:val="auto"/>
          <w:sz w:val="28"/>
          <w:szCs w:val="28"/>
        </w:rPr>
      </w:pPr>
    </w:p>
    <w:p w14:paraId="3D9BA619">
      <w:pPr>
        <w:spacing w:line="420" w:lineRule="exact"/>
        <w:ind w:firstLine="570" w:firstLineChars="20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投标单位名称：</w:t>
      </w:r>
      <w:r>
        <w:rPr>
          <w:rFonts w:hint="eastAsia" w:ascii="仿宋" w:hAnsi="仿宋" w:eastAsia="仿宋" w:cs="仿宋"/>
          <w:color w:val="auto"/>
          <w:kern w:val="0"/>
          <w:sz w:val="28"/>
          <w:szCs w:val="28"/>
          <w:u w:val="single"/>
        </w:rPr>
        <w:t xml:space="preserve">                       </w:t>
      </w:r>
    </w:p>
    <w:p w14:paraId="60D785B9">
      <w:pPr>
        <w:spacing w:line="420" w:lineRule="exact"/>
        <w:ind w:firstLine="570" w:firstLineChars="20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单位性质：</w:t>
      </w:r>
      <w:r>
        <w:rPr>
          <w:rFonts w:hint="eastAsia" w:ascii="仿宋" w:hAnsi="仿宋" w:eastAsia="仿宋" w:cs="仿宋"/>
          <w:color w:val="auto"/>
          <w:kern w:val="0"/>
          <w:sz w:val="28"/>
          <w:szCs w:val="28"/>
          <w:u w:val="single"/>
        </w:rPr>
        <w:t xml:space="preserve">                           </w:t>
      </w:r>
    </w:p>
    <w:p w14:paraId="0FBBD647">
      <w:pPr>
        <w:spacing w:line="420" w:lineRule="exact"/>
        <w:ind w:firstLine="570" w:firstLineChars="20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地址：</w:t>
      </w:r>
      <w:r>
        <w:rPr>
          <w:rFonts w:hint="eastAsia" w:ascii="仿宋" w:hAnsi="仿宋" w:eastAsia="仿宋" w:cs="仿宋"/>
          <w:color w:val="auto"/>
          <w:kern w:val="0"/>
          <w:sz w:val="28"/>
          <w:szCs w:val="28"/>
          <w:u w:val="single"/>
        </w:rPr>
        <w:t xml:space="preserve">                               </w:t>
      </w:r>
    </w:p>
    <w:p w14:paraId="126B5B7D">
      <w:pPr>
        <w:spacing w:line="420" w:lineRule="exact"/>
        <w:ind w:firstLine="57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成立时间：</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日</w:t>
      </w:r>
    </w:p>
    <w:p w14:paraId="06A9A7CF">
      <w:pPr>
        <w:spacing w:line="420" w:lineRule="exact"/>
        <w:ind w:firstLine="570" w:firstLineChars="20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经营期限：</w:t>
      </w:r>
      <w:r>
        <w:rPr>
          <w:rFonts w:hint="eastAsia" w:ascii="仿宋" w:hAnsi="仿宋" w:eastAsia="仿宋" w:cs="仿宋"/>
          <w:color w:val="auto"/>
          <w:kern w:val="0"/>
          <w:sz w:val="28"/>
          <w:szCs w:val="28"/>
          <w:u w:val="single"/>
        </w:rPr>
        <w:t xml:space="preserve">             </w:t>
      </w:r>
    </w:p>
    <w:p w14:paraId="2C19CAC9">
      <w:pPr>
        <w:spacing w:line="420" w:lineRule="exact"/>
        <w:ind w:firstLine="570" w:firstLineChars="20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姓名：</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性别：</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年龄：</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职务：</w:t>
      </w:r>
      <w:r>
        <w:rPr>
          <w:rFonts w:hint="eastAsia" w:ascii="仿宋" w:hAnsi="仿宋" w:eastAsia="仿宋" w:cs="仿宋"/>
          <w:color w:val="auto"/>
          <w:kern w:val="0"/>
          <w:sz w:val="28"/>
          <w:szCs w:val="28"/>
          <w:u w:val="single"/>
        </w:rPr>
        <w:t xml:space="preserve">           </w:t>
      </w:r>
    </w:p>
    <w:p w14:paraId="7433B847">
      <w:pPr>
        <w:spacing w:line="420" w:lineRule="exact"/>
        <w:ind w:firstLine="570" w:firstLineChars="20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身份证号码：</w:t>
      </w:r>
      <w:r>
        <w:rPr>
          <w:rFonts w:hint="eastAsia" w:ascii="仿宋" w:hAnsi="仿宋" w:eastAsia="仿宋" w:cs="仿宋"/>
          <w:color w:val="auto"/>
          <w:kern w:val="0"/>
          <w:sz w:val="28"/>
          <w:szCs w:val="28"/>
          <w:u w:val="single"/>
        </w:rPr>
        <w:t xml:space="preserve">                                  </w:t>
      </w:r>
    </w:p>
    <w:p w14:paraId="3DDA5E77">
      <w:pPr>
        <w:spacing w:line="420" w:lineRule="exact"/>
        <w:ind w:firstLine="57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系</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（投标单位名称）的法定代表人。</w:t>
      </w:r>
    </w:p>
    <w:p w14:paraId="1EE352EA">
      <w:pPr>
        <w:spacing w:line="420" w:lineRule="exact"/>
        <w:ind w:firstLine="1140" w:firstLineChars="4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特此证明。</w:t>
      </w:r>
    </w:p>
    <w:p w14:paraId="038BAEBC">
      <w:pPr>
        <w:pStyle w:val="8"/>
        <w:numPr>
          <w:ilvl w:val="0"/>
          <w:numId w:val="0"/>
        </w:numPr>
        <w:kinsoku w:val="0"/>
        <w:overflowPunct w:val="0"/>
        <w:ind w:leftChars="0" w:right="0" w:rightChars="0"/>
        <w:rPr>
          <w:rFonts w:hint="eastAsia" w:ascii="仿宋" w:hAnsi="仿宋" w:eastAsia="仿宋" w:cs="仿宋"/>
          <w:color w:val="auto"/>
          <w:sz w:val="28"/>
          <w:szCs w:val="28"/>
        </w:rPr>
      </w:pPr>
    </w:p>
    <w:p w14:paraId="00271A9A">
      <w:pPr>
        <w:pStyle w:val="8"/>
        <w:numPr>
          <w:ilvl w:val="0"/>
          <w:numId w:val="0"/>
        </w:numPr>
        <w:kinsoku w:val="0"/>
        <w:overflowPunct w:val="0"/>
        <w:spacing w:before="7"/>
        <w:ind w:leftChars="0" w:right="0" w:rightChars="0"/>
        <w:rPr>
          <w:rFonts w:hint="eastAsia" w:ascii="仿宋" w:hAnsi="仿宋" w:eastAsia="仿宋" w:cs="仿宋"/>
          <w:color w:val="auto"/>
          <w:sz w:val="28"/>
          <w:szCs w:val="28"/>
        </w:rPr>
      </w:pPr>
    </w:p>
    <w:p w14:paraId="557CA9F4">
      <w:pPr>
        <w:pStyle w:val="8"/>
        <w:numPr>
          <w:ilvl w:val="0"/>
          <w:numId w:val="0"/>
        </w:numPr>
        <w:kinsoku w:val="0"/>
        <w:overflowPunct w:val="0"/>
        <w:spacing w:line="200" w:lineRule="atLeast"/>
        <w:ind w:right="0" w:rightChars="0"/>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inline distT="0" distB="0" distL="114300" distR="114300">
                <wp:extent cx="5136515" cy="1458595"/>
                <wp:effectExtent l="635" t="635" r="6350" b="7620"/>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14" name="任意多边形 14"/>
                        <wps:cNvSpPr/>
                        <wps:spPr>
                          <a:xfrm>
                            <a:off x="4" y="9"/>
                            <a:ext cx="8079" cy="20"/>
                          </a:xfrm>
                          <a:custGeom>
                            <a:avLst/>
                            <a:gdLst/>
                            <a:ahLst/>
                            <a:cxnLst/>
                            <a:pathLst>
                              <a:path w="8079" h="20">
                                <a:moveTo>
                                  <a:pt x="0" y="0"/>
                                </a:moveTo>
                                <a:lnTo>
                                  <a:pt x="8078" y="0"/>
                                </a:lnTo>
                              </a:path>
                            </a:pathLst>
                          </a:custGeom>
                          <a:solidFill>
                            <a:srgbClr val="CCE8CF"/>
                          </a:solidFill>
                          <a:ln w="25400" cap="flat" cmpd="sng" algn="ctr">
                            <a:noFill/>
                            <a:prstDash val="solid"/>
                            <a:headEnd type="none" w="med" len="med"/>
                            <a:tailEnd type="none" w="med" len="med"/>
                          </a:ln>
                          <a:effectLst/>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solidFill>
                            <a:srgbClr val="CCE8CF"/>
                          </a:solidFill>
                          <a:ln w="25400" cap="flat" cmpd="sng" algn="ctr">
                            <a:noFill/>
                            <a:prstDash val="solid"/>
                            <a:headEnd type="none" w="med" len="med"/>
                            <a:tailEnd type="none" w="med" len="med"/>
                          </a:ln>
                          <a:effectLst/>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solidFill>
                            <a:srgbClr val="CCE8CF"/>
                          </a:solidFill>
                          <a:ln w="25400" cap="flat" cmpd="sng" algn="ctr">
                            <a:noFill/>
                            <a:prstDash val="solid"/>
                            <a:headEnd type="none" w="med" len="med"/>
                            <a:tailEnd type="none" w="med" len="med"/>
                          </a:ln>
                          <a:effectLst/>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solidFill>
                            <a:srgbClr val="CCE8CF"/>
                          </a:solidFill>
                          <a:ln w="25400" cap="flat" cmpd="sng" algn="ctr">
                            <a:noFill/>
                            <a:prstDash val="solid"/>
                            <a:headEnd type="none" w="med" len="med"/>
                            <a:tailEnd type="none" w="med" len="med"/>
                          </a:ln>
                          <a:effectLst/>
                        </wps:spPr>
                        <wps:bodyPr upright="1"/>
                      </wps:wsp>
                      <wps:wsp>
                        <wps:cNvPr id="19" name="任意多边形 19"/>
                        <wps:cNvSpPr/>
                        <wps:spPr>
                          <a:xfrm>
                            <a:off x="9" y="4"/>
                            <a:ext cx="20" cy="2287"/>
                          </a:xfrm>
                          <a:custGeom>
                            <a:avLst/>
                            <a:gdLst/>
                            <a:ahLst/>
                            <a:cxnLst/>
                            <a:pathLst>
                              <a:path w="20" h="2287">
                                <a:moveTo>
                                  <a:pt x="0" y="0"/>
                                </a:moveTo>
                                <a:lnTo>
                                  <a:pt x="0" y="2286"/>
                                </a:lnTo>
                              </a:path>
                            </a:pathLst>
                          </a:custGeom>
                          <a:solidFill>
                            <a:srgbClr val="CCE8CF"/>
                          </a:solidFill>
                          <a:ln w="25400" cap="flat" cmpd="sng" algn="ctr">
                            <a:noFill/>
                            <a:prstDash val="solid"/>
                            <a:headEnd type="none" w="med" len="med"/>
                            <a:tailEnd type="none" w="med" len="med"/>
                          </a:ln>
                          <a:effectLst/>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solidFill>
                            <a:srgbClr val="CCE8CF"/>
                          </a:solidFill>
                          <a:ln w="25400" cap="flat" cmpd="sng" algn="ctr">
                            <a:noFill/>
                            <a:prstDash val="solid"/>
                            <a:headEnd type="none" w="med" len="med"/>
                            <a:tailEnd type="none" w="med" len="med"/>
                          </a:ln>
                          <a:effectLst/>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solidFill>
                            <a:srgbClr val="CCE8CF"/>
                          </a:solidFill>
                          <a:ln w="25400" cap="flat" cmpd="sng" algn="ctr">
                            <a:noFill/>
                            <a:prstDash val="solid"/>
                            <a:headEnd type="none" w="med" len="med"/>
                            <a:tailEnd type="none" w="med" len="med"/>
                          </a:ln>
                          <a:effectLst/>
                        </wps:spPr>
                        <wps:bodyPr upright="1"/>
                      </wps:wsp>
                      <wps:wsp>
                        <wps:cNvPr id="27" name="文本框 27"/>
                        <wps:cNvSpPr txBox="1"/>
                        <wps:spPr>
                          <a:xfrm>
                            <a:off x="19" y="19"/>
                            <a:ext cx="4025" cy="2258"/>
                          </a:xfrm>
                          <a:prstGeom prst="rect">
                            <a:avLst/>
                          </a:prstGeom>
                          <a:noFill/>
                          <a:ln w="25400" cap="flat" cmpd="sng" algn="ctr">
                            <a:solidFill>
                              <a:srgbClr val="000000"/>
                            </a:solidFill>
                            <a:prstDash val="solid"/>
                          </a:ln>
                          <a:effectLst/>
                        </wps:spPr>
                        <wps:txbx>
                          <w:txbxContent>
                            <w:p w14:paraId="62A03F7F">
                              <w:pPr>
                                <w:pStyle w:val="8"/>
                                <w:numPr>
                                  <w:ilvl w:val="0"/>
                                  <w:numId w:val="0"/>
                                </w:numPr>
                                <w:kinsoku w:val="0"/>
                                <w:overflowPunct w:val="0"/>
                                <w:spacing w:before="13"/>
                                <w:ind w:leftChars="0" w:right="0" w:rightChars="0"/>
                                <w:rPr>
                                  <w:rFonts w:hint="eastAsia"/>
                                  <w:sz w:val="28"/>
                                  <w:szCs w:val="28"/>
                                </w:rPr>
                              </w:pPr>
                            </w:p>
                            <w:p w14:paraId="74A23E58">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w="25400" cap="flat" cmpd="sng" algn="ctr">
                            <a:solidFill>
                              <a:srgbClr val="000000"/>
                            </a:solidFill>
                            <a:prstDash val="solid"/>
                          </a:ln>
                          <a:effectLst/>
                        </wps:spPr>
                        <wps:txbx>
                          <w:txbxContent>
                            <w:p w14:paraId="3641D867">
                              <w:pPr>
                                <w:pStyle w:val="8"/>
                                <w:numPr>
                                  <w:ilvl w:val="0"/>
                                  <w:numId w:val="0"/>
                                </w:numPr>
                                <w:kinsoku w:val="0"/>
                                <w:overflowPunct w:val="0"/>
                                <w:spacing w:before="13"/>
                                <w:ind w:leftChars="0" w:right="0" w:rightChars="0"/>
                                <w:rPr>
                                  <w:rFonts w:hint="eastAsia"/>
                                  <w:sz w:val="28"/>
                                  <w:szCs w:val="28"/>
                                </w:rPr>
                              </w:pPr>
                            </w:p>
                            <w:p w14:paraId="2DBA3EEA">
                              <w:pPr>
                                <w:pStyle w:val="8"/>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CX+X3P1gAAAAUBAAAPAAAAAAAAAAEAIAAAACIAAABkcnMvZG93bnJldi54bWxQ&#10;SwECFAAUAAAACACHTuJA3kKlIt4EAAAtIwAADgAAAAAAAAABACAAAAAlAQAAZHJzL2Uyb0RvYy54&#10;bWxQSwUGAAAAAAYABgBZAQAAdQgAAAAA&#10;">
                <o:lock v:ext="edit" rotation="t" aspectratio="f"/>
                <v:shape id="_x0000_s1026" o:spid="_x0000_s1026" o:spt="100" style="position:absolute;left:4;top:9;height:20;width:8079;" fillcolor="#CCE8CF" filled="t" stroked="f" coordsize="8079,20" o:gfxdata="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fVh7sAAADb&#10;AAAADwAAAAAAAAABACAAAAAiAAAAZHJzL2Rvd25yZXYueG1sUEsBAhQAFAAAAAgAh07iQDMvBZ47&#10;AAAAOQAAABAAAAAAAAAAAQAgAAAACgEAAGRycy9zaGFwZXhtbC54bWxQSwUGAAAAAAYABgBbAQAA&#10;tAMAAAAA&#10;" path="m0,0l8078,0e">
                  <v:fill on="t" focussize="0,0"/>
                  <v:stroke on="f" weight="2pt"/>
                  <v:imagedata o:title=""/>
                  <o:lock v:ext="edit" aspectratio="f"/>
                </v:shape>
                <v:shape id="_x0000_s1026" o:spid="_x0000_s1026" o:spt="100" style="position:absolute;left:24;top:28;height:20;width:8041;" fillcolor="#CCE8CF" filled="t" stroked="f" coordsize="8041,20" o:gfxdata="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3QH+/&#10;AAAA2wAAAA8AAAAAAAAAAQAgAAAAIgAAAGRycy9kb3ducmV2LnhtbFBLAQIUABQAAAAIAIdO4kAz&#10;LwWeOwAAADkAAAAQAAAAAAAAAAEAIAAAAA4BAABkcnMvc2hhcGV4bWwueG1sUEsFBgAAAAAGAAYA&#10;WwEAALgDAAAAAA==&#10;" path="m0,0l8040,0e">
                  <v:fill on="t" focussize="0,0"/>
                  <v:stroke on="f" weight="2pt"/>
                  <v:imagedata o:title=""/>
                  <o:lock v:ext="edit" aspectratio="f"/>
                </v:shape>
                <v:shape id="_x0000_s1026" o:spid="_x0000_s1026" o:spt="100" style="position:absolute;left:24;top:2267;height:20;width:8041;" fillcolor="#CCE8CF" filled="t" stroked="f" coordsize="8041,20" o:gfxdata="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XeCL4A&#10;AADbAAAADwAAAAAAAAABACAAAAAiAAAAZHJzL2Rvd25yZXYueG1sUEsBAhQAFAAAAAgAh07iQDMv&#10;BZ47AAAAOQAAABAAAAAAAAAAAQAgAAAADQEAAGRycy9zaGFwZXhtbC54bWxQSwUGAAAAAAYABgBb&#10;AQAAtwMAAAAA&#10;" path="m0,0l8040,0e">
                  <v:fill on="t" focussize="0,0"/>
                  <v:stroke on="f" weight="2pt"/>
                  <v:imagedata o:title=""/>
                  <o:lock v:ext="edit" aspectratio="f"/>
                </v:shape>
                <v:shape id="_x0000_s1026" o:spid="_x0000_s1026" o:spt="100" style="position:absolute;left:4;top:2286;height:20;width:8079;" fillcolor="#CCE8CF" filled="t" stroked="f" coordsize="8079,20" o:gfxdata="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FS/C8AAAA&#10;2wAAAA8AAAAAAAAAAQAgAAAAIgAAAGRycy9kb3ducmV2LnhtbFBLAQIUABQAAAAIAIdO4kAzLwWe&#10;OwAAADkAAAAQAAAAAAAAAAEAIAAAAAsBAABkcnMvc2hhcGV4bWwueG1sUEsFBgAAAAAGAAYAWwEA&#10;ALUDAAAAAA==&#10;" path="m0,0l8078,0e">
                  <v:fill on="t" focussize="0,0"/>
                  <v:stroke on="f" weight="2pt"/>
                  <v:imagedata o:title=""/>
                  <o:lock v:ext="edit" aspectratio="f"/>
                </v:shape>
                <v:shape id="_x0000_s1026" o:spid="_x0000_s1026" o:spt="100" style="position:absolute;left:9;top:4;height:2287;width:20;" fillcolor="#CCE8CF" filled="t" stroked="f" coordsize="20,2287" o:gfxdata="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5kJe5AAAA2wAA&#10;AA8AAAAAAAAAAQAgAAAAIgAAAGRycy9kb3ducmV2LnhtbFBLAQIUABQAAAAIAIdO4kAzLwWeOwAA&#10;ADkAAAAQAAAAAAAAAAEAIAAAAAgBAABkcnMvc2hhcGV4bWwueG1sUEsFBgAAAAAGAAYAWwEAALID&#10;AAAAAA==&#10;" path="m0,0l0,2286e">
                  <v:fill on="t" focussize="0,0"/>
                  <v:stroke on="f" weight="2pt"/>
                  <v:imagedata o:title=""/>
                  <o:lock v:ext="edit" aspectratio="f"/>
                </v:shape>
                <v:shape id="_x0000_s1026" o:spid="_x0000_s1026" o:spt="100" style="position:absolute;left:28;top:24;height:2249;width:20;" fillcolor="#CCE8CF" filled="t" stroked="f" coordsize="20,2249" o:gfxdata="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kL4cbgAAADbAAAA&#10;DwAAAAAAAAABACAAAAAiAAAAZHJzL2Rvd25yZXYueG1sUEsBAhQAFAAAAAgAh07iQDMvBZ47AAAA&#10;OQAAABAAAAAAAAAAAQAgAAAABwEAAGRycy9zaGFwZXhtbC54bWxQSwUGAAAAAAYABgBbAQAAsQMA&#10;AAAA&#10;" path="m0,0l0,2248e">
                  <v:fill on="t" focussize="0,0"/>
                  <v:stroke on="f" weight="2pt"/>
                  <v:imagedata o:title=""/>
                  <o:lock v:ext="edit" aspectratio="f"/>
                </v:shape>
                <v:shape id="_x0000_s1026" o:spid="_x0000_s1026" o:spt="100" style="position:absolute;left:4034;top:24;height:2239;width:20;" fillcolor="#CCE8CF" filled="t" stroked="f" coordsize="20,2239" o:gfxdata="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IAxm/&#10;AAAA2wAAAA8AAAAAAAAAAQAgAAAAIgAAAGRycy9kb3ducmV2LnhtbFBLAQIUABQAAAAIAIdO4kAz&#10;LwWeOwAAADkAAAAQAAAAAAAAAAEAIAAAAA4BAABkcnMvc2hhcGV4bWwueG1sUEsFBgAAAAAGAAYA&#10;WwEAALgDAAAAAA==&#10;" path="m0,0l0,2238e">
                  <v:fill on="t" focussize="0,0"/>
                  <v:stroke on="f" weight="2pt"/>
                  <v:imagedata o:title=""/>
                  <o:lock v:ext="edit" aspectratio="f"/>
                </v:shape>
                <v:shape id="_x0000_s1026" o:spid="_x0000_s1026" o:spt="100" style="position:absolute;left:4053;top:24;height:2239;width:20;" fillcolor="#CCE8CF" filled="t" stroked="f" coordsize="20,2239" o:gfxdata="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qdbr4A&#10;AADbAAAADwAAAAAAAAABACAAAAAiAAAAZHJzL2Rvd25yZXYueG1sUEsBAhQAFAAAAAgAh07iQDMv&#10;BZ47AAAAOQAAABAAAAAAAAAAAQAgAAAADQEAAGRycy9zaGFwZXhtbC54bWxQSwUGAAAAAAYABgBb&#10;AQAAtwMAAAAA&#10;" path="m0,0l0,2238e">
                  <v:fill on="t" focussize="0,0"/>
                  <v:stroke on="f" weight="2pt"/>
                  <v:imagedata o:title=""/>
                  <o:lock v:ext="edit" aspectratio="f"/>
                </v:shape>
                <v:shape id="_x0000_s1026" o:spid="_x0000_s1026" o:spt="100" style="position:absolute;left:8059;top:33;height:2239;width:20;" fillcolor="#CCE8CF" filled="t" stroked="f" coordsize="20,2239" o:gfxdata="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Y49b4A&#10;AADbAAAADwAAAAAAAAABACAAAAAiAAAAZHJzL2Rvd25yZXYueG1sUEsBAhQAFAAAAAgAh07iQDMv&#10;BZ47AAAAOQAAABAAAAAAAAAAAQAgAAAADQEAAGRycy9zaGFwZXhtbC54bWxQSwUGAAAAAAYABgBb&#10;AQAAtwMAAAAA&#10;" path="m0,0l0,2238e">
                  <v:fill on="t" focussize="0,0"/>
                  <v:stroke on="f" weight="2pt"/>
                  <v:imagedata o:title=""/>
                  <o:lock v:ext="edit" aspectratio="f"/>
                </v:shape>
                <v:shape id="_x0000_s1026" o:spid="_x0000_s1026" o:spt="100" style="position:absolute;left:8078;top:14;height:2278;width:20;" fillcolor="#CCE8CF" filled="t" stroked="f" coordsize="20,2278" o:gfxdata="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Q9rq/&#10;AAAA2wAAAA8AAAAAAAAAAQAgAAAAIgAAAGRycy9kb3ducmV2LnhtbFBLAQIUABQAAAAIAIdO4kAz&#10;LwWeOwAAADkAAAAQAAAAAAAAAAEAIAAAAA4BAABkcnMvc2hhcGV4bWwueG1sUEsFBgAAAAAGAAYA&#10;WwEAALgDAAAAAA==&#10;" path="m0,0l0,2277e">
                  <v:fill on="t" focussize="0,0"/>
                  <v:stroke on="f" weight="2pt"/>
                  <v:imagedata o:title=""/>
                  <o:lock v:ext="edit" aspectratio="f"/>
                </v:shape>
                <v:shape id="_x0000_s1026" o:spid="_x0000_s1026" o:spt="202" type="#_x0000_t202" style="position:absolute;left:19;top:19;height:2258;width:4025;" filled="f" stroked="t" coordsize="21600,21600" o:gfxdata="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CJhP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inset="0mm,0mm,0mm,0mm">
                    <w:txbxContent>
                      <w:p w14:paraId="62A03F7F">
                        <w:pPr>
                          <w:pStyle w:val="8"/>
                          <w:numPr>
                            <w:ilvl w:val="0"/>
                            <w:numId w:val="0"/>
                          </w:numPr>
                          <w:kinsoku w:val="0"/>
                          <w:overflowPunct w:val="0"/>
                          <w:spacing w:before="13"/>
                          <w:ind w:leftChars="0" w:right="0" w:rightChars="0"/>
                          <w:rPr>
                            <w:rFonts w:hint="eastAsia"/>
                            <w:sz w:val="28"/>
                            <w:szCs w:val="28"/>
                          </w:rPr>
                        </w:pPr>
                      </w:p>
                      <w:p w14:paraId="74A23E58">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法定代表人身份证复印件（正面）</w:t>
                        </w:r>
                      </w:p>
                    </w:txbxContent>
                  </v:textbox>
                </v:shape>
                <v:shape id="_x0000_s1026" o:spid="_x0000_s1026" o:spt="202" type="#_x0000_t202" style="position:absolute;left:4044;top:19;height:2258;width:4025;" filled="f" stroked="t" coordsize="21600,21600" o:gfxdata="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pq0K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inset="0mm,0mm,0mm,0mm">
                    <w:txbxContent>
                      <w:p w14:paraId="3641D867">
                        <w:pPr>
                          <w:pStyle w:val="8"/>
                          <w:numPr>
                            <w:ilvl w:val="0"/>
                            <w:numId w:val="0"/>
                          </w:numPr>
                          <w:kinsoku w:val="0"/>
                          <w:overflowPunct w:val="0"/>
                          <w:spacing w:before="13"/>
                          <w:ind w:leftChars="0" w:right="0" w:rightChars="0"/>
                          <w:rPr>
                            <w:rFonts w:hint="eastAsia"/>
                            <w:sz w:val="28"/>
                            <w:szCs w:val="28"/>
                          </w:rPr>
                        </w:pPr>
                      </w:p>
                      <w:p w14:paraId="2DBA3EEA">
                        <w:pPr>
                          <w:pStyle w:val="8"/>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法定代表人身份证复印件（反面）</w:t>
                        </w:r>
                      </w:p>
                    </w:txbxContent>
                  </v:textbox>
                </v:shape>
                <w10:wrap type="none"/>
                <w10:anchorlock/>
              </v:group>
            </w:pict>
          </mc:Fallback>
        </mc:AlternateContent>
      </w:r>
    </w:p>
    <w:p w14:paraId="45D8BD6D">
      <w:pPr>
        <w:wordWrap w:val="0"/>
        <w:spacing w:line="420" w:lineRule="exact"/>
        <w:ind w:firstLine="570" w:firstLineChars="200"/>
        <w:jc w:val="right"/>
        <w:rPr>
          <w:rFonts w:hint="eastAsia" w:ascii="仿宋" w:hAnsi="仿宋" w:eastAsia="仿宋" w:cs="仿宋"/>
          <w:color w:val="auto"/>
          <w:kern w:val="0"/>
          <w:sz w:val="28"/>
          <w:szCs w:val="28"/>
        </w:rPr>
      </w:pPr>
    </w:p>
    <w:p w14:paraId="2153A9D1">
      <w:pPr>
        <w:spacing w:line="420" w:lineRule="exact"/>
        <w:ind w:firstLine="570" w:firstLineChars="200"/>
        <w:jc w:val="right"/>
        <w:rPr>
          <w:rFonts w:hint="eastAsia" w:ascii="仿宋" w:hAnsi="仿宋" w:eastAsia="仿宋" w:cs="仿宋"/>
          <w:color w:val="auto"/>
          <w:kern w:val="0"/>
          <w:sz w:val="28"/>
          <w:szCs w:val="28"/>
        </w:rPr>
      </w:pPr>
    </w:p>
    <w:p w14:paraId="300E2ED2">
      <w:pPr>
        <w:pStyle w:val="14"/>
        <w:rPr>
          <w:rFonts w:hint="eastAsia" w:ascii="仿宋" w:hAnsi="仿宋" w:eastAsia="仿宋" w:cs="仿宋"/>
          <w:color w:val="auto"/>
          <w:kern w:val="0"/>
          <w:sz w:val="28"/>
          <w:szCs w:val="28"/>
        </w:rPr>
      </w:pPr>
    </w:p>
    <w:p w14:paraId="02C8F87F">
      <w:pPr>
        <w:pStyle w:val="14"/>
        <w:rPr>
          <w:rFonts w:hint="eastAsia" w:ascii="仿宋" w:hAnsi="仿宋" w:eastAsia="仿宋" w:cs="仿宋"/>
          <w:color w:val="auto"/>
          <w:kern w:val="0"/>
          <w:sz w:val="28"/>
          <w:szCs w:val="28"/>
        </w:rPr>
      </w:pPr>
    </w:p>
    <w:p w14:paraId="131D3659">
      <w:pPr>
        <w:spacing w:line="420" w:lineRule="exact"/>
        <w:ind w:firstLine="570" w:firstLineChars="20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投标人：</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（公章）</w:t>
      </w:r>
    </w:p>
    <w:p w14:paraId="229699B0">
      <w:pPr>
        <w:wordWrap w:val="0"/>
        <w:spacing w:line="420" w:lineRule="exact"/>
        <w:ind w:right="480" w:firstLine="570" w:firstLineChars="20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日 </w:t>
      </w:r>
    </w:p>
    <w:p w14:paraId="1FF2B25F">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 w:val="28"/>
          <w:szCs w:val="28"/>
        </w:rPr>
      </w:pPr>
      <w:r>
        <w:rPr>
          <w:rFonts w:hint="eastAsia" w:ascii="仿宋" w:hAnsi="仿宋" w:eastAsia="仿宋" w:cs="仿宋"/>
          <w:color w:val="auto"/>
          <w:sz w:val="28"/>
          <w:szCs w:val="28"/>
        </w:rPr>
        <w:br w:type="page"/>
      </w: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rPr>
        <w:t>、授权委托书</w:t>
      </w:r>
    </w:p>
    <w:p w14:paraId="7D106C4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 xml:space="preserve">致：采购人名称 </w:t>
      </w:r>
    </w:p>
    <w:p w14:paraId="25F7C9A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14:paraId="2A78228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z w:val="28"/>
          <w:szCs w:val="28"/>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14:paraId="28C263C3">
      <w:pPr>
        <w:pStyle w:val="8"/>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inline distT="0" distB="0" distL="114300" distR="114300">
                <wp:extent cx="5136515" cy="1458595"/>
                <wp:effectExtent l="635" t="635" r="6350" b="7620"/>
                <wp:docPr id="28" name="组合 28"/>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33"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11" name="文本框 11"/>
                        <wps:cNvSpPr txBox="1"/>
                        <wps:spPr>
                          <a:xfrm>
                            <a:off x="19" y="19"/>
                            <a:ext cx="4025" cy="2258"/>
                          </a:xfrm>
                          <a:prstGeom prst="rect">
                            <a:avLst/>
                          </a:prstGeom>
                          <a:noFill/>
                          <a:ln w="25400" cap="flat" cmpd="sng" algn="ctr">
                            <a:solidFill>
                              <a:srgbClr val="000000"/>
                            </a:solidFill>
                            <a:prstDash val="solid"/>
                          </a:ln>
                          <a:effectLst/>
                        </wps:spPr>
                        <wps:txbx>
                          <w:txbxContent>
                            <w:p w14:paraId="212ED403">
                              <w:pPr>
                                <w:pStyle w:val="8"/>
                                <w:numPr>
                                  <w:ilvl w:val="0"/>
                                  <w:numId w:val="0"/>
                                </w:numPr>
                                <w:kinsoku w:val="0"/>
                                <w:overflowPunct w:val="0"/>
                                <w:spacing w:before="12"/>
                                <w:ind w:leftChars="0" w:right="0" w:rightChars="0"/>
                                <w:rPr>
                                  <w:rFonts w:hint="eastAsia" w:ascii="仿宋" w:hAnsi="仿宋" w:eastAsia="仿宋" w:cs="仿宋"/>
                                  <w:b w:val="0"/>
                                  <w:bCs w:val="0"/>
                                  <w:sz w:val="28"/>
                                  <w:szCs w:val="28"/>
                                </w:rPr>
                              </w:pPr>
                            </w:p>
                            <w:p w14:paraId="74A68E48">
                              <w:pPr>
                                <w:pStyle w:val="8"/>
                                <w:numPr>
                                  <w:ilvl w:val="0"/>
                                  <w:numId w:val="0"/>
                                </w:numPr>
                                <w:kinsoku w:val="0"/>
                                <w:overflowPunct w:val="0"/>
                                <w:ind w:right="0" w:rightChars="0"/>
                                <w:jc w:val="center"/>
                                <w:rPr>
                                  <w:rFonts w:hint="eastAsia" w:ascii="仿宋" w:hAnsi="仿宋" w:eastAsia="仿宋" w:cs="仿宋"/>
                                </w:rPr>
                              </w:pPr>
                            </w:p>
                            <w:p w14:paraId="5D007628">
                              <w:pPr>
                                <w:pStyle w:val="8"/>
                                <w:numPr>
                                  <w:ilvl w:val="0"/>
                                  <w:numId w:val="0"/>
                                </w:numPr>
                                <w:kinsoku w:val="0"/>
                                <w:overflowPunct w:val="0"/>
                                <w:ind w:right="0" w:right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rPr>
                                <w:t>授权人身份证复印件（正面）</w:t>
                              </w:r>
                              <w:r>
                                <w:rPr>
                                  <w:rFonts w:hint="eastAsia" w:ascii="仿宋" w:hAnsi="仿宋" w:eastAsia="仿宋" w:cs="仿宋"/>
                                  <w:b/>
                                  <w:bCs/>
                                  <w:sz w:val="24"/>
                                  <w:szCs w:val="24"/>
                                  <w:lang w:val="en-US" w:eastAsia="zh-CN"/>
                                </w:rPr>
                                <w:t xml:space="preserve">  </w:t>
                              </w:r>
                            </w:p>
                          </w:txbxContent>
                        </wps:txbx>
                        <wps:bodyPr lIns="0" tIns="0" rIns="0" bIns="0" upright="1"/>
                      </wps:wsp>
                      <wps:wsp>
                        <wps:cNvPr id="12" name="文本框 12"/>
                        <wps:cNvSpPr txBox="1"/>
                        <wps:spPr>
                          <a:xfrm>
                            <a:off x="4044" y="19"/>
                            <a:ext cx="4025" cy="2258"/>
                          </a:xfrm>
                          <a:prstGeom prst="rect">
                            <a:avLst/>
                          </a:prstGeom>
                          <a:noFill/>
                          <a:ln w="25400" cap="flat" cmpd="sng" algn="ctr">
                            <a:solidFill>
                              <a:srgbClr val="000000"/>
                            </a:solidFill>
                            <a:prstDash val="solid"/>
                          </a:ln>
                          <a:effectLst/>
                        </wps:spPr>
                        <wps:txbx>
                          <w:txbxContent>
                            <w:p w14:paraId="1B219364">
                              <w:pPr>
                                <w:pStyle w:val="8"/>
                                <w:numPr>
                                  <w:ilvl w:val="0"/>
                                  <w:numId w:val="0"/>
                                </w:numPr>
                                <w:shd w:val="clear" w:color="auto" w:fill="auto"/>
                                <w:kinsoku w:val="0"/>
                                <w:overflowPunct w:val="0"/>
                                <w:ind w:right="0" w:rightChars="0"/>
                                <w:jc w:val="center"/>
                                <w:rPr>
                                  <w:rFonts w:hint="eastAsia" w:ascii="仿宋" w:hAnsi="仿宋" w:eastAsia="仿宋" w:cs="仿宋"/>
                                </w:rPr>
                              </w:pPr>
                            </w:p>
                            <w:p w14:paraId="01FBE382">
                              <w:pPr>
                                <w:pStyle w:val="8"/>
                                <w:numPr>
                                  <w:ilvl w:val="0"/>
                                  <w:numId w:val="0"/>
                                </w:numPr>
                                <w:shd w:val="clear" w:color="auto" w:fill="auto"/>
                                <w:kinsoku w:val="0"/>
                                <w:overflowPunct w:val="0"/>
                                <w:ind w:right="0" w:rightChars="0"/>
                                <w:jc w:val="center"/>
                                <w:rPr>
                                  <w:rFonts w:hint="eastAsia" w:ascii="仿宋" w:hAnsi="仿宋" w:eastAsia="仿宋" w:cs="仿宋"/>
                                </w:rPr>
                              </w:pPr>
                            </w:p>
                            <w:p w14:paraId="0EDEBDD9">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p>
                            <w:p w14:paraId="256D352A">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r>
                                <w:rPr>
                                  <w:rFonts w:hint="eastAsia" w:ascii="仿宋" w:hAnsi="仿宋" w:eastAsia="仿宋" w:cs="仿宋"/>
                                  <w:b/>
                                  <w:bCs/>
                                  <w:sz w:val="24"/>
                                  <w:szCs w:val="24"/>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">
                <o:lock v:ext="edit" rotation="t" aspectratio="f"/>
                <v:shape id="任意多边形 1" o:spid="_x0000_s1026" o:spt="100" style="position:absolute;left:4;top:9;height:20;width:8079;" filled="f" stroked="t" coordsize="8079,20" o:gfxdata="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4NG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t" coordsize="21600,21600" o:gfxdata="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8FvHb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inset="0mm,0mm,0mm,0mm">
                    <w:txbxContent>
                      <w:p w14:paraId="212ED403">
                        <w:pPr>
                          <w:pStyle w:val="8"/>
                          <w:numPr>
                            <w:ilvl w:val="0"/>
                            <w:numId w:val="0"/>
                          </w:numPr>
                          <w:kinsoku w:val="0"/>
                          <w:overflowPunct w:val="0"/>
                          <w:spacing w:before="12"/>
                          <w:ind w:leftChars="0" w:right="0" w:rightChars="0"/>
                          <w:rPr>
                            <w:rFonts w:hint="eastAsia" w:ascii="仿宋" w:hAnsi="仿宋" w:eastAsia="仿宋" w:cs="仿宋"/>
                            <w:b w:val="0"/>
                            <w:bCs w:val="0"/>
                            <w:sz w:val="28"/>
                            <w:szCs w:val="28"/>
                          </w:rPr>
                        </w:pPr>
                      </w:p>
                      <w:p w14:paraId="74A68E48">
                        <w:pPr>
                          <w:pStyle w:val="8"/>
                          <w:numPr>
                            <w:ilvl w:val="0"/>
                            <w:numId w:val="0"/>
                          </w:numPr>
                          <w:kinsoku w:val="0"/>
                          <w:overflowPunct w:val="0"/>
                          <w:ind w:right="0" w:rightChars="0"/>
                          <w:jc w:val="center"/>
                          <w:rPr>
                            <w:rFonts w:hint="eastAsia" w:ascii="仿宋" w:hAnsi="仿宋" w:eastAsia="仿宋" w:cs="仿宋"/>
                          </w:rPr>
                        </w:pPr>
                      </w:p>
                      <w:p w14:paraId="5D007628">
                        <w:pPr>
                          <w:pStyle w:val="8"/>
                          <w:numPr>
                            <w:ilvl w:val="0"/>
                            <w:numId w:val="0"/>
                          </w:numPr>
                          <w:kinsoku w:val="0"/>
                          <w:overflowPunct w:val="0"/>
                          <w:ind w:right="0" w:right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rPr>
                          <w:t>授权人身份证复印件（正面）</w:t>
                        </w:r>
                        <w:r>
                          <w:rPr>
                            <w:rFonts w:hint="eastAsia" w:ascii="仿宋" w:hAnsi="仿宋" w:eastAsia="仿宋" w:cs="仿宋"/>
                            <w:b/>
                            <w:bCs/>
                            <w:sz w:val="24"/>
                            <w:szCs w:val="24"/>
                            <w:lang w:val="en-US" w:eastAsia="zh-CN"/>
                          </w:rPr>
                          <w:t xml:space="preserve">  </w:t>
                        </w:r>
                      </w:p>
                    </w:txbxContent>
                  </v:textbox>
                </v:shape>
                <v:shape id="_x0000_s1026" o:spid="_x0000_s1026" o:spt="202" type="#_x0000_t202" style="position:absolute;left:4044;top:19;height:2258;width:4025;" filled="f" stroked="t" coordsize="21600,21600" o:gfxdata="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Pxar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inset="0mm,0mm,0mm,0mm">
                    <w:txbxContent>
                      <w:p w14:paraId="1B219364">
                        <w:pPr>
                          <w:pStyle w:val="8"/>
                          <w:numPr>
                            <w:ilvl w:val="0"/>
                            <w:numId w:val="0"/>
                          </w:numPr>
                          <w:shd w:val="clear" w:color="auto" w:fill="auto"/>
                          <w:kinsoku w:val="0"/>
                          <w:overflowPunct w:val="0"/>
                          <w:ind w:right="0" w:rightChars="0"/>
                          <w:jc w:val="center"/>
                          <w:rPr>
                            <w:rFonts w:hint="eastAsia" w:ascii="仿宋" w:hAnsi="仿宋" w:eastAsia="仿宋" w:cs="仿宋"/>
                          </w:rPr>
                        </w:pPr>
                      </w:p>
                      <w:p w14:paraId="01FBE382">
                        <w:pPr>
                          <w:pStyle w:val="8"/>
                          <w:numPr>
                            <w:ilvl w:val="0"/>
                            <w:numId w:val="0"/>
                          </w:numPr>
                          <w:shd w:val="clear" w:color="auto" w:fill="auto"/>
                          <w:kinsoku w:val="0"/>
                          <w:overflowPunct w:val="0"/>
                          <w:ind w:right="0" w:rightChars="0"/>
                          <w:jc w:val="center"/>
                          <w:rPr>
                            <w:rFonts w:hint="eastAsia" w:ascii="仿宋" w:hAnsi="仿宋" w:eastAsia="仿宋" w:cs="仿宋"/>
                          </w:rPr>
                        </w:pPr>
                      </w:p>
                      <w:p w14:paraId="0EDEBDD9">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p>
                      <w:p w14:paraId="256D352A">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r>
                          <w:rPr>
                            <w:rFonts w:hint="eastAsia" w:ascii="仿宋" w:hAnsi="仿宋" w:eastAsia="仿宋" w:cs="仿宋"/>
                            <w:b/>
                            <w:bCs/>
                            <w:sz w:val="24"/>
                            <w:szCs w:val="24"/>
                          </w:rPr>
                          <w:t>授权人身份证复印件（反面）</w:t>
                        </w:r>
                      </w:p>
                    </w:txbxContent>
                  </v:textbox>
                </v:shape>
                <w10:wrap type="none"/>
                <w10:anchorlock/>
              </v:group>
            </w:pict>
          </mc:Fallback>
        </mc:AlternateContent>
      </w:r>
    </w:p>
    <w:p w14:paraId="6D0C4702">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inline distT="0" distB="0" distL="114300" distR="114300">
                <wp:extent cx="5137150" cy="1384935"/>
                <wp:effectExtent l="635" t="635" r="5715" b="5080"/>
                <wp:docPr id="36" name="组合 36"/>
                <wp:cNvGraphicFramePr/>
                <a:graphic xmlns:a="http://schemas.openxmlformats.org/drawingml/2006/main">
                  <a:graphicData uri="http://schemas.microsoft.com/office/word/2010/wordprocessingGroup">
                    <wpg:wgp>
                      <wpg:cNvGrpSpPr>
                        <a:grpSpLocks noRot="1"/>
                      </wpg:cNvGrpSpPr>
                      <wpg:grpSpPr>
                        <a:xfrm>
                          <a:off x="0" y="0"/>
                          <a:ext cx="5137150" cy="1384935"/>
                          <a:chOff x="0" y="0"/>
                          <a:chExt cx="8089" cy="2181"/>
                        </a:xfrm>
                        <a:effectLst/>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a:effectLst/>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a:effectLst/>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a:effectLst/>
                        </wps:spPr>
                        <wps:bodyPr upright="1"/>
                      </wps:wsp>
                      <wps:wsp>
                        <wps:cNvPr id="47" name="文本框 44"/>
                        <wps:cNvSpPr txBox="1"/>
                        <wps:spPr>
                          <a:xfrm>
                            <a:off x="19" y="19"/>
                            <a:ext cx="4025" cy="2142"/>
                          </a:xfrm>
                          <a:prstGeom prst="rect">
                            <a:avLst/>
                          </a:prstGeom>
                          <a:noFill/>
                          <a:ln w="25400" cap="flat" cmpd="sng" algn="ctr">
                            <a:solidFill>
                              <a:srgbClr val="000000"/>
                            </a:solidFill>
                            <a:prstDash val="solid"/>
                          </a:ln>
                          <a:effectLst/>
                        </wps:spPr>
                        <wps:txbx>
                          <w:txbxContent>
                            <w:p w14:paraId="684DF9BD">
                              <w:pPr>
                                <w:pStyle w:val="8"/>
                                <w:numPr>
                                  <w:ilvl w:val="0"/>
                                  <w:numId w:val="0"/>
                                </w:numPr>
                                <w:kinsoku w:val="0"/>
                                <w:overflowPunct w:val="0"/>
                                <w:ind w:right="0" w:rightChars="0"/>
                                <w:rPr>
                                  <w:rFonts w:hint="eastAsia"/>
                                </w:rPr>
                              </w:pPr>
                            </w:p>
                            <w:p w14:paraId="7680F17A">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p>
                            <w:p w14:paraId="4492F796">
                              <w:pPr>
                                <w:pStyle w:val="8"/>
                                <w:numPr>
                                  <w:ilvl w:val="0"/>
                                  <w:numId w:val="0"/>
                                </w:numPr>
                                <w:shd w:val="clear" w:color="auto" w:fill="auto"/>
                                <w:kinsoku w:val="0"/>
                                <w:overflowPunct w:val="0"/>
                                <w:ind w:right="0" w:rightChars="0"/>
                                <w:jc w:val="center"/>
                                <w:rPr>
                                  <w:b/>
                                  <w:bCs/>
                                </w:rPr>
                              </w:pPr>
                              <w:r>
                                <w:rPr>
                                  <w:rFonts w:hint="eastAsia" w:ascii="仿宋" w:hAnsi="仿宋" w:eastAsia="仿宋" w:cs="仿宋"/>
                                  <w:b/>
                                  <w:bCs/>
                                  <w:sz w:val="24"/>
                                  <w:szCs w:val="24"/>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w="25400" cap="flat" cmpd="sng" algn="ctr">
                            <a:solidFill>
                              <a:srgbClr val="000000"/>
                            </a:solidFill>
                            <a:prstDash val="solid"/>
                          </a:ln>
                          <a:effectLst/>
                        </wps:spPr>
                        <wps:txbx>
                          <w:txbxContent>
                            <w:p w14:paraId="0E4AD0D1">
                              <w:pPr>
                                <w:pStyle w:val="8"/>
                                <w:numPr>
                                  <w:ilvl w:val="0"/>
                                  <w:numId w:val="0"/>
                                </w:numPr>
                                <w:kinsoku w:val="0"/>
                                <w:overflowPunct w:val="0"/>
                                <w:ind w:right="0" w:rightChars="0"/>
                                <w:rPr>
                                  <w:rFonts w:hint="eastAsia"/>
                                </w:rPr>
                              </w:pPr>
                            </w:p>
                            <w:p w14:paraId="2630BFF7">
                              <w:pPr>
                                <w:pStyle w:val="8"/>
                                <w:numPr>
                                  <w:ilvl w:val="0"/>
                                  <w:numId w:val="0"/>
                                </w:numPr>
                                <w:shd w:val="clear" w:color="auto" w:fill="auto"/>
                                <w:kinsoku w:val="0"/>
                                <w:overflowPunct w:val="0"/>
                                <w:ind w:right="0" w:rightChars="0"/>
                                <w:rPr>
                                  <w:rFonts w:hint="eastAsia" w:ascii="仿宋" w:hAnsi="仿宋" w:eastAsia="仿宋" w:cs="仿宋"/>
                                  <w:sz w:val="24"/>
                                  <w:szCs w:val="24"/>
                                </w:rPr>
                              </w:pPr>
                            </w:p>
                            <w:p w14:paraId="604E6F4F">
                              <w:pPr>
                                <w:pStyle w:val="8"/>
                                <w:numPr>
                                  <w:ilvl w:val="0"/>
                                  <w:numId w:val="0"/>
                                </w:numPr>
                                <w:shd w:val="clear" w:color="auto" w:fill="auto"/>
                                <w:kinsoku w:val="0"/>
                                <w:overflowPunct w:val="0"/>
                                <w:ind w:right="0" w:rightChars="0" w:firstLine="241" w:firstLineChars="100"/>
                                <w:rPr>
                                  <w:b/>
                                  <w:bCs/>
                                </w:rPr>
                              </w:pPr>
                              <w:r>
                                <w:rPr>
                                  <w:rFonts w:hint="eastAsia" w:ascii="仿宋" w:hAnsi="仿宋" w:eastAsia="仿宋" w:cs="仿宋"/>
                                  <w:b/>
                                  <w:bCs/>
                                  <w:sz w:val="24"/>
                                  <w:szCs w:val="24"/>
                                </w:rPr>
                                <w:t>被授权代表身份证复印件（反面）</w:t>
                              </w:r>
                            </w:p>
                          </w:txbxContent>
                        </wps:txbx>
                        <wps:bodyPr lIns="0" tIns="0" rIns="0" bIns="0" upright="1"/>
                      </wps:wsp>
                    </wpg:wgp>
                  </a:graphicData>
                </a:graphic>
              </wp:inline>
            </w:drawing>
          </mc:Choice>
          <mc:Fallback>
            <w:pict>
              <v:group id="_x0000_s1026" o:spid="_x0000_s1026" o:spt="203" style="height:109.05pt;width:404.5pt;" coordsize="8089,2181" o:gfxdata="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t" coordsize="21600,21600" o:gfxdata="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Xfe+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inset="0mm,0mm,0mm,0mm">
                    <w:txbxContent>
                      <w:p w14:paraId="684DF9BD">
                        <w:pPr>
                          <w:pStyle w:val="8"/>
                          <w:numPr>
                            <w:ilvl w:val="0"/>
                            <w:numId w:val="0"/>
                          </w:numPr>
                          <w:kinsoku w:val="0"/>
                          <w:overflowPunct w:val="0"/>
                          <w:ind w:right="0" w:rightChars="0"/>
                          <w:rPr>
                            <w:rFonts w:hint="eastAsia"/>
                          </w:rPr>
                        </w:pPr>
                      </w:p>
                      <w:p w14:paraId="7680F17A">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p>
                      <w:p w14:paraId="4492F796">
                        <w:pPr>
                          <w:pStyle w:val="8"/>
                          <w:numPr>
                            <w:ilvl w:val="0"/>
                            <w:numId w:val="0"/>
                          </w:numPr>
                          <w:shd w:val="clear" w:color="auto" w:fill="auto"/>
                          <w:kinsoku w:val="0"/>
                          <w:overflowPunct w:val="0"/>
                          <w:ind w:right="0" w:rightChars="0"/>
                          <w:jc w:val="center"/>
                          <w:rPr>
                            <w:b/>
                            <w:bCs/>
                          </w:rPr>
                        </w:pPr>
                        <w:r>
                          <w:rPr>
                            <w:rFonts w:hint="eastAsia" w:ascii="仿宋" w:hAnsi="仿宋" w:eastAsia="仿宋" w:cs="仿宋"/>
                            <w:b/>
                            <w:bCs/>
                            <w:sz w:val="24"/>
                            <w:szCs w:val="24"/>
                          </w:rPr>
                          <w:t>被授权代表身份证复印件（正面）</w:t>
                        </w:r>
                      </w:p>
                    </w:txbxContent>
                  </v:textbox>
                </v:shape>
                <v:shape id="文本框 45" o:spid="_x0000_s1026" o:spt="202" type="#_x0000_t202" style="position:absolute;left:4044;top:19;height:2142;width:4025;" filled="f" stroked="t" coordsize="21600,21600" o:gfxdata="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SOmdugAAANsA&#10;AAAPAAAAAAAAAAEAIAAAACIAAABkcnMvZG93bnJldi54bWxQSwECFAAUAAAACACHTuJAMy8FnjsA&#10;AAA5AAAAEAAAAAAAAAABACAAAAAJAQAAZHJzL3NoYXBleG1sLnhtbFBLBQYAAAAABgAGAFsBAACz&#10;AwAAAAA=&#10;">
                  <v:fill on="f" focussize="0,0"/>
                  <v:stroke weight="2pt" color="#000000" joinstyle="round"/>
                  <v:imagedata o:title=""/>
                  <o:lock v:ext="edit" aspectratio="f"/>
                  <v:textbox inset="0mm,0mm,0mm,0mm">
                    <w:txbxContent>
                      <w:p w14:paraId="0E4AD0D1">
                        <w:pPr>
                          <w:pStyle w:val="8"/>
                          <w:numPr>
                            <w:ilvl w:val="0"/>
                            <w:numId w:val="0"/>
                          </w:numPr>
                          <w:kinsoku w:val="0"/>
                          <w:overflowPunct w:val="0"/>
                          <w:ind w:right="0" w:rightChars="0"/>
                          <w:rPr>
                            <w:rFonts w:hint="eastAsia"/>
                          </w:rPr>
                        </w:pPr>
                      </w:p>
                      <w:p w14:paraId="2630BFF7">
                        <w:pPr>
                          <w:pStyle w:val="8"/>
                          <w:numPr>
                            <w:ilvl w:val="0"/>
                            <w:numId w:val="0"/>
                          </w:numPr>
                          <w:shd w:val="clear" w:color="auto" w:fill="auto"/>
                          <w:kinsoku w:val="0"/>
                          <w:overflowPunct w:val="0"/>
                          <w:ind w:right="0" w:rightChars="0"/>
                          <w:rPr>
                            <w:rFonts w:hint="eastAsia" w:ascii="仿宋" w:hAnsi="仿宋" w:eastAsia="仿宋" w:cs="仿宋"/>
                            <w:sz w:val="24"/>
                            <w:szCs w:val="24"/>
                          </w:rPr>
                        </w:pPr>
                      </w:p>
                      <w:p w14:paraId="604E6F4F">
                        <w:pPr>
                          <w:pStyle w:val="8"/>
                          <w:numPr>
                            <w:ilvl w:val="0"/>
                            <w:numId w:val="0"/>
                          </w:numPr>
                          <w:shd w:val="clear" w:color="auto" w:fill="auto"/>
                          <w:kinsoku w:val="0"/>
                          <w:overflowPunct w:val="0"/>
                          <w:ind w:right="0" w:rightChars="0" w:firstLine="241" w:firstLineChars="100"/>
                          <w:rPr>
                            <w:b/>
                            <w:bCs/>
                          </w:rPr>
                        </w:pPr>
                        <w:r>
                          <w:rPr>
                            <w:rFonts w:hint="eastAsia" w:ascii="仿宋" w:hAnsi="仿宋" w:eastAsia="仿宋" w:cs="仿宋"/>
                            <w:b/>
                            <w:bCs/>
                            <w:sz w:val="24"/>
                            <w:szCs w:val="24"/>
                          </w:rPr>
                          <w:t>被授权代表身份证复印件（反面）</w:t>
                        </w:r>
                      </w:p>
                    </w:txbxContent>
                  </v:textbox>
                </v:shape>
                <w10:wrap type="none"/>
                <w10:anchorlock/>
              </v:group>
            </w:pict>
          </mc:Fallback>
        </mc:AlternateContent>
      </w:r>
    </w:p>
    <w:p w14:paraId="2830E5E9">
      <w:pPr>
        <w:pStyle w:val="8"/>
        <w:numPr>
          <w:ilvl w:val="0"/>
          <w:numId w:val="0"/>
        </w:numPr>
        <w:tabs>
          <w:tab w:val="left" w:pos="5295"/>
          <w:tab w:val="clear" w:pos="780"/>
        </w:tabs>
        <w:kinsoku w:val="0"/>
        <w:overflowPunct w:val="0"/>
        <w:adjustRightInd w:val="0"/>
        <w:snapToGrid w:val="0"/>
        <w:spacing w:line="360" w:lineRule="auto"/>
        <w:ind w:right="0" w:rightChars="0"/>
        <w:rPr>
          <w:rFonts w:hint="eastAsia" w:ascii="仿宋" w:hAnsi="仿宋" w:eastAsia="仿宋" w:cs="仿宋"/>
          <w:color w:val="auto"/>
          <w:sz w:val="28"/>
          <w:szCs w:val="28"/>
        </w:rPr>
      </w:pPr>
      <w:r>
        <w:rPr>
          <w:rFonts w:hint="eastAsia" w:ascii="仿宋" w:hAnsi="仿宋" w:eastAsia="仿宋" w:cs="仿宋"/>
          <w:color w:val="auto"/>
          <w:sz w:val="28"/>
          <w:szCs w:val="28"/>
        </w:rPr>
        <w:t>被授权代表（</w:t>
      </w:r>
      <w:r>
        <w:rPr>
          <w:rFonts w:hint="eastAsia" w:ascii="仿宋" w:hAnsi="仿宋" w:eastAsia="仿宋" w:cs="仿宋"/>
          <w:color w:val="auto"/>
          <w:sz w:val="28"/>
          <w:szCs w:val="28"/>
          <w:lang w:eastAsia="zh-CN"/>
        </w:rPr>
        <w:t>签字或盖章</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投标人法定代表人（</w:t>
      </w:r>
      <w:r>
        <w:rPr>
          <w:rFonts w:hint="eastAsia" w:ascii="仿宋" w:hAnsi="仿宋" w:eastAsia="仿宋" w:cs="仿宋"/>
          <w:color w:val="auto"/>
          <w:sz w:val="28"/>
          <w:szCs w:val="28"/>
          <w:lang w:eastAsia="zh-CN"/>
        </w:rPr>
        <w:t>签字或盖章</w:t>
      </w:r>
      <w:r>
        <w:rPr>
          <w:rFonts w:hint="eastAsia" w:ascii="仿宋" w:hAnsi="仿宋" w:eastAsia="仿宋" w:cs="仿宋"/>
          <w:color w:val="auto"/>
          <w:sz w:val="28"/>
          <w:szCs w:val="28"/>
        </w:rPr>
        <w:t>）：</w:t>
      </w:r>
    </w:p>
    <w:p w14:paraId="034E0A99">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8"/>
          <w:szCs w:val="28"/>
        </w:rPr>
      </w:pPr>
      <w:r>
        <w:rPr>
          <w:rFonts w:hint="eastAsia" w:ascii="仿宋" w:hAnsi="仿宋" w:eastAsia="仿宋" w:cs="仿宋"/>
          <w:color w:val="auto"/>
          <w:sz w:val="28"/>
          <w:szCs w:val="28"/>
        </w:rPr>
        <w:t>职</w:t>
      </w:r>
      <w:r>
        <w:rPr>
          <w:rFonts w:hint="eastAsia" w:ascii="仿宋" w:hAnsi="仿宋" w:eastAsia="仿宋" w:cs="仿宋"/>
          <w:color w:val="auto"/>
          <w:sz w:val="28"/>
          <w:szCs w:val="28"/>
        </w:rPr>
        <w:tab/>
      </w:r>
      <w:r>
        <w:rPr>
          <w:rFonts w:hint="eastAsia" w:ascii="仿宋" w:hAnsi="仿宋" w:eastAsia="仿宋" w:cs="仿宋"/>
          <w:color w:val="auto"/>
          <w:sz w:val="28"/>
          <w:szCs w:val="28"/>
        </w:rPr>
        <w:t>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职</w:t>
      </w:r>
      <w:r>
        <w:rPr>
          <w:rFonts w:hint="eastAsia" w:ascii="仿宋" w:hAnsi="仿宋" w:eastAsia="仿宋" w:cs="仿宋"/>
          <w:color w:val="auto"/>
          <w:sz w:val="28"/>
          <w:szCs w:val="28"/>
        </w:rPr>
        <w:tab/>
      </w:r>
      <w:r>
        <w:rPr>
          <w:rFonts w:hint="eastAsia" w:ascii="仿宋" w:hAnsi="仿宋" w:eastAsia="仿宋" w:cs="仿宋"/>
          <w:color w:val="auto"/>
          <w:sz w:val="28"/>
          <w:szCs w:val="28"/>
        </w:rPr>
        <w:t>务：</w:t>
      </w:r>
    </w:p>
    <w:p w14:paraId="48077AF4">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8"/>
          <w:szCs w:val="28"/>
        </w:rPr>
      </w:pPr>
      <w:r>
        <w:rPr>
          <w:rFonts w:hint="eastAsia" w:ascii="仿宋" w:hAnsi="仿宋" w:eastAsia="仿宋" w:cs="仿宋"/>
          <w:color w:val="auto"/>
          <w:sz w:val="28"/>
          <w:szCs w:val="28"/>
        </w:rPr>
        <w:t>电</w:t>
      </w:r>
      <w:r>
        <w:rPr>
          <w:rFonts w:hint="eastAsia" w:ascii="仿宋" w:hAnsi="仿宋" w:eastAsia="仿宋" w:cs="仿宋"/>
          <w:color w:val="auto"/>
          <w:sz w:val="28"/>
          <w:szCs w:val="28"/>
        </w:rPr>
        <w:tab/>
      </w:r>
      <w:r>
        <w:rPr>
          <w:rFonts w:hint="eastAsia" w:ascii="仿宋" w:hAnsi="仿宋" w:eastAsia="仿宋" w:cs="仿宋"/>
          <w:color w:val="auto"/>
          <w:sz w:val="28"/>
          <w:szCs w:val="28"/>
        </w:rPr>
        <w:t>话：</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电</w:t>
      </w:r>
      <w:r>
        <w:rPr>
          <w:rFonts w:hint="eastAsia" w:ascii="仿宋" w:hAnsi="仿宋" w:eastAsia="仿宋" w:cs="仿宋"/>
          <w:color w:val="auto"/>
          <w:sz w:val="28"/>
          <w:szCs w:val="28"/>
        </w:rPr>
        <w:tab/>
      </w:r>
      <w:r>
        <w:rPr>
          <w:rFonts w:hint="eastAsia" w:ascii="仿宋" w:hAnsi="仿宋" w:eastAsia="仿宋" w:cs="仿宋"/>
          <w:color w:val="auto"/>
          <w:sz w:val="28"/>
          <w:szCs w:val="28"/>
        </w:rPr>
        <w:t>话：</w:t>
      </w:r>
    </w:p>
    <w:p w14:paraId="77E9AAAD">
      <w:pPr>
        <w:pStyle w:val="8"/>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8"/>
          <w:szCs w:val="28"/>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（盖章）</w:t>
      </w:r>
    </w:p>
    <w:p w14:paraId="02DDE3F8">
      <w:pPr>
        <w:pStyle w:val="8"/>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3420" w:firstLineChars="1200"/>
        <w:jc w:val="both"/>
        <w:rPr>
          <w:rFonts w:hint="eastAsia" w:ascii="仿宋" w:hAnsi="仿宋" w:eastAsia="仿宋" w:cs="仿宋"/>
          <w:color w:val="auto"/>
          <w:sz w:val="28"/>
          <w:szCs w:val="28"/>
        </w:rPr>
      </w:pPr>
    </w:p>
    <w:p w14:paraId="3F5A3C15">
      <w:pPr>
        <w:pStyle w:val="8"/>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3420" w:firstLineChars="1200"/>
        <w:jc w:val="both"/>
        <w:rPr>
          <w:rFonts w:hint="eastAsia" w:ascii="仿宋" w:hAnsi="仿宋" w:eastAsia="仿宋" w:cs="仿宋"/>
          <w:b/>
          <w:bCs/>
          <w:color w:val="auto"/>
          <w:sz w:val="28"/>
          <w:szCs w:val="28"/>
        </w:rPr>
      </w:pPr>
      <w:r>
        <w:rPr>
          <w:rFonts w:hint="eastAsia" w:ascii="仿宋" w:hAnsi="仿宋" w:eastAsia="仿宋" w:cs="仿宋"/>
          <w:color w:val="auto"/>
          <w:sz w:val="28"/>
          <w:szCs w:val="28"/>
        </w:rPr>
        <w:t xml:space="preserve"> 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日                </w:t>
      </w:r>
    </w:p>
    <w:p w14:paraId="61427028">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28"/>
          <w:szCs w:val="28"/>
          <w:shd w:val="clear" w:color="auto" w:fill="auto"/>
          <w:lang w:val="en-US" w:eastAsia="zh-CN" w:bidi="en-US"/>
        </w:rPr>
      </w:pPr>
    </w:p>
    <w:p w14:paraId="4FF395B5">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28"/>
          <w:szCs w:val="28"/>
          <w:shd w:val="clear" w:color="auto" w:fill="auto"/>
          <w:lang w:val="en-US" w:eastAsia="en-US" w:bidi="en-US"/>
        </w:rPr>
      </w:pPr>
      <w:r>
        <w:rPr>
          <w:rFonts w:hint="eastAsia" w:ascii="仿宋" w:hAnsi="仿宋" w:eastAsia="仿宋" w:cs="仿宋"/>
          <w:b/>
          <w:bCs/>
          <w:color w:val="auto"/>
          <w:spacing w:val="0"/>
          <w:w w:val="100"/>
          <w:position w:val="0"/>
          <w:sz w:val="28"/>
          <w:szCs w:val="28"/>
          <w:shd w:val="clear" w:color="auto" w:fill="auto"/>
          <w:lang w:val="en-US" w:eastAsia="zh-CN" w:bidi="en-US"/>
        </w:rPr>
        <w:t>4、</w:t>
      </w:r>
      <w:r>
        <w:rPr>
          <w:rFonts w:hint="eastAsia" w:ascii="仿宋" w:hAnsi="仿宋" w:eastAsia="仿宋" w:cs="仿宋"/>
          <w:b/>
          <w:bCs/>
          <w:color w:val="auto"/>
          <w:spacing w:val="0"/>
          <w:w w:val="100"/>
          <w:position w:val="0"/>
          <w:sz w:val="28"/>
          <w:szCs w:val="28"/>
          <w:shd w:val="clear" w:color="auto" w:fill="auto"/>
          <w:lang w:val="en-US" w:eastAsia="en-US" w:bidi="en-US"/>
        </w:rPr>
        <w:t>投标保证金缴纳凭证或投标担保函</w:t>
      </w:r>
    </w:p>
    <w:p w14:paraId="37C708FC">
      <w:pPr>
        <w:shd w:val="clear" w:color="auto" w:fill="auto"/>
        <w:ind w:firstLine="570" w:firstLineChars="200"/>
        <w:rPr>
          <w:rFonts w:hint="eastAsia" w:ascii="仿宋" w:hAnsi="仿宋" w:eastAsia="仿宋" w:cs="仿宋"/>
          <w:color w:val="auto"/>
          <w:sz w:val="28"/>
          <w:szCs w:val="28"/>
          <w:highlight w:val="none"/>
        </w:rPr>
      </w:pPr>
    </w:p>
    <w:p w14:paraId="3E2D0B90">
      <w:pPr>
        <w:pStyle w:val="5"/>
        <w:shd w:val="clear" w:color="auto" w:fill="auto"/>
        <w:rPr>
          <w:rFonts w:hint="eastAsia" w:ascii="仿宋" w:hAnsi="仿宋" w:eastAsia="仿宋" w:cs="仿宋"/>
          <w:color w:val="auto"/>
          <w:sz w:val="28"/>
          <w:szCs w:val="28"/>
          <w:highlight w:val="none"/>
        </w:rPr>
      </w:pPr>
    </w:p>
    <w:tbl>
      <w:tblPr>
        <w:tblStyle w:val="19"/>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28CB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684C2D4A">
            <w:pPr>
              <w:shd w:val="clear" w:color="auto" w:fill="auto"/>
              <w:jc w:val="both"/>
              <w:rPr>
                <w:rFonts w:hint="eastAsia" w:ascii="仿宋" w:hAnsi="仿宋" w:eastAsia="仿宋" w:cs="仿宋"/>
                <w:b/>
                <w:bCs/>
                <w:color w:val="auto"/>
                <w:sz w:val="28"/>
                <w:szCs w:val="28"/>
                <w:highlight w:val="none"/>
              </w:rPr>
            </w:pPr>
          </w:p>
          <w:p w14:paraId="0BFED65B">
            <w:pPr>
              <w:shd w:val="clear" w:color="auto" w:fill="auto"/>
              <w:jc w:val="both"/>
              <w:rPr>
                <w:rFonts w:hint="eastAsia" w:ascii="仿宋" w:hAnsi="仿宋" w:eastAsia="仿宋" w:cs="仿宋"/>
                <w:b/>
                <w:bCs/>
                <w:color w:val="auto"/>
                <w:sz w:val="28"/>
                <w:szCs w:val="28"/>
                <w:highlight w:val="none"/>
              </w:rPr>
            </w:pPr>
          </w:p>
          <w:p w14:paraId="2C7E1CE2">
            <w:pPr>
              <w:shd w:val="clear" w:color="auto" w:fill="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打款凭证</w:t>
            </w:r>
          </w:p>
        </w:tc>
      </w:tr>
    </w:tbl>
    <w:p w14:paraId="6D59DF8D">
      <w:pPr>
        <w:pStyle w:val="5"/>
        <w:shd w:val="clear" w:color="auto" w:fill="auto"/>
        <w:rPr>
          <w:rFonts w:hint="eastAsia" w:ascii="仿宋" w:hAnsi="仿宋" w:eastAsia="仿宋" w:cs="仿宋"/>
          <w:color w:val="auto"/>
          <w:sz w:val="28"/>
          <w:szCs w:val="28"/>
          <w:highlight w:val="none"/>
        </w:rPr>
      </w:pPr>
    </w:p>
    <w:p w14:paraId="5F2E4121">
      <w:pPr>
        <w:shd w:val="clear" w:color="auto" w:fill="auto"/>
        <w:spacing w:line="240" w:lineRule="atLeast"/>
        <w:ind w:left="1169" w:leftChars="257" w:hanging="540"/>
        <w:jc w:val="center"/>
        <w:rPr>
          <w:rFonts w:hint="eastAsia" w:ascii="仿宋" w:hAnsi="仿宋" w:eastAsia="仿宋" w:cs="仿宋"/>
          <w:color w:val="auto"/>
          <w:sz w:val="28"/>
          <w:szCs w:val="28"/>
          <w:highlight w:val="none"/>
        </w:rPr>
      </w:pPr>
    </w:p>
    <w:p w14:paraId="1FEA9F8A">
      <w:pPr>
        <w:shd w:val="clear" w:color="auto" w:fill="auto"/>
        <w:rPr>
          <w:rFonts w:hint="eastAsia" w:ascii="仿宋" w:hAnsi="仿宋" w:eastAsia="仿宋" w:cs="仿宋"/>
          <w:color w:val="auto"/>
          <w:sz w:val="28"/>
          <w:szCs w:val="28"/>
          <w:highlight w:val="none"/>
        </w:rPr>
      </w:pPr>
    </w:p>
    <w:tbl>
      <w:tblPr>
        <w:tblStyle w:val="19"/>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240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762CB190">
            <w:pPr>
              <w:shd w:val="clear" w:color="auto" w:fill="auto"/>
              <w:jc w:val="both"/>
              <w:rPr>
                <w:rFonts w:hint="eastAsia" w:ascii="仿宋" w:hAnsi="仿宋" w:eastAsia="仿宋" w:cs="仿宋"/>
                <w:b/>
                <w:bCs/>
                <w:color w:val="auto"/>
                <w:sz w:val="28"/>
                <w:szCs w:val="28"/>
                <w:highlight w:val="none"/>
              </w:rPr>
            </w:pPr>
          </w:p>
          <w:p w14:paraId="16ACD94C">
            <w:pPr>
              <w:shd w:val="clear" w:color="auto" w:fill="auto"/>
              <w:jc w:val="center"/>
              <w:rPr>
                <w:rFonts w:hint="eastAsia" w:ascii="仿宋" w:hAnsi="仿宋" w:eastAsia="仿宋" w:cs="仿宋"/>
                <w:b/>
                <w:bCs/>
                <w:color w:val="auto"/>
                <w:sz w:val="28"/>
                <w:szCs w:val="28"/>
                <w:highlight w:val="none"/>
              </w:rPr>
            </w:pPr>
          </w:p>
          <w:p w14:paraId="6C6F3BF9">
            <w:pPr>
              <w:shd w:val="clear" w:color="auto" w:fill="auto"/>
              <w:jc w:val="cente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汇款回执单</w:t>
            </w:r>
          </w:p>
        </w:tc>
      </w:tr>
    </w:tbl>
    <w:p w14:paraId="33CAE58B">
      <w:pPr>
        <w:pStyle w:val="5"/>
        <w:shd w:val="clear" w:color="auto" w:fill="auto"/>
        <w:rPr>
          <w:rFonts w:hint="eastAsia" w:ascii="仿宋" w:hAnsi="仿宋" w:eastAsia="仿宋" w:cs="仿宋"/>
          <w:color w:val="auto"/>
          <w:sz w:val="28"/>
          <w:szCs w:val="28"/>
          <w:highlight w:val="none"/>
        </w:rPr>
      </w:pPr>
    </w:p>
    <w:p w14:paraId="6EE37F99">
      <w:pPr>
        <w:pStyle w:val="5"/>
        <w:shd w:val="clear" w:color="auto" w:fill="auto"/>
        <w:rPr>
          <w:rFonts w:hint="eastAsia" w:ascii="仿宋" w:hAnsi="仿宋" w:eastAsia="仿宋" w:cs="仿宋"/>
          <w:color w:val="auto"/>
          <w:sz w:val="28"/>
          <w:szCs w:val="28"/>
          <w:highlight w:val="none"/>
        </w:rPr>
      </w:pPr>
    </w:p>
    <w:p w14:paraId="73B00C5B">
      <w:pPr>
        <w:pStyle w:val="5"/>
        <w:shd w:val="clear" w:color="auto" w:fill="auto"/>
        <w:rPr>
          <w:rFonts w:hint="eastAsia" w:ascii="仿宋" w:hAnsi="仿宋" w:eastAsia="仿宋" w:cs="仿宋"/>
          <w:color w:val="auto"/>
          <w:sz w:val="28"/>
          <w:szCs w:val="28"/>
          <w:highlight w:val="none"/>
        </w:rPr>
      </w:pPr>
    </w:p>
    <w:p w14:paraId="31258643">
      <w:pPr>
        <w:pStyle w:val="5"/>
        <w:shd w:val="clear" w:color="auto" w:fill="auto"/>
        <w:rPr>
          <w:rFonts w:hint="eastAsia" w:ascii="仿宋" w:hAnsi="仿宋" w:eastAsia="仿宋" w:cs="仿宋"/>
          <w:color w:val="auto"/>
          <w:sz w:val="28"/>
          <w:szCs w:val="28"/>
          <w:highlight w:val="none"/>
        </w:rPr>
      </w:pPr>
    </w:p>
    <w:p w14:paraId="58E5A8CF">
      <w:pPr>
        <w:pStyle w:val="5"/>
        <w:shd w:val="clear" w:color="auto" w:fill="auto"/>
        <w:rPr>
          <w:rFonts w:hint="eastAsia" w:ascii="仿宋" w:hAnsi="仿宋" w:eastAsia="仿宋" w:cs="仿宋"/>
          <w:color w:val="auto"/>
          <w:sz w:val="28"/>
          <w:szCs w:val="28"/>
          <w:highlight w:val="none"/>
        </w:rPr>
      </w:pPr>
    </w:p>
    <w:p w14:paraId="2659174F">
      <w:pPr>
        <w:pStyle w:val="5"/>
        <w:shd w:val="clear" w:color="auto" w:fill="auto"/>
        <w:rPr>
          <w:rFonts w:hint="eastAsia" w:ascii="仿宋" w:hAnsi="仿宋" w:eastAsia="仿宋" w:cs="仿宋"/>
          <w:color w:val="auto"/>
          <w:sz w:val="28"/>
          <w:szCs w:val="28"/>
          <w:highlight w:val="none"/>
        </w:rPr>
      </w:pPr>
    </w:p>
    <w:p w14:paraId="4C2A9C35">
      <w:pPr>
        <w:rPr>
          <w:rFonts w:hint="eastAsia" w:ascii="仿宋" w:hAnsi="仿宋" w:eastAsia="仿宋" w:cs="仿宋"/>
          <w:color w:val="auto"/>
          <w:sz w:val="28"/>
          <w:szCs w:val="28"/>
        </w:rPr>
      </w:pPr>
    </w:p>
    <w:p w14:paraId="7F98C62B">
      <w:pPr>
        <w:pStyle w:val="4"/>
        <w:rPr>
          <w:rFonts w:hint="eastAsia" w:ascii="仿宋" w:hAnsi="仿宋" w:eastAsia="仿宋" w:cs="仿宋"/>
          <w:color w:val="auto"/>
          <w:sz w:val="28"/>
          <w:szCs w:val="28"/>
        </w:rPr>
      </w:pPr>
    </w:p>
    <w:p w14:paraId="4DEC4EF9">
      <w:pPr>
        <w:rPr>
          <w:rFonts w:hint="eastAsia" w:ascii="仿宋" w:hAnsi="仿宋" w:eastAsia="仿宋" w:cs="仿宋"/>
          <w:color w:val="auto"/>
          <w:sz w:val="28"/>
          <w:szCs w:val="28"/>
        </w:rPr>
      </w:pPr>
    </w:p>
    <w:p w14:paraId="54B0E3D0">
      <w:pPr>
        <w:rPr>
          <w:rFonts w:hint="eastAsia" w:ascii="仿宋" w:hAnsi="仿宋" w:eastAsia="仿宋" w:cs="仿宋"/>
          <w:color w:val="auto"/>
          <w:sz w:val="28"/>
          <w:szCs w:val="28"/>
        </w:rPr>
      </w:pPr>
    </w:p>
    <w:p w14:paraId="263C0768">
      <w:pPr>
        <w:rPr>
          <w:rFonts w:hint="eastAsia" w:ascii="仿宋" w:hAnsi="仿宋" w:eastAsia="仿宋" w:cs="仿宋"/>
          <w:color w:val="auto"/>
          <w:sz w:val="28"/>
          <w:szCs w:val="28"/>
        </w:rPr>
      </w:pPr>
    </w:p>
    <w:p w14:paraId="547FD407">
      <w:pPr>
        <w:shd w:val="clear" w:color="auto" w:fill="auto"/>
        <w:jc w:val="center"/>
        <w:rPr>
          <w:rFonts w:hint="eastAsia" w:ascii="仿宋" w:hAnsi="仿宋" w:eastAsia="仿宋" w:cs="仿宋"/>
          <w:color w:val="auto"/>
          <w:sz w:val="28"/>
          <w:szCs w:val="28"/>
          <w:highlight w:val="none"/>
        </w:rPr>
      </w:pPr>
    </w:p>
    <w:p w14:paraId="68FF91AF">
      <w:pPr>
        <w:shd w:val="clear" w:color="auto" w:fill="auto"/>
        <w:jc w:val="center"/>
        <w:rPr>
          <w:rFonts w:hint="eastAsia" w:ascii="仿宋" w:hAnsi="仿宋" w:eastAsia="仿宋" w:cs="仿宋"/>
          <w:color w:val="auto"/>
          <w:sz w:val="28"/>
          <w:szCs w:val="28"/>
          <w:highlight w:val="none"/>
        </w:rPr>
      </w:pPr>
    </w:p>
    <w:p w14:paraId="06CDFFBB">
      <w:pPr>
        <w:shd w:val="clear" w:color="auto" w:fill="auto"/>
        <w:jc w:val="both"/>
        <w:rPr>
          <w:rFonts w:hint="eastAsia" w:ascii="仿宋" w:hAnsi="仿宋" w:eastAsia="仿宋" w:cs="仿宋"/>
          <w:b/>
          <w:bCs/>
          <w:color w:val="auto"/>
          <w:sz w:val="28"/>
          <w:szCs w:val="28"/>
          <w:highlight w:val="none"/>
        </w:rPr>
      </w:pPr>
      <w:bookmarkStart w:id="95" w:name="bookmark226"/>
      <w:bookmarkStart w:id="96" w:name="bookmark235"/>
      <w:bookmarkStart w:id="97" w:name="bookmark225"/>
      <w:bookmarkStart w:id="98" w:name="bookmark233"/>
      <w:bookmarkStart w:id="99" w:name="bookmark228"/>
      <w:bookmarkStart w:id="100" w:name="bookmark236"/>
      <w:bookmarkStart w:id="101" w:name="bookmark234"/>
    </w:p>
    <w:p w14:paraId="59D5A0E9">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政府采购投标担保函 </w:t>
      </w:r>
    </w:p>
    <w:p w14:paraId="140A328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编号：</w:t>
      </w:r>
    </w:p>
    <w:p w14:paraId="7527A24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 xml:space="preserve">                   （采购人或采购代理机构）：  </w:t>
      </w:r>
    </w:p>
    <w:p w14:paraId="759D933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鉴于</w:t>
      </w:r>
      <w:r>
        <w:rPr>
          <w:rFonts w:hint="eastAsia" w:ascii="仿宋" w:hAnsi="仿宋" w:eastAsia="仿宋" w:cs="仿宋"/>
          <w:color w:val="auto"/>
          <w:spacing w:val="0"/>
          <w:w w:val="100"/>
          <w:kern w:val="0"/>
          <w:position w:val="0"/>
          <w:sz w:val="28"/>
          <w:szCs w:val="28"/>
          <w:highlight w:val="none"/>
          <w:u w:val="single"/>
          <w:shd w:val="clear" w:color="auto" w:fill="auto"/>
          <w:lang w:val="en-US" w:eastAsia="zh-CN" w:bidi="en-US"/>
        </w:rPr>
        <w:t xml:space="preserve">               </w:t>
      </w: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 xml:space="preserve">（以下简称“投标人”）拟参加编号为 </w:t>
      </w:r>
      <w:r>
        <w:rPr>
          <w:rFonts w:hint="eastAsia" w:ascii="仿宋" w:hAnsi="仿宋" w:eastAsia="仿宋" w:cs="仿宋"/>
          <w:color w:val="auto"/>
          <w:spacing w:val="0"/>
          <w:w w:val="100"/>
          <w:kern w:val="0"/>
          <w:position w:val="0"/>
          <w:sz w:val="28"/>
          <w:szCs w:val="28"/>
          <w:highlight w:val="none"/>
          <w:u w:val="single"/>
          <w:shd w:val="clear" w:color="auto" w:fill="auto"/>
          <w:lang w:val="en-US" w:eastAsia="zh-CN" w:bidi="en-US"/>
        </w:rPr>
        <w:t xml:space="preserve">           </w:t>
      </w: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 xml:space="preserve">     的  </w:t>
      </w:r>
      <w:r>
        <w:rPr>
          <w:rFonts w:hint="eastAsia" w:ascii="仿宋" w:hAnsi="仿宋" w:eastAsia="仿宋" w:cs="仿宋"/>
          <w:color w:val="auto"/>
          <w:spacing w:val="0"/>
          <w:w w:val="100"/>
          <w:kern w:val="0"/>
          <w:position w:val="0"/>
          <w:sz w:val="28"/>
          <w:szCs w:val="28"/>
          <w:highlight w:val="none"/>
          <w:u w:val="single"/>
          <w:shd w:val="clear" w:color="auto" w:fill="auto"/>
          <w:lang w:val="en-US" w:eastAsia="zh-CN" w:bidi="en-US"/>
        </w:rPr>
        <w:t xml:space="preserve">                 </w:t>
      </w: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 xml:space="preserve"> 项目（以下简称“本项目”）投标，根据本项目谈判文件，供应商参加投标时应向你方交纳投标保证金，且可以投标担保函的形式交纳投标保证金。应供应商的申请，我方以保证的方式向你方提供如下投标保证金担保：</w:t>
      </w:r>
    </w:p>
    <w:p w14:paraId="26F4316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一、保证责任的情形及保证金额</w:t>
      </w:r>
    </w:p>
    <w:p w14:paraId="2DDE45B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（一）在投标人出现下列情形之一时，我方承担保证责任：</w:t>
      </w:r>
    </w:p>
    <w:p w14:paraId="441FD27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1．中标后投标人无正当理由不与采购人或者采购代理机构签订《政府采购合同》；</w:t>
      </w:r>
    </w:p>
    <w:p w14:paraId="030C521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2．谈判文件规定的投标人应当缴纳保证金的其他情形。</w:t>
      </w:r>
    </w:p>
    <w:p w14:paraId="2820CF4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（二）我方承担保证责任的最高金额为人民币</w:t>
      </w:r>
      <w:r>
        <w:rPr>
          <w:rFonts w:hint="eastAsia" w:ascii="仿宋" w:hAnsi="仿宋" w:eastAsia="仿宋" w:cs="仿宋"/>
          <w:color w:val="auto"/>
          <w:spacing w:val="0"/>
          <w:w w:val="100"/>
          <w:kern w:val="0"/>
          <w:position w:val="0"/>
          <w:sz w:val="28"/>
          <w:szCs w:val="28"/>
          <w:highlight w:val="none"/>
          <w:u w:val="single"/>
          <w:shd w:val="clear" w:color="auto" w:fill="auto"/>
          <w:lang w:val="en-US" w:eastAsia="zh-CN" w:bidi="en-US"/>
        </w:rPr>
        <w:t xml:space="preserve">      </w:t>
      </w: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 xml:space="preserve">元（大写 </w:t>
      </w:r>
      <w:r>
        <w:rPr>
          <w:rFonts w:hint="eastAsia" w:ascii="仿宋" w:hAnsi="仿宋" w:eastAsia="仿宋" w:cs="仿宋"/>
          <w:color w:val="auto"/>
          <w:spacing w:val="0"/>
          <w:w w:val="100"/>
          <w:kern w:val="0"/>
          <w:position w:val="0"/>
          <w:sz w:val="28"/>
          <w:szCs w:val="28"/>
          <w:highlight w:val="none"/>
          <w:u w:val="single"/>
          <w:shd w:val="clear" w:color="auto" w:fill="auto"/>
          <w:lang w:val="en-US" w:eastAsia="zh-CN" w:bidi="en-US"/>
        </w:rPr>
        <w:t xml:space="preserve">           </w:t>
      </w: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），即本项目的投标保证金金额。</w:t>
      </w:r>
    </w:p>
    <w:p w14:paraId="79F082B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二、保证的方式及保证期间</w:t>
      </w:r>
    </w:p>
    <w:p w14:paraId="60593FA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我方保证的方式为：连带责任保证。</w:t>
      </w:r>
    </w:p>
    <w:p w14:paraId="6A1380C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我方的保证期间为：自本保函生效之日起</w:t>
      </w:r>
      <w:r>
        <w:rPr>
          <w:rFonts w:hint="eastAsia" w:ascii="仿宋" w:hAnsi="仿宋" w:eastAsia="仿宋" w:cs="仿宋"/>
          <w:color w:val="auto"/>
          <w:spacing w:val="0"/>
          <w:w w:val="100"/>
          <w:kern w:val="0"/>
          <w:position w:val="0"/>
          <w:sz w:val="28"/>
          <w:szCs w:val="28"/>
          <w:highlight w:val="none"/>
          <w:u w:val="single"/>
          <w:shd w:val="clear" w:color="auto" w:fill="auto"/>
          <w:lang w:val="en-US" w:eastAsia="zh-CN" w:bidi="en-US"/>
        </w:rPr>
        <w:t xml:space="preserve">    </w:t>
      </w: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个月止。</w:t>
      </w:r>
    </w:p>
    <w:p w14:paraId="613B061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三、承担保证责任的程序</w:t>
      </w:r>
    </w:p>
    <w:p w14:paraId="28D2303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96A732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2．我方在收到索赔通知及相关证明材料后，在</w:t>
      </w:r>
      <w:r>
        <w:rPr>
          <w:rFonts w:hint="eastAsia" w:ascii="仿宋" w:hAnsi="仿宋" w:eastAsia="仿宋" w:cs="仿宋"/>
          <w:color w:val="auto"/>
          <w:spacing w:val="0"/>
          <w:w w:val="100"/>
          <w:kern w:val="0"/>
          <w:position w:val="0"/>
          <w:sz w:val="28"/>
          <w:szCs w:val="28"/>
          <w:highlight w:val="none"/>
          <w:u w:val="single"/>
          <w:shd w:val="clear" w:color="auto" w:fill="auto"/>
          <w:lang w:val="en-US" w:eastAsia="zh-CN" w:bidi="en-US"/>
        </w:rPr>
        <w:t>　　　</w:t>
      </w: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个工作日内进行审查，符合应承担保证责任情形的，我方应按照你方的要求代投标人向你方支付投标保证金。</w:t>
      </w:r>
    </w:p>
    <w:p w14:paraId="7DED5DC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四、保证责任的终止</w:t>
      </w:r>
    </w:p>
    <w:p w14:paraId="7A7273E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1．保证期间届满你方未向我方书面主张保证责任的，自保证期间届满次日起，我方保证责任自动终止。</w:t>
      </w:r>
    </w:p>
    <w:p w14:paraId="2184AB3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2．我方按照本保函向你贵方履行了保证责任后，自我方向你贵方支付款项（支付款项从我方账户划出）之日起，保证责任终止。</w:t>
      </w:r>
    </w:p>
    <w:p w14:paraId="75F9825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3．按照法律法规的规定或出现我方保证责任终止的其它情形的，我方在本保函项下的保证责任亦终止。</w:t>
      </w:r>
    </w:p>
    <w:p w14:paraId="242EF0E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五、免责条款</w:t>
      </w:r>
    </w:p>
    <w:p w14:paraId="6C53B65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1．依照法律规定或你方与投标人的另行约定，全部或者部分免除投标人投标保证金义务时，我方亦免除相应的保证责任。</w:t>
      </w:r>
    </w:p>
    <w:p w14:paraId="7DD2119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2．因你方原因致使投标人发生本保函第一条第（一）款约定情形的，我方不承担保证责任。</w:t>
      </w:r>
    </w:p>
    <w:p w14:paraId="597A435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3．因不可抗力造成投标人发生本保函第一条约定情形的，我方不承担保证责任。</w:t>
      </w:r>
    </w:p>
    <w:p w14:paraId="526BDEA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05A8EE5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六、争议的解决</w:t>
      </w:r>
    </w:p>
    <w:p w14:paraId="22BDFCB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因本保函发生的纠纷，由你我双方协商解决，协商不成的，通过诉讼程序解决，诉讼管辖地法院为法院。</w:t>
      </w:r>
    </w:p>
    <w:p w14:paraId="09AEE09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七、保函的生效</w:t>
      </w:r>
    </w:p>
    <w:p w14:paraId="209D1FD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本保函自我方加盖公章之日起生效。</w:t>
      </w:r>
    </w:p>
    <w:p w14:paraId="35D5543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p>
    <w:p w14:paraId="50D933E3">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ab/>
      </w: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保证人：（公章）</w:t>
      </w:r>
    </w:p>
    <w:p w14:paraId="0734E84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 xml:space="preserve">                               </w:t>
      </w:r>
    </w:p>
    <w:p w14:paraId="76BC4FB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69" w:firstLineChars="235"/>
        <w:jc w:val="center"/>
        <w:textAlignment w:val="auto"/>
        <w:rPr>
          <w:rFonts w:hint="eastAsia" w:ascii="仿宋" w:hAnsi="仿宋" w:eastAsia="仿宋" w:cs="仿宋"/>
          <w:color w:val="auto"/>
          <w:spacing w:val="0"/>
          <w:w w:val="100"/>
          <w:kern w:val="0"/>
          <w:position w:val="0"/>
          <w:sz w:val="28"/>
          <w:szCs w:val="28"/>
          <w:highlight w:val="none"/>
          <w:shd w:val="clear" w:color="auto" w:fill="auto"/>
          <w:lang w:val="en-US" w:eastAsia="zh-CN" w:bidi="en-US"/>
        </w:rPr>
        <w:sectPr>
          <w:headerReference r:id="rId4" w:type="default"/>
          <w:footerReference r:id="rId5" w:type="default"/>
          <w:pgSz w:w="11905" w:h="16838"/>
          <w:pgMar w:top="1440" w:right="1080" w:bottom="1440" w:left="1080" w:header="850" w:footer="992" w:gutter="0"/>
          <w:pgNumType w:fmt="decimal"/>
          <w:cols w:space="0" w:num="1"/>
          <w:rtlGutter w:val="0"/>
          <w:docGrid w:type="linesAndChars" w:linePitch="332" w:charSpace="1057"/>
        </w:sectPr>
      </w:pPr>
      <w:r>
        <w:rPr>
          <w:rFonts w:hint="eastAsia" w:ascii="仿宋" w:hAnsi="仿宋" w:eastAsia="仿宋" w:cs="仿宋"/>
          <w:color w:val="auto"/>
          <w:spacing w:val="0"/>
          <w:w w:val="100"/>
          <w:kern w:val="0"/>
          <w:position w:val="0"/>
          <w:sz w:val="28"/>
          <w:szCs w:val="28"/>
          <w:highlight w:val="none"/>
          <w:shd w:val="clear" w:color="auto" w:fill="auto"/>
          <w:lang w:val="en-US" w:eastAsia="zh-CN" w:bidi="en-US"/>
        </w:rPr>
        <w:t xml:space="preserve">                             年     月     日  </w:t>
      </w:r>
    </w:p>
    <w:p w14:paraId="62853699">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投标企业须提供投标人（被授权本单位在职人员）近6个月内任意一个月有效的社保证明；</w:t>
      </w:r>
    </w:p>
    <w:p w14:paraId="111362F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285" w:firstLineChars="1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说明：复印件上应加盖本单位章</w:t>
      </w:r>
    </w:p>
    <w:p w14:paraId="2852C3F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4A5B41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2BCD05C1">
      <w:pPr>
        <w:pStyle w:val="8"/>
        <w:numPr>
          <w:ilvl w:val="0"/>
          <w:numId w:val="0"/>
        </w:numPr>
        <w:ind w:left="360" w:leftChars="0"/>
        <w:rPr>
          <w:rFonts w:hint="eastAsia" w:ascii="仿宋" w:hAnsi="仿宋" w:eastAsia="仿宋" w:cs="仿宋"/>
          <w:color w:val="auto"/>
          <w:sz w:val="28"/>
          <w:szCs w:val="28"/>
          <w:lang w:val="en-US" w:eastAsia="zh-CN"/>
        </w:rPr>
      </w:pPr>
    </w:p>
    <w:p w14:paraId="1DCBD09C">
      <w:pPr>
        <w:pStyle w:val="11"/>
        <w:rPr>
          <w:rFonts w:hint="eastAsia" w:ascii="仿宋" w:hAnsi="仿宋" w:eastAsia="仿宋" w:cs="仿宋"/>
          <w:b/>
          <w:bCs/>
          <w:color w:val="auto"/>
          <w:sz w:val="28"/>
          <w:szCs w:val="28"/>
          <w:lang w:val="en-US" w:eastAsia="zh-CN"/>
        </w:rPr>
      </w:pPr>
    </w:p>
    <w:p w14:paraId="7C0E0C75">
      <w:pPr>
        <w:rPr>
          <w:rFonts w:hint="eastAsia" w:ascii="仿宋" w:hAnsi="仿宋" w:eastAsia="仿宋" w:cs="仿宋"/>
          <w:b/>
          <w:bCs/>
          <w:color w:val="auto"/>
          <w:sz w:val="28"/>
          <w:szCs w:val="28"/>
          <w:lang w:val="en-US" w:eastAsia="zh-CN"/>
        </w:rPr>
      </w:pPr>
    </w:p>
    <w:p w14:paraId="6A737C20">
      <w:pPr>
        <w:pStyle w:val="8"/>
        <w:numPr>
          <w:ilvl w:val="0"/>
          <w:numId w:val="0"/>
        </w:numPr>
        <w:ind w:left="360" w:leftChars="0"/>
        <w:rPr>
          <w:rFonts w:hint="eastAsia" w:ascii="仿宋" w:hAnsi="仿宋" w:eastAsia="仿宋" w:cs="仿宋"/>
          <w:color w:val="auto"/>
          <w:sz w:val="28"/>
          <w:szCs w:val="28"/>
          <w:lang w:val="en-US" w:eastAsia="zh-CN"/>
        </w:rPr>
      </w:pPr>
    </w:p>
    <w:p w14:paraId="41D60412">
      <w:pPr>
        <w:pStyle w:val="11"/>
        <w:rPr>
          <w:rFonts w:hint="eastAsia" w:ascii="仿宋" w:hAnsi="仿宋" w:eastAsia="仿宋" w:cs="仿宋"/>
          <w:color w:val="auto"/>
          <w:sz w:val="28"/>
          <w:szCs w:val="28"/>
          <w:lang w:val="en-US" w:eastAsia="zh-CN"/>
        </w:rPr>
      </w:pPr>
    </w:p>
    <w:p w14:paraId="24ACC11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7916ACC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15662A8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26244C5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4C038A9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1242DAF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3EFFFC0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7A7E469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1855F0A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4FFA80B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405A3E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00B1F83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6233E02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04D5C4E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4501783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353DD43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13224C3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755E168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60C6ADD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3569678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39B921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3CD54E0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sz w:val="28"/>
          <w:szCs w:val="28"/>
          <w:lang w:val="en-US" w:eastAsia="zh-CN"/>
        </w:rPr>
      </w:pPr>
    </w:p>
    <w:p w14:paraId="3E543D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6、投标企业需提供参加本次采购活动前三年内未被“信用中国”（www.creditchina.gov.cn）、中国政府采购网（www.ccgp.gov.cn）列入失信被执行人、重大税收违法案件当事人名单、政府采购严重违法失信行为记录名单；</w:t>
      </w:r>
    </w:p>
    <w:p w14:paraId="1FD5BAB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0B0F2AC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1FF8BC9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29F872A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1773542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22285FD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2970678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6FD7414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1FB185B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0C8AD44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6E6EFAA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3B6371F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4B26BF4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3AAD027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6847657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109ECC8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34DE2DB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4651CD8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42363FA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7457CC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3DF8512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3443CE0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6B21FB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57EB367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690AAE9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62A366B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5F0E732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5E462FA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0900A94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5E91726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sz w:val="28"/>
          <w:szCs w:val="28"/>
          <w:lang w:val="en-US" w:eastAsia="zh-CN"/>
        </w:rPr>
      </w:pPr>
    </w:p>
    <w:p w14:paraId="53896B5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7、投标人须知资料表要求的其他资格证明文件</w:t>
      </w:r>
    </w:p>
    <w:p w14:paraId="694C402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70" w:firstLineChars="200"/>
        <w:jc w:val="left"/>
        <w:textAlignment w:val="auto"/>
        <w:rPr>
          <w:rFonts w:hint="eastAsia" w:ascii="仿宋" w:hAnsi="仿宋" w:eastAsia="仿宋" w:cs="仿宋"/>
          <w:b/>
          <w:bCs/>
          <w:color w:val="auto"/>
          <w:sz w:val="28"/>
          <w:szCs w:val="28"/>
          <w:lang w:val="en-US" w:eastAsia="zh-CN"/>
        </w:rPr>
      </w:pPr>
    </w:p>
    <w:p w14:paraId="679ADD8A">
      <w:pPr>
        <w:snapToGrid w:val="0"/>
        <w:spacing w:line="360" w:lineRule="auto"/>
        <w:rPr>
          <w:rFonts w:hint="eastAsia" w:ascii="仿宋" w:hAnsi="仿宋" w:eastAsia="仿宋" w:cs="仿宋"/>
          <w:b/>
          <w:color w:val="auto"/>
          <w:sz w:val="28"/>
          <w:szCs w:val="28"/>
          <w:lang w:val="en-US" w:eastAsia="zh-CN"/>
        </w:rPr>
      </w:pPr>
    </w:p>
    <w:p w14:paraId="3265F939">
      <w:pPr>
        <w:snapToGrid w:val="0"/>
        <w:spacing w:line="360" w:lineRule="auto"/>
        <w:rPr>
          <w:rFonts w:hint="eastAsia" w:ascii="仿宋" w:hAnsi="仿宋" w:eastAsia="仿宋" w:cs="仿宋"/>
          <w:b/>
          <w:color w:val="auto"/>
          <w:sz w:val="28"/>
          <w:szCs w:val="28"/>
          <w:lang w:val="en-US" w:eastAsia="zh-CN"/>
        </w:rPr>
      </w:pPr>
    </w:p>
    <w:p w14:paraId="687ABF0E">
      <w:pPr>
        <w:snapToGrid w:val="0"/>
        <w:spacing w:line="360" w:lineRule="auto"/>
        <w:rPr>
          <w:rFonts w:hint="eastAsia" w:ascii="仿宋" w:hAnsi="仿宋" w:eastAsia="仿宋" w:cs="仿宋"/>
          <w:b/>
          <w:color w:val="auto"/>
          <w:sz w:val="28"/>
          <w:szCs w:val="28"/>
          <w:lang w:val="en-US" w:eastAsia="zh-CN"/>
        </w:rPr>
      </w:pPr>
    </w:p>
    <w:p w14:paraId="4E6A1DFF">
      <w:pPr>
        <w:snapToGrid w:val="0"/>
        <w:spacing w:line="360" w:lineRule="auto"/>
        <w:rPr>
          <w:rFonts w:hint="eastAsia" w:ascii="仿宋" w:hAnsi="仿宋" w:eastAsia="仿宋" w:cs="仿宋"/>
          <w:b/>
          <w:color w:val="auto"/>
          <w:sz w:val="28"/>
          <w:szCs w:val="28"/>
          <w:lang w:val="en-US" w:eastAsia="zh-CN"/>
        </w:rPr>
      </w:pPr>
    </w:p>
    <w:p w14:paraId="0FCF303C">
      <w:pPr>
        <w:snapToGrid w:val="0"/>
        <w:spacing w:line="360" w:lineRule="auto"/>
        <w:rPr>
          <w:rFonts w:hint="eastAsia" w:ascii="仿宋" w:hAnsi="仿宋" w:eastAsia="仿宋" w:cs="仿宋"/>
          <w:b/>
          <w:color w:val="auto"/>
          <w:sz w:val="28"/>
          <w:szCs w:val="28"/>
          <w:lang w:val="en-US" w:eastAsia="zh-CN"/>
        </w:rPr>
      </w:pPr>
    </w:p>
    <w:p w14:paraId="0B96E852">
      <w:pPr>
        <w:snapToGrid w:val="0"/>
        <w:spacing w:line="360" w:lineRule="auto"/>
        <w:rPr>
          <w:rFonts w:hint="eastAsia" w:ascii="仿宋" w:hAnsi="仿宋" w:eastAsia="仿宋" w:cs="仿宋"/>
          <w:b/>
          <w:color w:val="auto"/>
          <w:sz w:val="28"/>
          <w:szCs w:val="28"/>
          <w:lang w:val="en-US" w:eastAsia="zh-CN"/>
        </w:rPr>
      </w:pPr>
    </w:p>
    <w:p w14:paraId="78732371">
      <w:pPr>
        <w:snapToGrid w:val="0"/>
        <w:spacing w:line="360" w:lineRule="auto"/>
        <w:rPr>
          <w:rFonts w:hint="eastAsia" w:ascii="仿宋" w:hAnsi="仿宋" w:eastAsia="仿宋" w:cs="仿宋"/>
          <w:b/>
          <w:color w:val="auto"/>
          <w:sz w:val="28"/>
          <w:szCs w:val="28"/>
          <w:lang w:val="en-US" w:eastAsia="zh-CN"/>
        </w:rPr>
      </w:pPr>
    </w:p>
    <w:p w14:paraId="378A4D69">
      <w:pPr>
        <w:snapToGrid w:val="0"/>
        <w:spacing w:line="360" w:lineRule="auto"/>
        <w:rPr>
          <w:rFonts w:hint="eastAsia" w:ascii="仿宋" w:hAnsi="仿宋" w:eastAsia="仿宋" w:cs="仿宋"/>
          <w:b/>
          <w:color w:val="auto"/>
          <w:sz w:val="28"/>
          <w:szCs w:val="28"/>
          <w:lang w:val="en-US" w:eastAsia="zh-CN"/>
        </w:rPr>
      </w:pPr>
    </w:p>
    <w:p w14:paraId="6FFA4EBE">
      <w:pPr>
        <w:snapToGrid w:val="0"/>
        <w:spacing w:line="360" w:lineRule="auto"/>
        <w:rPr>
          <w:rFonts w:hint="eastAsia" w:ascii="仿宋" w:hAnsi="仿宋" w:eastAsia="仿宋" w:cs="仿宋"/>
          <w:b/>
          <w:color w:val="auto"/>
          <w:sz w:val="28"/>
          <w:szCs w:val="28"/>
          <w:lang w:val="en-US" w:eastAsia="zh-CN"/>
        </w:rPr>
      </w:pPr>
    </w:p>
    <w:p w14:paraId="19DF5338">
      <w:pPr>
        <w:snapToGrid w:val="0"/>
        <w:spacing w:line="360" w:lineRule="auto"/>
        <w:rPr>
          <w:rFonts w:hint="eastAsia" w:ascii="仿宋" w:hAnsi="仿宋" w:eastAsia="仿宋" w:cs="仿宋"/>
          <w:b/>
          <w:color w:val="auto"/>
          <w:sz w:val="28"/>
          <w:szCs w:val="28"/>
          <w:lang w:val="en-US" w:eastAsia="zh-CN"/>
        </w:rPr>
      </w:pPr>
    </w:p>
    <w:p w14:paraId="6BFD8B05">
      <w:pPr>
        <w:snapToGrid w:val="0"/>
        <w:spacing w:line="360" w:lineRule="auto"/>
        <w:rPr>
          <w:rFonts w:hint="eastAsia" w:ascii="仿宋" w:hAnsi="仿宋" w:eastAsia="仿宋" w:cs="仿宋"/>
          <w:b/>
          <w:color w:val="auto"/>
          <w:sz w:val="28"/>
          <w:szCs w:val="28"/>
          <w:lang w:val="en-US" w:eastAsia="zh-CN"/>
        </w:rPr>
      </w:pPr>
    </w:p>
    <w:p w14:paraId="5DEC2776">
      <w:pPr>
        <w:snapToGrid w:val="0"/>
        <w:spacing w:line="360" w:lineRule="auto"/>
        <w:jc w:val="center"/>
        <w:rPr>
          <w:rFonts w:hint="eastAsia" w:ascii="仿宋" w:hAnsi="仿宋" w:eastAsia="仿宋" w:cs="仿宋"/>
          <w:b/>
          <w:color w:val="auto"/>
          <w:sz w:val="28"/>
          <w:szCs w:val="28"/>
          <w:lang w:val="en-US" w:eastAsia="zh-CN"/>
        </w:rPr>
      </w:pPr>
    </w:p>
    <w:p w14:paraId="5028A78A">
      <w:pPr>
        <w:pStyle w:val="8"/>
        <w:numPr>
          <w:ilvl w:val="0"/>
          <w:numId w:val="0"/>
        </w:numPr>
        <w:ind w:left="360" w:leftChars="0"/>
        <w:rPr>
          <w:rFonts w:hint="eastAsia" w:ascii="仿宋" w:hAnsi="仿宋" w:eastAsia="仿宋" w:cs="仿宋"/>
          <w:color w:val="auto"/>
          <w:sz w:val="28"/>
          <w:szCs w:val="28"/>
          <w:lang w:val="en-US" w:eastAsia="zh-CN"/>
        </w:rPr>
      </w:pPr>
    </w:p>
    <w:p w14:paraId="7B9A1AF6">
      <w:pPr>
        <w:pStyle w:val="11"/>
        <w:rPr>
          <w:rFonts w:hint="eastAsia" w:ascii="仿宋" w:hAnsi="仿宋" w:eastAsia="仿宋" w:cs="仿宋"/>
          <w:b/>
          <w:color w:val="auto"/>
          <w:sz w:val="28"/>
          <w:szCs w:val="28"/>
          <w:lang w:val="en-US" w:eastAsia="zh-CN"/>
        </w:rPr>
      </w:pPr>
    </w:p>
    <w:p w14:paraId="6E5A03CF">
      <w:pPr>
        <w:rPr>
          <w:rFonts w:hint="eastAsia" w:ascii="仿宋" w:hAnsi="仿宋" w:eastAsia="仿宋" w:cs="仿宋"/>
          <w:color w:val="auto"/>
          <w:sz w:val="28"/>
          <w:szCs w:val="28"/>
          <w:lang w:val="en-US" w:eastAsia="zh-CN"/>
        </w:rPr>
      </w:pPr>
    </w:p>
    <w:p w14:paraId="556E24B0">
      <w:pPr>
        <w:pStyle w:val="8"/>
        <w:numPr>
          <w:ilvl w:val="0"/>
          <w:numId w:val="0"/>
        </w:numPr>
        <w:ind w:left="360" w:leftChars="0"/>
        <w:rPr>
          <w:rFonts w:hint="eastAsia" w:ascii="仿宋" w:hAnsi="仿宋" w:eastAsia="仿宋" w:cs="仿宋"/>
          <w:color w:val="auto"/>
          <w:sz w:val="28"/>
          <w:szCs w:val="28"/>
          <w:lang w:val="en-US" w:eastAsia="zh-CN"/>
        </w:rPr>
      </w:pPr>
    </w:p>
    <w:p w14:paraId="78FE32F3">
      <w:pPr>
        <w:pStyle w:val="11"/>
        <w:rPr>
          <w:rFonts w:hint="eastAsia" w:ascii="仿宋" w:hAnsi="仿宋" w:eastAsia="仿宋" w:cs="仿宋"/>
          <w:color w:val="auto"/>
          <w:sz w:val="28"/>
          <w:szCs w:val="28"/>
          <w:lang w:val="en-US" w:eastAsia="zh-CN"/>
        </w:rPr>
      </w:pPr>
    </w:p>
    <w:p w14:paraId="496E8CDD">
      <w:pPr>
        <w:rPr>
          <w:rFonts w:hint="eastAsia" w:ascii="仿宋" w:hAnsi="仿宋" w:eastAsia="仿宋" w:cs="仿宋"/>
          <w:color w:val="auto"/>
          <w:sz w:val="28"/>
          <w:szCs w:val="28"/>
          <w:lang w:val="en-US" w:eastAsia="zh-CN"/>
        </w:rPr>
      </w:pPr>
    </w:p>
    <w:p w14:paraId="32309349">
      <w:pPr>
        <w:pStyle w:val="8"/>
        <w:numPr>
          <w:ilvl w:val="0"/>
          <w:numId w:val="0"/>
        </w:numPr>
        <w:ind w:left="360" w:leftChars="0"/>
        <w:rPr>
          <w:rFonts w:hint="eastAsia" w:ascii="仿宋" w:hAnsi="仿宋" w:eastAsia="仿宋" w:cs="仿宋"/>
          <w:color w:val="auto"/>
          <w:sz w:val="28"/>
          <w:szCs w:val="28"/>
          <w:lang w:val="en-US" w:eastAsia="zh-CN"/>
        </w:rPr>
      </w:pPr>
    </w:p>
    <w:p w14:paraId="36726A46">
      <w:pPr>
        <w:pStyle w:val="11"/>
        <w:rPr>
          <w:rFonts w:hint="eastAsia" w:ascii="仿宋" w:hAnsi="仿宋" w:eastAsia="仿宋" w:cs="仿宋"/>
          <w:color w:val="auto"/>
          <w:sz w:val="28"/>
          <w:szCs w:val="28"/>
          <w:lang w:val="en-US" w:eastAsia="zh-CN"/>
        </w:rPr>
      </w:pPr>
    </w:p>
    <w:p w14:paraId="5F85B437">
      <w:pPr>
        <w:rPr>
          <w:rFonts w:hint="eastAsia" w:ascii="仿宋" w:hAnsi="仿宋" w:eastAsia="仿宋" w:cs="仿宋"/>
          <w:color w:val="auto"/>
          <w:sz w:val="28"/>
          <w:szCs w:val="28"/>
          <w:lang w:val="en-US" w:eastAsia="zh-CN"/>
        </w:rPr>
      </w:pPr>
    </w:p>
    <w:p w14:paraId="27498221">
      <w:pPr>
        <w:snapToGrid w:val="0"/>
        <w:spacing w:line="360" w:lineRule="auto"/>
        <w:jc w:val="both"/>
        <w:rPr>
          <w:rFonts w:hint="eastAsia" w:ascii="仿宋" w:hAnsi="仿宋" w:eastAsia="仿宋" w:cs="仿宋"/>
          <w:b/>
          <w:color w:val="auto"/>
          <w:sz w:val="28"/>
          <w:szCs w:val="28"/>
          <w:lang w:val="en-US" w:eastAsia="zh-CN"/>
        </w:rPr>
      </w:pPr>
    </w:p>
    <w:p w14:paraId="40C279F8">
      <w:pPr>
        <w:snapToGrid w:val="0"/>
        <w:spacing w:line="360" w:lineRule="auto"/>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商务及技术文件</w:t>
      </w:r>
    </w:p>
    <w:p w14:paraId="251A1A55">
      <w:pPr>
        <w:keepNext w:val="0"/>
        <w:keepLines w:val="0"/>
        <w:pageBreakBefore w:val="0"/>
        <w:widowControl w:val="0"/>
        <w:kinsoku/>
        <w:wordWrap/>
        <w:overflowPunct/>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1、投标函</w:t>
      </w:r>
    </w:p>
    <w:p w14:paraId="4D086005">
      <w:pPr>
        <w:keepNext w:val="0"/>
        <w:keepLines w:val="0"/>
        <w:pageBreakBefore w:val="0"/>
        <w:widowControl w:val="0"/>
        <w:kinsoku/>
        <w:wordWrap/>
        <w:overflowPunct/>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2、开标一览表</w:t>
      </w:r>
    </w:p>
    <w:p w14:paraId="4C523641">
      <w:pPr>
        <w:keepNext w:val="0"/>
        <w:keepLines w:val="0"/>
        <w:pageBreakBefore w:val="0"/>
        <w:widowControl w:val="0"/>
        <w:kinsoku/>
        <w:wordWrap/>
        <w:overflowPunct/>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3、服务说明一览表</w:t>
      </w:r>
    </w:p>
    <w:p w14:paraId="3839FD1D">
      <w:pPr>
        <w:keepNext w:val="0"/>
        <w:keepLines w:val="0"/>
        <w:pageBreakBefore w:val="0"/>
        <w:widowControl w:val="0"/>
        <w:kinsoku/>
        <w:wordWrap/>
        <w:overflowPunct/>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4、投标分项报价表</w:t>
      </w:r>
    </w:p>
    <w:p w14:paraId="0E40CDA2">
      <w:pPr>
        <w:keepNext w:val="0"/>
        <w:keepLines w:val="0"/>
        <w:pageBreakBefore w:val="0"/>
        <w:widowControl w:val="0"/>
        <w:kinsoku/>
        <w:wordWrap/>
        <w:overflowPunct/>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5、技术规格偏离表</w:t>
      </w:r>
    </w:p>
    <w:p w14:paraId="70DBD49C">
      <w:pPr>
        <w:keepNext w:val="0"/>
        <w:keepLines w:val="0"/>
        <w:pageBreakBefore w:val="0"/>
        <w:widowControl w:val="0"/>
        <w:kinsoku/>
        <w:wordWrap/>
        <w:overflowPunct/>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6、商务条款偏离表</w:t>
      </w:r>
    </w:p>
    <w:p w14:paraId="60AC4B98">
      <w:pPr>
        <w:keepNext w:val="0"/>
        <w:keepLines w:val="0"/>
        <w:pageBreakBefore w:val="0"/>
        <w:widowControl w:val="0"/>
        <w:kinsoku/>
        <w:wordWrap/>
        <w:overflowPunct/>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7、投标人基本情况表</w:t>
      </w:r>
    </w:p>
    <w:p w14:paraId="454909B4">
      <w:pPr>
        <w:keepNext w:val="0"/>
        <w:keepLines w:val="0"/>
        <w:pageBreakBefore w:val="0"/>
        <w:widowControl w:val="0"/>
        <w:kinsoku/>
        <w:wordWrap/>
        <w:overflowPunct/>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8、中小企业声明函(服务)</w:t>
      </w:r>
    </w:p>
    <w:p w14:paraId="507EE7C7">
      <w:pPr>
        <w:keepNext w:val="0"/>
        <w:keepLines w:val="0"/>
        <w:pageBreakBefore w:val="0"/>
        <w:widowControl w:val="0"/>
        <w:kinsoku/>
        <w:wordWrap/>
        <w:overflowPunct/>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9、《残疾人福利性单位声明函》</w:t>
      </w:r>
    </w:p>
    <w:p w14:paraId="52D5570A">
      <w:pPr>
        <w:keepNext w:val="0"/>
        <w:keepLines w:val="0"/>
        <w:pageBreakBefore w:val="0"/>
        <w:widowControl w:val="0"/>
        <w:kinsoku/>
        <w:wordWrap/>
        <w:overflowPunct/>
        <w:topLinePunct w:val="0"/>
        <w:autoSpaceDE/>
        <w:autoSpaceDN/>
        <w:bidi w:val="0"/>
        <w:adjustRightInd/>
        <w:snapToGrid w:val="0"/>
        <w:spacing w:line="480" w:lineRule="auto"/>
        <w:ind w:firstLine="570" w:firstLineChars="200"/>
        <w:textAlignment w:val="auto"/>
        <w:rPr>
          <w:rFonts w:hint="eastAsia" w:ascii="仿宋" w:hAnsi="仿宋" w:eastAsia="仿宋" w:cs="仿宋"/>
          <w:b/>
          <w:color w:val="auto"/>
          <w:sz w:val="28"/>
          <w:szCs w:val="28"/>
          <w:lang w:val="en-US" w:eastAsia="zh-CN" w:bidi="en-US"/>
        </w:rPr>
      </w:pPr>
      <w:r>
        <w:rPr>
          <w:rFonts w:hint="eastAsia" w:ascii="仿宋" w:hAnsi="仿宋" w:eastAsia="仿宋" w:cs="仿宋"/>
          <w:b/>
          <w:color w:val="auto"/>
          <w:sz w:val="28"/>
          <w:szCs w:val="28"/>
          <w:lang w:val="en-US" w:eastAsia="zh-CN" w:bidi="en-US"/>
        </w:rPr>
        <w:t>10、投标人认为有必要提供的其他证明材料</w:t>
      </w:r>
    </w:p>
    <w:p w14:paraId="6355785C">
      <w:pPr>
        <w:pStyle w:val="26"/>
        <w:rPr>
          <w:rFonts w:hint="eastAsia" w:ascii="仿宋" w:hAnsi="仿宋" w:eastAsia="仿宋" w:cs="仿宋"/>
          <w:color w:val="auto"/>
          <w:sz w:val="28"/>
          <w:szCs w:val="28"/>
        </w:rPr>
      </w:pPr>
    </w:p>
    <w:p w14:paraId="79C81FE9">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14:paraId="29A26752">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14:paraId="2857ECC3">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14:paraId="25107B41">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14:paraId="64AFDD1A">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14:paraId="421E5BED">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14:paraId="43B01CE3">
      <w:pPr>
        <w:pStyle w:val="8"/>
        <w:keepNext w:val="0"/>
        <w:keepLines w:val="0"/>
        <w:pageBreakBefore w:val="0"/>
        <w:numPr>
          <w:ilvl w:val="0"/>
          <w:numId w:val="0"/>
        </w:numPr>
        <w:kinsoku w:val="0"/>
        <w:overflowPunct w:val="0"/>
        <w:topLinePunct w:val="0"/>
        <w:autoSpaceDE/>
        <w:autoSpaceDN/>
        <w:bidi w:val="0"/>
        <w:spacing w:before="130" w:line="440" w:lineRule="exact"/>
        <w:ind w:left="480" w:leftChars="0" w:right="7" w:rightChars="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、投标函</w:t>
      </w:r>
    </w:p>
    <w:p w14:paraId="004477F5">
      <w:pPr>
        <w:keepNext w:val="0"/>
        <w:keepLines w:val="0"/>
        <w:pageBreakBefore w:val="0"/>
        <w:widowControl w:val="0"/>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致：</w:t>
      </w:r>
      <w:r>
        <w:rPr>
          <w:rFonts w:hint="eastAsia" w:ascii="仿宋" w:hAnsi="仿宋" w:eastAsia="仿宋" w:cs="仿宋"/>
          <w:color w:val="auto"/>
          <w:kern w:val="0"/>
          <w:sz w:val="28"/>
          <w:szCs w:val="28"/>
          <w:u w:val="single"/>
        </w:rPr>
        <w:t xml:space="preserve">                     </w:t>
      </w:r>
    </w:p>
    <w:p w14:paraId="1ECD67D5">
      <w:pPr>
        <w:keepNext w:val="0"/>
        <w:keepLines w:val="0"/>
        <w:pageBreakBefore w:val="0"/>
        <w:widowControl w:val="0"/>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为响应你方组织的</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项目的招标[项目编号为：</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]，我方愿参与投标。</w:t>
      </w:r>
    </w:p>
    <w:p w14:paraId="2DA551AF">
      <w:pPr>
        <w:keepNext w:val="0"/>
        <w:keepLines w:val="0"/>
        <w:pageBreakBefore w:val="0"/>
        <w:widowControl w:val="0"/>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我方确认收到贵方提供的</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none"/>
          <w:lang w:eastAsia="zh-CN"/>
        </w:rPr>
        <w:t>谈判文件</w:t>
      </w:r>
      <w:r>
        <w:rPr>
          <w:rFonts w:hint="eastAsia" w:ascii="仿宋" w:hAnsi="仿宋" w:eastAsia="仿宋" w:cs="仿宋"/>
          <w:color w:val="auto"/>
          <w:kern w:val="0"/>
          <w:sz w:val="28"/>
          <w:szCs w:val="28"/>
        </w:rPr>
        <w:t>的全部内容。</w:t>
      </w:r>
    </w:p>
    <w:p w14:paraId="296DF4C3">
      <w:pPr>
        <w:keepNext w:val="0"/>
        <w:keepLines w:val="0"/>
        <w:pageBreakBefore w:val="0"/>
        <w:widowControl w:val="0"/>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我方在参与投标前已详细研究了</w:t>
      </w:r>
      <w:r>
        <w:rPr>
          <w:rFonts w:hint="eastAsia" w:ascii="仿宋" w:hAnsi="仿宋" w:eastAsia="仿宋" w:cs="仿宋"/>
          <w:color w:val="auto"/>
          <w:kern w:val="0"/>
          <w:sz w:val="28"/>
          <w:szCs w:val="28"/>
          <w:lang w:eastAsia="zh-CN"/>
        </w:rPr>
        <w:t>谈判文件</w:t>
      </w:r>
      <w:r>
        <w:rPr>
          <w:rFonts w:hint="eastAsia" w:ascii="仿宋" w:hAnsi="仿宋" w:eastAsia="仿宋" w:cs="仿宋"/>
          <w:color w:val="auto"/>
          <w:kern w:val="0"/>
          <w:sz w:val="28"/>
          <w:szCs w:val="28"/>
        </w:rPr>
        <w:t>的所有内容，包括澄清、修改文件（如果有）和所有已提供的参考资料以及有关附件，我方完全明白并认为此</w:t>
      </w:r>
      <w:r>
        <w:rPr>
          <w:rFonts w:hint="eastAsia" w:ascii="仿宋" w:hAnsi="仿宋" w:eastAsia="仿宋" w:cs="仿宋"/>
          <w:color w:val="auto"/>
          <w:kern w:val="0"/>
          <w:sz w:val="28"/>
          <w:szCs w:val="28"/>
          <w:lang w:eastAsia="zh-CN"/>
        </w:rPr>
        <w:t>谈判文件</w:t>
      </w:r>
      <w:r>
        <w:rPr>
          <w:rFonts w:hint="eastAsia" w:ascii="仿宋" w:hAnsi="仿宋" w:eastAsia="仿宋" w:cs="仿宋"/>
          <w:color w:val="auto"/>
          <w:kern w:val="0"/>
          <w:sz w:val="28"/>
          <w:szCs w:val="28"/>
        </w:rPr>
        <w:t>没有倾向性，也不存在排斥潜在报价投标人的内容，我方同意</w:t>
      </w:r>
      <w:r>
        <w:rPr>
          <w:rFonts w:hint="eastAsia" w:ascii="仿宋" w:hAnsi="仿宋" w:eastAsia="仿宋" w:cs="仿宋"/>
          <w:color w:val="auto"/>
          <w:kern w:val="0"/>
          <w:sz w:val="28"/>
          <w:szCs w:val="28"/>
          <w:lang w:eastAsia="zh-CN"/>
        </w:rPr>
        <w:t>谈判文件</w:t>
      </w:r>
      <w:r>
        <w:rPr>
          <w:rFonts w:hint="eastAsia" w:ascii="仿宋" w:hAnsi="仿宋" w:eastAsia="仿宋" w:cs="仿宋"/>
          <w:color w:val="auto"/>
          <w:kern w:val="0"/>
          <w:sz w:val="28"/>
          <w:szCs w:val="28"/>
        </w:rPr>
        <w:t>的相关条款，放弃对</w:t>
      </w:r>
      <w:r>
        <w:rPr>
          <w:rFonts w:hint="eastAsia" w:ascii="仿宋" w:hAnsi="仿宋" w:eastAsia="仿宋" w:cs="仿宋"/>
          <w:color w:val="auto"/>
          <w:kern w:val="0"/>
          <w:sz w:val="28"/>
          <w:szCs w:val="28"/>
          <w:lang w:eastAsia="zh-CN"/>
        </w:rPr>
        <w:t>谈判文件</w:t>
      </w:r>
      <w:r>
        <w:rPr>
          <w:rFonts w:hint="eastAsia" w:ascii="仿宋" w:hAnsi="仿宋" w:eastAsia="仿宋" w:cs="仿宋"/>
          <w:color w:val="auto"/>
          <w:kern w:val="0"/>
          <w:sz w:val="28"/>
          <w:szCs w:val="28"/>
        </w:rPr>
        <w:t>提出误解和质疑的一切权力。</w:t>
      </w:r>
    </w:p>
    <w:p w14:paraId="4EC12A39">
      <w:pPr>
        <w:keepNext w:val="0"/>
        <w:keepLines w:val="0"/>
        <w:pageBreakBefore w:val="0"/>
        <w:widowControl w:val="0"/>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u w:val="single"/>
        </w:rPr>
        <w:t xml:space="preserve">      (投标人名称)      </w:t>
      </w:r>
      <w:r>
        <w:rPr>
          <w:rFonts w:hint="eastAsia" w:ascii="仿宋" w:hAnsi="仿宋" w:eastAsia="仿宋" w:cs="仿宋"/>
          <w:color w:val="auto"/>
          <w:kern w:val="0"/>
          <w:sz w:val="28"/>
          <w:szCs w:val="28"/>
        </w:rPr>
        <w:t>作为投标人正式授权</w:t>
      </w:r>
      <w:r>
        <w:rPr>
          <w:rFonts w:hint="eastAsia" w:ascii="仿宋" w:hAnsi="仿宋" w:eastAsia="仿宋" w:cs="仿宋"/>
          <w:color w:val="auto"/>
          <w:kern w:val="0"/>
          <w:sz w:val="28"/>
          <w:szCs w:val="28"/>
          <w:u w:val="single"/>
        </w:rPr>
        <w:t xml:space="preserve">  (授权代表全名, 职务)  </w:t>
      </w:r>
      <w:r>
        <w:rPr>
          <w:rFonts w:hint="eastAsia" w:ascii="仿宋" w:hAnsi="仿宋" w:eastAsia="仿宋" w:cs="仿宋"/>
          <w:color w:val="auto"/>
          <w:kern w:val="0"/>
          <w:sz w:val="28"/>
          <w:szCs w:val="28"/>
        </w:rPr>
        <w:t>代表我方全权处理有关本报价的一切事宜。</w:t>
      </w:r>
    </w:p>
    <w:p w14:paraId="3B051884">
      <w:pPr>
        <w:keepNext w:val="0"/>
        <w:keepLines w:val="0"/>
        <w:pageBreakBefore w:val="0"/>
        <w:widowControl w:val="0"/>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我方已完全明白</w:t>
      </w:r>
      <w:r>
        <w:rPr>
          <w:rFonts w:hint="eastAsia" w:ascii="仿宋" w:hAnsi="仿宋" w:eastAsia="仿宋" w:cs="仿宋"/>
          <w:color w:val="auto"/>
          <w:kern w:val="0"/>
          <w:sz w:val="28"/>
          <w:szCs w:val="28"/>
          <w:lang w:eastAsia="zh-CN"/>
        </w:rPr>
        <w:t>谈判文件</w:t>
      </w:r>
      <w:r>
        <w:rPr>
          <w:rFonts w:hint="eastAsia" w:ascii="仿宋" w:hAnsi="仿宋" w:eastAsia="仿宋" w:cs="仿宋"/>
          <w:color w:val="auto"/>
          <w:kern w:val="0"/>
          <w:sz w:val="28"/>
          <w:szCs w:val="28"/>
        </w:rPr>
        <w:t>的所有条款要求，并申明如下：</w:t>
      </w:r>
    </w:p>
    <w:p w14:paraId="093DDBA5">
      <w:pPr>
        <w:keepNext w:val="0"/>
        <w:keepLines w:val="0"/>
        <w:pageBreakBefore w:val="0"/>
        <w:topLinePunct w:val="0"/>
        <w:autoSpaceDE/>
        <w:autoSpaceDN/>
        <w:bidi w:val="0"/>
        <w:spacing w:line="440" w:lineRule="exact"/>
        <w:ind w:firstLine="57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（一）按</w:t>
      </w:r>
      <w:r>
        <w:rPr>
          <w:rFonts w:hint="eastAsia" w:ascii="仿宋" w:hAnsi="仿宋" w:eastAsia="仿宋" w:cs="仿宋"/>
          <w:color w:val="auto"/>
          <w:kern w:val="0"/>
          <w:sz w:val="28"/>
          <w:szCs w:val="28"/>
          <w:lang w:eastAsia="zh-CN"/>
        </w:rPr>
        <w:t>谈判文件</w:t>
      </w:r>
      <w:r>
        <w:rPr>
          <w:rFonts w:hint="eastAsia" w:ascii="仿宋" w:hAnsi="仿宋" w:eastAsia="仿宋" w:cs="仿宋"/>
          <w:color w:val="auto"/>
          <w:kern w:val="0"/>
          <w:sz w:val="28"/>
          <w:szCs w:val="28"/>
        </w:rPr>
        <w:t>提供的全部货物与相关服务的投标总价详见《报价一览表》。</w:t>
      </w:r>
    </w:p>
    <w:p w14:paraId="0C90E18A">
      <w:pPr>
        <w:keepNext w:val="0"/>
        <w:keepLines w:val="0"/>
        <w:pageBreakBefore w:val="0"/>
        <w:topLinePunct w:val="0"/>
        <w:autoSpaceDE/>
        <w:autoSpaceDN/>
        <w:bidi w:val="0"/>
        <w:spacing w:line="440" w:lineRule="exact"/>
        <w:ind w:firstLine="57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（二）本</w:t>
      </w:r>
      <w:r>
        <w:rPr>
          <w:rFonts w:hint="eastAsia" w:ascii="仿宋" w:hAnsi="仿宋" w:eastAsia="仿宋" w:cs="仿宋"/>
          <w:color w:val="auto"/>
          <w:kern w:val="0"/>
          <w:sz w:val="28"/>
          <w:szCs w:val="28"/>
          <w:lang w:eastAsia="zh-CN"/>
        </w:rPr>
        <w:t>响应文件</w:t>
      </w:r>
      <w:r>
        <w:rPr>
          <w:rFonts w:hint="eastAsia" w:ascii="仿宋" w:hAnsi="仿宋" w:eastAsia="仿宋" w:cs="仿宋"/>
          <w:color w:val="auto"/>
          <w:kern w:val="0"/>
          <w:sz w:val="28"/>
          <w:szCs w:val="28"/>
        </w:rPr>
        <w:t>的有效期为投标截止时间起</w:t>
      </w:r>
      <w:r>
        <w:rPr>
          <w:rFonts w:hint="eastAsia" w:ascii="仿宋" w:hAnsi="仿宋" w:eastAsia="仿宋" w:cs="仿宋"/>
          <w:color w:val="auto"/>
          <w:kern w:val="0"/>
          <w:sz w:val="28"/>
          <w:szCs w:val="28"/>
          <w:u w:val="single"/>
          <w:lang w:val="en-US" w:eastAsia="zh-CN"/>
        </w:rPr>
        <w:t>60</w:t>
      </w:r>
      <w:r>
        <w:rPr>
          <w:rFonts w:hint="eastAsia" w:ascii="仿宋" w:hAnsi="仿宋" w:eastAsia="仿宋" w:cs="仿宋"/>
          <w:color w:val="auto"/>
          <w:kern w:val="0"/>
          <w:sz w:val="28"/>
          <w:szCs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4EB1B40">
      <w:pPr>
        <w:keepNext w:val="0"/>
        <w:keepLines w:val="0"/>
        <w:pageBreakBefore w:val="0"/>
        <w:topLinePunct w:val="0"/>
        <w:autoSpaceDE/>
        <w:autoSpaceDN/>
        <w:bidi w:val="0"/>
        <w:spacing w:line="440" w:lineRule="exact"/>
        <w:ind w:firstLine="57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（三）我方同意按照贵方可能提出的要求而提供与投标有关的任何其它数据、信息或资料。</w:t>
      </w:r>
    </w:p>
    <w:p w14:paraId="39F29E2C">
      <w:pPr>
        <w:keepNext w:val="0"/>
        <w:keepLines w:val="0"/>
        <w:pageBreakBefore w:val="0"/>
        <w:topLinePunct w:val="0"/>
        <w:autoSpaceDE/>
        <w:autoSpaceDN/>
        <w:bidi w:val="0"/>
        <w:spacing w:line="440" w:lineRule="exact"/>
        <w:ind w:firstLine="57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四</w:t>
      </w:r>
      <w:r>
        <w:rPr>
          <w:rFonts w:hint="eastAsia" w:ascii="仿宋" w:hAnsi="仿宋" w:eastAsia="仿宋" w:cs="仿宋"/>
          <w:color w:val="auto"/>
          <w:kern w:val="0"/>
          <w:sz w:val="28"/>
          <w:szCs w:val="28"/>
        </w:rPr>
        <w:t>）我方理解贵方不一定接受最低投标价或任何贵方可能收到的投标。</w:t>
      </w:r>
    </w:p>
    <w:p w14:paraId="77374431">
      <w:pPr>
        <w:keepNext w:val="0"/>
        <w:keepLines w:val="0"/>
        <w:pageBreakBefore w:val="0"/>
        <w:topLinePunct w:val="0"/>
        <w:autoSpaceDE/>
        <w:autoSpaceDN/>
        <w:bidi w:val="0"/>
        <w:spacing w:line="440" w:lineRule="exact"/>
        <w:ind w:firstLine="57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五</w:t>
      </w:r>
      <w:r>
        <w:rPr>
          <w:rFonts w:hint="eastAsia" w:ascii="仿宋" w:hAnsi="仿宋" w:eastAsia="仿宋" w:cs="仿宋"/>
          <w:color w:val="auto"/>
          <w:kern w:val="0"/>
          <w:sz w:val="28"/>
          <w:szCs w:val="28"/>
        </w:rPr>
        <w:t>）我方如果中标，将保证履行</w:t>
      </w:r>
      <w:r>
        <w:rPr>
          <w:rFonts w:hint="eastAsia" w:ascii="仿宋" w:hAnsi="仿宋" w:eastAsia="仿宋" w:cs="仿宋"/>
          <w:color w:val="auto"/>
          <w:kern w:val="0"/>
          <w:sz w:val="28"/>
          <w:szCs w:val="28"/>
          <w:lang w:eastAsia="zh-CN"/>
        </w:rPr>
        <w:t>谈判文件</w:t>
      </w:r>
      <w:r>
        <w:rPr>
          <w:rFonts w:hint="eastAsia" w:ascii="仿宋" w:hAnsi="仿宋" w:eastAsia="仿宋" w:cs="仿宋"/>
          <w:color w:val="auto"/>
          <w:kern w:val="0"/>
          <w:sz w:val="28"/>
          <w:szCs w:val="28"/>
        </w:rPr>
        <w:t>及其澄清、修改文件（如果有）中的全部责任和义务，按质、按量、按期完成《招标内容》及《合同书》中的全部任务。</w:t>
      </w:r>
    </w:p>
    <w:p w14:paraId="52EFDD6E">
      <w:pPr>
        <w:keepNext w:val="0"/>
        <w:keepLines w:val="0"/>
        <w:pageBreakBefore w:val="0"/>
        <w:topLinePunct w:val="0"/>
        <w:autoSpaceDE/>
        <w:autoSpaceDN/>
        <w:bidi w:val="0"/>
        <w:spacing w:line="440" w:lineRule="exact"/>
        <w:ind w:firstLine="57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六</w:t>
      </w:r>
      <w:r>
        <w:rPr>
          <w:rFonts w:hint="eastAsia" w:ascii="仿宋" w:hAnsi="仿宋" w:eastAsia="仿宋" w:cs="仿宋"/>
          <w:color w:val="auto"/>
          <w:kern w:val="0"/>
          <w:sz w:val="28"/>
          <w:szCs w:val="28"/>
        </w:rPr>
        <w:t>）如我方被授予合同，我方承诺支付就本次招标应支付或将支付的中标服务费（详见按</w:t>
      </w:r>
      <w:r>
        <w:rPr>
          <w:rFonts w:hint="eastAsia" w:ascii="仿宋" w:hAnsi="仿宋" w:eastAsia="仿宋" w:cs="仿宋"/>
          <w:color w:val="auto"/>
          <w:kern w:val="0"/>
          <w:sz w:val="28"/>
          <w:szCs w:val="28"/>
          <w:lang w:eastAsia="zh-CN"/>
        </w:rPr>
        <w:t>谈判文件</w:t>
      </w:r>
      <w:r>
        <w:rPr>
          <w:rFonts w:hint="eastAsia" w:ascii="仿宋" w:hAnsi="仿宋" w:eastAsia="仿宋" w:cs="仿宋"/>
          <w:color w:val="auto"/>
          <w:kern w:val="0"/>
          <w:sz w:val="28"/>
          <w:szCs w:val="28"/>
        </w:rPr>
        <w:t>要求格式填写的《中标服务费支付承诺书》）。</w:t>
      </w:r>
    </w:p>
    <w:p w14:paraId="3A20A892">
      <w:pPr>
        <w:keepNext w:val="0"/>
        <w:keepLines w:val="0"/>
        <w:pageBreakBefore w:val="0"/>
        <w:topLinePunct w:val="0"/>
        <w:autoSpaceDE/>
        <w:autoSpaceDN/>
        <w:bidi w:val="0"/>
        <w:spacing w:line="440" w:lineRule="exact"/>
        <w:ind w:firstLine="57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七</w:t>
      </w:r>
      <w:r>
        <w:rPr>
          <w:rFonts w:hint="eastAsia" w:ascii="仿宋" w:hAnsi="仿宋" w:eastAsia="仿宋" w:cs="仿宋"/>
          <w:color w:val="auto"/>
          <w:kern w:val="0"/>
          <w:sz w:val="28"/>
          <w:szCs w:val="28"/>
        </w:rPr>
        <w:t>）我方作为在法律、财务和运作上独立于采购人、招标代理机构的投标人，在此保证所提交的所有文件和全部说明是真实的和正确的。</w:t>
      </w:r>
    </w:p>
    <w:p w14:paraId="26929E61">
      <w:pPr>
        <w:keepNext w:val="0"/>
        <w:keepLines w:val="0"/>
        <w:pageBreakBefore w:val="0"/>
        <w:topLinePunct w:val="0"/>
        <w:autoSpaceDE/>
        <w:autoSpaceDN/>
        <w:bidi w:val="0"/>
        <w:spacing w:line="440" w:lineRule="exact"/>
        <w:ind w:firstLine="57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八</w:t>
      </w:r>
      <w:r>
        <w:rPr>
          <w:rFonts w:hint="eastAsia" w:ascii="仿宋" w:hAnsi="仿宋" w:eastAsia="仿宋" w:cs="仿宋"/>
          <w:color w:val="auto"/>
          <w:kern w:val="0"/>
          <w:sz w:val="28"/>
          <w:szCs w:val="28"/>
        </w:rPr>
        <w:t>）我方投标报价已包含应向知识产权所有权人支付的所有相关税费，并保证采购人在中国使用我方提供的</w:t>
      </w:r>
      <w:r>
        <w:rPr>
          <w:rFonts w:hint="eastAsia" w:ascii="仿宋" w:hAnsi="仿宋" w:eastAsia="仿宋" w:cs="仿宋"/>
          <w:color w:val="auto"/>
          <w:kern w:val="0"/>
          <w:sz w:val="28"/>
          <w:szCs w:val="28"/>
          <w:lang w:eastAsia="zh-CN"/>
        </w:rPr>
        <w:t>服务</w:t>
      </w:r>
      <w:r>
        <w:rPr>
          <w:rFonts w:hint="eastAsia" w:ascii="仿宋" w:hAnsi="仿宋" w:eastAsia="仿宋" w:cs="仿宋"/>
          <w:color w:val="auto"/>
          <w:kern w:val="0"/>
          <w:sz w:val="28"/>
          <w:szCs w:val="28"/>
        </w:rPr>
        <w:t>时，如有第三方提出侵犯其知识产权主张的，责任由我方承担。</w:t>
      </w:r>
    </w:p>
    <w:p w14:paraId="14262C57">
      <w:pPr>
        <w:keepNext w:val="0"/>
        <w:keepLines w:val="0"/>
        <w:pageBreakBefore w:val="0"/>
        <w:topLinePunct w:val="0"/>
        <w:autoSpaceDE/>
        <w:autoSpaceDN/>
        <w:bidi w:val="0"/>
        <w:spacing w:line="440" w:lineRule="exact"/>
        <w:ind w:firstLine="57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九</w:t>
      </w:r>
      <w:r>
        <w:rPr>
          <w:rFonts w:hint="eastAsia" w:ascii="仿宋" w:hAnsi="仿宋" w:eastAsia="仿宋" w:cs="仿宋"/>
          <w:color w:val="auto"/>
          <w:kern w:val="0"/>
          <w:sz w:val="28"/>
          <w:szCs w:val="28"/>
        </w:rPr>
        <w:t>）我方与其他投标人不存在单位负责人为同一人或者存在直接控股、管理关系。</w:t>
      </w:r>
    </w:p>
    <w:p w14:paraId="57E42FA8">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（十）我方承诺未为本项目提供整体设计、规范编制或者项目管理、监理、检测等服务。</w:t>
      </w:r>
    </w:p>
    <w:p w14:paraId="181BBCD2">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（十</w:t>
      </w:r>
      <w:r>
        <w:rPr>
          <w:rFonts w:hint="eastAsia" w:ascii="仿宋" w:hAnsi="仿宋" w:eastAsia="仿宋" w:cs="仿宋"/>
          <w:color w:val="auto"/>
          <w:kern w:val="0"/>
          <w:sz w:val="28"/>
          <w:szCs w:val="28"/>
          <w:lang w:eastAsia="zh-CN"/>
        </w:rPr>
        <w:t>一</w:t>
      </w:r>
      <w:r>
        <w:rPr>
          <w:rFonts w:hint="eastAsia" w:ascii="仿宋" w:hAnsi="仿宋" w:eastAsia="仿宋" w:cs="仿宋"/>
          <w:color w:val="auto"/>
          <w:kern w:val="0"/>
          <w:sz w:val="28"/>
          <w:szCs w:val="28"/>
        </w:rPr>
        <w:t>）我方具备《政府采购法》第二十二条规定的条件，承诺如下：</w:t>
      </w:r>
    </w:p>
    <w:p w14:paraId="31F3EC42">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（1）我方已依法缴纳了各项税费及社会保险费用，如有需要，可随时向采购人提供近三个月内的相关缴费证明，以便核查。</w:t>
      </w:r>
    </w:p>
    <w:p w14:paraId="2AA5196D">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（2）我方已依法建立健全的财务会计制度，如有需要，可随时向采购人提供相关的证明材料，以便核查。</w:t>
      </w:r>
    </w:p>
    <w:p w14:paraId="466E1A62">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（3）我方参加本项目政府采购活动前3年内在经营活动中没有重大违法记录。</w:t>
      </w:r>
    </w:p>
    <w:p w14:paraId="0A60B2CB">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（4）我方具备履行合同所必需的设备和专业技术能力。</w:t>
      </w:r>
    </w:p>
    <w:p w14:paraId="270C9F01">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（5）我方符合法律、行政法规规定的其他条件。</w:t>
      </w:r>
    </w:p>
    <w:p w14:paraId="66FE0433">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以上内容如有虚假或与事实不符的，评审委员会可将我方做无效投标处理，我方愿意承担相应的法律责任。</w:t>
      </w:r>
    </w:p>
    <w:p w14:paraId="1BF6D780">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（十三）我方对在本函及</w:t>
      </w:r>
      <w:r>
        <w:rPr>
          <w:rFonts w:hint="eastAsia" w:ascii="仿宋" w:hAnsi="仿宋" w:eastAsia="仿宋" w:cs="仿宋"/>
          <w:color w:val="auto"/>
          <w:kern w:val="0"/>
          <w:sz w:val="28"/>
          <w:szCs w:val="28"/>
          <w:lang w:eastAsia="zh-CN"/>
        </w:rPr>
        <w:t>响应文件</w:t>
      </w:r>
      <w:r>
        <w:rPr>
          <w:rFonts w:hint="eastAsia" w:ascii="仿宋" w:hAnsi="仿宋" w:eastAsia="仿宋" w:cs="仿宋"/>
          <w:color w:val="auto"/>
          <w:kern w:val="0"/>
          <w:sz w:val="28"/>
          <w:szCs w:val="28"/>
        </w:rPr>
        <w:t>中所作的所有承诺承担法律责任。</w:t>
      </w:r>
    </w:p>
    <w:p w14:paraId="0D7A32F2">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（十四）所有与本招标有关的函件请发往下列地址：</w:t>
      </w:r>
    </w:p>
    <w:p w14:paraId="01BF2F4D">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    址：</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rPr>
        <w:t>.</w:t>
      </w:r>
    </w:p>
    <w:p w14:paraId="70E260F8">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邮政编码：</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w:t>
      </w:r>
    </w:p>
    <w:p w14:paraId="1349F93A">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电    话：</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w:t>
      </w:r>
    </w:p>
    <w:p w14:paraId="2A8434E7">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传    真：</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w:t>
      </w:r>
    </w:p>
    <w:p w14:paraId="5A4FAD89">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代表姓名：</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rPr>
        <w:t xml:space="preserve">.   </w:t>
      </w:r>
    </w:p>
    <w:p w14:paraId="106DF207">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职务：</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w:t>
      </w:r>
    </w:p>
    <w:p w14:paraId="02F17831">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投标人：</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（公章） </w:t>
      </w:r>
    </w:p>
    <w:p w14:paraId="6F08A642">
      <w:pPr>
        <w:keepNext w:val="0"/>
        <w:keepLines w:val="0"/>
        <w:pageBreakBefore w:val="0"/>
        <w:widowControl w:val="0"/>
        <w:wordWrap w:val="0"/>
        <w:topLinePunct w:val="0"/>
        <w:autoSpaceDE/>
        <w:autoSpaceDN/>
        <w:bidi w:val="0"/>
        <w:adjustRightInd/>
        <w:snapToGrid/>
        <w:spacing w:line="440" w:lineRule="exact"/>
        <w:jc w:val="both"/>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法定代表人或委托人：</w:t>
      </w:r>
      <w:r>
        <w:rPr>
          <w:rFonts w:hint="eastAsia" w:ascii="仿宋" w:hAnsi="仿宋" w:eastAsia="仿宋" w:cs="仿宋"/>
          <w:color w:val="auto"/>
          <w:kern w:val="0"/>
          <w:sz w:val="28"/>
          <w:szCs w:val="28"/>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签字或盖章</w:t>
      </w:r>
      <w:r>
        <w:rPr>
          <w:rFonts w:hint="eastAsia" w:ascii="仿宋" w:hAnsi="仿宋" w:eastAsia="仿宋" w:cs="仿宋"/>
          <w:color w:val="auto"/>
          <w:kern w:val="0"/>
          <w:sz w:val="28"/>
          <w:szCs w:val="28"/>
        </w:rPr>
        <w:t xml:space="preserve">）  </w:t>
      </w:r>
    </w:p>
    <w:p w14:paraId="44D2CBA1">
      <w:pPr>
        <w:keepNext w:val="0"/>
        <w:keepLines w:val="0"/>
        <w:pageBreakBefore w:val="0"/>
        <w:widowControl w:val="0"/>
        <w:wordWrap w:val="0"/>
        <w:topLinePunct w:val="0"/>
        <w:autoSpaceDE/>
        <w:autoSpaceDN/>
        <w:bidi w:val="0"/>
        <w:adjustRightInd/>
        <w:snapToGrid/>
        <w:spacing w:line="440" w:lineRule="exact"/>
        <w:jc w:val="both"/>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日</w:t>
      </w:r>
    </w:p>
    <w:p w14:paraId="334B4BBA">
      <w:pPr>
        <w:pStyle w:val="26"/>
        <w:keepNext w:val="0"/>
        <w:keepLines w:val="0"/>
        <w:pageBreakBefore w:val="0"/>
        <w:topLinePunct w:val="0"/>
        <w:autoSpaceDE/>
        <w:autoSpaceDN/>
        <w:bidi w:val="0"/>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rPr>
        <w:br w:type="page"/>
      </w:r>
    </w:p>
    <w:p w14:paraId="1EB01155">
      <w:pPr>
        <w:pStyle w:val="5"/>
        <w:shd w:val="clear" w:color="auto" w:fill="auto"/>
        <w:tabs>
          <w:tab w:val="left" w:pos="5580"/>
        </w:tabs>
        <w:spacing w:line="240" w:lineRule="atLeast"/>
        <w:ind w:firstLine="2641" w:firstLineChars="927"/>
        <w:jc w:val="both"/>
        <w:rPr>
          <w:rFonts w:hint="eastAsia" w:ascii="仿宋" w:hAnsi="仿宋" w:eastAsia="仿宋" w:cs="仿宋"/>
          <w:color w:val="auto"/>
          <w:sz w:val="28"/>
          <w:szCs w:val="28"/>
          <w:highlight w:val="none"/>
        </w:rPr>
      </w:pPr>
      <w:r>
        <w:rPr>
          <w:rFonts w:hint="eastAsia" w:ascii="仿宋" w:hAnsi="仿宋" w:eastAsia="仿宋" w:cs="仿宋"/>
          <w:b/>
          <w:bCs w:val="0"/>
          <w:color w:val="auto"/>
          <w:sz w:val="28"/>
          <w:szCs w:val="28"/>
          <w:highlight w:val="none"/>
          <w:lang w:val="en-US" w:eastAsia="zh-CN"/>
        </w:rPr>
        <w:t>2</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开标一览表</w:t>
      </w:r>
      <w:r>
        <w:rPr>
          <w:rFonts w:hint="eastAsia" w:ascii="仿宋" w:hAnsi="仿宋" w:eastAsia="仿宋" w:cs="仿宋"/>
          <w:b w:val="0"/>
          <w:bCs/>
          <w:color w:val="auto"/>
          <w:sz w:val="28"/>
          <w:szCs w:val="28"/>
          <w:highlight w:val="none"/>
        </w:rPr>
        <w:cr/>
      </w:r>
    </w:p>
    <w:p w14:paraId="085ABB99">
      <w:pPr>
        <w:shd w:val="clear" w:color="auto" w:fill="auto"/>
        <w:adjustRightInd w:val="0"/>
        <w:snapToGrid w:val="0"/>
        <w:spacing w:line="5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招标项目名称： </w:t>
      </w:r>
      <w:r>
        <w:rPr>
          <w:rFonts w:hint="eastAsia" w:ascii="仿宋" w:hAnsi="仿宋" w:eastAsia="仿宋" w:cs="仿宋"/>
          <w:color w:val="auto"/>
          <w:sz w:val="28"/>
          <w:szCs w:val="28"/>
          <w:highlight w:val="none"/>
          <w:u w:val="single"/>
        </w:rPr>
        <w:t xml:space="preserve">                         </w:t>
      </w:r>
    </w:p>
    <w:p w14:paraId="36F0E521">
      <w:pPr>
        <w:shd w:val="clear" w:color="auto" w:fill="auto"/>
        <w:adjustRightInd w:val="0"/>
        <w:snapToGrid w:val="0"/>
        <w:spacing w:line="500" w:lineRule="exact"/>
        <w:rPr>
          <w:rFonts w:hint="eastAsia" w:ascii="仿宋" w:hAnsi="仿宋" w:eastAsia="仿宋" w:cs="仿宋"/>
          <w:i/>
          <w:iCs/>
          <w:color w:val="auto"/>
          <w:sz w:val="28"/>
          <w:szCs w:val="28"/>
          <w:highlight w:val="none"/>
        </w:rPr>
      </w:pPr>
      <w:r>
        <w:rPr>
          <w:rFonts w:hint="eastAsia" w:ascii="仿宋" w:hAnsi="仿宋" w:eastAsia="仿宋" w:cs="仿宋"/>
          <w:color w:val="auto"/>
          <w:sz w:val="28"/>
          <w:szCs w:val="28"/>
          <w:highlight w:val="none"/>
        </w:rPr>
        <w:t>招标项目编号：</w:t>
      </w:r>
      <w:r>
        <w:rPr>
          <w:rFonts w:hint="eastAsia" w:ascii="仿宋" w:hAnsi="仿宋" w:eastAsia="仿宋" w:cs="仿宋"/>
          <w:i/>
          <w:iCs/>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p>
    <w:p w14:paraId="2C7D8AB4">
      <w:pPr>
        <w:shd w:val="clear" w:color="auto" w:fill="auto"/>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单位：元（人民币）</w:t>
      </w:r>
    </w:p>
    <w:tbl>
      <w:tblPr>
        <w:tblStyle w:val="19"/>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5CEC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7EBC8CED">
            <w:pPr>
              <w:shd w:val="clear" w:color="auto" w:fill="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投标项目名称</w:t>
            </w:r>
          </w:p>
        </w:tc>
        <w:tc>
          <w:tcPr>
            <w:tcW w:w="6185" w:type="dxa"/>
            <w:noWrap w:val="0"/>
            <w:vAlign w:val="center"/>
          </w:tcPr>
          <w:p w14:paraId="7412DA3F">
            <w:pPr>
              <w:shd w:val="clear" w:color="auto" w:fill="auto"/>
              <w:rPr>
                <w:rFonts w:hint="eastAsia" w:ascii="仿宋" w:hAnsi="仿宋" w:eastAsia="仿宋" w:cs="仿宋"/>
                <w:color w:val="auto"/>
                <w:sz w:val="28"/>
                <w:szCs w:val="28"/>
                <w:highlight w:val="none"/>
              </w:rPr>
            </w:pPr>
          </w:p>
        </w:tc>
      </w:tr>
      <w:tr w14:paraId="5894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7C62BBC9">
            <w:pPr>
              <w:shd w:val="clear" w:color="auto" w:fill="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期</w:t>
            </w:r>
            <w:r>
              <w:rPr>
                <w:rFonts w:hint="eastAsia" w:ascii="仿宋" w:hAnsi="仿宋" w:eastAsia="仿宋" w:cs="仿宋"/>
                <w:color w:val="auto"/>
                <w:sz w:val="28"/>
                <w:szCs w:val="28"/>
                <w:highlight w:val="none"/>
                <w:lang w:eastAsia="zh-CN"/>
              </w:rPr>
              <w:t>（天）</w:t>
            </w:r>
          </w:p>
        </w:tc>
        <w:tc>
          <w:tcPr>
            <w:tcW w:w="6185" w:type="dxa"/>
            <w:noWrap w:val="0"/>
            <w:vAlign w:val="center"/>
          </w:tcPr>
          <w:p w14:paraId="14F27B9D">
            <w:pPr>
              <w:shd w:val="clear" w:color="auto" w:fill="auto"/>
              <w:jc w:val="center"/>
              <w:rPr>
                <w:rFonts w:hint="eastAsia" w:ascii="仿宋" w:hAnsi="仿宋" w:eastAsia="仿宋" w:cs="仿宋"/>
                <w:color w:val="auto"/>
                <w:sz w:val="28"/>
                <w:szCs w:val="28"/>
                <w:highlight w:val="none"/>
              </w:rPr>
            </w:pPr>
          </w:p>
        </w:tc>
      </w:tr>
      <w:tr w14:paraId="524C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466C9378">
            <w:pPr>
              <w:shd w:val="clear" w:color="auto" w:fill="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投标有效期</w:t>
            </w:r>
          </w:p>
        </w:tc>
        <w:tc>
          <w:tcPr>
            <w:tcW w:w="6185" w:type="dxa"/>
            <w:noWrap w:val="0"/>
            <w:vAlign w:val="center"/>
          </w:tcPr>
          <w:p w14:paraId="7C9AE742">
            <w:pPr>
              <w:shd w:val="clear" w:color="auto" w:fill="auto"/>
              <w:jc w:val="center"/>
              <w:rPr>
                <w:rFonts w:hint="eastAsia" w:ascii="仿宋" w:hAnsi="仿宋" w:eastAsia="仿宋" w:cs="仿宋"/>
                <w:color w:val="auto"/>
                <w:sz w:val="28"/>
                <w:szCs w:val="28"/>
                <w:highlight w:val="none"/>
                <w:lang w:val="en-US" w:eastAsia="zh-CN"/>
              </w:rPr>
            </w:pPr>
          </w:p>
        </w:tc>
      </w:tr>
      <w:tr w14:paraId="4DE3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7DCB2AE1">
            <w:pPr>
              <w:shd w:val="clear" w:color="auto" w:fill="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p w14:paraId="2FE296AF">
            <w:pPr>
              <w:shd w:val="clear" w:color="auto" w:fill="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（人民币）</w:t>
            </w:r>
          </w:p>
        </w:tc>
        <w:tc>
          <w:tcPr>
            <w:tcW w:w="974" w:type="dxa"/>
            <w:tcBorders>
              <w:top w:val="single" w:color="auto" w:sz="4" w:space="0"/>
              <w:bottom w:val="single" w:color="auto" w:sz="4" w:space="0"/>
            </w:tcBorders>
            <w:noWrap w:val="0"/>
            <w:vAlign w:val="center"/>
          </w:tcPr>
          <w:p w14:paraId="28482F1D">
            <w:pPr>
              <w:widowControl/>
              <w:shd w:val="clear" w:color="auto" w:fill="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tc>
        <w:tc>
          <w:tcPr>
            <w:tcW w:w="6185" w:type="dxa"/>
            <w:noWrap w:val="0"/>
            <w:vAlign w:val="center"/>
          </w:tcPr>
          <w:p w14:paraId="25CAAA7B">
            <w:pPr>
              <w:shd w:val="clear" w:color="auto" w:fill="auto"/>
              <w:jc w:val="center"/>
              <w:rPr>
                <w:rFonts w:hint="eastAsia" w:ascii="仿宋" w:hAnsi="仿宋" w:eastAsia="仿宋" w:cs="仿宋"/>
                <w:color w:val="auto"/>
                <w:sz w:val="28"/>
                <w:szCs w:val="28"/>
                <w:highlight w:val="none"/>
                <w:lang w:val="en-US" w:eastAsia="zh-CN"/>
              </w:rPr>
            </w:pPr>
          </w:p>
        </w:tc>
      </w:tr>
      <w:tr w14:paraId="0CBA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4FD8C256">
            <w:pPr>
              <w:shd w:val="clear" w:color="auto" w:fill="auto"/>
              <w:jc w:val="center"/>
              <w:rPr>
                <w:rFonts w:hint="eastAsia" w:ascii="仿宋" w:hAnsi="仿宋" w:eastAsia="仿宋" w:cs="仿宋"/>
                <w:color w:val="auto"/>
                <w:sz w:val="28"/>
                <w:szCs w:val="28"/>
                <w:highlight w:val="none"/>
              </w:rPr>
            </w:pPr>
          </w:p>
        </w:tc>
        <w:tc>
          <w:tcPr>
            <w:tcW w:w="974" w:type="dxa"/>
            <w:tcBorders>
              <w:top w:val="single" w:color="auto" w:sz="4" w:space="0"/>
              <w:bottom w:val="single" w:color="auto" w:sz="4" w:space="0"/>
            </w:tcBorders>
            <w:noWrap w:val="0"/>
            <w:vAlign w:val="center"/>
          </w:tcPr>
          <w:p w14:paraId="63B10D61">
            <w:pPr>
              <w:widowControl/>
              <w:shd w:val="clear" w:color="auto" w:fill="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大写</w:t>
            </w:r>
          </w:p>
        </w:tc>
        <w:tc>
          <w:tcPr>
            <w:tcW w:w="6185" w:type="dxa"/>
            <w:noWrap w:val="0"/>
            <w:vAlign w:val="center"/>
          </w:tcPr>
          <w:p w14:paraId="399E6018">
            <w:pPr>
              <w:shd w:val="clear" w:color="auto" w:fill="auto"/>
              <w:jc w:val="center"/>
              <w:rPr>
                <w:rFonts w:hint="eastAsia" w:ascii="仿宋" w:hAnsi="仿宋" w:eastAsia="仿宋" w:cs="仿宋"/>
                <w:color w:val="auto"/>
                <w:sz w:val="28"/>
                <w:szCs w:val="28"/>
                <w:highlight w:val="none"/>
              </w:rPr>
            </w:pPr>
          </w:p>
        </w:tc>
      </w:tr>
    </w:tbl>
    <w:p w14:paraId="7D844766">
      <w:pPr>
        <w:shd w:val="clear" w:color="auto" w:fill="auto"/>
        <w:spacing w:line="500" w:lineRule="exact"/>
        <w:ind w:firstLine="557"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填写说明：</w:t>
      </w:r>
    </w:p>
    <w:p w14:paraId="59B9F495">
      <w:pPr>
        <w:shd w:val="clear" w:color="auto" w:fill="auto"/>
        <w:spacing w:line="500" w:lineRule="exact"/>
        <w:ind w:firstLine="57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.开标时，本表中的内容与</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中的投标函、</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45F2E8CB">
      <w:pPr>
        <w:shd w:val="clear" w:color="auto" w:fill="auto"/>
        <w:spacing w:line="500" w:lineRule="exact"/>
        <w:ind w:firstLine="57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.投标总价为招标范围所列全部招标项目的报价总和，并应与投标报价明细表及分项价格表保持一致。</w:t>
      </w:r>
    </w:p>
    <w:p w14:paraId="698AC3B9">
      <w:pPr>
        <w:shd w:val="clear" w:color="auto" w:fill="auto"/>
        <w:spacing w:line="500" w:lineRule="exact"/>
        <w:ind w:firstLine="57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.必须在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中装订。</w:t>
      </w:r>
    </w:p>
    <w:p w14:paraId="28F0744A">
      <w:pPr>
        <w:shd w:val="clear" w:color="auto" w:fill="auto"/>
        <w:spacing w:line="500" w:lineRule="exact"/>
        <w:ind w:firstLine="57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.投标报价不得填报选择性报价。</w:t>
      </w:r>
    </w:p>
    <w:p w14:paraId="66931CC1">
      <w:pPr>
        <w:shd w:val="clear" w:color="auto" w:fill="auto"/>
        <w:spacing w:line="500" w:lineRule="exact"/>
        <w:ind w:firstLine="57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w:t>
      </w:r>
      <w:r>
        <w:rPr>
          <w:rFonts w:hint="eastAsia" w:ascii="仿宋" w:hAnsi="仿宋" w:eastAsia="仿宋" w:cs="仿宋"/>
          <w:color w:val="auto"/>
          <w:sz w:val="28"/>
          <w:szCs w:val="28"/>
          <w:highlight w:val="none"/>
          <w:u w:val="single"/>
        </w:rPr>
        <w:t xml:space="preserve">    （加盖公章）     </w:t>
      </w:r>
      <w:r>
        <w:rPr>
          <w:rFonts w:hint="eastAsia" w:ascii="仿宋" w:hAnsi="仿宋" w:eastAsia="仿宋" w:cs="仿宋"/>
          <w:color w:val="auto"/>
          <w:sz w:val="28"/>
          <w:szCs w:val="28"/>
          <w:highlight w:val="none"/>
        </w:rPr>
        <w:t xml:space="preserve">       </w:t>
      </w:r>
    </w:p>
    <w:p w14:paraId="27254FC0">
      <w:pPr>
        <w:shd w:val="clear" w:color="auto" w:fill="auto"/>
        <w:spacing w:line="500" w:lineRule="exact"/>
        <w:ind w:firstLine="57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089ED6D4">
      <w:pPr>
        <w:shd w:val="clear" w:color="auto" w:fill="auto"/>
        <w:spacing w:line="500" w:lineRule="exact"/>
        <w:ind w:firstLine="57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授权代表签字或盖章：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51A1C6E0">
      <w:pPr>
        <w:shd w:val="clear" w:color="auto" w:fill="auto"/>
        <w:spacing w:line="500" w:lineRule="exact"/>
        <w:ind w:firstLine="57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月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0E986EF6">
      <w:pPr>
        <w:rPr>
          <w:rFonts w:hint="eastAsia" w:ascii="仿宋" w:hAnsi="仿宋" w:eastAsia="仿宋" w:cs="仿宋"/>
          <w:color w:val="auto"/>
          <w:sz w:val="28"/>
          <w:szCs w:val="28"/>
          <w:lang w:val="en-US" w:eastAsia="zh-CN"/>
        </w:rPr>
      </w:pPr>
    </w:p>
    <w:p w14:paraId="1BEE6ABD">
      <w:pPr>
        <w:pStyle w:val="28"/>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3、服务说明一览表</w:t>
      </w:r>
    </w:p>
    <w:p w14:paraId="67F3DD5D">
      <w:pPr>
        <w:pStyle w:val="9"/>
        <w:shd w:val="clear" w:color="auto" w:fill="auto"/>
        <w:spacing w:line="240" w:lineRule="atLeast"/>
        <w:ind w:left="1169" w:leftChars="257" w:hanging="540"/>
        <w:rPr>
          <w:rFonts w:hint="eastAsia" w:ascii="仿宋" w:hAnsi="仿宋" w:eastAsia="仿宋" w:cs="仿宋"/>
          <w:color w:val="auto"/>
          <w:sz w:val="28"/>
          <w:szCs w:val="28"/>
          <w:highlight w:val="none"/>
        </w:rPr>
      </w:pPr>
    </w:p>
    <w:p w14:paraId="59A8FC7E">
      <w:pPr>
        <w:pStyle w:val="9"/>
        <w:shd w:val="clear" w:color="auto" w:fill="auto"/>
        <w:spacing w:line="240" w:lineRule="atLeast"/>
        <w:ind w:left="116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w:t>
      </w:r>
    </w:p>
    <w:p w14:paraId="52742387">
      <w:pPr>
        <w:pStyle w:val="9"/>
        <w:shd w:val="clear" w:color="auto" w:fill="auto"/>
        <w:spacing w:line="240" w:lineRule="atLeast"/>
        <w:ind w:left="116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招标编号:                                             </w:t>
      </w:r>
    </w:p>
    <w:p w14:paraId="22668068">
      <w:pPr>
        <w:pStyle w:val="9"/>
        <w:shd w:val="clear" w:color="auto" w:fill="auto"/>
        <w:spacing w:line="240" w:lineRule="atLeast"/>
        <w:ind w:left="1169" w:leftChars="257" w:hanging="540"/>
        <w:rPr>
          <w:rFonts w:hint="eastAsia" w:ascii="仿宋" w:hAnsi="仿宋" w:eastAsia="仿宋" w:cs="仿宋"/>
          <w:color w:val="auto"/>
          <w:sz w:val="28"/>
          <w:szCs w:val="28"/>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5CE1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2B466F0C">
            <w:pPr>
              <w:shd w:val="clear" w:color="auto" w:fill="auto"/>
              <w:jc w:val="center"/>
              <w:rPr>
                <w:rFonts w:hint="eastAsia" w:ascii="仿宋" w:hAnsi="仿宋" w:eastAsia="仿宋" w:cs="仿宋"/>
                <w:color w:val="auto"/>
                <w:kern w:val="2"/>
                <w:sz w:val="28"/>
                <w:szCs w:val="28"/>
                <w:highlight w:val="none"/>
                <w:u w:val="none" w:color="000000"/>
                <w:lang w:val="en-US" w:eastAsia="zh-CN" w:bidi="ar-SA"/>
              </w:rPr>
            </w:pPr>
            <w:r>
              <w:rPr>
                <w:rFonts w:hint="eastAsia" w:ascii="仿宋" w:hAnsi="仿宋" w:eastAsia="仿宋" w:cs="仿宋"/>
                <w:color w:val="auto"/>
                <w:kern w:val="2"/>
                <w:sz w:val="28"/>
                <w:szCs w:val="28"/>
                <w:highlight w:val="none"/>
                <w:u w:val="none" w:color="000000"/>
                <w:lang w:val="en-US" w:eastAsia="zh-CN" w:bidi="ar-SA"/>
              </w:rPr>
              <w:t>序号</w:t>
            </w:r>
          </w:p>
        </w:tc>
        <w:tc>
          <w:tcPr>
            <w:tcW w:w="1601" w:type="dxa"/>
            <w:noWrap w:val="0"/>
            <w:vAlign w:val="center"/>
          </w:tcPr>
          <w:p w14:paraId="4138FAF1">
            <w:pPr>
              <w:shd w:val="clear" w:color="auto" w:fill="auto"/>
              <w:jc w:val="center"/>
              <w:rPr>
                <w:rFonts w:hint="eastAsia" w:ascii="仿宋" w:hAnsi="仿宋" w:eastAsia="仿宋" w:cs="仿宋"/>
                <w:color w:val="auto"/>
                <w:kern w:val="2"/>
                <w:sz w:val="28"/>
                <w:szCs w:val="28"/>
                <w:highlight w:val="none"/>
                <w:u w:val="none" w:color="000000"/>
                <w:lang w:val="en-US" w:eastAsia="zh-CN" w:bidi="ar-SA"/>
              </w:rPr>
            </w:pPr>
            <w:r>
              <w:rPr>
                <w:rFonts w:hint="eastAsia" w:ascii="仿宋" w:hAnsi="仿宋" w:eastAsia="仿宋" w:cs="仿宋"/>
                <w:color w:val="auto"/>
                <w:kern w:val="2"/>
                <w:sz w:val="28"/>
                <w:szCs w:val="28"/>
                <w:highlight w:val="none"/>
                <w:u w:val="none" w:color="000000"/>
                <w:lang w:val="en-US" w:eastAsia="zh-CN" w:bidi="ar-SA"/>
              </w:rPr>
              <w:t>服务名称</w:t>
            </w:r>
          </w:p>
        </w:tc>
        <w:tc>
          <w:tcPr>
            <w:tcW w:w="1225" w:type="dxa"/>
            <w:noWrap w:val="0"/>
            <w:vAlign w:val="center"/>
          </w:tcPr>
          <w:p w14:paraId="18E50960">
            <w:pPr>
              <w:shd w:val="clear" w:color="auto" w:fill="auto"/>
              <w:jc w:val="center"/>
              <w:rPr>
                <w:rFonts w:hint="eastAsia" w:ascii="仿宋" w:hAnsi="仿宋" w:eastAsia="仿宋" w:cs="仿宋"/>
                <w:color w:val="auto"/>
                <w:kern w:val="2"/>
                <w:sz w:val="28"/>
                <w:szCs w:val="28"/>
                <w:highlight w:val="none"/>
                <w:u w:val="none" w:color="000000"/>
                <w:lang w:val="en-US" w:eastAsia="zh-CN" w:bidi="ar-SA"/>
              </w:rPr>
            </w:pPr>
            <w:r>
              <w:rPr>
                <w:rFonts w:hint="eastAsia" w:ascii="仿宋" w:hAnsi="仿宋" w:eastAsia="仿宋" w:cs="仿宋"/>
                <w:color w:val="auto"/>
                <w:kern w:val="2"/>
                <w:sz w:val="28"/>
                <w:szCs w:val="28"/>
                <w:highlight w:val="none"/>
                <w:u w:val="none" w:color="000000"/>
                <w:lang w:val="en-US" w:eastAsia="zh-CN" w:bidi="ar-SA"/>
              </w:rPr>
              <w:t>主要规格</w:t>
            </w:r>
          </w:p>
        </w:tc>
        <w:tc>
          <w:tcPr>
            <w:tcW w:w="1138" w:type="dxa"/>
            <w:noWrap w:val="0"/>
            <w:vAlign w:val="center"/>
          </w:tcPr>
          <w:p w14:paraId="45EEF2C3">
            <w:pPr>
              <w:shd w:val="clear" w:color="auto" w:fill="auto"/>
              <w:jc w:val="center"/>
              <w:rPr>
                <w:rFonts w:hint="eastAsia" w:ascii="仿宋" w:hAnsi="仿宋" w:eastAsia="仿宋" w:cs="仿宋"/>
                <w:color w:val="auto"/>
                <w:kern w:val="2"/>
                <w:sz w:val="28"/>
                <w:szCs w:val="28"/>
                <w:highlight w:val="none"/>
                <w:u w:val="none" w:color="000000"/>
                <w:lang w:val="en-US" w:eastAsia="zh-CN" w:bidi="ar-SA"/>
              </w:rPr>
            </w:pPr>
            <w:r>
              <w:rPr>
                <w:rFonts w:hint="eastAsia" w:ascii="仿宋" w:hAnsi="仿宋" w:eastAsia="仿宋" w:cs="仿宋"/>
                <w:color w:val="auto"/>
                <w:kern w:val="2"/>
                <w:sz w:val="28"/>
                <w:szCs w:val="28"/>
                <w:highlight w:val="none"/>
                <w:u w:val="none" w:color="000000"/>
                <w:lang w:val="en-US" w:eastAsia="zh-CN" w:bidi="ar-SA"/>
              </w:rPr>
              <w:t>数量</w:t>
            </w:r>
          </w:p>
        </w:tc>
        <w:tc>
          <w:tcPr>
            <w:tcW w:w="1275" w:type="dxa"/>
            <w:noWrap w:val="0"/>
            <w:vAlign w:val="center"/>
          </w:tcPr>
          <w:p w14:paraId="7598C3A9">
            <w:pPr>
              <w:shd w:val="clear" w:color="auto" w:fill="auto"/>
              <w:jc w:val="center"/>
              <w:rPr>
                <w:rFonts w:hint="eastAsia" w:ascii="仿宋" w:hAnsi="仿宋" w:eastAsia="仿宋" w:cs="仿宋"/>
                <w:color w:val="auto"/>
                <w:kern w:val="2"/>
                <w:sz w:val="28"/>
                <w:szCs w:val="28"/>
                <w:highlight w:val="none"/>
                <w:u w:val="none" w:color="000000"/>
                <w:lang w:val="en-US" w:eastAsia="zh-CN" w:bidi="ar-SA"/>
              </w:rPr>
            </w:pPr>
            <w:r>
              <w:rPr>
                <w:rFonts w:hint="eastAsia" w:ascii="仿宋" w:hAnsi="仿宋" w:eastAsia="仿宋" w:cs="仿宋"/>
                <w:color w:val="auto"/>
                <w:kern w:val="2"/>
                <w:sz w:val="28"/>
                <w:szCs w:val="28"/>
                <w:highlight w:val="none"/>
                <w:u w:val="none" w:color="000000"/>
                <w:lang w:val="en-US" w:eastAsia="zh-CN" w:bidi="ar-SA"/>
              </w:rPr>
              <w:t>交货期</w:t>
            </w:r>
          </w:p>
        </w:tc>
        <w:tc>
          <w:tcPr>
            <w:tcW w:w="1250" w:type="dxa"/>
            <w:noWrap w:val="0"/>
            <w:vAlign w:val="center"/>
          </w:tcPr>
          <w:p w14:paraId="0EA7D4CE">
            <w:pPr>
              <w:shd w:val="clear" w:color="auto" w:fill="auto"/>
              <w:jc w:val="center"/>
              <w:rPr>
                <w:rFonts w:hint="eastAsia" w:ascii="仿宋" w:hAnsi="仿宋" w:eastAsia="仿宋" w:cs="仿宋"/>
                <w:color w:val="auto"/>
                <w:kern w:val="2"/>
                <w:sz w:val="28"/>
                <w:szCs w:val="28"/>
                <w:highlight w:val="none"/>
                <w:u w:val="none" w:color="000000"/>
                <w:lang w:val="en-US" w:eastAsia="zh-CN" w:bidi="ar-SA"/>
              </w:rPr>
            </w:pPr>
            <w:r>
              <w:rPr>
                <w:rFonts w:hint="eastAsia" w:ascii="仿宋" w:hAnsi="仿宋" w:eastAsia="仿宋" w:cs="仿宋"/>
                <w:color w:val="auto"/>
                <w:kern w:val="2"/>
                <w:sz w:val="28"/>
                <w:szCs w:val="28"/>
                <w:highlight w:val="none"/>
                <w:u w:val="none" w:color="000000"/>
                <w:lang w:val="en-US" w:eastAsia="zh-CN" w:bidi="ar-SA"/>
              </w:rPr>
              <w:t>交货地点</w:t>
            </w:r>
          </w:p>
        </w:tc>
        <w:tc>
          <w:tcPr>
            <w:tcW w:w="1690" w:type="dxa"/>
            <w:noWrap w:val="0"/>
            <w:vAlign w:val="center"/>
          </w:tcPr>
          <w:p w14:paraId="30794153">
            <w:pPr>
              <w:shd w:val="clear" w:color="auto" w:fill="auto"/>
              <w:jc w:val="center"/>
              <w:rPr>
                <w:rFonts w:hint="eastAsia" w:ascii="仿宋" w:hAnsi="仿宋" w:eastAsia="仿宋" w:cs="仿宋"/>
                <w:color w:val="auto"/>
                <w:kern w:val="2"/>
                <w:sz w:val="28"/>
                <w:szCs w:val="28"/>
                <w:highlight w:val="none"/>
                <w:u w:val="none" w:color="000000"/>
                <w:lang w:val="en-US" w:eastAsia="zh-CN" w:bidi="ar-SA"/>
              </w:rPr>
            </w:pPr>
            <w:r>
              <w:rPr>
                <w:rFonts w:hint="eastAsia" w:ascii="仿宋" w:hAnsi="仿宋" w:eastAsia="仿宋" w:cs="仿宋"/>
                <w:color w:val="auto"/>
                <w:kern w:val="2"/>
                <w:sz w:val="28"/>
                <w:szCs w:val="28"/>
                <w:highlight w:val="none"/>
                <w:u w:val="none" w:color="000000"/>
                <w:lang w:val="en-US" w:eastAsia="zh-CN" w:bidi="ar-SA"/>
              </w:rPr>
              <w:t>其它</w:t>
            </w:r>
          </w:p>
        </w:tc>
      </w:tr>
      <w:tr w14:paraId="423C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7302C093">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01" w:type="dxa"/>
            <w:noWrap w:val="0"/>
            <w:vAlign w:val="top"/>
          </w:tcPr>
          <w:p w14:paraId="4B018DF7">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25" w:type="dxa"/>
            <w:noWrap w:val="0"/>
            <w:vAlign w:val="top"/>
          </w:tcPr>
          <w:p w14:paraId="5E8D54B9">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138" w:type="dxa"/>
            <w:noWrap w:val="0"/>
            <w:vAlign w:val="top"/>
          </w:tcPr>
          <w:p w14:paraId="675A4F24">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75" w:type="dxa"/>
            <w:noWrap w:val="0"/>
            <w:vAlign w:val="top"/>
          </w:tcPr>
          <w:p w14:paraId="7E32FC03">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50" w:type="dxa"/>
            <w:noWrap w:val="0"/>
            <w:vAlign w:val="top"/>
          </w:tcPr>
          <w:p w14:paraId="521FEC3C">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90" w:type="dxa"/>
            <w:noWrap w:val="0"/>
            <w:vAlign w:val="top"/>
          </w:tcPr>
          <w:p w14:paraId="7838C8E9">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r>
      <w:tr w14:paraId="31EF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56D22D3D">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01" w:type="dxa"/>
            <w:noWrap w:val="0"/>
            <w:vAlign w:val="top"/>
          </w:tcPr>
          <w:p w14:paraId="53A5AF34">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25" w:type="dxa"/>
            <w:noWrap w:val="0"/>
            <w:vAlign w:val="top"/>
          </w:tcPr>
          <w:p w14:paraId="7A73A798">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138" w:type="dxa"/>
            <w:noWrap w:val="0"/>
            <w:vAlign w:val="top"/>
          </w:tcPr>
          <w:p w14:paraId="1CC2BE47">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75" w:type="dxa"/>
            <w:noWrap w:val="0"/>
            <w:vAlign w:val="top"/>
          </w:tcPr>
          <w:p w14:paraId="2A03B807">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50" w:type="dxa"/>
            <w:noWrap w:val="0"/>
            <w:vAlign w:val="top"/>
          </w:tcPr>
          <w:p w14:paraId="51EB3F9F">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90" w:type="dxa"/>
            <w:noWrap w:val="0"/>
            <w:vAlign w:val="top"/>
          </w:tcPr>
          <w:p w14:paraId="23AC2D8B">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r>
      <w:tr w14:paraId="1F3F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668460B3">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01" w:type="dxa"/>
            <w:noWrap w:val="0"/>
            <w:vAlign w:val="top"/>
          </w:tcPr>
          <w:p w14:paraId="31F39526">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25" w:type="dxa"/>
            <w:noWrap w:val="0"/>
            <w:vAlign w:val="top"/>
          </w:tcPr>
          <w:p w14:paraId="622A0AE3">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138" w:type="dxa"/>
            <w:noWrap w:val="0"/>
            <w:vAlign w:val="top"/>
          </w:tcPr>
          <w:p w14:paraId="05E52F3E">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75" w:type="dxa"/>
            <w:noWrap w:val="0"/>
            <w:vAlign w:val="top"/>
          </w:tcPr>
          <w:p w14:paraId="24B05C42">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50" w:type="dxa"/>
            <w:noWrap w:val="0"/>
            <w:vAlign w:val="top"/>
          </w:tcPr>
          <w:p w14:paraId="6623413A">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90" w:type="dxa"/>
            <w:noWrap w:val="0"/>
            <w:vAlign w:val="top"/>
          </w:tcPr>
          <w:p w14:paraId="5A2FE8A3">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r>
      <w:tr w14:paraId="306E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7BB09D87">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01" w:type="dxa"/>
            <w:noWrap w:val="0"/>
            <w:vAlign w:val="top"/>
          </w:tcPr>
          <w:p w14:paraId="4B2D005F">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25" w:type="dxa"/>
            <w:noWrap w:val="0"/>
            <w:vAlign w:val="top"/>
          </w:tcPr>
          <w:p w14:paraId="2285B409">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138" w:type="dxa"/>
            <w:noWrap w:val="0"/>
            <w:vAlign w:val="top"/>
          </w:tcPr>
          <w:p w14:paraId="6B0DFBBA">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75" w:type="dxa"/>
            <w:noWrap w:val="0"/>
            <w:vAlign w:val="top"/>
          </w:tcPr>
          <w:p w14:paraId="7540761F">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50" w:type="dxa"/>
            <w:noWrap w:val="0"/>
            <w:vAlign w:val="top"/>
          </w:tcPr>
          <w:p w14:paraId="1590757F">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90" w:type="dxa"/>
            <w:noWrap w:val="0"/>
            <w:vAlign w:val="top"/>
          </w:tcPr>
          <w:p w14:paraId="7659A002">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r>
      <w:tr w14:paraId="59BC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6AA72508">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01" w:type="dxa"/>
            <w:noWrap w:val="0"/>
            <w:vAlign w:val="top"/>
          </w:tcPr>
          <w:p w14:paraId="4455490A">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25" w:type="dxa"/>
            <w:noWrap w:val="0"/>
            <w:vAlign w:val="top"/>
          </w:tcPr>
          <w:p w14:paraId="32DDE103">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138" w:type="dxa"/>
            <w:noWrap w:val="0"/>
            <w:vAlign w:val="top"/>
          </w:tcPr>
          <w:p w14:paraId="7EC755EF">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75" w:type="dxa"/>
            <w:noWrap w:val="0"/>
            <w:vAlign w:val="top"/>
          </w:tcPr>
          <w:p w14:paraId="0DF3BEF2">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50" w:type="dxa"/>
            <w:noWrap w:val="0"/>
            <w:vAlign w:val="top"/>
          </w:tcPr>
          <w:p w14:paraId="0C4CCB0B">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90" w:type="dxa"/>
            <w:noWrap w:val="0"/>
            <w:vAlign w:val="top"/>
          </w:tcPr>
          <w:p w14:paraId="154D25D2">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r>
      <w:tr w14:paraId="2606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4888F6D7">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01" w:type="dxa"/>
            <w:noWrap w:val="0"/>
            <w:vAlign w:val="top"/>
          </w:tcPr>
          <w:p w14:paraId="4DE212B9">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25" w:type="dxa"/>
            <w:noWrap w:val="0"/>
            <w:vAlign w:val="top"/>
          </w:tcPr>
          <w:p w14:paraId="5A734E1C">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138" w:type="dxa"/>
            <w:noWrap w:val="0"/>
            <w:vAlign w:val="top"/>
          </w:tcPr>
          <w:p w14:paraId="06DDFB27">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75" w:type="dxa"/>
            <w:noWrap w:val="0"/>
            <w:vAlign w:val="top"/>
          </w:tcPr>
          <w:p w14:paraId="2922ED10">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50" w:type="dxa"/>
            <w:noWrap w:val="0"/>
            <w:vAlign w:val="top"/>
          </w:tcPr>
          <w:p w14:paraId="7BBD1514">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90" w:type="dxa"/>
            <w:noWrap w:val="0"/>
            <w:vAlign w:val="top"/>
          </w:tcPr>
          <w:p w14:paraId="7F2FC4A8">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r>
      <w:tr w14:paraId="2CCE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45154A08">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01" w:type="dxa"/>
            <w:noWrap w:val="0"/>
            <w:vAlign w:val="top"/>
          </w:tcPr>
          <w:p w14:paraId="51520E26">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25" w:type="dxa"/>
            <w:noWrap w:val="0"/>
            <w:vAlign w:val="top"/>
          </w:tcPr>
          <w:p w14:paraId="44836569">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138" w:type="dxa"/>
            <w:noWrap w:val="0"/>
            <w:vAlign w:val="top"/>
          </w:tcPr>
          <w:p w14:paraId="3C559635">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75" w:type="dxa"/>
            <w:noWrap w:val="0"/>
            <w:vAlign w:val="top"/>
          </w:tcPr>
          <w:p w14:paraId="2E9C40FA">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50" w:type="dxa"/>
            <w:noWrap w:val="0"/>
            <w:vAlign w:val="top"/>
          </w:tcPr>
          <w:p w14:paraId="48DA48C3">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90" w:type="dxa"/>
            <w:noWrap w:val="0"/>
            <w:vAlign w:val="top"/>
          </w:tcPr>
          <w:p w14:paraId="7E75D9BE">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r>
      <w:tr w14:paraId="7212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77FF7DBB">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01" w:type="dxa"/>
            <w:noWrap w:val="0"/>
            <w:vAlign w:val="top"/>
          </w:tcPr>
          <w:p w14:paraId="7EDA6B81">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25" w:type="dxa"/>
            <w:noWrap w:val="0"/>
            <w:vAlign w:val="top"/>
          </w:tcPr>
          <w:p w14:paraId="25FFFCC2">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138" w:type="dxa"/>
            <w:noWrap w:val="0"/>
            <w:vAlign w:val="top"/>
          </w:tcPr>
          <w:p w14:paraId="38F9108A">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75" w:type="dxa"/>
            <w:noWrap w:val="0"/>
            <w:vAlign w:val="top"/>
          </w:tcPr>
          <w:p w14:paraId="48522EF3">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250" w:type="dxa"/>
            <w:noWrap w:val="0"/>
            <w:vAlign w:val="top"/>
          </w:tcPr>
          <w:p w14:paraId="6CC71B4F">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c>
          <w:tcPr>
            <w:tcW w:w="1690" w:type="dxa"/>
            <w:noWrap w:val="0"/>
            <w:vAlign w:val="top"/>
          </w:tcPr>
          <w:p w14:paraId="7E36B9ED">
            <w:pPr>
              <w:pStyle w:val="9"/>
              <w:shd w:val="clear" w:color="auto" w:fill="auto"/>
              <w:spacing w:line="240" w:lineRule="atLeast"/>
              <w:ind w:left="1169" w:leftChars="257" w:hanging="540"/>
              <w:rPr>
                <w:rFonts w:hint="eastAsia" w:ascii="仿宋" w:hAnsi="仿宋" w:eastAsia="仿宋" w:cs="仿宋"/>
                <w:color w:val="auto"/>
                <w:sz w:val="28"/>
                <w:szCs w:val="28"/>
                <w:highlight w:val="none"/>
                <w:lang w:val="en-US" w:eastAsia="zh-CN"/>
              </w:rPr>
            </w:pPr>
          </w:p>
        </w:tc>
      </w:tr>
    </w:tbl>
    <w:p w14:paraId="5D7916BB">
      <w:pPr>
        <w:pStyle w:val="9"/>
        <w:shd w:val="clear" w:color="auto" w:fill="auto"/>
        <w:spacing w:line="240" w:lineRule="atLeast"/>
        <w:ind w:left="1169" w:leftChars="257" w:hanging="540"/>
        <w:rPr>
          <w:rFonts w:hint="eastAsia" w:ascii="仿宋" w:hAnsi="仿宋" w:eastAsia="仿宋" w:cs="仿宋"/>
          <w:color w:val="auto"/>
          <w:sz w:val="28"/>
          <w:szCs w:val="28"/>
          <w:highlight w:val="none"/>
        </w:rPr>
      </w:pPr>
    </w:p>
    <w:p w14:paraId="493C48E0">
      <w:pPr>
        <w:pStyle w:val="9"/>
        <w:shd w:val="clear" w:color="auto" w:fill="auto"/>
        <w:spacing w:line="240" w:lineRule="atLeast"/>
        <w:ind w:left="116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法定代表人或其委托代理人签字:</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p>
    <w:p w14:paraId="50675CA7">
      <w:pPr>
        <w:pStyle w:val="9"/>
        <w:shd w:val="clear" w:color="auto" w:fill="auto"/>
        <w:tabs>
          <w:tab w:val="left" w:pos="5370"/>
        </w:tabs>
        <w:spacing w:line="240" w:lineRule="atLeast"/>
        <w:ind w:left="1169" w:leftChars="257" w:hanging="540"/>
        <w:rPr>
          <w:rFonts w:hint="eastAsia" w:ascii="仿宋" w:hAnsi="仿宋" w:eastAsia="仿宋" w:cs="仿宋"/>
          <w:color w:val="auto"/>
          <w:sz w:val="28"/>
          <w:szCs w:val="28"/>
          <w:highlight w:val="none"/>
        </w:rPr>
      </w:pPr>
    </w:p>
    <w:p w14:paraId="25B7F97C">
      <w:pPr>
        <w:pStyle w:val="9"/>
        <w:shd w:val="clear" w:color="auto" w:fill="auto"/>
        <w:tabs>
          <w:tab w:val="left" w:pos="5370"/>
        </w:tabs>
        <w:spacing w:line="240" w:lineRule="atLeast"/>
        <w:ind w:left="116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投标人(盖单位章):</w:t>
      </w:r>
      <w:r>
        <w:rPr>
          <w:rFonts w:hint="eastAsia" w:ascii="仿宋" w:hAnsi="仿宋" w:eastAsia="仿宋" w:cs="仿宋"/>
          <w:color w:val="auto"/>
          <w:sz w:val="28"/>
          <w:szCs w:val="28"/>
          <w:highlight w:val="none"/>
          <w:u w:val="single"/>
        </w:rPr>
        <w:tab/>
      </w:r>
    </w:p>
    <w:p w14:paraId="60508BFA">
      <w:pPr>
        <w:pStyle w:val="9"/>
        <w:shd w:val="clear" w:color="auto" w:fill="auto"/>
        <w:spacing w:line="240" w:lineRule="atLeast"/>
        <w:ind w:firstLine="57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 各项</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详细技术性能应另页描述。</w:t>
      </w:r>
    </w:p>
    <w:p w14:paraId="66580374">
      <w:pPr>
        <w:pStyle w:val="9"/>
        <w:shd w:val="clear" w:color="auto" w:fill="auto"/>
        <w:spacing w:line="240" w:lineRule="atLeast"/>
        <w:ind w:left="1169" w:leftChars="257" w:hanging="540"/>
        <w:jc w:val="center"/>
        <w:rPr>
          <w:rFonts w:hint="eastAsia" w:ascii="仿宋" w:hAnsi="仿宋" w:eastAsia="仿宋" w:cs="仿宋"/>
          <w:color w:val="auto"/>
          <w:sz w:val="28"/>
          <w:szCs w:val="28"/>
          <w:highlight w:val="none"/>
        </w:rPr>
        <w:sectPr>
          <w:footerReference r:id="rId6" w:type="default"/>
          <w:pgSz w:w="11905" w:h="16838"/>
          <w:pgMar w:top="1440" w:right="1417" w:bottom="1440" w:left="1417" w:header="850" w:footer="992" w:gutter="0"/>
          <w:pgNumType w:fmt="decimal"/>
          <w:cols w:space="0" w:num="1"/>
          <w:rtlGutter w:val="0"/>
          <w:docGrid w:type="linesAndChars" w:linePitch="332" w:charSpace="1057"/>
        </w:sectPr>
      </w:pPr>
    </w:p>
    <w:p w14:paraId="74161294">
      <w:pPr>
        <w:pStyle w:val="28"/>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i w:val="0"/>
          <w:iCs w:val="0"/>
          <w:color w:val="auto"/>
          <w:spacing w:val="0"/>
          <w:w w:val="100"/>
          <w:position w:val="0"/>
          <w:sz w:val="28"/>
          <w:szCs w:val="28"/>
        </w:rPr>
      </w:pPr>
      <w:r>
        <w:rPr>
          <w:rFonts w:hint="eastAsia" w:ascii="仿宋" w:hAnsi="仿宋" w:eastAsia="仿宋" w:cs="仿宋"/>
          <w:b/>
          <w:bCs/>
          <w:i w:val="0"/>
          <w:iCs w:val="0"/>
          <w:color w:val="auto"/>
          <w:spacing w:val="0"/>
          <w:w w:val="100"/>
          <w:position w:val="0"/>
          <w:sz w:val="28"/>
          <w:szCs w:val="28"/>
          <w:lang w:val="en-US" w:eastAsia="zh-CN"/>
        </w:rPr>
        <w:t>4</w:t>
      </w:r>
      <w:r>
        <w:rPr>
          <w:rFonts w:hint="eastAsia" w:ascii="仿宋" w:hAnsi="仿宋" w:eastAsia="仿宋" w:cs="仿宋"/>
          <w:b/>
          <w:bCs/>
          <w:i w:val="0"/>
          <w:iCs w:val="0"/>
          <w:color w:val="auto"/>
          <w:spacing w:val="0"/>
          <w:w w:val="100"/>
          <w:position w:val="0"/>
          <w:sz w:val="28"/>
          <w:szCs w:val="28"/>
          <w:lang w:eastAsia="zh-CN"/>
        </w:rPr>
        <w:t>、</w:t>
      </w:r>
      <w:r>
        <w:rPr>
          <w:rFonts w:hint="eastAsia" w:ascii="仿宋" w:hAnsi="仿宋" w:eastAsia="仿宋" w:cs="仿宋"/>
          <w:b/>
          <w:bCs/>
          <w:i w:val="0"/>
          <w:iCs w:val="0"/>
          <w:color w:val="auto"/>
          <w:spacing w:val="0"/>
          <w:w w:val="100"/>
          <w:position w:val="0"/>
          <w:sz w:val="28"/>
          <w:szCs w:val="28"/>
        </w:rPr>
        <w:t>投标报价明细表</w:t>
      </w:r>
    </w:p>
    <w:p w14:paraId="6C3A8BF6">
      <w:pPr>
        <w:pStyle w:val="5"/>
        <w:tabs>
          <w:tab w:val="left" w:pos="7020"/>
        </w:tabs>
        <w:spacing w:line="360" w:lineRule="auto"/>
        <w:ind w:firstLine="565" w:firstLineChars="202"/>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项目名称：</w:t>
      </w:r>
      <w:r>
        <w:rPr>
          <w:rFonts w:hint="eastAsia" w:ascii="仿宋" w:hAnsi="仿宋" w:eastAsia="仿宋" w:cs="仿宋"/>
          <w:color w:val="auto"/>
          <w:sz w:val="28"/>
          <w:szCs w:val="28"/>
          <w:highlight w:val="none"/>
        </w:rPr>
        <w:tab/>
      </w:r>
    </w:p>
    <w:p w14:paraId="43D9DB52">
      <w:pPr>
        <w:pStyle w:val="5"/>
        <w:tabs>
          <w:tab w:val="left" w:pos="7560"/>
        </w:tabs>
        <w:spacing w:line="360" w:lineRule="auto"/>
        <w:ind w:firstLine="565" w:firstLineChars="202"/>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CN"/>
        </w:rPr>
        <w:t>项目编号</w:t>
      </w:r>
      <w:r>
        <w:rPr>
          <w:rFonts w:hint="eastAsia" w:ascii="仿宋" w:hAnsi="仿宋" w:eastAsia="仿宋" w:cs="仿宋"/>
          <w:color w:val="auto"/>
          <w:kern w:val="0"/>
          <w:sz w:val="28"/>
          <w:szCs w:val="28"/>
          <w:highlight w:val="none"/>
        </w:rPr>
        <w:t>：</w:t>
      </w:r>
    </w:p>
    <w:tbl>
      <w:tblPr>
        <w:tblStyle w:val="20"/>
        <w:tblW w:w="920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77"/>
        <w:gridCol w:w="1014"/>
        <w:gridCol w:w="1473"/>
        <w:gridCol w:w="1773"/>
        <w:gridCol w:w="1498"/>
        <w:gridCol w:w="1702"/>
        <w:gridCol w:w="4"/>
      </w:tblGrid>
      <w:tr w14:paraId="59E3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455" w:hRule="atLeast"/>
          <w:jc w:val="right"/>
        </w:trPr>
        <w:tc>
          <w:tcPr>
            <w:tcW w:w="667" w:type="dxa"/>
            <w:noWrap w:val="0"/>
            <w:vAlign w:val="center"/>
          </w:tcPr>
          <w:p w14:paraId="5EB2CC96">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序</w:t>
            </w:r>
            <w:r>
              <w:rPr>
                <w:rFonts w:hint="eastAsia" w:ascii="宋体" w:hAnsi="宋体" w:eastAsia="宋体" w:cs="宋体"/>
                <w:color w:val="auto"/>
                <w:sz w:val="24"/>
                <w:szCs w:val="24"/>
                <w:lang w:eastAsia="zh-CN"/>
              </w:rPr>
              <w:t>号</w:t>
            </w:r>
          </w:p>
        </w:tc>
        <w:tc>
          <w:tcPr>
            <w:tcW w:w="2091" w:type="dxa"/>
            <w:gridSpan w:val="2"/>
            <w:noWrap w:val="0"/>
            <w:vAlign w:val="center"/>
          </w:tcPr>
          <w:p w14:paraId="7BDED36B">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eastAsia="zh-CN"/>
              </w:rPr>
              <w:t>名称</w:t>
            </w:r>
          </w:p>
        </w:tc>
        <w:tc>
          <w:tcPr>
            <w:tcW w:w="1473" w:type="dxa"/>
            <w:noWrap w:val="0"/>
            <w:vAlign w:val="center"/>
          </w:tcPr>
          <w:p w14:paraId="626A7427">
            <w:pPr>
              <w:spacing w:line="440" w:lineRule="exact"/>
              <w:jc w:val="center"/>
              <w:rPr>
                <w:rFonts w:hint="eastAsia" w:ascii="宋体" w:hAnsi="宋体" w:eastAsia="宋体" w:cs="宋体"/>
                <w:color w:val="auto"/>
                <w:sz w:val="24"/>
                <w:szCs w:val="24"/>
                <w:highlight w:val="red"/>
                <w:lang w:eastAsia="zh-CN"/>
              </w:rPr>
            </w:pPr>
            <w:r>
              <w:rPr>
                <w:rFonts w:hint="eastAsia" w:ascii="宋体" w:hAnsi="宋体" w:eastAsia="宋体" w:cs="宋体"/>
                <w:color w:val="auto"/>
                <w:sz w:val="24"/>
                <w:szCs w:val="24"/>
                <w:lang w:val="zh-CN" w:eastAsia="zh-CN"/>
              </w:rPr>
              <w:t>数量</w:t>
            </w:r>
          </w:p>
        </w:tc>
        <w:tc>
          <w:tcPr>
            <w:tcW w:w="1773" w:type="dxa"/>
            <w:noWrap w:val="0"/>
            <w:vAlign w:val="center"/>
          </w:tcPr>
          <w:p w14:paraId="11B0244C">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单价（元）</w:t>
            </w:r>
          </w:p>
        </w:tc>
        <w:tc>
          <w:tcPr>
            <w:tcW w:w="1498" w:type="dxa"/>
            <w:noWrap w:val="0"/>
            <w:vAlign w:val="center"/>
          </w:tcPr>
          <w:p w14:paraId="1FE82B1C">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单位</w:t>
            </w:r>
          </w:p>
        </w:tc>
        <w:tc>
          <w:tcPr>
            <w:tcW w:w="1702" w:type="dxa"/>
            <w:noWrap w:val="0"/>
            <w:vAlign w:val="center"/>
          </w:tcPr>
          <w:p w14:paraId="4FD36BEF">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小计</w:t>
            </w:r>
            <w:r>
              <w:rPr>
                <w:rFonts w:hint="eastAsia" w:ascii="宋体" w:hAnsi="宋体" w:eastAsia="宋体" w:cs="宋体"/>
                <w:color w:val="auto"/>
                <w:sz w:val="24"/>
                <w:szCs w:val="24"/>
                <w:lang w:eastAsia="zh-CN"/>
              </w:rPr>
              <w:t>（元）</w:t>
            </w:r>
          </w:p>
        </w:tc>
      </w:tr>
      <w:tr w14:paraId="6B98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46" w:hRule="atLeast"/>
          <w:jc w:val="right"/>
        </w:trPr>
        <w:tc>
          <w:tcPr>
            <w:tcW w:w="667" w:type="dxa"/>
            <w:noWrap w:val="0"/>
            <w:vAlign w:val="center"/>
          </w:tcPr>
          <w:p w14:paraId="6BCEC3CC">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091" w:type="dxa"/>
            <w:gridSpan w:val="2"/>
            <w:noWrap w:val="0"/>
            <w:vAlign w:val="center"/>
          </w:tcPr>
          <w:p w14:paraId="5BFAF39D">
            <w:pPr>
              <w:spacing w:line="440" w:lineRule="exact"/>
              <w:jc w:val="center"/>
              <w:rPr>
                <w:rFonts w:hint="eastAsia" w:ascii="宋体" w:hAnsi="宋体" w:eastAsia="宋体" w:cs="宋体"/>
                <w:color w:val="auto"/>
                <w:sz w:val="24"/>
                <w:szCs w:val="24"/>
                <w:lang w:val="en-US" w:eastAsia="zh-CN"/>
              </w:rPr>
            </w:pPr>
          </w:p>
        </w:tc>
        <w:tc>
          <w:tcPr>
            <w:tcW w:w="1473" w:type="dxa"/>
            <w:noWrap w:val="0"/>
            <w:vAlign w:val="center"/>
          </w:tcPr>
          <w:p w14:paraId="4A91CBC7">
            <w:pPr>
              <w:spacing w:line="440" w:lineRule="exact"/>
              <w:jc w:val="center"/>
              <w:rPr>
                <w:rFonts w:hint="eastAsia" w:ascii="宋体" w:hAnsi="宋体" w:eastAsia="宋体" w:cs="宋体"/>
                <w:color w:val="auto"/>
                <w:sz w:val="24"/>
                <w:szCs w:val="24"/>
                <w:lang w:eastAsia="zh-CN"/>
              </w:rPr>
            </w:pPr>
          </w:p>
        </w:tc>
        <w:tc>
          <w:tcPr>
            <w:tcW w:w="1773" w:type="dxa"/>
            <w:noWrap w:val="0"/>
            <w:vAlign w:val="center"/>
          </w:tcPr>
          <w:p w14:paraId="20E7B58E">
            <w:pPr>
              <w:spacing w:line="440" w:lineRule="exact"/>
              <w:jc w:val="center"/>
              <w:rPr>
                <w:rFonts w:hint="eastAsia" w:ascii="宋体" w:hAnsi="宋体" w:eastAsia="宋体" w:cs="宋体"/>
                <w:color w:val="auto"/>
                <w:sz w:val="24"/>
                <w:szCs w:val="24"/>
                <w:lang w:eastAsia="zh-CN"/>
              </w:rPr>
            </w:pPr>
          </w:p>
        </w:tc>
        <w:tc>
          <w:tcPr>
            <w:tcW w:w="1498" w:type="dxa"/>
            <w:noWrap w:val="0"/>
            <w:vAlign w:val="center"/>
          </w:tcPr>
          <w:p w14:paraId="56877B5E">
            <w:pPr>
              <w:spacing w:line="440" w:lineRule="exact"/>
              <w:jc w:val="center"/>
              <w:rPr>
                <w:rFonts w:hint="eastAsia" w:ascii="宋体" w:hAnsi="宋体" w:eastAsia="宋体" w:cs="宋体"/>
                <w:color w:val="auto"/>
                <w:sz w:val="24"/>
                <w:szCs w:val="24"/>
                <w:lang w:eastAsia="zh-CN"/>
              </w:rPr>
            </w:pPr>
          </w:p>
        </w:tc>
        <w:tc>
          <w:tcPr>
            <w:tcW w:w="1702" w:type="dxa"/>
            <w:noWrap w:val="0"/>
            <w:vAlign w:val="center"/>
          </w:tcPr>
          <w:p w14:paraId="37FD48BD">
            <w:pPr>
              <w:spacing w:line="440" w:lineRule="exact"/>
              <w:jc w:val="center"/>
              <w:rPr>
                <w:rFonts w:hint="eastAsia" w:ascii="宋体" w:hAnsi="宋体" w:eastAsia="宋体" w:cs="宋体"/>
                <w:color w:val="auto"/>
                <w:sz w:val="24"/>
                <w:szCs w:val="24"/>
                <w:lang w:eastAsia="zh-CN"/>
              </w:rPr>
            </w:pPr>
          </w:p>
        </w:tc>
      </w:tr>
      <w:tr w14:paraId="5392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46" w:hRule="atLeast"/>
          <w:jc w:val="right"/>
        </w:trPr>
        <w:tc>
          <w:tcPr>
            <w:tcW w:w="667" w:type="dxa"/>
            <w:noWrap w:val="0"/>
            <w:vAlign w:val="center"/>
          </w:tcPr>
          <w:p w14:paraId="12A9E6F4">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091" w:type="dxa"/>
            <w:gridSpan w:val="2"/>
            <w:noWrap w:val="0"/>
            <w:vAlign w:val="center"/>
          </w:tcPr>
          <w:p w14:paraId="558ED911">
            <w:pPr>
              <w:spacing w:line="440" w:lineRule="exact"/>
              <w:jc w:val="center"/>
              <w:rPr>
                <w:rFonts w:hint="eastAsia" w:ascii="宋体" w:hAnsi="宋体" w:eastAsia="宋体" w:cs="宋体"/>
                <w:color w:val="auto"/>
                <w:sz w:val="24"/>
                <w:szCs w:val="24"/>
                <w:lang w:val="en-US" w:eastAsia="zh-CN"/>
              </w:rPr>
            </w:pPr>
          </w:p>
        </w:tc>
        <w:tc>
          <w:tcPr>
            <w:tcW w:w="1473" w:type="dxa"/>
            <w:noWrap w:val="0"/>
            <w:vAlign w:val="center"/>
          </w:tcPr>
          <w:p w14:paraId="2CA10E77">
            <w:pPr>
              <w:spacing w:line="440" w:lineRule="exact"/>
              <w:jc w:val="center"/>
              <w:rPr>
                <w:rFonts w:hint="eastAsia" w:ascii="宋体" w:hAnsi="宋体" w:eastAsia="宋体" w:cs="宋体"/>
                <w:color w:val="auto"/>
                <w:sz w:val="24"/>
                <w:szCs w:val="24"/>
                <w:lang w:eastAsia="zh-CN"/>
              </w:rPr>
            </w:pPr>
          </w:p>
        </w:tc>
        <w:tc>
          <w:tcPr>
            <w:tcW w:w="1773" w:type="dxa"/>
            <w:noWrap w:val="0"/>
            <w:vAlign w:val="center"/>
          </w:tcPr>
          <w:p w14:paraId="46105E50">
            <w:pPr>
              <w:spacing w:line="440" w:lineRule="exact"/>
              <w:jc w:val="center"/>
              <w:rPr>
                <w:rFonts w:hint="eastAsia" w:ascii="宋体" w:hAnsi="宋体" w:eastAsia="宋体" w:cs="宋体"/>
                <w:color w:val="auto"/>
                <w:sz w:val="24"/>
                <w:szCs w:val="24"/>
                <w:lang w:eastAsia="zh-CN"/>
              </w:rPr>
            </w:pPr>
          </w:p>
        </w:tc>
        <w:tc>
          <w:tcPr>
            <w:tcW w:w="1498" w:type="dxa"/>
            <w:noWrap w:val="0"/>
            <w:vAlign w:val="center"/>
          </w:tcPr>
          <w:p w14:paraId="3C65EBB6">
            <w:pPr>
              <w:spacing w:line="440" w:lineRule="exact"/>
              <w:jc w:val="center"/>
              <w:rPr>
                <w:rFonts w:hint="eastAsia" w:ascii="宋体" w:hAnsi="宋体" w:eastAsia="宋体" w:cs="宋体"/>
                <w:color w:val="auto"/>
                <w:sz w:val="24"/>
                <w:szCs w:val="24"/>
                <w:lang w:eastAsia="zh-CN"/>
              </w:rPr>
            </w:pPr>
          </w:p>
        </w:tc>
        <w:tc>
          <w:tcPr>
            <w:tcW w:w="1702" w:type="dxa"/>
            <w:noWrap w:val="0"/>
            <w:vAlign w:val="center"/>
          </w:tcPr>
          <w:p w14:paraId="2CE3B483">
            <w:pPr>
              <w:spacing w:line="440" w:lineRule="exact"/>
              <w:jc w:val="center"/>
              <w:rPr>
                <w:rFonts w:hint="eastAsia" w:ascii="宋体" w:hAnsi="宋体" w:eastAsia="宋体" w:cs="宋体"/>
                <w:color w:val="auto"/>
                <w:sz w:val="24"/>
                <w:szCs w:val="24"/>
                <w:lang w:eastAsia="zh-CN"/>
              </w:rPr>
            </w:pPr>
          </w:p>
        </w:tc>
      </w:tr>
      <w:tr w14:paraId="1C53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46" w:hRule="atLeast"/>
          <w:jc w:val="right"/>
        </w:trPr>
        <w:tc>
          <w:tcPr>
            <w:tcW w:w="667" w:type="dxa"/>
            <w:noWrap w:val="0"/>
            <w:vAlign w:val="center"/>
          </w:tcPr>
          <w:p w14:paraId="7D24846A">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091" w:type="dxa"/>
            <w:gridSpan w:val="2"/>
            <w:noWrap w:val="0"/>
            <w:vAlign w:val="center"/>
          </w:tcPr>
          <w:p w14:paraId="7138DA38">
            <w:pPr>
              <w:spacing w:line="440" w:lineRule="exact"/>
              <w:jc w:val="center"/>
              <w:rPr>
                <w:rFonts w:hint="eastAsia" w:ascii="宋体" w:hAnsi="宋体" w:eastAsia="宋体" w:cs="宋体"/>
                <w:color w:val="auto"/>
                <w:sz w:val="24"/>
                <w:szCs w:val="24"/>
                <w:lang w:val="en-US" w:eastAsia="zh-CN"/>
              </w:rPr>
            </w:pPr>
          </w:p>
        </w:tc>
        <w:tc>
          <w:tcPr>
            <w:tcW w:w="1473" w:type="dxa"/>
            <w:noWrap w:val="0"/>
            <w:vAlign w:val="center"/>
          </w:tcPr>
          <w:p w14:paraId="2A12DE1E">
            <w:pPr>
              <w:spacing w:line="440" w:lineRule="exact"/>
              <w:jc w:val="center"/>
              <w:rPr>
                <w:rFonts w:hint="eastAsia" w:ascii="宋体" w:hAnsi="宋体" w:eastAsia="宋体" w:cs="宋体"/>
                <w:color w:val="auto"/>
                <w:sz w:val="24"/>
                <w:szCs w:val="24"/>
                <w:lang w:eastAsia="zh-CN"/>
              </w:rPr>
            </w:pPr>
          </w:p>
        </w:tc>
        <w:tc>
          <w:tcPr>
            <w:tcW w:w="1773" w:type="dxa"/>
            <w:noWrap w:val="0"/>
            <w:vAlign w:val="center"/>
          </w:tcPr>
          <w:p w14:paraId="2A99EA53">
            <w:pPr>
              <w:spacing w:line="440" w:lineRule="exact"/>
              <w:jc w:val="center"/>
              <w:rPr>
                <w:rFonts w:hint="eastAsia" w:ascii="宋体" w:hAnsi="宋体" w:eastAsia="宋体" w:cs="宋体"/>
                <w:color w:val="auto"/>
                <w:sz w:val="24"/>
                <w:szCs w:val="24"/>
                <w:lang w:eastAsia="zh-CN"/>
              </w:rPr>
            </w:pPr>
          </w:p>
        </w:tc>
        <w:tc>
          <w:tcPr>
            <w:tcW w:w="1498" w:type="dxa"/>
            <w:noWrap w:val="0"/>
            <w:vAlign w:val="center"/>
          </w:tcPr>
          <w:p w14:paraId="118598CE">
            <w:pPr>
              <w:spacing w:line="440" w:lineRule="exact"/>
              <w:jc w:val="center"/>
              <w:rPr>
                <w:rFonts w:hint="eastAsia" w:ascii="宋体" w:hAnsi="宋体" w:eastAsia="宋体" w:cs="宋体"/>
                <w:color w:val="auto"/>
                <w:sz w:val="24"/>
                <w:szCs w:val="24"/>
                <w:lang w:eastAsia="zh-CN"/>
              </w:rPr>
            </w:pPr>
          </w:p>
        </w:tc>
        <w:tc>
          <w:tcPr>
            <w:tcW w:w="1702" w:type="dxa"/>
            <w:noWrap w:val="0"/>
            <w:vAlign w:val="center"/>
          </w:tcPr>
          <w:p w14:paraId="39A45038">
            <w:pPr>
              <w:spacing w:line="440" w:lineRule="exact"/>
              <w:jc w:val="center"/>
              <w:rPr>
                <w:rFonts w:hint="eastAsia" w:ascii="宋体" w:hAnsi="宋体" w:eastAsia="宋体" w:cs="宋体"/>
                <w:color w:val="auto"/>
                <w:sz w:val="24"/>
                <w:szCs w:val="24"/>
                <w:lang w:eastAsia="zh-CN"/>
              </w:rPr>
            </w:pPr>
          </w:p>
        </w:tc>
      </w:tr>
      <w:tr w14:paraId="250A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46" w:hRule="atLeast"/>
          <w:jc w:val="right"/>
        </w:trPr>
        <w:tc>
          <w:tcPr>
            <w:tcW w:w="667" w:type="dxa"/>
            <w:noWrap w:val="0"/>
            <w:vAlign w:val="center"/>
          </w:tcPr>
          <w:p w14:paraId="749134C3">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091" w:type="dxa"/>
            <w:gridSpan w:val="2"/>
            <w:noWrap w:val="0"/>
            <w:vAlign w:val="center"/>
          </w:tcPr>
          <w:p w14:paraId="7E713C81">
            <w:pPr>
              <w:spacing w:line="440" w:lineRule="exact"/>
              <w:jc w:val="center"/>
              <w:rPr>
                <w:rFonts w:hint="eastAsia" w:ascii="宋体" w:hAnsi="宋体" w:eastAsia="宋体" w:cs="宋体"/>
                <w:color w:val="auto"/>
                <w:sz w:val="24"/>
                <w:szCs w:val="24"/>
                <w:lang w:val="en-US" w:eastAsia="zh-CN"/>
              </w:rPr>
            </w:pPr>
          </w:p>
        </w:tc>
        <w:tc>
          <w:tcPr>
            <w:tcW w:w="1473" w:type="dxa"/>
            <w:noWrap w:val="0"/>
            <w:vAlign w:val="center"/>
          </w:tcPr>
          <w:p w14:paraId="4B3BF9F1">
            <w:pPr>
              <w:spacing w:line="440" w:lineRule="exact"/>
              <w:jc w:val="center"/>
              <w:rPr>
                <w:rFonts w:hint="eastAsia" w:ascii="宋体" w:hAnsi="宋体" w:eastAsia="宋体" w:cs="宋体"/>
                <w:color w:val="auto"/>
                <w:sz w:val="24"/>
                <w:szCs w:val="24"/>
                <w:lang w:eastAsia="zh-CN"/>
              </w:rPr>
            </w:pPr>
          </w:p>
        </w:tc>
        <w:tc>
          <w:tcPr>
            <w:tcW w:w="1773" w:type="dxa"/>
            <w:noWrap w:val="0"/>
            <w:vAlign w:val="center"/>
          </w:tcPr>
          <w:p w14:paraId="1E623AEF">
            <w:pPr>
              <w:spacing w:line="440" w:lineRule="exact"/>
              <w:jc w:val="center"/>
              <w:rPr>
                <w:rFonts w:hint="eastAsia" w:ascii="宋体" w:hAnsi="宋体" w:eastAsia="宋体" w:cs="宋体"/>
                <w:color w:val="auto"/>
                <w:sz w:val="24"/>
                <w:szCs w:val="24"/>
                <w:lang w:eastAsia="zh-CN"/>
              </w:rPr>
            </w:pPr>
          </w:p>
        </w:tc>
        <w:tc>
          <w:tcPr>
            <w:tcW w:w="1498" w:type="dxa"/>
            <w:noWrap w:val="0"/>
            <w:vAlign w:val="center"/>
          </w:tcPr>
          <w:p w14:paraId="1452A6E6">
            <w:pPr>
              <w:spacing w:line="440" w:lineRule="exact"/>
              <w:jc w:val="center"/>
              <w:rPr>
                <w:rFonts w:hint="eastAsia" w:ascii="宋体" w:hAnsi="宋体" w:eastAsia="宋体" w:cs="宋体"/>
                <w:color w:val="auto"/>
                <w:sz w:val="24"/>
                <w:szCs w:val="24"/>
                <w:lang w:eastAsia="zh-CN"/>
              </w:rPr>
            </w:pPr>
          </w:p>
        </w:tc>
        <w:tc>
          <w:tcPr>
            <w:tcW w:w="1702" w:type="dxa"/>
            <w:noWrap w:val="0"/>
            <w:vAlign w:val="center"/>
          </w:tcPr>
          <w:p w14:paraId="1901E55B">
            <w:pPr>
              <w:spacing w:line="440" w:lineRule="exact"/>
              <w:jc w:val="center"/>
              <w:rPr>
                <w:rFonts w:hint="eastAsia" w:ascii="宋体" w:hAnsi="宋体" w:eastAsia="宋体" w:cs="宋体"/>
                <w:color w:val="auto"/>
                <w:sz w:val="24"/>
                <w:szCs w:val="24"/>
                <w:lang w:eastAsia="zh-CN"/>
              </w:rPr>
            </w:pPr>
          </w:p>
        </w:tc>
      </w:tr>
      <w:tr w14:paraId="03E2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46" w:hRule="atLeast"/>
          <w:jc w:val="right"/>
        </w:trPr>
        <w:tc>
          <w:tcPr>
            <w:tcW w:w="667" w:type="dxa"/>
            <w:noWrap w:val="0"/>
            <w:vAlign w:val="center"/>
          </w:tcPr>
          <w:p w14:paraId="5D3A5C9F">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091" w:type="dxa"/>
            <w:gridSpan w:val="2"/>
            <w:noWrap w:val="0"/>
            <w:vAlign w:val="center"/>
          </w:tcPr>
          <w:p w14:paraId="442B1B71">
            <w:pPr>
              <w:spacing w:line="440" w:lineRule="exact"/>
              <w:jc w:val="center"/>
              <w:rPr>
                <w:rFonts w:hint="eastAsia" w:ascii="宋体" w:hAnsi="宋体" w:eastAsia="宋体" w:cs="宋体"/>
                <w:color w:val="auto"/>
                <w:sz w:val="24"/>
                <w:szCs w:val="24"/>
                <w:lang w:val="en-US" w:eastAsia="zh-CN"/>
              </w:rPr>
            </w:pPr>
          </w:p>
        </w:tc>
        <w:tc>
          <w:tcPr>
            <w:tcW w:w="1473" w:type="dxa"/>
            <w:noWrap w:val="0"/>
            <w:vAlign w:val="center"/>
          </w:tcPr>
          <w:p w14:paraId="4A9B4C0F">
            <w:pPr>
              <w:spacing w:line="440" w:lineRule="exact"/>
              <w:jc w:val="center"/>
              <w:rPr>
                <w:rFonts w:hint="eastAsia" w:ascii="宋体" w:hAnsi="宋体" w:eastAsia="宋体" w:cs="宋体"/>
                <w:color w:val="auto"/>
                <w:sz w:val="24"/>
                <w:szCs w:val="24"/>
                <w:lang w:eastAsia="zh-CN"/>
              </w:rPr>
            </w:pPr>
          </w:p>
        </w:tc>
        <w:tc>
          <w:tcPr>
            <w:tcW w:w="1773" w:type="dxa"/>
            <w:noWrap w:val="0"/>
            <w:vAlign w:val="center"/>
          </w:tcPr>
          <w:p w14:paraId="4A39DFA5">
            <w:pPr>
              <w:spacing w:line="440" w:lineRule="exact"/>
              <w:jc w:val="center"/>
              <w:rPr>
                <w:rFonts w:hint="eastAsia" w:ascii="宋体" w:hAnsi="宋体" w:eastAsia="宋体" w:cs="宋体"/>
                <w:color w:val="auto"/>
                <w:sz w:val="24"/>
                <w:szCs w:val="24"/>
                <w:lang w:eastAsia="zh-CN"/>
              </w:rPr>
            </w:pPr>
          </w:p>
        </w:tc>
        <w:tc>
          <w:tcPr>
            <w:tcW w:w="1498" w:type="dxa"/>
            <w:noWrap w:val="0"/>
            <w:vAlign w:val="center"/>
          </w:tcPr>
          <w:p w14:paraId="49BEC576">
            <w:pPr>
              <w:spacing w:line="440" w:lineRule="exact"/>
              <w:jc w:val="center"/>
              <w:rPr>
                <w:rFonts w:hint="eastAsia" w:ascii="宋体" w:hAnsi="宋体" w:eastAsia="宋体" w:cs="宋体"/>
                <w:color w:val="auto"/>
                <w:sz w:val="24"/>
                <w:szCs w:val="24"/>
                <w:lang w:eastAsia="zh-CN"/>
              </w:rPr>
            </w:pPr>
          </w:p>
        </w:tc>
        <w:tc>
          <w:tcPr>
            <w:tcW w:w="1702" w:type="dxa"/>
            <w:noWrap w:val="0"/>
            <w:vAlign w:val="center"/>
          </w:tcPr>
          <w:p w14:paraId="54BC65B9">
            <w:pPr>
              <w:spacing w:line="440" w:lineRule="exact"/>
              <w:jc w:val="center"/>
              <w:rPr>
                <w:rFonts w:hint="eastAsia" w:ascii="宋体" w:hAnsi="宋体" w:eastAsia="宋体" w:cs="宋体"/>
                <w:color w:val="auto"/>
                <w:sz w:val="24"/>
                <w:szCs w:val="24"/>
                <w:lang w:eastAsia="zh-CN"/>
              </w:rPr>
            </w:pPr>
          </w:p>
        </w:tc>
      </w:tr>
      <w:tr w14:paraId="4021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732" w:hRule="atLeast"/>
          <w:jc w:val="right"/>
        </w:trPr>
        <w:tc>
          <w:tcPr>
            <w:tcW w:w="667" w:type="dxa"/>
            <w:noWrap w:val="0"/>
            <w:vAlign w:val="center"/>
          </w:tcPr>
          <w:p w14:paraId="214F1DE1">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2091" w:type="dxa"/>
            <w:gridSpan w:val="2"/>
            <w:noWrap w:val="0"/>
            <w:vAlign w:val="center"/>
          </w:tcPr>
          <w:p w14:paraId="478F307C">
            <w:pPr>
              <w:spacing w:line="440" w:lineRule="exact"/>
              <w:jc w:val="center"/>
              <w:rPr>
                <w:rFonts w:hint="eastAsia" w:ascii="宋体" w:hAnsi="宋体" w:eastAsia="宋体" w:cs="宋体"/>
                <w:color w:val="auto"/>
                <w:sz w:val="24"/>
                <w:szCs w:val="24"/>
                <w:lang w:val="en-US" w:eastAsia="zh-CN"/>
              </w:rPr>
            </w:pPr>
          </w:p>
        </w:tc>
        <w:tc>
          <w:tcPr>
            <w:tcW w:w="1473" w:type="dxa"/>
            <w:noWrap w:val="0"/>
            <w:vAlign w:val="center"/>
          </w:tcPr>
          <w:p w14:paraId="388F3BE5">
            <w:pPr>
              <w:spacing w:line="440" w:lineRule="exact"/>
              <w:jc w:val="center"/>
              <w:rPr>
                <w:rFonts w:hint="eastAsia" w:ascii="宋体" w:hAnsi="宋体" w:eastAsia="宋体" w:cs="宋体"/>
                <w:color w:val="auto"/>
                <w:sz w:val="24"/>
                <w:szCs w:val="24"/>
                <w:lang w:eastAsia="zh-CN"/>
              </w:rPr>
            </w:pPr>
          </w:p>
        </w:tc>
        <w:tc>
          <w:tcPr>
            <w:tcW w:w="1773" w:type="dxa"/>
            <w:noWrap w:val="0"/>
            <w:vAlign w:val="center"/>
          </w:tcPr>
          <w:p w14:paraId="7EB2A432">
            <w:pPr>
              <w:spacing w:line="440" w:lineRule="exact"/>
              <w:jc w:val="center"/>
              <w:rPr>
                <w:rFonts w:hint="eastAsia" w:ascii="宋体" w:hAnsi="宋体" w:eastAsia="宋体" w:cs="宋体"/>
                <w:color w:val="auto"/>
                <w:sz w:val="24"/>
                <w:szCs w:val="24"/>
                <w:lang w:eastAsia="zh-CN"/>
              </w:rPr>
            </w:pPr>
          </w:p>
        </w:tc>
        <w:tc>
          <w:tcPr>
            <w:tcW w:w="1498" w:type="dxa"/>
            <w:noWrap w:val="0"/>
            <w:vAlign w:val="center"/>
          </w:tcPr>
          <w:p w14:paraId="2C17ECB9">
            <w:pPr>
              <w:spacing w:line="440" w:lineRule="exact"/>
              <w:jc w:val="center"/>
              <w:rPr>
                <w:rFonts w:hint="eastAsia" w:ascii="宋体" w:hAnsi="宋体" w:eastAsia="宋体" w:cs="宋体"/>
                <w:color w:val="auto"/>
                <w:sz w:val="24"/>
                <w:szCs w:val="24"/>
                <w:lang w:eastAsia="zh-CN"/>
              </w:rPr>
            </w:pPr>
          </w:p>
        </w:tc>
        <w:tc>
          <w:tcPr>
            <w:tcW w:w="1702" w:type="dxa"/>
            <w:noWrap w:val="0"/>
            <w:vAlign w:val="center"/>
          </w:tcPr>
          <w:p w14:paraId="7CC15973">
            <w:pPr>
              <w:spacing w:line="440" w:lineRule="exact"/>
              <w:jc w:val="center"/>
              <w:rPr>
                <w:rFonts w:hint="eastAsia" w:ascii="宋体" w:hAnsi="宋体" w:eastAsia="宋体" w:cs="宋体"/>
                <w:color w:val="auto"/>
                <w:sz w:val="24"/>
                <w:szCs w:val="24"/>
                <w:lang w:eastAsia="zh-CN"/>
              </w:rPr>
            </w:pPr>
          </w:p>
        </w:tc>
      </w:tr>
      <w:tr w14:paraId="3A2F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right"/>
        </w:trPr>
        <w:tc>
          <w:tcPr>
            <w:tcW w:w="1744" w:type="dxa"/>
            <w:gridSpan w:val="2"/>
            <w:noWrap w:val="0"/>
            <w:vAlign w:val="center"/>
          </w:tcPr>
          <w:p w14:paraId="1D027C47">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总报价（元）</w:t>
            </w:r>
          </w:p>
        </w:tc>
        <w:tc>
          <w:tcPr>
            <w:tcW w:w="7464" w:type="dxa"/>
            <w:gridSpan w:val="6"/>
            <w:noWrap w:val="0"/>
            <w:vAlign w:val="center"/>
          </w:tcPr>
          <w:p w14:paraId="3446AF71">
            <w:pP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小写：</w:t>
            </w:r>
          </w:p>
          <w:p w14:paraId="2AEB5E58">
            <w:pP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大写：</w:t>
            </w:r>
          </w:p>
        </w:tc>
      </w:tr>
      <w:tr w14:paraId="01C0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right"/>
        </w:trPr>
        <w:tc>
          <w:tcPr>
            <w:tcW w:w="9208" w:type="dxa"/>
            <w:gridSpan w:val="8"/>
            <w:noWrap w:val="0"/>
            <w:vAlign w:val="center"/>
          </w:tcPr>
          <w:p w14:paraId="26335D31">
            <w:pPr>
              <w:autoSpaceDE w:val="0"/>
              <w:autoSpaceDN w:val="0"/>
              <w:adjustRightInd w:val="0"/>
              <w:jc w:val="left"/>
              <w:rPr>
                <w:rFonts w:hint="eastAsia" w:ascii="宋体" w:hAnsi="宋体" w:eastAsia="宋体" w:cs="宋体"/>
                <w:sz w:val="24"/>
                <w:szCs w:val="24"/>
                <w:lang w:eastAsia="zh-CN"/>
              </w:rPr>
            </w:pPr>
          </w:p>
        </w:tc>
      </w:tr>
    </w:tbl>
    <w:p w14:paraId="7D17D539">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357" w:lineRule="exact"/>
        <w:ind w:left="176" w:right="0" w:firstLine="0"/>
        <w:jc w:val="left"/>
        <w:textAlignment w:val="auto"/>
        <w:rPr>
          <w:rFonts w:hint="eastAsia" w:ascii="仿宋" w:hAnsi="仿宋" w:eastAsia="仿宋" w:cs="仿宋"/>
          <w:color w:val="auto"/>
          <w:spacing w:val="0"/>
          <w:w w:val="100"/>
          <w:position w:val="0"/>
          <w:sz w:val="28"/>
          <w:szCs w:val="28"/>
        </w:rPr>
      </w:pPr>
    </w:p>
    <w:p w14:paraId="1ABA5252">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357" w:lineRule="exact"/>
        <w:ind w:right="0"/>
        <w:jc w:val="left"/>
        <w:textAlignment w:val="auto"/>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说明：</w:t>
      </w:r>
    </w:p>
    <w:p w14:paraId="4F12FF2A">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357" w:lineRule="exact"/>
        <w:ind w:right="0"/>
        <w:jc w:val="left"/>
        <w:textAlignment w:val="auto"/>
        <w:rPr>
          <w:rFonts w:hint="eastAsia" w:ascii="仿宋" w:hAnsi="仿宋" w:eastAsia="仿宋" w:cs="仿宋"/>
          <w:color w:val="auto"/>
          <w:sz w:val="28"/>
          <w:szCs w:val="28"/>
        </w:rPr>
      </w:pPr>
      <w:r>
        <w:rPr>
          <w:rFonts w:hint="eastAsia" w:ascii="仿宋" w:hAnsi="仿宋" w:eastAsia="仿宋" w:cs="仿宋"/>
          <w:color w:val="auto"/>
          <w:spacing w:val="0"/>
          <w:w w:val="100"/>
          <w:position w:val="0"/>
          <w:sz w:val="28"/>
          <w:szCs w:val="28"/>
          <w:lang w:val="en-US" w:eastAsia="en-US" w:bidi="en-US"/>
        </w:rPr>
        <w:t>1.</w:t>
      </w:r>
      <w:r>
        <w:rPr>
          <w:rFonts w:hint="eastAsia" w:ascii="仿宋" w:hAnsi="仿宋" w:eastAsia="仿宋" w:cs="仿宋"/>
          <w:color w:val="auto"/>
          <w:spacing w:val="0"/>
          <w:w w:val="100"/>
          <w:position w:val="0"/>
          <w:sz w:val="28"/>
          <w:szCs w:val="28"/>
        </w:rPr>
        <w:t>所有价格均用人民币表示，单位为元。</w:t>
      </w:r>
    </w:p>
    <w:p w14:paraId="4131CEBC">
      <w:pPr>
        <w:pStyle w:val="32"/>
        <w:keepNext w:val="0"/>
        <w:keepLines w:val="0"/>
        <w:pageBreakBefore w:val="0"/>
        <w:widowControl w:val="0"/>
        <w:numPr>
          <w:ilvl w:val="0"/>
          <w:numId w:val="0"/>
        </w:numPr>
        <w:shd w:val="clear" w:color="auto" w:fill="auto"/>
        <w:tabs>
          <w:tab w:val="left" w:pos="378"/>
        </w:tabs>
        <w:kinsoku/>
        <w:wordWrap/>
        <w:overflowPunct/>
        <w:topLinePunct w:val="0"/>
        <w:autoSpaceDE/>
        <w:autoSpaceDN/>
        <w:bidi w:val="0"/>
        <w:adjustRightInd/>
        <w:snapToGrid/>
        <w:spacing w:before="0" w:after="0" w:line="357" w:lineRule="exact"/>
        <w:ind w:right="0" w:rightChars="0"/>
        <w:jc w:val="left"/>
        <w:textAlignment w:val="auto"/>
        <w:rPr>
          <w:rFonts w:hint="eastAsia" w:ascii="仿宋" w:hAnsi="仿宋" w:eastAsia="仿宋" w:cs="仿宋"/>
          <w:color w:val="auto"/>
          <w:sz w:val="28"/>
          <w:szCs w:val="28"/>
        </w:rPr>
      </w:pPr>
      <w:r>
        <w:rPr>
          <w:rFonts w:hint="eastAsia" w:ascii="仿宋" w:hAnsi="仿宋" w:eastAsia="仿宋" w:cs="仿宋"/>
          <w:color w:val="auto"/>
          <w:spacing w:val="0"/>
          <w:w w:val="100"/>
          <w:position w:val="0"/>
          <w:sz w:val="28"/>
          <w:szCs w:val="28"/>
          <w:lang w:val="en-US" w:eastAsia="zh-CN"/>
        </w:rPr>
        <w:t>2.</w:t>
      </w:r>
      <w:r>
        <w:rPr>
          <w:rFonts w:hint="eastAsia" w:ascii="仿宋" w:hAnsi="仿宋" w:eastAsia="仿宋" w:cs="仿宋"/>
          <w:color w:val="auto"/>
          <w:spacing w:val="0"/>
          <w:w w:val="100"/>
          <w:position w:val="0"/>
          <w:sz w:val="28"/>
          <w:szCs w:val="28"/>
        </w:rPr>
        <w:t>报价总计价格必须与《</w:t>
      </w:r>
      <w:r>
        <w:rPr>
          <w:rFonts w:hint="eastAsia" w:ascii="仿宋" w:hAnsi="仿宋" w:eastAsia="仿宋" w:cs="仿宋"/>
          <w:color w:val="auto"/>
          <w:spacing w:val="0"/>
          <w:w w:val="100"/>
          <w:position w:val="0"/>
          <w:sz w:val="28"/>
          <w:szCs w:val="28"/>
          <w:lang w:eastAsia="zh-CN"/>
        </w:rPr>
        <w:t>投标报价单</w:t>
      </w:r>
      <w:r>
        <w:rPr>
          <w:rFonts w:hint="eastAsia" w:ascii="仿宋" w:hAnsi="仿宋" w:eastAsia="仿宋" w:cs="仿宋"/>
          <w:color w:val="auto"/>
          <w:spacing w:val="0"/>
          <w:w w:val="100"/>
          <w:position w:val="0"/>
          <w:sz w:val="28"/>
          <w:szCs w:val="28"/>
        </w:rPr>
        <w:t>》报价一致。</w:t>
      </w:r>
    </w:p>
    <w:p w14:paraId="4381C2F1">
      <w:pPr>
        <w:pStyle w:val="32"/>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right="0" w:rightChars="0"/>
        <w:jc w:val="left"/>
        <w:textAlignment w:val="auto"/>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3.</w:t>
      </w:r>
      <w:r>
        <w:rPr>
          <w:rFonts w:hint="eastAsia" w:ascii="仿宋" w:hAnsi="仿宋" w:eastAsia="仿宋" w:cs="仿宋"/>
          <w:color w:val="auto"/>
          <w:spacing w:val="0"/>
          <w:w w:val="100"/>
          <w:position w:val="0"/>
          <w:sz w:val="28"/>
          <w:szCs w:val="28"/>
        </w:rPr>
        <w:t>如果不提供详细的分项报价表将被视为没有实质性</w:t>
      </w:r>
      <w:r>
        <w:rPr>
          <w:rFonts w:hint="eastAsia" w:ascii="仿宋" w:hAnsi="仿宋" w:eastAsia="仿宋" w:cs="仿宋"/>
          <w:color w:val="auto"/>
          <w:spacing w:val="0"/>
          <w:w w:val="100"/>
          <w:position w:val="0"/>
          <w:sz w:val="28"/>
          <w:szCs w:val="28"/>
          <w:lang w:eastAsia="zh-CN"/>
        </w:rPr>
        <w:t>响应文件</w:t>
      </w:r>
      <w:r>
        <w:rPr>
          <w:rFonts w:hint="eastAsia" w:ascii="仿宋" w:hAnsi="仿宋" w:eastAsia="仿宋" w:cs="仿宋"/>
          <w:color w:val="auto"/>
          <w:spacing w:val="0"/>
          <w:w w:val="100"/>
          <w:position w:val="0"/>
          <w:sz w:val="28"/>
          <w:szCs w:val="28"/>
        </w:rPr>
        <w:t>。</w:t>
      </w:r>
    </w:p>
    <w:p w14:paraId="682DFEC0">
      <w:pPr>
        <w:pStyle w:val="32"/>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right="0" w:rightChars="0"/>
        <w:jc w:val="left"/>
        <w:textAlignment w:val="auto"/>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4.</w:t>
      </w:r>
      <w:r>
        <w:rPr>
          <w:rFonts w:hint="eastAsia" w:ascii="仿宋" w:hAnsi="仿宋" w:eastAsia="仿宋" w:cs="仿宋"/>
          <w:color w:val="auto"/>
          <w:spacing w:val="0"/>
          <w:w w:val="100"/>
          <w:position w:val="0"/>
          <w:sz w:val="28"/>
          <w:szCs w:val="28"/>
        </w:rPr>
        <w:t>投标人必须按此表格式中的对应栏目内容填写，若需增加栏目，请在栏目</w:t>
      </w:r>
      <w:r>
        <w:rPr>
          <w:rFonts w:hint="eastAsia" w:ascii="仿宋" w:hAnsi="仿宋" w:eastAsia="仿宋" w:cs="仿宋"/>
          <w:color w:val="auto"/>
          <w:spacing w:val="0"/>
          <w:w w:val="100"/>
          <w:position w:val="0"/>
          <w:sz w:val="28"/>
          <w:szCs w:val="28"/>
          <w:lang w:val="zh-CN" w:eastAsia="zh-CN" w:bidi="zh-CN"/>
        </w:rPr>
        <w:t>“其</w:t>
      </w:r>
      <w:r>
        <w:rPr>
          <w:rFonts w:hint="eastAsia" w:ascii="仿宋" w:hAnsi="仿宋" w:eastAsia="仿宋" w:cs="仿宋"/>
          <w:color w:val="auto"/>
          <w:spacing w:val="0"/>
          <w:w w:val="100"/>
          <w:position w:val="0"/>
          <w:sz w:val="28"/>
          <w:szCs w:val="28"/>
        </w:rPr>
        <w:t>它”中填写，并作详细说明。</w:t>
      </w:r>
    </w:p>
    <w:p w14:paraId="2ABB35FC">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8"/>
          <w:szCs w:val="28"/>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w w:val="95"/>
          <w:sz w:val="28"/>
          <w:szCs w:val="28"/>
        </w:rPr>
        <w:t>（盖章）</w:t>
      </w:r>
      <w:r>
        <w:rPr>
          <w:rFonts w:hint="eastAsia" w:ascii="仿宋" w:hAnsi="仿宋" w:eastAsia="仿宋" w:cs="仿宋"/>
          <w:color w:val="auto"/>
          <w:sz w:val="28"/>
          <w:szCs w:val="28"/>
        </w:rPr>
        <w:t xml:space="preserve"> </w:t>
      </w:r>
    </w:p>
    <w:p w14:paraId="5C83929A">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8"/>
          <w:szCs w:val="28"/>
        </w:rPr>
      </w:pPr>
      <w:r>
        <w:rPr>
          <w:rFonts w:hint="eastAsia" w:ascii="仿宋" w:hAnsi="仿宋" w:eastAsia="仿宋" w:cs="仿宋"/>
          <w:color w:val="auto"/>
          <w:sz w:val="28"/>
          <w:szCs w:val="28"/>
        </w:rPr>
        <w:t>法定代表人或被授权人：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w w:val="95"/>
          <w:sz w:val="28"/>
          <w:szCs w:val="28"/>
        </w:rPr>
        <w:t>（</w:t>
      </w:r>
      <w:r>
        <w:rPr>
          <w:rFonts w:hint="eastAsia" w:ascii="仿宋" w:hAnsi="仿宋" w:eastAsia="仿宋" w:cs="仿宋"/>
          <w:color w:val="auto"/>
          <w:w w:val="95"/>
          <w:sz w:val="28"/>
          <w:szCs w:val="28"/>
          <w:lang w:eastAsia="zh-CN"/>
        </w:rPr>
        <w:t>签字或盖章</w:t>
      </w:r>
      <w:r>
        <w:rPr>
          <w:rFonts w:hint="eastAsia" w:ascii="仿宋" w:hAnsi="仿宋" w:eastAsia="仿宋" w:cs="仿宋"/>
          <w:color w:val="auto"/>
          <w:w w:val="95"/>
          <w:sz w:val="28"/>
          <w:szCs w:val="28"/>
        </w:rPr>
        <w:t>）</w:t>
      </w:r>
    </w:p>
    <w:p w14:paraId="0B3DDCB4">
      <w:pPr>
        <w:pStyle w:val="8"/>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日</w:t>
      </w:r>
    </w:p>
    <w:p w14:paraId="6665F406">
      <w:pPr>
        <w:pStyle w:val="28"/>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5、技术条款偏离表</w:t>
      </w:r>
    </w:p>
    <w:tbl>
      <w:tblPr>
        <w:tblStyle w:val="19"/>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058BD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14:paraId="70CAAB88">
            <w:pPr>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序号</w:t>
            </w:r>
          </w:p>
        </w:tc>
        <w:tc>
          <w:tcPr>
            <w:tcW w:w="1357" w:type="dxa"/>
            <w:noWrap w:val="0"/>
            <w:vAlign w:val="center"/>
          </w:tcPr>
          <w:p w14:paraId="7AB894A8">
            <w:pPr>
              <w:jc w:val="center"/>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服务</w:t>
            </w:r>
            <w:r>
              <w:rPr>
                <w:rFonts w:hint="eastAsia" w:ascii="仿宋" w:hAnsi="仿宋" w:eastAsia="仿宋" w:cs="仿宋"/>
                <w:bCs/>
                <w:color w:val="auto"/>
                <w:sz w:val="28"/>
                <w:szCs w:val="28"/>
              </w:rPr>
              <w:t>名称</w:t>
            </w:r>
          </w:p>
        </w:tc>
        <w:tc>
          <w:tcPr>
            <w:tcW w:w="1326" w:type="dxa"/>
            <w:noWrap w:val="0"/>
            <w:vAlign w:val="center"/>
          </w:tcPr>
          <w:p w14:paraId="750A81D5">
            <w:pPr>
              <w:jc w:val="center"/>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谈判文件</w:t>
            </w:r>
            <w:r>
              <w:rPr>
                <w:rFonts w:hint="eastAsia" w:ascii="仿宋" w:hAnsi="仿宋" w:eastAsia="仿宋" w:cs="仿宋"/>
                <w:bCs/>
                <w:color w:val="auto"/>
                <w:sz w:val="28"/>
                <w:szCs w:val="28"/>
              </w:rPr>
              <w:t>条目号</w:t>
            </w:r>
          </w:p>
        </w:tc>
        <w:tc>
          <w:tcPr>
            <w:tcW w:w="1326" w:type="dxa"/>
            <w:noWrap w:val="0"/>
            <w:vAlign w:val="center"/>
          </w:tcPr>
          <w:p w14:paraId="45BFB66D">
            <w:pPr>
              <w:jc w:val="center"/>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谈判文件</w:t>
            </w:r>
            <w:r>
              <w:rPr>
                <w:rFonts w:hint="eastAsia" w:ascii="仿宋" w:hAnsi="仿宋" w:eastAsia="仿宋" w:cs="仿宋"/>
                <w:bCs/>
                <w:color w:val="auto"/>
                <w:sz w:val="28"/>
                <w:szCs w:val="28"/>
              </w:rPr>
              <w:t>要求规格</w:t>
            </w:r>
          </w:p>
        </w:tc>
        <w:tc>
          <w:tcPr>
            <w:tcW w:w="1326" w:type="dxa"/>
            <w:noWrap w:val="0"/>
            <w:vAlign w:val="center"/>
          </w:tcPr>
          <w:p w14:paraId="50A16C90">
            <w:pPr>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投标规格</w:t>
            </w:r>
          </w:p>
        </w:tc>
        <w:tc>
          <w:tcPr>
            <w:tcW w:w="1327" w:type="dxa"/>
            <w:noWrap w:val="0"/>
            <w:vAlign w:val="center"/>
          </w:tcPr>
          <w:p w14:paraId="042018B8">
            <w:pPr>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偏离</w:t>
            </w:r>
          </w:p>
        </w:tc>
        <w:tc>
          <w:tcPr>
            <w:tcW w:w="1327" w:type="dxa"/>
            <w:noWrap w:val="0"/>
            <w:vAlign w:val="center"/>
          </w:tcPr>
          <w:p w14:paraId="4A3F7D74">
            <w:pPr>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说明</w:t>
            </w:r>
          </w:p>
        </w:tc>
      </w:tr>
      <w:tr w14:paraId="7A396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2DD2F0D4">
            <w:pPr>
              <w:jc w:val="center"/>
              <w:rPr>
                <w:rFonts w:hint="eastAsia" w:ascii="仿宋" w:hAnsi="仿宋" w:eastAsia="仿宋" w:cs="仿宋"/>
                <w:b/>
                <w:bCs/>
                <w:color w:val="auto"/>
                <w:sz w:val="28"/>
                <w:szCs w:val="28"/>
              </w:rPr>
            </w:pPr>
          </w:p>
        </w:tc>
        <w:tc>
          <w:tcPr>
            <w:tcW w:w="1357" w:type="dxa"/>
            <w:noWrap w:val="0"/>
            <w:vAlign w:val="top"/>
          </w:tcPr>
          <w:p w14:paraId="4E2EA762">
            <w:pPr>
              <w:jc w:val="center"/>
              <w:rPr>
                <w:rFonts w:hint="eastAsia" w:ascii="仿宋" w:hAnsi="仿宋" w:eastAsia="仿宋" w:cs="仿宋"/>
                <w:b/>
                <w:bCs/>
                <w:color w:val="auto"/>
                <w:sz w:val="28"/>
                <w:szCs w:val="28"/>
              </w:rPr>
            </w:pPr>
          </w:p>
        </w:tc>
        <w:tc>
          <w:tcPr>
            <w:tcW w:w="1326" w:type="dxa"/>
            <w:noWrap w:val="0"/>
            <w:vAlign w:val="top"/>
          </w:tcPr>
          <w:p w14:paraId="3A1C8156">
            <w:pPr>
              <w:jc w:val="center"/>
              <w:rPr>
                <w:rFonts w:hint="eastAsia" w:ascii="仿宋" w:hAnsi="仿宋" w:eastAsia="仿宋" w:cs="仿宋"/>
                <w:b/>
                <w:bCs/>
                <w:color w:val="auto"/>
                <w:sz w:val="28"/>
                <w:szCs w:val="28"/>
              </w:rPr>
            </w:pPr>
          </w:p>
        </w:tc>
        <w:tc>
          <w:tcPr>
            <w:tcW w:w="1326" w:type="dxa"/>
            <w:noWrap w:val="0"/>
            <w:vAlign w:val="top"/>
          </w:tcPr>
          <w:p w14:paraId="12409036">
            <w:pPr>
              <w:jc w:val="center"/>
              <w:rPr>
                <w:rFonts w:hint="eastAsia" w:ascii="仿宋" w:hAnsi="仿宋" w:eastAsia="仿宋" w:cs="仿宋"/>
                <w:b/>
                <w:bCs/>
                <w:color w:val="auto"/>
                <w:sz w:val="28"/>
                <w:szCs w:val="28"/>
              </w:rPr>
            </w:pPr>
          </w:p>
        </w:tc>
        <w:tc>
          <w:tcPr>
            <w:tcW w:w="1326" w:type="dxa"/>
            <w:noWrap w:val="0"/>
            <w:vAlign w:val="top"/>
          </w:tcPr>
          <w:p w14:paraId="02CC8A98">
            <w:pPr>
              <w:jc w:val="center"/>
              <w:rPr>
                <w:rFonts w:hint="eastAsia" w:ascii="仿宋" w:hAnsi="仿宋" w:eastAsia="仿宋" w:cs="仿宋"/>
                <w:b/>
                <w:bCs/>
                <w:color w:val="auto"/>
                <w:sz w:val="28"/>
                <w:szCs w:val="28"/>
              </w:rPr>
            </w:pPr>
          </w:p>
        </w:tc>
        <w:tc>
          <w:tcPr>
            <w:tcW w:w="1327" w:type="dxa"/>
            <w:noWrap w:val="0"/>
            <w:vAlign w:val="top"/>
          </w:tcPr>
          <w:p w14:paraId="6EDBB550">
            <w:pPr>
              <w:jc w:val="center"/>
              <w:rPr>
                <w:rFonts w:hint="eastAsia" w:ascii="仿宋" w:hAnsi="仿宋" w:eastAsia="仿宋" w:cs="仿宋"/>
                <w:b/>
                <w:bCs/>
                <w:color w:val="auto"/>
                <w:sz w:val="28"/>
                <w:szCs w:val="28"/>
              </w:rPr>
            </w:pPr>
            <w:r>
              <w:rPr>
                <w:rFonts w:hint="eastAsia" w:ascii="仿宋" w:hAnsi="仿宋" w:eastAsia="仿宋" w:cs="仿宋"/>
                <w:bCs/>
                <w:color w:val="auto"/>
                <w:sz w:val="28"/>
                <w:szCs w:val="28"/>
                <w:lang w:val="en-US" w:eastAsia="zh-CN"/>
              </w:rPr>
              <w:t>如有正偏离需提供证明材料，证明材料附后(并注明页码)</w:t>
            </w:r>
          </w:p>
        </w:tc>
        <w:tc>
          <w:tcPr>
            <w:tcW w:w="1327" w:type="dxa"/>
            <w:noWrap w:val="0"/>
            <w:vAlign w:val="top"/>
          </w:tcPr>
          <w:p w14:paraId="602D9D8E">
            <w:pPr>
              <w:jc w:val="center"/>
              <w:rPr>
                <w:rFonts w:hint="eastAsia" w:ascii="仿宋" w:hAnsi="仿宋" w:eastAsia="仿宋" w:cs="仿宋"/>
                <w:b/>
                <w:bCs/>
                <w:color w:val="auto"/>
                <w:sz w:val="28"/>
                <w:szCs w:val="28"/>
              </w:rPr>
            </w:pPr>
          </w:p>
        </w:tc>
      </w:tr>
      <w:tr w14:paraId="2B116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5F0935FA">
            <w:pPr>
              <w:jc w:val="center"/>
              <w:rPr>
                <w:rFonts w:hint="eastAsia" w:ascii="仿宋" w:hAnsi="仿宋" w:eastAsia="仿宋" w:cs="仿宋"/>
                <w:b/>
                <w:bCs/>
                <w:color w:val="auto"/>
                <w:sz w:val="28"/>
                <w:szCs w:val="28"/>
              </w:rPr>
            </w:pPr>
          </w:p>
        </w:tc>
        <w:tc>
          <w:tcPr>
            <w:tcW w:w="1357" w:type="dxa"/>
            <w:noWrap w:val="0"/>
            <w:vAlign w:val="top"/>
          </w:tcPr>
          <w:p w14:paraId="1D82669E">
            <w:pPr>
              <w:jc w:val="center"/>
              <w:rPr>
                <w:rFonts w:hint="eastAsia" w:ascii="仿宋" w:hAnsi="仿宋" w:eastAsia="仿宋" w:cs="仿宋"/>
                <w:b/>
                <w:bCs/>
                <w:color w:val="auto"/>
                <w:sz w:val="28"/>
                <w:szCs w:val="28"/>
              </w:rPr>
            </w:pPr>
          </w:p>
        </w:tc>
        <w:tc>
          <w:tcPr>
            <w:tcW w:w="1326" w:type="dxa"/>
            <w:noWrap w:val="0"/>
            <w:vAlign w:val="top"/>
          </w:tcPr>
          <w:p w14:paraId="239C23B4">
            <w:pPr>
              <w:jc w:val="center"/>
              <w:rPr>
                <w:rFonts w:hint="eastAsia" w:ascii="仿宋" w:hAnsi="仿宋" w:eastAsia="仿宋" w:cs="仿宋"/>
                <w:b/>
                <w:bCs/>
                <w:color w:val="auto"/>
                <w:sz w:val="28"/>
                <w:szCs w:val="28"/>
              </w:rPr>
            </w:pPr>
          </w:p>
        </w:tc>
        <w:tc>
          <w:tcPr>
            <w:tcW w:w="1326" w:type="dxa"/>
            <w:noWrap w:val="0"/>
            <w:vAlign w:val="top"/>
          </w:tcPr>
          <w:p w14:paraId="16A91EE7">
            <w:pPr>
              <w:jc w:val="center"/>
              <w:rPr>
                <w:rFonts w:hint="eastAsia" w:ascii="仿宋" w:hAnsi="仿宋" w:eastAsia="仿宋" w:cs="仿宋"/>
                <w:b/>
                <w:bCs/>
                <w:color w:val="auto"/>
                <w:sz w:val="28"/>
                <w:szCs w:val="28"/>
              </w:rPr>
            </w:pPr>
          </w:p>
        </w:tc>
        <w:tc>
          <w:tcPr>
            <w:tcW w:w="1326" w:type="dxa"/>
            <w:noWrap w:val="0"/>
            <w:vAlign w:val="top"/>
          </w:tcPr>
          <w:p w14:paraId="124CE6E7">
            <w:pPr>
              <w:jc w:val="center"/>
              <w:rPr>
                <w:rFonts w:hint="eastAsia" w:ascii="仿宋" w:hAnsi="仿宋" w:eastAsia="仿宋" w:cs="仿宋"/>
                <w:b/>
                <w:bCs/>
                <w:color w:val="auto"/>
                <w:sz w:val="28"/>
                <w:szCs w:val="28"/>
              </w:rPr>
            </w:pPr>
          </w:p>
        </w:tc>
        <w:tc>
          <w:tcPr>
            <w:tcW w:w="1327" w:type="dxa"/>
            <w:noWrap w:val="0"/>
            <w:vAlign w:val="top"/>
          </w:tcPr>
          <w:p w14:paraId="0FCCF251">
            <w:pPr>
              <w:jc w:val="center"/>
              <w:rPr>
                <w:rFonts w:hint="eastAsia" w:ascii="仿宋" w:hAnsi="仿宋" w:eastAsia="仿宋" w:cs="仿宋"/>
                <w:b/>
                <w:bCs/>
                <w:color w:val="auto"/>
                <w:sz w:val="28"/>
                <w:szCs w:val="28"/>
              </w:rPr>
            </w:pPr>
          </w:p>
        </w:tc>
        <w:tc>
          <w:tcPr>
            <w:tcW w:w="1327" w:type="dxa"/>
            <w:noWrap w:val="0"/>
            <w:vAlign w:val="top"/>
          </w:tcPr>
          <w:p w14:paraId="415C3807">
            <w:pPr>
              <w:jc w:val="center"/>
              <w:rPr>
                <w:rFonts w:hint="eastAsia" w:ascii="仿宋" w:hAnsi="仿宋" w:eastAsia="仿宋" w:cs="仿宋"/>
                <w:b/>
                <w:bCs/>
                <w:color w:val="auto"/>
                <w:sz w:val="28"/>
                <w:szCs w:val="28"/>
              </w:rPr>
            </w:pPr>
          </w:p>
        </w:tc>
      </w:tr>
      <w:tr w14:paraId="0C5C0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6CCE07D5">
            <w:pPr>
              <w:jc w:val="center"/>
              <w:rPr>
                <w:rFonts w:hint="eastAsia" w:ascii="仿宋" w:hAnsi="仿宋" w:eastAsia="仿宋" w:cs="仿宋"/>
                <w:b/>
                <w:bCs/>
                <w:color w:val="auto"/>
                <w:sz w:val="28"/>
                <w:szCs w:val="28"/>
              </w:rPr>
            </w:pPr>
          </w:p>
        </w:tc>
        <w:tc>
          <w:tcPr>
            <w:tcW w:w="1357" w:type="dxa"/>
            <w:noWrap w:val="0"/>
            <w:vAlign w:val="top"/>
          </w:tcPr>
          <w:p w14:paraId="73A6063D">
            <w:pPr>
              <w:jc w:val="center"/>
              <w:rPr>
                <w:rFonts w:hint="eastAsia" w:ascii="仿宋" w:hAnsi="仿宋" w:eastAsia="仿宋" w:cs="仿宋"/>
                <w:b/>
                <w:bCs/>
                <w:color w:val="auto"/>
                <w:sz w:val="28"/>
                <w:szCs w:val="28"/>
              </w:rPr>
            </w:pPr>
          </w:p>
        </w:tc>
        <w:tc>
          <w:tcPr>
            <w:tcW w:w="1326" w:type="dxa"/>
            <w:noWrap w:val="0"/>
            <w:vAlign w:val="top"/>
          </w:tcPr>
          <w:p w14:paraId="739817A4">
            <w:pPr>
              <w:jc w:val="center"/>
              <w:rPr>
                <w:rFonts w:hint="eastAsia" w:ascii="仿宋" w:hAnsi="仿宋" w:eastAsia="仿宋" w:cs="仿宋"/>
                <w:b/>
                <w:bCs/>
                <w:color w:val="auto"/>
                <w:sz w:val="28"/>
                <w:szCs w:val="28"/>
              </w:rPr>
            </w:pPr>
          </w:p>
        </w:tc>
        <w:tc>
          <w:tcPr>
            <w:tcW w:w="1326" w:type="dxa"/>
            <w:noWrap w:val="0"/>
            <w:vAlign w:val="top"/>
          </w:tcPr>
          <w:p w14:paraId="10D4019D">
            <w:pPr>
              <w:jc w:val="center"/>
              <w:rPr>
                <w:rFonts w:hint="eastAsia" w:ascii="仿宋" w:hAnsi="仿宋" w:eastAsia="仿宋" w:cs="仿宋"/>
                <w:b/>
                <w:bCs/>
                <w:color w:val="auto"/>
                <w:sz w:val="28"/>
                <w:szCs w:val="28"/>
              </w:rPr>
            </w:pPr>
          </w:p>
        </w:tc>
        <w:tc>
          <w:tcPr>
            <w:tcW w:w="1326" w:type="dxa"/>
            <w:noWrap w:val="0"/>
            <w:vAlign w:val="top"/>
          </w:tcPr>
          <w:p w14:paraId="6DFA996D">
            <w:pPr>
              <w:jc w:val="center"/>
              <w:rPr>
                <w:rFonts w:hint="eastAsia" w:ascii="仿宋" w:hAnsi="仿宋" w:eastAsia="仿宋" w:cs="仿宋"/>
                <w:b/>
                <w:bCs/>
                <w:color w:val="auto"/>
                <w:sz w:val="28"/>
                <w:szCs w:val="28"/>
              </w:rPr>
            </w:pPr>
          </w:p>
        </w:tc>
        <w:tc>
          <w:tcPr>
            <w:tcW w:w="1327" w:type="dxa"/>
            <w:noWrap w:val="0"/>
            <w:vAlign w:val="top"/>
          </w:tcPr>
          <w:p w14:paraId="44E1EA0D">
            <w:pPr>
              <w:jc w:val="center"/>
              <w:rPr>
                <w:rFonts w:hint="eastAsia" w:ascii="仿宋" w:hAnsi="仿宋" w:eastAsia="仿宋" w:cs="仿宋"/>
                <w:b/>
                <w:bCs/>
                <w:color w:val="auto"/>
                <w:sz w:val="28"/>
                <w:szCs w:val="28"/>
              </w:rPr>
            </w:pPr>
          </w:p>
        </w:tc>
        <w:tc>
          <w:tcPr>
            <w:tcW w:w="1327" w:type="dxa"/>
            <w:noWrap w:val="0"/>
            <w:vAlign w:val="top"/>
          </w:tcPr>
          <w:p w14:paraId="54C4CAD2">
            <w:pPr>
              <w:jc w:val="center"/>
              <w:rPr>
                <w:rFonts w:hint="eastAsia" w:ascii="仿宋" w:hAnsi="仿宋" w:eastAsia="仿宋" w:cs="仿宋"/>
                <w:b/>
                <w:bCs/>
                <w:color w:val="auto"/>
                <w:sz w:val="28"/>
                <w:szCs w:val="28"/>
              </w:rPr>
            </w:pPr>
          </w:p>
        </w:tc>
      </w:tr>
    </w:tbl>
    <w:p w14:paraId="7BA35DEF">
      <w:pPr>
        <w:spacing w:line="360" w:lineRule="auto"/>
        <w:ind w:firstLine="554" w:firstLineChars="198"/>
        <w:jc w:val="left"/>
        <w:rPr>
          <w:rFonts w:hint="eastAsia" w:ascii="仿宋" w:hAnsi="仿宋" w:eastAsia="仿宋" w:cs="仿宋"/>
          <w:color w:val="auto"/>
          <w:sz w:val="28"/>
          <w:szCs w:val="28"/>
        </w:rPr>
      </w:pPr>
      <w:r>
        <w:rPr>
          <w:rFonts w:hint="eastAsia" w:ascii="仿宋" w:hAnsi="仿宋" w:eastAsia="仿宋" w:cs="仿宋"/>
          <w:color w:val="auto"/>
          <w:sz w:val="28"/>
          <w:szCs w:val="28"/>
        </w:rPr>
        <w:t>备注：投标人应根据其提供的</w:t>
      </w:r>
      <w:r>
        <w:rPr>
          <w:rFonts w:hint="eastAsia" w:ascii="仿宋" w:hAnsi="仿宋" w:eastAsia="仿宋" w:cs="仿宋"/>
          <w:color w:val="auto"/>
          <w:sz w:val="28"/>
          <w:szCs w:val="28"/>
          <w:lang w:eastAsia="zh-CN"/>
        </w:rPr>
        <w:t>服务</w:t>
      </w:r>
      <w:r>
        <w:rPr>
          <w:rFonts w:hint="eastAsia" w:ascii="仿宋" w:hAnsi="仿宋" w:eastAsia="仿宋" w:cs="仿宋"/>
          <w:color w:val="auto"/>
          <w:sz w:val="28"/>
          <w:szCs w:val="28"/>
        </w:rPr>
        <w:t>，对照</w:t>
      </w:r>
      <w:r>
        <w:rPr>
          <w:rFonts w:hint="eastAsia" w:ascii="仿宋" w:hAnsi="仿宋" w:eastAsia="仿宋" w:cs="仿宋"/>
          <w:color w:val="auto"/>
          <w:sz w:val="28"/>
          <w:szCs w:val="28"/>
          <w:lang w:eastAsia="zh-CN"/>
        </w:rPr>
        <w:t>谈判文件</w:t>
      </w:r>
      <w:r>
        <w:rPr>
          <w:rFonts w:hint="eastAsia" w:ascii="仿宋" w:hAnsi="仿宋" w:eastAsia="仿宋" w:cs="仿宋"/>
          <w:color w:val="auto"/>
          <w:sz w:val="28"/>
          <w:szCs w:val="28"/>
        </w:rPr>
        <w:t>第四章“技术标准和要求”中的要求，有差异的，则在此表中列明实际响应的内容提要并加以说明，以便查对。本表包括所有的技术响应及差异。无差异说明表示完全响应。</w:t>
      </w:r>
    </w:p>
    <w:p w14:paraId="797855C2">
      <w:pPr>
        <w:pStyle w:val="9"/>
        <w:tabs>
          <w:tab w:val="left" w:pos="5580"/>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投标人（盖章）：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075A42A2">
      <w:pPr>
        <w:pStyle w:val="9"/>
        <w:tabs>
          <w:tab w:val="left" w:pos="5580"/>
        </w:tabs>
        <w:spacing w:line="360" w:lineRule="auto"/>
        <w:jc w:val="both"/>
        <w:rPr>
          <w:rFonts w:hint="eastAsia" w:ascii="仿宋" w:hAnsi="仿宋" w:eastAsia="仿宋" w:cs="仿宋"/>
          <w:color w:val="auto"/>
          <w:kern w:val="0"/>
          <w:sz w:val="28"/>
          <w:szCs w:val="28"/>
          <w:u w:val="single"/>
          <w:lang w:val="en-US" w:eastAsia="zh-CN"/>
        </w:rPr>
      </w:pPr>
      <w:r>
        <w:rPr>
          <w:rFonts w:hint="eastAsia" w:ascii="仿宋" w:hAnsi="仿宋" w:eastAsia="仿宋" w:cs="仿宋"/>
          <w:color w:val="auto"/>
          <w:sz w:val="28"/>
          <w:szCs w:val="28"/>
          <w:lang w:eastAsia="zh-CN"/>
        </w:rPr>
        <w:t>法定代表人或</w:t>
      </w:r>
      <w:r>
        <w:rPr>
          <w:rFonts w:hint="eastAsia" w:ascii="仿宋" w:hAnsi="仿宋" w:eastAsia="仿宋" w:cs="仿宋"/>
          <w:color w:val="auto"/>
          <w:kern w:val="0"/>
          <w:sz w:val="28"/>
          <w:szCs w:val="28"/>
        </w:rPr>
        <w:t>委托代理人</w:t>
      </w:r>
      <w:r>
        <w:rPr>
          <w:rFonts w:hint="eastAsia" w:ascii="仿宋" w:hAnsi="仿宋" w:eastAsia="仿宋" w:cs="仿宋"/>
          <w:color w:val="auto"/>
          <w:sz w:val="28"/>
          <w:szCs w:val="28"/>
          <w:lang w:eastAsia="zh-CN"/>
        </w:rPr>
        <w:t>（签字或盖章）</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u w:val="single"/>
          <w:lang w:val="en-US" w:eastAsia="zh-CN"/>
        </w:rPr>
        <w:t xml:space="preserve">                   </w:t>
      </w:r>
    </w:p>
    <w:p w14:paraId="21483D68">
      <w:pPr>
        <w:keepNext w:val="0"/>
        <w:keepLines w:val="0"/>
        <w:pageBreakBefore w:val="0"/>
        <w:widowControl w:val="0"/>
        <w:kinsoku/>
        <w:wordWrap/>
        <w:overflowPunct/>
        <w:topLinePunct w:val="0"/>
        <w:autoSpaceDE/>
        <w:autoSpaceDN/>
        <w:bidi w:val="0"/>
        <w:adjustRightInd/>
        <w:snapToGrid/>
        <w:spacing w:line="360" w:lineRule="auto"/>
        <w:ind w:firstLine="3640" w:firstLineChars="1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日期：       年   月   日</w:t>
      </w:r>
    </w:p>
    <w:p w14:paraId="3660A1B9">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28"/>
          <w:szCs w:val="28"/>
          <w:lang w:val="en-US" w:eastAsia="zh-CN"/>
        </w:rPr>
      </w:pPr>
    </w:p>
    <w:p w14:paraId="61C5C10D">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28"/>
          <w:szCs w:val="28"/>
          <w:lang w:eastAsia="zh-CN"/>
        </w:rPr>
      </w:pPr>
      <w:r>
        <w:rPr>
          <w:rFonts w:hint="eastAsia" w:ascii="仿宋" w:hAnsi="仿宋" w:eastAsia="仿宋" w:cs="仿宋"/>
          <w:b/>
          <w:bCs/>
          <w:color w:val="auto"/>
          <w:spacing w:val="0"/>
          <w:w w:val="100"/>
          <w:position w:val="0"/>
          <w:sz w:val="28"/>
          <w:szCs w:val="28"/>
          <w:lang w:val="en-US" w:eastAsia="zh-CN"/>
        </w:rPr>
        <w:t>6</w:t>
      </w:r>
      <w:r>
        <w:rPr>
          <w:rFonts w:hint="eastAsia" w:ascii="仿宋" w:hAnsi="仿宋" w:eastAsia="仿宋" w:cs="仿宋"/>
          <w:b/>
          <w:bCs/>
          <w:color w:val="auto"/>
          <w:spacing w:val="0"/>
          <w:w w:val="100"/>
          <w:position w:val="0"/>
          <w:sz w:val="28"/>
          <w:szCs w:val="28"/>
        </w:rPr>
        <w:t>、</w:t>
      </w:r>
      <w:r>
        <w:rPr>
          <w:rFonts w:hint="eastAsia" w:ascii="仿宋" w:hAnsi="仿宋" w:eastAsia="仿宋" w:cs="仿宋"/>
          <w:b/>
          <w:bCs/>
          <w:color w:val="auto"/>
          <w:spacing w:val="0"/>
          <w:w w:val="100"/>
          <w:position w:val="0"/>
          <w:sz w:val="28"/>
          <w:szCs w:val="28"/>
          <w:lang w:eastAsia="zh-CN"/>
        </w:rPr>
        <w:t>商务条款偏离表</w:t>
      </w:r>
    </w:p>
    <w:tbl>
      <w:tblPr>
        <w:tblStyle w:val="1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230B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71E8307">
            <w:pPr>
              <w:rPr>
                <w:rFonts w:hint="eastAsia" w:ascii="仿宋" w:hAnsi="仿宋" w:eastAsia="仿宋" w:cs="仿宋"/>
                <w:color w:val="auto"/>
                <w:spacing w:val="-1"/>
                <w:kern w:val="0"/>
                <w:sz w:val="28"/>
                <w:szCs w:val="28"/>
              </w:rPr>
            </w:pPr>
            <w:r>
              <w:rPr>
                <w:rFonts w:hint="eastAsia" w:ascii="仿宋" w:hAnsi="仿宋" w:eastAsia="仿宋" w:cs="仿宋"/>
                <w:color w:val="auto"/>
                <w:spacing w:val="-1"/>
                <w:kern w:val="0"/>
                <w:sz w:val="28"/>
                <w:szCs w:val="28"/>
              </w:rPr>
              <w:t>序号</w:t>
            </w:r>
          </w:p>
        </w:tc>
        <w:tc>
          <w:tcPr>
            <w:tcW w:w="2154" w:type="dxa"/>
            <w:noWrap w:val="0"/>
            <w:vAlign w:val="top"/>
          </w:tcPr>
          <w:p w14:paraId="70D97EC8">
            <w:pPr>
              <w:pStyle w:val="9"/>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8"/>
                <w:szCs w:val="28"/>
              </w:rPr>
            </w:pPr>
            <w:r>
              <w:rPr>
                <w:rFonts w:hint="eastAsia" w:ascii="仿宋" w:hAnsi="仿宋" w:eastAsia="仿宋" w:cs="仿宋"/>
                <w:color w:val="auto"/>
                <w:sz w:val="28"/>
                <w:szCs w:val="28"/>
                <w:highlight w:val="none"/>
                <w:lang w:val="en-US" w:eastAsia="zh-CN"/>
              </w:rPr>
              <w:t>谈判文件条款号</w:t>
            </w:r>
          </w:p>
        </w:tc>
        <w:tc>
          <w:tcPr>
            <w:tcW w:w="2477" w:type="dxa"/>
            <w:noWrap w:val="0"/>
            <w:vAlign w:val="top"/>
          </w:tcPr>
          <w:p w14:paraId="3EE67461">
            <w:pPr>
              <w:pStyle w:val="9"/>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8"/>
                <w:szCs w:val="28"/>
              </w:rPr>
            </w:pPr>
            <w:r>
              <w:rPr>
                <w:rFonts w:hint="eastAsia" w:ascii="仿宋" w:hAnsi="仿宋" w:eastAsia="仿宋" w:cs="仿宋"/>
                <w:color w:val="auto"/>
                <w:sz w:val="28"/>
                <w:szCs w:val="28"/>
                <w:highlight w:val="none"/>
                <w:lang w:val="en-US" w:eastAsia="zh-CN"/>
              </w:rPr>
              <w:t>谈判文件的商务条款</w:t>
            </w:r>
          </w:p>
        </w:tc>
        <w:tc>
          <w:tcPr>
            <w:tcW w:w="2454" w:type="dxa"/>
            <w:noWrap w:val="0"/>
            <w:vAlign w:val="top"/>
          </w:tcPr>
          <w:p w14:paraId="69CB1462">
            <w:pPr>
              <w:pStyle w:val="9"/>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8"/>
                <w:szCs w:val="28"/>
              </w:rPr>
            </w:pPr>
            <w:r>
              <w:rPr>
                <w:rFonts w:hint="eastAsia" w:ascii="仿宋" w:hAnsi="仿宋" w:eastAsia="仿宋" w:cs="仿宋"/>
                <w:color w:val="auto"/>
                <w:sz w:val="28"/>
                <w:szCs w:val="28"/>
                <w:highlight w:val="none"/>
                <w:lang w:val="en-US" w:eastAsia="zh-CN"/>
              </w:rPr>
              <w:t>响应文件的商务条款</w:t>
            </w:r>
          </w:p>
        </w:tc>
        <w:tc>
          <w:tcPr>
            <w:tcW w:w="1130" w:type="dxa"/>
            <w:noWrap w:val="0"/>
            <w:vAlign w:val="top"/>
          </w:tcPr>
          <w:p w14:paraId="52256382">
            <w:pPr>
              <w:pStyle w:val="9"/>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8"/>
                <w:szCs w:val="28"/>
              </w:rPr>
            </w:pPr>
            <w:r>
              <w:rPr>
                <w:rFonts w:hint="eastAsia" w:ascii="仿宋" w:hAnsi="仿宋" w:eastAsia="仿宋" w:cs="仿宋"/>
                <w:color w:val="auto"/>
                <w:sz w:val="28"/>
                <w:szCs w:val="28"/>
                <w:highlight w:val="none"/>
                <w:lang w:val="en-US" w:eastAsia="zh-CN"/>
              </w:rPr>
              <w:t>说明</w:t>
            </w:r>
          </w:p>
        </w:tc>
      </w:tr>
      <w:tr w14:paraId="3F6A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AD0A614">
            <w:pPr>
              <w:rPr>
                <w:rFonts w:hint="eastAsia" w:ascii="仿宋" w:hAnsi="仿宋" w:eastAsia="仿宋" w:cs="仿宋"/>
                <w:color w:val="auto"/>
                <w:spacing w:val="-1"/>
                <w:kern w:val="0"/>
                <w:sz w:val="28"/>
                <w:szCs w:val="28"/>
              </w:rPr>
            </w:pPr>
            <w:r>
              <w:rPr>
                <w:rFonts w:hint="eastAsia" w:ascii="仿宋" w:hAnsi="仿宋" w:eastAsia="仿宋" w:cs="仿宋"/>
                <w:color w:val="auto"/>
                <w:spacing w:val="-1"/>
                <w:kern w:val="0"/>
                <w:sz w:val="28"/>
                <w:szCs w:val="28"/>
              </w:rPr>
              <w:t>1</w:t>
            </w:r>
          </w:p>
        </w:tc>
        <w:tc>
          <w:tcPr>
            <w:tcW w:w="2154" w:type="dxa"/>
            <w:noWrap w:val="0"/>
            <w:vAlign w:val="center"/>
          </w:tcPr>
          <w:p w14:paraId="293DC7CC">
            <w:pPr>
              <w:rPr>
                <w:rFonts w:hint="eastAsia" w:ascii="仿宋" w:hAnsi="仿宋" w:eastAsia="仿宋" w:cs="仿宋"/>
                <w:color w:val="auto"/>
                <w:spacing w:val="-1"/>
                <w:kern w:val="0"/>
                <w:sz w:val="28"/>
                <w:szCs w:val="28"/>
              </w:rPr>
            </w:pPr>
          </w:p>
        </w:tc>
        <w:tc>
          <w:tcPr>
            <w:tcW w:w="2477" w:type="dxa"/>
            <w:noWrap w:val="0"/>
            <w:vAlign w:val="center"/>
          </w:tcPr>
          <w:p w14:paraId="30320FB6">
            <w:pPr>
              <w:rPr>
                <w:rFonts w:hint="eastAsia" w:ascii="仿宋" w:hAnsi="仿宋" w:eastAsia="仿宋" w:cs="仿宋"/>
                <w:color w:val="auto"/>
                <w:spacing w:val="-1"/>
                <w:kern w:val="0"/>
                <w:sz w:val="28"/>
                <w:szCs w:val="28"/>
              </w:rPr>
            </w:pPr>
          </w:p>
        </w:tc>
        <w:tc>
          <w:tcPr>
            <w:tcW w:w="2454" w:type="dxa"/>
            <w:noWrap w:val="0"/>
            <w:vAlign w:val="center"/>
          </w:tcPr>
          <w:p w14:paraId="0D23030F">
            <w:pPr>
              <w:rPr>
                <w:rFonts w:hint="eastAsia" w:ascii="仿宋" w:hAnsi="仿宋" w:eastAsia="仿宋" w:cs="仿宋"/>
                <w:color w:val="auto"/>
                <w:spacing w:val="-1"/>
                <w:kern w:val="0"/>
                <w:sz w:val="28"/>
                <w:szCs w:val="28"/>
              </w:rPr>
            </w:pPr>
          </w:p>
        </w:tc>
        <w:tc>
          <w:tcPr>
            <w:tcW w:w="1130" w:type="dxa"/>
            <w:noWrap w:val="0"/>
            <w:vAlign w:val="center"/>
          </w:tcPr>
          <w:p w14:paraId="3863A1FF">
            <w:pPr>
              <w:rPr>
                <w:rFonts w:hint="eastAsia" w:ascii="仿宋" w:hAnsi="仿宋" w:eastAsia="仿宋" w:cs="仿宋"/>
                <w:color w:val="auto"/>
                <w:spacing w:val="-1"/>
                <w:kern w:val="0"/>
                <w:sz w:val="28"/>
                <w:szCs w:val="28"/>
              </w:rPr>
            </w:pPr>
          </w:p>
        </w:tc>
      </w:tr>
      <w:tr w14:paraId="621C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B43061F">
            <w:pPr>
              <w:rPr>
                <w:rFonts w:hint="eastAsia" w:ascii="仿宋" w:hAnsi="仿宋" w:eastAsia="仿宋" w:cs="仿宋"/>
                <w:color w:val="auto"/>
                <w:spacing w:val="-1"/>
                <w:kern w:val="0"/>
                <w:sz w:val="28"/>
                <w:szCs w:val="28"/>
              </w:rPr>
            </w:pPr>
            <w:r>
              <w:rPr>
                <w:rFonts w:hint="eastAsia" w:ascii="仿宋" w:hAnsi="仿宋" w:eastAsia="仿宋" w:cs="仿宋"/>
                <w:color w:val="auto"/>
                <w:spacing w:val="-1"/>
                <w:kern w:val="0"/>
                <w:sz w:val="28"/>
                <w:szCs w:val="28"/>
              </w:rPr>
              <w:t>2</w:t>
            </w:r>
          </w:p>
        </w:tc>
        <w:tc>
          <w:tcPr>
            <w:tcW w:w="2154" w:type="dxa"/>
            <w:noWrap w:val="0"/>
            <w:vAlign w:val="center"/>
          </w:tcPr>
          <w:p w14:paraId="3507DCD3">
            <w:pPr>
              <w:rPr>
                <w:rFonts w:hint="eastAsia" w:ascii="仿宋" w:hAnsi="仿宋" w:eastAsia="仿宋" w:cs="仿宋"/>
                <w:color w:val="auto"/>
                <w:spacing w:val="-1"/>
                <w:kern w:val="0"/>
                <w:sz w:val="28"/>
                <w:szCs w:val="28"/>
              </w:rPr>
            </w:pPr>
          </w:p>
        </w:tc>
        <w:tc>
          <w:tcPr>
            <w:tcW w:w="2477" w:type="dxa"/>
            <w:noWrap w:val="0"/>
            <w:vAlign w:val="center"/>
          </w:tcPr>
          <w:p w14:paraId="2767200A">
            <w:pPr>
              <w:rPr>
                <w:rFonts w:hint="eastAsia" w:ascii="仿宋" w:hAnsi="仿宋" w:eastAsia="仿宋" w:cs="仿宋"/>
                <w:color w:val="auto"/>
                <w:spacing w:val="-1"/>
                <w:kern w:val="0"/>
                <w:sz w:val="28"/>
                <w:szCs w:val="28"/>
              </w:rPr>
            </w:pPr>
          </w:p>
        </w:tc>
        <w:tc>
          <w:tcPr>
            <w:tcW w:w="2454" w:type="dxa"/>
            <w:noWrap w:val="0"/>
            <w:vAlign w:val="center"/>
          </w:tcPr>
          <w:p w14:paraId="0DFC4625">
            <w:pPr>
              <w:rPr>
                <w:rFonts w:hint="eastAsia" w:ascii="仿宋" w:hAnsi="仿宋" w:eastAsia="仿宋" w:cs="仿宋"/>
                <w:color w:val="auto"/>
                <w:spacing w:val="-1"/>
                <w:kern w:val="0"/>
                <w:sz w:val="28"/>
                <w:szCs w:val="28"/>
              </w:rPr>
            </w:pPr>
          </w:p>
        </w:tc>
        <w:tc>
          <w:tcPr>
            <w:tcW w:w="1130" w:type="dxa"/>
            <w:noWrap w:val="0"/>
            <w:vAlign w:val="center"/>
          </w:tcPr>
          <w:p w14:paraId="0949A03F">
            <w:pPr>
              <w:rPr>
                <w:rFonts w:hint="eastAsia" w:ascii="仿宋" w:hAnsi="仿宋" w:eastAsia="仿宋" w:cs="仿宋"/>
                <w:color w:val="auto"/>
                <w:spacing w:val="-1"/>
                <w:kern w:val="0"/>
                <w:sz w:val="28"/>
                <w:szCs w:val="28"/>
              </w:rPr>
            </w:pPr>
          </w:p>
        </w:tc>
      </w:tr>
      <w:tr w14:paraId="7A33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423A573">
            <w:pPr>
              <w:rPr>
                <w:rFonts w:hint="eastAsia" w:ascii="仿宋" w:hAnsi="仿宋" w:eastAsia="仿宋" w:cs="仿宋"/>
                <w:color w:val="auto"/>
                <w:spacing w:val="-1"/>
                <w:kern w:val="0"/>
                <w:sz w:val="28"/>
                <w:szCs w:val="28"/>
              </w:rPr>
            </w:pPr>
            <w:r>
              <w:rPr>
                <w:rFonts w:hint="eastAsia" w:ascii="仿宋" w:hAnsi="仿宋" w:eastAsia="仿宋" w:cs="仿宋"/>
                <w:color w:val="auto"/>
                <w:spacing w:val="-1"/>
                <w:kern w:val="0"/>
                <w:sz w:val="28"/>
                <w:szCs w:val="28"/>
              </w:rPr>
              <w:t>3</w:t>
            </w:r>
          </w:p>
        </w:tc>
        <w:tc>
          <w:tcPr>
            <w:tcW w:w="2154" w:type="dxa"/>
            <w:noWrap w:val="0"/>
            <w:vAlign w:val="center"/>
          </w:tcPr>
          <w:p w14:paraId="6E5E6C4C">
            <w:pPr>
              <w:rPr>
                <w:rFonts w:hint="eastAsia" w:ascii="仿宋" w:hAnsi="仿宋" w:eastAsia="仿宋" w:cs="仿宋"/>
                <w:color w:val="auto"/>
                <w:spacing w:val="-1"/>
                <w:kern w:val="0"/>
                <w:sz w:val="28"/>
                <w:szCs w:val="28"/>
              </w:rPr>
            </w:pPr>
          </w:p>
        </w:tc>
        <w:tc>
          <w:tcPr>
            <w:tcW w:w="2477" w:type="dxa"/>
            <w:noWrap w:val="0"/>
            <w:vAlign w:val="center"/>
          </w:tcPr>
          <w:p w14:paraId="74C5A5C7">
            <w:pPr>
              <w:rPr>
                <w:rFonts w:hint="eastAsia" w:ascii="仿宋" w:hAnsi="仿宋" w:eastAsia="仿宋" w:cs="仿宋"/>
                <w:color w:val="auto"/>
                <w:spacing w:val="-1"/>
                <w:kern w:val="0"/>
                <w:sz w:val="28"/>
                <w:szCs w:val="28"/>
              </w:rPr>
            </w:pPr>
          </w:p>
        </w:tc>
        <w:tc>
          <w:tcPr>
            <w:tcW w:w="2454" w:type="dxa"/>
            <w:noWrap w:val="0"/>
            <w:vAlign w:val="center"/>
          </w:tcPr>
          <w:p w14:paraId="65564777">
            <w:pPr>
              <w:rPr>
                <w:rFonts w:hint="eastAsia" w:ascii="仿宋" w:hAnsi="仿宋" w:eastAsia="仿宋" w:cs="仿宋"/>
                <w:color w:val="auto"/>
                <w:spacing w:val="-1"/>
                <w:kern w:val="0"/>
                <w:sz w:val="28"/>
                <w:szCs w:val="28"/>
              </w:rPr>
            </w:pPr>
          </w:p>
        </w:tc>
        <w:tc>
          <w:tcPr>
            <w:tcW w:w="1130" w:type="dxa"/>
            <w:noWrap w:val="0"/>
            <w:vAlign w:val="center"/>
          </w:tcPr>
          <w:p w14:paraId="7EEFBE7E">
            <w:pPr>
              <w:rPr>
                <w:rFonts w:hint="eastAsia" w:ascii="仿宋" w:hAnsi="仿宋" w:eastAsia="仿宋" w:cs="仿宋"/>
                <w:color w:val="auto"/>
                <w:spacing w:val="-1"/>
                <w:kern w:val="0"/>
                <w:sz w:val="28"/>
                <w:szCs w:val="28"/>
              </w:rPr>
            </w:pPr>
          </w:p>
        </w:tc>
      </w:tr>
      <w:tr w14:paraId="1D6C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9802A74">
            <w:pPr>
              <w:rPr>
                <w:rFonts w:hint="eastAsia" w:ascii="仿宋" w:hAnsi="仿宋" w:eastAsia="仿宋" w:cs="仿宋"/>
                <w:color w:val="auto"/>
                <w:spacing w:val="-1"/>
                <w:kern w:val="0"/>
                <w:sz w:val="28"/>
                <w:szCs w:val="28"/>
              </w:rPr>
            </w:pPr>
            <w:r>
              <w:rPr>
                <w:rFonts w:hint="eastAsia" w:ascii="仿宋" w:hAnsi="仿宋" w:eastAsia="仿宋" w:cs="仿宋"/>
                <w:color w:val="auto"/>
                <w:spacing w:val="-1"/>
                <w:kern w:val="0"/>
                <w:sz w:val="28"/>
                <w:szCs w:val="28"/>
              </w:rPr>
              <w:t>4</w:t>
            </w:r>
          </w:p>
        </w:tc>
        <w:tc>
          <w:tcPr>
            <w:tcW w:w="2154" w:type="dxa"/>
            <w:noWrap w:val="0"/>
            <w:vAlign w:val="center"/>
          </w:tcPr>
          <w:p w14:paraId="74166FC1">
            <w:pPr>
              <w:rPr>
                <w:rFonts w:hint="eastAsia" w:ascii="仿宋" w:hAnsi="仿宋" w:eastAsia="仿宋" w:cs="仿宋"/>
                <w:color w:val="auto"/>
                <w:spacing w:val="-1"/>
                <w:kern w:val="0"/>
                <w:sz w:val="28"/>
                <w:szCs w:val="28"/>
              </w:rPr>
            </w:pPr>
          </w:p>
        </w:tc>
        <w:tc>
          <w:tcPr>
            <w:tcW w:w="2477" w:type="dxa"/>
            <w:noWrap w:val="0"/>
            <w:vAlign w:val="center"/>
          </w:tcPr>
          <w:p w14:paraId="51726F3F">
            <w:pPr>
              <w:rPr>
                <w:rFonts w:hint="eastAsia" w:ascii="仿宋" w:hAnsi="仿宋" w:eastAsia="仿宋" w:cs="仿宋"/>
                <w:color w:val="auto"/>
                <w:spacing w:val="-1"/>
                <w:kern w:val="0"/>
                <w:sz w:val="28"/>
                <w:szCs w:val="28"/>
              </w:rPr>
            </w:pPr>
          </w:p>
        </w:tc>
        <w:tc>
          <w:tcPr>
            <w:tcW w:w="2454" w:type="dxa"/>
            <w:noWrap w:val="0"/>
            <w:vAlign w:val="center"/>
          </w:tcPr>
          <w:p w14:paraId="63C52D0A">
            <w:pPr>
              <w:rPr>
                <w:rFonts w:hint="eastAsia" w:ascii="仿宋" w:hAnsi="仿宋" w:eastAsia="仿宋" w:cs="仿宋"/>
                <w:color w:val="auto"/>
                <w:spacing w:val="-1"/>
                <w:kern w:val="0"/>
                <w:sz w:val="28"/>
                <w:szCs w:val="28"/>
              </w:rPr>
            </w:pPr>
          </w:p>
        </w:tc>
        <w:tc>
          <w:tcPr>
            <w:tcW w:w="1130" w:type="dxa"/>
            <w:noWrap w:val="0"/>
            <w:vAlign w:val="center"/>
          </w:tcPr>
          <w:p w14:paraId="0749AA19">
            <w:pPr>
              <w:rPr>
                <w:rFonts w:hint="eastAsia" w:ascii="仿宋" w:hAnsi="仿宋" w:eastAsia="仿宋" w:cs="仿宋"/>
                <w:color w:val="auto"/>
                <w:spacing w:val="-1"/>
                <w:kern w:val="0"/>
                <w:sz w:val="28"/>
                <w:szCs w:val="28"/>
              </w:rPr>
            </w:pPr>
          </w:p>
        </w:tc>
      </w:tr>
      <w:tr w14:paraId="32AA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DD8AF0C">
            <w:pPr>
              <w:rPr>
                <w:rFonts w:hint="eastAsia" w:ascii="仿宋" w:hAnsi="仿宋" w:eastAsia="仿宋" w:cs="仿宋"/>
                <w:color w:val="auto"/>
                <w:spacing w:val="-1"/>
                <w:kern w:val="0"/>
                <w:sz w:val="28"/>
                <w:szCs w:val="28"/>
              </w:rPr>
            </w:pPr>
            <w:r>
              <w:rPr>
                <w:rFonts w:hint="eastAsia" w:ascii="仿宋" w:hAnsi="仿宋" w:eastAsia="仿宋" w:cs="仿宋"/>
                <w:color w:val="auto"/>
                <w:spacing w:val="-1"/>
                <w:kern w:val="0"/>
                <w:sz w:val="28"/>
                <w:szCs w:val="28"/>
              </w:rPr>
              <w:t>5</w:t>
            </w:r>
          </w:p>
        </w:tc>
        <w:tc>
          <w:tcPr>
            <w:tcW w:w="2154" w:type="dxa"/>
            <w:noWrap w:val="0"/>
            <w:vAlign w:val="center"/>
          </w:tcPr>
          <w:p w14:paraId="4EAA15CC">
            <w:pPr>
              <w:rPr>
                <w:rFonts w:hint="eastAsia" w:ascii="仿宋" w:hAnsi="仿宋" w:eastAsia="仿宋" w:cs="仿宋"/>
                <w:color w:val="auto"/>
                <w:spacing w:val="-1"/>
                <w:kern w:val="0"/>
                <w:sz w:val="28"/>
                <w:szCs w:val="28"/>
              </w:rPr>
            </w:pPr>
          </w:p>
        </w:tc>
        <w:tc>
          <w:tcPr>
            <w:tcW w:w="2477" w:type="dxa"/>
            <w:noWrap w:val="0"/>
            <w:vAlign w:val="center"/>
          </w:tcPr>
          <w:p w14:paraId="2903F5DD">
            <w:pPr>
              <w:rPr>
                <w:rFonts w:hint="eastAsia" w:ascii="仿宋" w:hAnsi="仿宋" w:eastAsia="仿宋" w:cs="仿宋"/>
                <w:color w:val="auto"/>
                <w:spacing w:val="-1"/>
                <w:kern w:val="0"/>
                <w:sz w:val="28"/>
                <w:szCs w:val="28"/>
              </w:rPr>
            </w:pPr>
          </w:p>
        </w:tc>
        <w:tc>
          <w:tcPr>
            <w:tcW w:w="2454" w:type="dxa"/>
            <w:noWrap w:val="0"/>
            <w:vAlign w:val="center"/>
          </w:tcPr>
          <w:p w14:paraId="7C671338">
            <w:pPr>
              <w:rPr>
                <w:rFonts w:hint="eastAsia" w:ascii="仿宋" w:hAnsi="仿宋" w:eastAsia="仿宋" w:cs="仿宋"/>
                <w:color w:val="auto"/>
                <w:spacing w:val="-1"/>
                <w:kern w:val="0"/>
                <w:sz w:val="28"/>
                <w:szCs w:val="28"/>
              </w:rPr>
            </w:pPr>
          </w:p>
        </w:tc>
        <w:tc>
          <w:tcPr>
            <w:tcW w:w="1130" w:type="dxa"/>
            <w:noWrap w:val="0"/>
            <w:vAlign w:val="center"/>
          </w:tcPr>
          <w:p w14:paraId="57920893">
            <w:pPr>
              <w:rPr>
                <w:rFonts w:hint="eastAsia" w:ascii="仿宋" w:hAnsi="仿宋" w:eastAsia="仿宋" w:cs="仿宋"/>
                <w:color w:val="auto"/>
                <w:spacing w:val="-1"/>
                <w:kern w:val="0"/>
                <w:sz w:val="28"/>
                <w:szCs w:val="28"/>
              </w:rPr>
            </w:pPr>
          </w:p>
        </w:tc>
      </w:tr>
      <w:tr w14:paraId="6C64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6F77098">
            <w:pPr>
              <w:rPr>
                <w:rFonts w:hint="eastAsia" w:ascii="仿宋" w:hAnsi="仿宋" w:eastAsia="仿宋" w:cs="仿宋"/>
                <w:color w:val="auto"/>
                <w:spacing w:val="-1"/>
                <w:kern w:val="0"/>
                <w:sz w:val="28"/>
                <w:szCs w:val="28"/>
              </w:rPr>
            </w:pPr>
            <w:r>
              <w:rPr>
                <w:rFonts w:hint="eastAsia" w:ascii="仿宋" w:hAnsi="仿宋" w:eastAsia="仿宋" w:cs="仿宋"/>
                <w:color w:val="auto"/>
                <w:spacing w:val="-1"/>
                <w:kern w:val="0"/>
                <w:sz w:val="28"/>
                <w:szCs w:val="28"/>
              </w:rPr>
              <w:t>6</w:t>
            </w:r>
          </w:p>
        </w:tc>
        <w:tc>
          <w:tcPr>
            <w:tcW w:w="2154" w:type="dxa"/>
            <w:noWrap w:val="0"/>
            <w:vAlign w:val="center"/>
          </w:tcPr>
          <w:p w14:paraId="4887E34E">
            <w:pPr>
              <w:rPr>
                <w:rFonts w:hint="eastAsia" w:ascii="仿宋" w:hAnsi="仿宋" w:eastAsia="仿宋" w:cs="仿宋"/>
                <w:color w:val="auto"/>
                <w:spacing w:val="-1"/>
                <w:kern w:val="0"/>
                <w:sz w:val="28"/>
                <w:szCs w:val="28"/>
              </w:rPr>
            </w:pPr>
          </w:p>
        </w:tc>
        <w:tc>
          <w:tcPr>
            <w:tcW w:w="2477" w:type="dxa"/>
            <w:noWrap w:val="0"/>
            <w:vAlign w:val="center"/>
          </w:tcPr>
          <w:p w14:paraId="2E610BE1">
            <w:pPr>
              <w:rPr>
                <w:rFonts w:hint="eastAsia" w:ascii="仿宋" w:hAnsi="仿宋" w:eastAsia="仿宋" w:cs="仿宋"/>
                <w:color w:val="auto"/>
                <w:spacing w:val="-1"/>
                <w:kern w:val="0"/>
                <w:sz w:val="28"/>
                <w:szCs w:val="28"/>
              </w:rPr>
            </w:pPr>
          </w:p>
        </w:tc>
        <w:tc>
          <w:tcPr>
            <w:tcW w:w="2454" w:type="dxa"/>
            <w:noWrap w:val="0"/>
            <w:vAlign w:val="center"/>
          </w:tcPr>
          <w:p w14:paraId="1507BC0F">
            <w:pPr>
              <w:rPr>
                <w:rFonts w:hint="eastAsia" w:ascii="仿宋" w:hAnsi="仿宋" w:eastAsia="仿宋" w:cs="仿宋"/>
                <w:color w:val="auto"/>
                <w:spacing w:val="-1"/>
                <w:kern w:val="0"/>
                <w:sz w:val="28"/>
                <w:szCs w:val="28"/>
              </w:rPr>
            </w:pPr>
          </w:p>
        </w:tc>
        <w:tc>
          <w:tcPr>
            <w:tcW w:w="1130" w:type="dxa"/>
            <w:noWrap w:val="0"/>
            <w:vAlign w:val="center"/>
          </w:tcPr>
          <w:p w14:paraId="2AF23AB1">
            <w:pPr>
              <w:rPr>
                <w:rFonts w:hint="eastAsia" w:ascii="仿宋" w:hAnsi="仿宋" w:eastAsia="仿宋" w:cs="仿宋"/>
                <w:color w:val="auto"/>
                <w:spacing w:val="-1"/>
                <w:kern w:val="0"/>
                <w:sz w:val="28"/>
                <w:szCs w:val="28"/>
              </w:rPr>
            </w:pPr>
          </w:p>
        </w:tc>
      </w:tr>
      <w:tr w14:paraId="5D84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42A15BC">
            <w:pPr>
              <w:rPr>
                <w:rFonts w:hint="eastAsia" w:ascii="仿宋" w:hAnsi="仿宋" w:eastAsia="仿宋" w:cs="仿宋"/>
                <w:color w:val="auto"/>
                <w:spacing w:val="-1"/>
                <w:kern w:val="0"/>
                <w:sz w:val="28"/>
                <w:szCs w:val="28"/>
              </w:rPr>
            </w:pPr>
            <w:r>
              <w:rPr>
                <w:rFonts w:hint="eastAsia" w:ascii="仿宋" w:hAnsi="仿宋" w:eastAsia="仿宋" w:cs="仿宋"/>
                <w:color w:val="auto"/>
                <w:spacing w:val="-1"/>
                <w:kern w:val="0"/>
                <w:sz w:val="28"/>
                <w:szCs w:val="28"/>
              </w:rPr>
              <w:t>7</w:t>
            </w:r>
          </w:p>
        </w:tc>
        <w:tc>
          <w:tcPr>
            <w:tcW w:w="2154" w:type="dxa"/>
            <w:noWrap w:val="0"/>
            <w:vAlign w:val="center"/>
          </w:tcPr>
          <w:p w14:paraId="39C1A9A4">
            <w:pPr>
              <w:rPr>
                <w:rFonts w:hint="eastAsia" w:ascii="仿宋" w:hAnsi="仿宋" w:eastAsia="仿宋" w:cs="仿宋"/>
                <w:color w:val="auto"/>
                <w:spacing w:val="-1"/>
                <w:kern w:val="0"/>
                <w:sz w:val="28"/>
                <w:szCs w:val="28"/>
              </w:rPr>
            </w:pPr>
          </w:p>
        </w:tc>
        <w:tc>
          <w:tcPr>
            <w:tcW w:w="2477" w:type="dxa"/>
            <w:noWrap w:val="0"/>
            <w:vAlign w:val="center"/>
          </w:tcPr>
          <w:p w14:paraId="68DDE342">
            <w:pPr>
              <w:rPr>
                <w:rFonts w:hint="eastAsia" w:ascii="仿宋" w:hAnsi="仿宋" w:eastAsia="仿宋" w:cs="仿宋"/>
                <w:color w:val="auto"/>
                <w:spacing w:val="-1"/>
                <w:kern w:val="0"/>
                <w:sz w:val="28"/>
                <w:szCs w:val="28"/>
              </w:rPr>
            </w:pPr>
          </w:p>
        </w:tc>
        <w:tc>
          <w:tcPr>
            <w:tcW w:w="2454" w:type="dxa"/>
            <w:noWrap w:val="0"/>
            <w:vAlign w:val="center"/>
          </w:tcPr>
          <w:p w14:paraId="1DB95761">
            <w:pPr>
              <w:rPr>
                <w:rFonts w:hint="eastAsia" w:ascii="仿宋" w:hAnsi="仿宋" w:eastAsia="仿宋" w:cs="仿宋"/>
                <w:color w:val="auto"/>
                <w:spacing w:val="-1"/>
                <w:kern w:val="0"/>
                <w:sz w:val="28"/>
                <w:szCs w:val="28"/>
              </w:rPr>
            </w:pPr>
          </w:p>
        </w:tc>
        <w:tc>
          <w:tcPr>
            <w:tcW w:w="1130" w:type="dxa"/>
            <w:noWrap w:val="0"/>
            <w:vAlign w:val="center"/>
          </w:tcPr>
          <w:p w14:paraId="4C79BC2B">
            <w:pPr>
              <w:rPr>
                <w:rFonts w:hint="eastAsia" w:ascii="仿宋" w:hAnsi="仿宋" w:eastAsia="仿宋" w:cs="仿宋"/>
                <w:color w:val="auto"/>
                <w:spacing w:val="-1"/>
                <w:kern w:val="0"/>
                <w:sz w:val="28"/>
                <w:szCs w:val="28"/>
              </w:rPr>
            </w:pPr>
          </w:p>
        </w:tc>
      </w:tr>
      <w:tr w14:paraId="01E2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096F2B6">
            <w:pPr>
              <w:rPr>
                <w:rFonts w:hint="eastAsia" w:ascii="仿宋" w:hAnsi="仿宋" w:eastAsia="仿宋" w:cs="仿宋"/>
                <w:color w:val="auto"/>
                <w:spacing w:val="-1"/>
                <w:kern w:val="0"/>
                <w:sz w:val="28"/>
                <w:szCs w:val="28"/>
              </w:rPr>
            </w:pPr>
            <w:r>
              <w:rPr>
                <w:rFonts w:hint="eastAsia" w:ascii="仿宋" w:hAnsi="仿宋" w:eastAsia="仿宋" w:cs="仿宋"/>
                <w:color w:val="auto"/>
                <w:spacing w:val="-1"/>
                <w:kern w:val="0"/>
                <w:sz w:val="28"/>
                <w:szCs w:val="28"/>
              </w:rPr>
              <w:t>8</w:t>
            </w:r>
          </w:p>
        </w:tc>
        <w:tc>
          <w:tcPr>
            <w:tcW w:w="2154" w:type="dxa"/>
            <w:noWrap w:val="0"/>
            <w:vAlign w:val="center"/>
          </w:tcPr>
          <w:p w14:paraId="357CC985">
            <w:pPr>
              <w:rPr>
                <w:rFonts w:hint="eastAsia" w:ascii="仿宋" w:hAnsi="仿宋" w:eastAsia="仿宋" w:cs="仿宋"/>
                <w:color w:val="auto"/>
                <w:spacing w:val="-1"/>
                <w:kern w:val="0"/>
                <w:sz w:val="28"/>
                <w:szCs w:val="28"/>
              </w:rPr>
            </w:pPr>
          </w:p>
        </w:tc>
        <w:tc>
          <w:tcPr>
            <w:tcW w:w="2477" w:type="dxa"/>
            <w:noWrap w:val="0"/>
            <w:vAlign w:val="center"/>
          </w:tcPr>
          <w:p w14:paraId="608B9831">
            <w:pPr>
              <w:rPr>
                <w:rFonts w:hint="eastAsia" w:ascii="仿宋" w:hAnsi="仿宋" w:eastAsia="仿宋" w:cs="仿宋"/>
                <w:color w:val="auto"/>
                <w:spacing w:val="-1"/>
                <w:kern w:val="0"/>
                <w:sz w:val="28"/>
                <w:szCs w:val="28"/>
              </w:rPr>
            </w:pPr>
          </w:p>
        </w:tc>
        <w:tc>
          <w:tcPr>
            <w:tcW w:w="2454" w:type="dxa"/>
            <w:noWrap w:val="0"/>
            <w:vAlign w:val="center"/>
          </w:tcPr>
          <w:p w14:paraId="31496278">
            <w:pPr>
              <w:rPr>
                <w:rFonts w:hint="eastAsia" w:ascii="仿宋" w:hAnsi="仿宋" w:eastAsia="仿宋" w:cs="仿宋"/>
                <w:color w:val="auto"/>
                <w:spacing w:val="-1"/>
                <w:kern w:val="0"/>
                <w:sz w:val="28"/>
                <w:szCs w:val="28"/>
              </w:rPr>
            </w:pPr>
          </w:p>
        </w:tc>
        <w:tc>
          <w:tcPr>
            <w:tcW w:w="1130" w:type="dxa"/>
            <w:noWrap w:val="0"/>
            <w:vAlign w:val="center"/>
          </w:tcPr>
          <w:p w14:paraId="25698EE6">
            <w:pPr>
              <w:rPr>
                <w:rFonts w:hint="eastAsia" w:ascii="仿宋" w:hAnsi="仿宋" w:eastAsia="仿宋" w:cs="仿宋"/>
                <w:color w:val="auto"/>
                <w:spacing w:val="-1"/>
                <w:kern w:val="0"/>
                <w:sz w:val="28"/>
                <w:szCs w:val="28"/>
              </w:rPr>
            </w:pPr>
          </w:p>
        </w:tc>
      </w:tr>
      <w:tr w14:paraId="3742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321CA5D">
            <w:pPr>
              <w:rPr>
                <w:rFonts w:hint="eastAsia" w:ascii="仿宋" w:hAnsi="仿宋" w:eastAsia="仿宋" w:cs="仿宋"/>
                <w:color w:val="auto"/>
                <w:spacing w:val="-1"/>
                <w:kern w:val="0"/>
                <w:sz w:val="28"/>
                <w:szCs w:val="28"/>
              </w:rPr>
            </w:pPr>
            <w:r>
              <w:rPr>
                <w:rFonts w:hint="eastAsia" w:ascii="仿宋" w:hAnsi="仿宋" w:eastAsia="仿宋" w:cs="仿宋"/>
                <w:color w:val="auto"/>
                <w:spacing w:val="-1"/>
                <w:kern w:val="0"/>
                <w:sz w:val="28"/>
                <w:szCs w:val="28"/>
              </w:rPr>
              <w:t>9</w:t>
            </w:r>
          </w:p>
        </w:tc>
        <w:tc>
          <w:tcPr>
            <w:tcW w:w="2154" w:type="dxa"/>
            <w:noWrap w:val="0"/>
            <w:vAlign w:val="center"/>
          </w:tcPr>
          <w:p w14:paraId="4D5C0E47">
            <w:pPr>
              <w:rPr>
                <w:rFonts w:hint="eastAsia" w:ascii="仿宋" w:hAnsi="仿宋" w:eastAsia="仿宋" w:cs="仿宋"/>
                <w:color w:val="auto"/>
                <w:spacing w:val="-1"/>
                <w:kern w:val="0"/>
                <w:sz w:val="28"/>
                <w:szCs w:val="28"/>
              </w:rPr>
            </w:pPr>
          </w:p>
        </w:tc>
        <w:tc>
          <w:tcPr>
            <w:tcW w:w="2477" w:type="dxa"/>
            <w:noWrap w:val="0"/>
            <w:vAlign w:val="center"/>
          </w:tcPr>
          <w:p w14:paraId="5399CC52">
            <w:pPr>
              <w:rPr>
                <w:rFonts w:hint="eastAsia" w:ascii="仿宋" w:hAnsi="仿宋" w:eastAsia="仿宋" w:cs="仿宋"/>
                <w:color w:val="auto"/>
                <w:spacing w:val="-1"/>
                <w:kern w:val="0"/>
                <w:sz w:val="28"/>
                <w:szCs w:val="28"/>
              </w:rPr>
            </w:pPr>
          </w:p>
        </w:tc>
        <w:tc>
          <w:tcPr>
            <w:tcW w:w="2454" w:type="dxa"/>
            <w:noWrap w:val="0"/>
            <w:vAlign w:val="center"/>
          </w:tcPr>
          <w:p w14:paraId="11294566">
            <w:pPr>
              <w:rPr>
                <w:rFonts w:hint="eastAsia" w:ascii="仿宋" w:hAnsi="仿宋" w:eastAsia="仿宋" w:cs="仿宋"/>
                <w:color w:val="auto"/>
                <w:spacing w:val="-1"/>
                <w:kern w:val="0"/>
                <w:sz w:val="28"/>
                <w:szCs w:val="28"/>
              </w:rPr>
            </w:pPr>
          </w:p>
        </w:tc>
        <w:tc>
          <w:tcPr>
            <w:tcW w:w="1130" w:type="dxa"/>
            <w:noWrap w:val="0"/>
            <w:vAlign w:val="center"/>
          </w:tcPr>
          <w:p w14:paraId="06A2C4A1">
            <w:pPr>
              <w:rPr>
                <w:rFonts w:hint="eastAsia" w:ascii="仿宋" w:hAnsi="仿宋" w:eastAsia="仿宋" w:cs="仿宋"/>
                <w:color w:val="auto"/>
                <w:spacing w:val="-1"/>
                <w:kern w:val="0"/>
                <w:sz w:val="28"/>
                <w:szCs w:val="28"/>
              </w:rPr>
            </w:pPr>
          </w:p>
        </w:tc>
      </w:tr>
      <w:tr w14:paraId="7359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BF8D982">
            <w:pPr>
              <w:rPr>
                <w:rFonts w:hint="eastAsia" w:ascii="仿宋" w:hAnsi="仿宋" w:eastAsia="仿宋" w:cs="仿宋"/>
                <w:color w:val="auto"/>
                <w:spacing w:val="-1"/>
                <w:kern w:val="0"/>
                <w:sz w:val="28"/>
                <w:szCs w:val="28"/>
              </w:rPr>
            </w:pPr>
            <w:r>
              <w:rPr>
                <w:rFonts w:hint="eastAsia" w:ascii="仿宋" w:hAnsi="仿宋" w:eastAsia="仿宋" w:cs="仿宋"/>
                <w:color w:val="auto"/>
                <w:spacing w:val="-1"/>
                <w:kern w:val="0"/>
                <w:sz w:val="28"/>
                <w:szCs w:val="28"/>
              </w:rPr>
              <w:t>10</w:t>
            </w:r>
          </w:p>
        </w:tc>
        <w:tc>
          <w:tcPr>
            <w:tcW w:w="2154" w:type="dxa"/>
            <w:noWrap w:val="0"/>
            <w:vAlign w:val="center"/>
          </w:tcPr>
          <w:p w14:paraId="0900F03B">
            <w:pPr>
              <w:rPr>
                <w:rFonts w:hint="eastAsia" w:ascii="仿宋" w:hAnsi="仿宋" w:eastAsia="仿宋" w:cs="仿宋"/>
                <w:color w:val="auto"/>
                <w:spacing w:val="-1"/>
                <w:kern w:val="0"/>
                <w:sz w:val="28"/>
                <w:szCs w:val="28"/>
              </w:rPr>
            </w:pPr>
          </w:p>
        </w:tc>
        <w:tc>
          <w:tcPr>
            <w:tcW w:w="2477" w:type="dxa"/>
            <w:noWrap w:val="0"/>
            <w:vAlign w:val="center"/>
          </w:tcPr>
          <w:p w14:paraId="29196395">
            <w:pPr>
              <w:rPr>
                <w:rFonts w:hint="eastAsia" w:ascii="仿宋" w:hAnsi="仿宋" w:eastAsia="仿宋" w:cs="仿宋"/>
                <w:color w:val="auto"/>
                <w:spacing w:val="-1"/>
                <w:kern w:val="0"/>
                <w:sz w:val="28"/>
                <w:szCs w:val="28"/>
              </w:rPr>
            </w:pPr>
          </w:p>
        </w:tc>
        <w:tc>
          <w:tcPr>
            <w:tcW w:w="2454" w:type="dxa"/>
            <w:noWrap w:val="0"/>
            <w:vAlign w:val="center"/>
          </w:tcPr>
          <w:p w14:paraId="590C7077">
            <w:pPr>
              <w:rPr>
                <w:rFonts w:hint="eastAsia" w:ascii="仿宋" w:hAnsi="仿宋" w:eastAsia="仿宋" w:cs="仿宋"/>
                <w:color w:val="auto"/>
                <w:spacing w:val="-1"/>
                <w:kern w:val="0"/>
                <w:sz w:val="28"/>
                <w:szCs w:val="28"/>
              </w:rPr>
            </w:pPr>
          </w:p>
        </w:tc>
        <w:tc>
          <w:tcPr>
            <w:tcW w:w="1130" w:type="dxa"/>
            <w:noWrap w:val="0"/>
            <w:vAlign w:val="center"/>
          </w:tcPr>
          <w:p w14:paraId="6B3E770D">
            <w:pPr>
              <w:rPr>
                <w:rFonts w:hint="eastAsia" w:ascii="仿宋" w:hAnsi="仿宋" w:eastAsia="仿宋" w:cs="仿宋"/>
                <w:color w:val="auto"/>
                <w:spacing w:val="-1"/>
                <w:kern w:val="0"/>
                <w:sz w:val="28"/>
                <w:szCs w:val="28"/>
              </w:rPr>
            </w:pPr>
          </w:p>
        </w:tc>
      </w:tr>
    </w:tbl>
    <w:p w14:paraId="1DDB4E8A">
      <w:pPr>
        <w:rPr>
          <w:rFonts w:hint="eastAsia" w:ascii="仿宋" w:hAnsi="仿宋" w:eastAsia="仿宋" w:cs="仿宋"/>
          <w:color w:val="auto"/>
          <w:spacing w:val="-1"/>
          <w:kern w:val="0"/>
          <w:sz w:val="28"/>
          <w:szCs w:val="28"/>
        </w:rPr>
      </w:pPr>
    </w:p>
    <w:p w14:paraId="50D9E128">
      <w:pPr>
        <w:rPr>
          <w:rFonts w:hint="eastAsia" w:ascii="仿宋" w:hAnsi="仿宋" w:eastAsia="仿宋" w:cs="仿宋"/>
          <w:color w:val="auto"/>
          <w:spacing w:val="-1"/>
          <w:kern w:val="0"/>
          <w:sz w:val="28"/>
          <w:szCs w:val="28"/>
        </w:rPr>
      </w:pPr>
      <w:r>
        <w:rPr>
          <w:rFonts w:hint="eastAsia" w:ascii="仿宋" w:hAnsi="仿宋" w:eastAsia="仿宋" w:cs="仿宋"/>
          <w:color w:val="auto"/>
          <w:spacing w:val="-1"/>
          <w:kern w:val="0"/>
          <w:sz w:val="28"/>
          <w:szCs w:val="28"/>
        </w:rPr>
        <w:t>注：请在“偏离说明”栏内扼要说明偏离情况，如无偏离则不需列明。</w:t>
      </w:r>
    </w:p>
    <w:p w14:paraId="646D62A6">
      <w:pPr>
        <w:pStyle w:val="8"/>
        <w:numPr>
          <w:ilvl w:val="0"/>
          <w:numId w:val="0"/>
        </w:numPr>
        <w:tabs>
          <w:tab w:val="left" w:pos="8227"/>
          <w:tab w:val="clear" w:pos="780"/>
        </w:tabs>
        <w:kinsoku w:val="0"/>
        <w:overflowPunct w:val="0"/>
        <w:spacing w:line="381" w:lineRule="auto"/>
        <w:ind w:right="118" w:rightChars="0"/>
        <w:rPr>
          <w:rFonts w:hint="eastAsia" w:ascii="仿宋" w:hAnsi="仿宋" w:eastAsia="仿宋" w:cs="仿宋"/>
          <w:color w:val="auto"/>
          <w:sz w:val="28"/>
          <w:szCs w:val="28"/>
        </w:rPr>
      </w:pPr>
    </w:p>
    <w:p w14:paraId="26495F38">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8"/>
          <w:szCs w:val="28"/>
        </w:rPr>
      </w:pPr>
    </w:p>
    <w:p w14:paraId="5173406B">
      <w:pPr>
        <w:pStyle w:val="8"/>
        <w:numPr>
          <w:ilvl w:val="0"/>
          <w:numId w:val="0"/>
        </w:numPr>
        <w:tabs>
          <w:tab w:val="left" w:pos="8227"/>
          <w:tab w:val="clear" w:pos="780"/>
        </w:tabs>
        <w:kinsoku w:val="0"/>
        <w:overflowPunct w:val="0"/>
        <w:spacing w:line="381" w:lineRule="auto"/>
        <w:ind w:right="118" w:rightChars="0"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w w:val="95"/>
          <w:sz w:val="28"/>
          <w:szCs w:val="28"/>
        </w:rPr>
        <w:t>（盖章）</w:t>
      </w:r>
      <w:r>
        <w:rPr>
          <w:rFonts w:hint="eastAsia" w:ascii="仿宋" w:hAnsi="仿宋" w:eastAsia="仿宋" w:cs="仿宋"/>
          <w:color w:val="auto"/>
          <w:sz w:val="28"/>
          <w:szCs w:val="28"/>
        </w:rPr>
        <w:t xml:space="preserve"> </w:t>
      </w:r>
    </w:p>
    <w:p w14:paraId="5624EC59">
      <w:pPr>
        <w:pStyle w:val="8"/>
        <w:numPr>
          <w:ilvl w:val="0"/>
          <w:numId w:val="0"/>
        </w:numPr>
        <w:tabs>
          <w:tab w:val="left" w:pos="8227"/>
          <w:tab w:val="clear" w:pos="780"/>
        </w:tabs>
        <w:kinsoku w:val="0"/>
        <w:overflowPunct w:val="0"/>
        <w:spacing w:line="381" w:lineRule="auto"/>
        <w:ind w:right="118" w:rightChars="0" w:firstLine="840" w:firstLineChars="300"/>
        <w:rPr>
          <w:rFonts w:hint="default" w:ascii="仿宋" w:hAnsi="仿宋" w:eastAsia="仿宋" w:cs="仿宋"/>
          <w:color w:val="auto"/>
          <w:w w:val="95"/>
          <w:sz w:val="28"/>
          <w:szCs w:val="28"/>
          <w:lang w:val="en-US"/>
        </w:rPr>
      </w:pPr>
      <w:r>
        <w:rPr>
          <w:rFonts w:hint="eastAsia" w:ascii="仿宋" w:hAnsi="仿宋" w:eastAsia="仿宋" w:cs="仿宋"/>
          <w:color w:val="auto"/>
          <w:sz w:val="28"/>
          <w:szCs w:val="28"/>
        </w:rPr>
        <w:t>法定代表人或被授权人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w w:val="95"/>
          <w:sz w:val="28"/>
          <w:szCs w:val="28"/>
        </w:rPr>
        <w:t>（</w:t>
      </w:r>
      <w:r>
        <w:rPr>
          <w:rFonts w:hint="eastAsia" w:ascii="仿宋" w:hAnsi="仿宋" w:eastAsia="仿宋" w:cs="仿宋"/>
          <w:color w:val="auto"/>
          <w:w w:val="95"/>
          <w:sz w:val="28"/>
          <w:szCs w:val="28"/>
          <w:lang w:eastAsia="zh-CN"/>
        </w:rPr>
        <w:t>签字或盖章）</w:t>
      </w:r>
    </w:p>
    <w:p w14:paraId="0810F204">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8"/>
          <w:szCs w:val="28"/>
        </w:rPr>
      </w:pPr>
    </w:p>
    <w:p w14:paraId="771DEE6F">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日</w:t>
      </w:r>
    </w:p>
    <w:p w14:paraId="6D16CAA7">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28"/>
          <w:szCs w:val="28"/>
        </w:rPr>
      </w:pPr>
    </w:p>
    <w:p w14:paraId="257C675E">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7、投标人基本情况表</w:t>
      </w:r>
    </w:p>
    <w:p w14:paraId="3DC8BE02">
      <w:pPr>
        <w:pStyle w:val="8"/>
        <w:numPr>
          <w:ilvl w:val="0"/>
          <w:numId w:val="0"/>
        </w:numPr>
        <w:kinsoku w:val="0"/>
        <w:overflowPunct w:val="0"/>
        <w:spacing w:before="5"/>
        <w:ind w:leftChars="0" w:right="0" w:rightChars="0"/>
        <w:rPr>
          <w:rFonts w:hint="eastAsia" w:ascii="仿宋" w:hAnsi="仿宋" w:eastAsia="仿宋" w:cs="仿宋"/>
          <w:b/>
          <w:bCs/>
          <w:color w:val="auto"/>
          <w:sz w:val="28"/>
          <w:szCs w:val="28"/>
        </w:rPr>
      </w:pPr>
    </w:p>
    <w:tbl>
      <w:tblPr>
        <w:tblStyle w:val="19"/>
        <w:tblW w:w="8714" w:type="dxa"/>
        <w:jc w:val="center"/>
        <w:tblLayout w:type="fixed"/>
        <w:tblCellMar>
          <w:top w:w="0" w:type="dxa"/>
          <w:left w:w="0" w:type="dxa"/>
          <w:bottom w:w="0" w:type="dxa"/>
          <w:right w:w="0" w:type="dxa"/>
        </w:tblCellMar>
      </w:tblPr>
      <w:tblGrid>
        <w:gridCol w:w="1549"/>
        <w:gridCol w:w="1450"/>
        <w:gridCol w:w="537"/>
        <w:gridCol w:w="493"/>
        <w:gridCol w:w="655"/>
        <w:gridCol w:w="688"/>
        <w:gridCol w:w="458"/>
        <w:gridCol w:w="367"/>
        <w:gridCol w:w="552"/>
        <w:gridCol w:w="1965"/>
      </w:tblGrid>
      <w:tr w14:paraId="3211F750">
        <w:tblPrEx>
          <w:tblCellMar>
            <w:top w:w="0" w:type="dxa"/>
            <w:left w:w="0" w:type="dxa"/>
            <w:bottom w:w="0" w:type="dxa"/>
            <w:right w:w="0" w:type="dxa"/>
          </w:tblCellMar>
        </w:tblPrEx>
        <w:trPr>
          <w:trHeight w:val="691" w:hRule="exact"/>
          <w:jc w:val="center"/>
        </w:trPr>
        <w:tc>
          <w:tcPr>
            <w:tcW w:w="1549" w:type="dxa"/>
            <w:tcBorders>
              <w:top w:val="single" w:color="000000" w:sz="4" w:space="0"/>
              <w:left w:val="single" w:color="000000" w:sz="4" w:space="0"/>
              <w:bottom w:val="single" w:color="000000" w:sz="4" w:space="0"/>
              <w:right w:val="single" w:color="000000" w:sz="4" w:space="0"/>
            </w:tcBorders>
            <w:noWrap w:val="0"/>
            <w:vAlign w:val="top"/>
          </w:tcPr>
          <w:p w14:paraId="3636D009">
            <w:pPr>
              <w:pStyle w:val="33"/>
              <w:kinsoku w:val="0"/>
              <w:overflowPunct w:val="0"/>
              <w:spacing w:before="145"/>
              <w:ind w:left="137"/>
              <w:rPr>
                <w:rFonts w:hint="eastAsia" w:ascii="仿宋" w:hAnsi="仿宋" w:eastAsia="仿宋" w:cs="仿宋"/>
                <w:color w:val="auto"/>
                <w:sz w:val="28"/>
                <w:szCs w:val="28"/>
              </w:rPr>
            </w:pPr>
            <w:r>
              <w:rPr>
                <w:rFonts w:hint="eastAsia" w:ascii="仿宋" w:hAnsi="仿宋" w:eastAsia="仿宋" w:cs="仿宋"/>
                <w:color w:val="auto"/>
                <w:sz w:val="28"/>
                <w:szCs w:val="28"/>
              </w:rPr>
              <w:t>单位名称</w:t>
            </w:r>
          </w:p>
        </w:tc>
        <w:tc>
          <w:tcPr>
            <w:tcW w:w="7165" w:type="dxa"/>
            <w:gridSpan w:val="9"/>
            <w:tcBorders>
              <w:top w:val="single" w:color="000000" w:sz="4" w:space="0"/>
              <w:left w:val="single" w:color="000000" w:sz="4" w:space="0"/>
              <w:bottom w:val="single" w:color="000000" w:sz="4" w:space="0"/>
              <w:right w:val="single" w:color="000000" w:sz="4" w:space="0"/>
            </w:tcBorders>
            <w:noWrap w:val="0"/>
            <w:vAlign w:val="top"/>
          </w:tcPr>
          <w:p w14:paraId="040CEEE6">
            <w:pPr>
              <w:rPr>
                <w:rFonts w:hint="eastAsia" w:ascii="仿宋" w:hAnsi="仿宋" w:eastAsia="仿宋" w:cs="仿宋"/>
                <w:color w:val="auto"/>
                <w:sz w:val="28"/>
                <w:szCs w:val="28"/>
              </w:rPr>
            </w:pPr>
          </w:p>
        </w:tc>
      </w:tr>
      <w:tr w14:paraId="176092D6">
        <w:tblPrEx>
          <w:tblCellMar>
            <w:top w:w="0" w:type="dxa"/>
            <w:left w:w="0" w:type="dxa"/>
            <w:bottom w:w="0" w:type="dxa"/>
            <w:right w:w="0" w:type="dxa"/>
          </w:tblCellMar>
        </w:tblPrEx>
        <w:trPr>
          <w:trHeight w:val="691" w:hRule="exact"/>
          <w:jc w:val="center"/>
        </w:trPr>
        <w:tc>
          <w:tcPr>
            <w:tcW w:w="1549" w:type="dxa"/>
            <w:tcBorders>
              <w:top w:val="single" w:color="000000" w:sz="4" w:space="0"/>
              <w:left w:val="single" w:color="000000" w:sz="4" w:space="0"/>
              <w:bottom w:val="single" w:color="000000" w:sz="4" w:space="0"/>
              <w:right w:val="single" w:color="000000" w:sz="4" w:space="0"/>
            </w:tcBorders>
            <w:noWrap w:val="0"/>
            <w:vAlign w:val="top"/>
          </w:tcPr>
          <w:p w14:paraId="1365B2EB">
            <w:pPr>
              <w:pStyle w:val="33"/>
              <w:kinsoku w:val="0"/>
              <w:overflowPunct w:val="0"/>
              <w:spacing w:before="145"/>
              <w:ind w:left="137"/>
              <w:rPr>
                <w:rFonts w:hint="eastAsia" w:ascii="仿宋" w:hAnsi="仿宋" w:eastAsia="仿宋" w:cs="仿宋"/>
                <w:color w:val="auto"/>
                <w:sz w:val="28"/>
                <w:szCs w:val="28"/>
              </w:rPr>
            </w:pPr>
            <w:r>
              <w:rPr>
                <w:rFonts w:hint="eastAsia" w:ascii="仿宋" w:hAnsi="仿宋" w:eastAsia="仿宋" w:cs="仿宋"/>
                <w:color w:val="auto"/>
                <w:sz w:val="28"/>
                <w:szCs w:val="28"/>
              </w:rPr>
              <w:t>单位地址</w:t>
            </w:r>
          </w:p>
        </w:tc>
        <w:tc>
          <w:tcPr>
            <w:tcW w:w="7165" w:type="dxa"/>
            <w:gridSpan w:val="9"/>
            <w:tcBorders>
              <w:top w:val="single" w:color="000000" w:sz="4" w:space="0"/>
              <w:left w:val="single" w:color="000000" w:sz="4" w:space="0"/>
              <w:bottom w:val="single" w:color="000000" w:sz="4" w:space="0"/>
              <w:right w:val="single" w:color="000000" w:sz="4" w:space="0"/>
            </w:tcBorders>
            <w:noWrap w:val="0"/>
            <w:vAlign w:val="top"/>
          </w:tcPr>
          <w:p w14:paraId="6370DB89">
            <w:pPr>
              <w:rPr>
                <w:rFonts w:hint="eastAsia" w:ascii="仿宋" w:hAnsi="仿宋" w:eastAsia="仿宋" w:cs="仿宋"/>
                <w:color w:val="auto"/>
                <w:sz w:val="28"/>
                <w:szCs w:val="28"/>
              </w:rPr>
            </w:pPr>
          </w:p>
        </w:tc>
      </w:tr>
      <w:tr w14:paraId="1E841304">
        <w:tblPrEx>
          <w:tblCellMar>
            <w:top w:w="0" w:type="dxa"/>
            <w:left w:w="0" w:type="dxa"/>
            <w:bottom w:w="0" w:type="dxa"/>
            <w:right w:w="0" w:type="dxa"/>
          </w:tblCellMar>
        </w:tblPrEx>
        <w:trPr>
          <w:trHeight w:val="691" w:hRule="exact"/>
          <w:jc w:val="center"/>
        </w:trPr>
        <w:tc>
          <w:tcPr>
            <w:tcW w:w="1549" w:type="dxa"/>
            <w:tcBorders>
              <w:top w:val="single" w:color="000000" w:sz="4" w:space="0"/>
              <w:left w:val="single" w:color="000000" w:sz="4" w:space="0"/>
              <w:bottom w:val="single" w:color="000000" w:sz="4" w:space="0"/>
              <w:right w:val="single" w:color="000000" w:sz="4" w:space="0"/>
            </w:tcBorders>
            <w:noWrap w:val="0"/>
            <w:vAlign w:val="top"/>
          </w:tcPr>
          <w:p w14:paraId="44E441DB">
            <w:pPr>
              <w:pStyle w:val="33"/>
              <w:kinsoku w:val="0"/>
              <w:overflowPunct w:val="0"/>
              <w:spacing w:before="145"/>
              <w:ind w:left="137"/>
              <w:rPr>
                <w:rFonts w:hint="eastAsia" w:ascii="仿宋" w:hAnsi="仿宋" w:eastAsia="仿宋" w:cs="仿宋"/>
                <w:color w:val="auto"/>
                <w:sz w:val="28"/>
                <w:szCs w:val="28"/>
              </w:rPr>
            </w:pPr>
            <w:r>
              <w:rPr>
                <w:rFonts w:hint="eastAsia" w:ascii="仿宋" w:hAnsi="仿宋" w:eastAsia="仿宋" w:cs="仿宋"/>
                <w:color w:val="auto"/>
                <w:sz w:val="28"/>
                <w:szCs w:val="28"/>
              </w:rPr>
              <w:t>主管部门</w:t>
            </w:r>
          </w:p>
        </w:tc>
        <w:tc>
          <w:tcPr>
            <w:tcW w:w="7165" w:type="dxa"/>
            <w:gridSpan w:val="9"/>
            <w:tcBorders>
              <w:top w:val="single" w:color="000000" w:sz="4" w:space="0"/>
              <w:left w:val="single" w:color="000000" w:sz="4" w:space="0"/>
              <w:bottom w:val="single" w:color="000000" w:sz="4" w:space="0"/>
              <w:right w:val="single" w:color="000000" w:sz="4" w:space="0"/>
            </w:tcBorders>
            <w:noWrap w:val="0"/>
            <w:vAlign w:val="top"/>
          </w:tcPr>
          <w:p w14:paraId="73C4D624">
            <w:pPr>
              <w:rPr>
                <w:rFonts w:hint="eastAsia" w:ascii="仿宋" w:hAnsi="仿宋" w:eastAsia="仿宋" w:cs="仿宋"/>
                <w:color w:val="auto"/>
                <w:sz w:val="28"/>
                <w:szCs w:val="28"/>
              </w:rPr>
            </w:pPr>
          </w:p>
        </w:tc>
      </w:tr>
      <w:tr w14:paraId="6DFDF3C8">
        <w:tblPrEx>
          <w:tblCellMar>
            <w:top w:w="0" w:type="dxa"/>
            <w:left w:w="0" w:type="dxa"/>
            <w:bottom w:w="0" w:type="dxa"/>
            <w:right w:w="0" w:type="dxa"/>
          </w:tblCellMar>
        </w:tblPrEx>
        <w:trPr>
          <w:trHeight w:val="887" w:hRule="exact"/>
          <w:jc w:val="center"/>
        </w:trPr>
        <w:tc>
          <w:tcPr>
            <w:tcW w:w="1549" w:type="dxa"/>
            <w:tcBorders>
              <w:top w:val="single" w:color="000000" w:sz="4" w:space="0"/>
              <w:left w:val="single" w:color="000000" w:sz="4" w:space="0"/>
              <w:bottom w:val="single" w:color="000000" w:sz="4" w:space="0"/>
              <w:right w:val="single" w:color="000000" w:sz="4" w:space="0"/>
            </w:tcBorders>
            <w:noWrap w:val="0"/>
            <w:vAlign w:val="top"/>
          </w:tcPr>
          <w:p w14:paraId="7CF98BBC">
            <w:pPr>
              <w:pStyle w:val="33"/>
              <w:kinsoku w:val="0"/>
              <w:overflowPunct w:val="0"/>
              <w:spacing w:before="145"/>
              <w:ind w:left="137"/>
              <w:rPr>
                <w:rFonts w:hint="eastAsia" w:ascii="仿宋" w:hAnsi="仿宋" w:eastAsia="仿宋" w:cs="仿宋"/>
                <w:color w:val="auto"/>
                <w:sz w:val="28"/>
                <w:szCs w:val="28"/>
              </w:rPr>
            </w:pPr>
            <w:r>
              <w:rPr>
                <w:rFonts w:hint="eastAsia" w:ascii="仿宋" w:hAnsi="仿宋" w:eastAsia="仿宋" w:cs="仿宋"/>
                <w:color w:val="auto"/>
                <w:sz w:val="28"/>
                <w:szCs w:val="28"/>
              </w:rPr>
              <w:t>成立时间</w:t>
            </w:r>
          </w:p>
        </w:tc>
        <w:tc>
          <w:tcPr>
            <w:tcW w:w="1987" w:type="dxa"/>
            <w:gridSpan w:val="2"/>
            <w:tcBorders>
              <w:top w:val="single" w:color="000000" w:sz="4" w:space="0"/>
              <w:left w:val="single" w:color="000000" w:sz="4" w:space="0"/>
              <w:bottom w:val="single" w:color="000000" w:sz="4" w:space="0"/>
              <w:right w:val="single" w:color="000000" w:sz="4" w:space="0"/>
            </w:tcBorders>
            <w:noWrap w:val="0"/>
            <w:vAlign w:val="top"/>
          </w:tcPr>
          <w:p w14:paraId="75E95DCD">
            <w:pPr>
              <w:rPr>
                <w:rFonts w:hint="eastAsia" w:ascii="仿宋" w:hAnsi="仿宋" w:eastAsia="仿宋" w:cs="仿宋"/>
                <w:color w:val="auto"/>
                <w:sz w:val="28"/>
                <w:szCs w:val="28"/>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4322FE99">
            <w:pPr>
              <w:pStyle w:val="33"/>
              <w:kinsoku w:val="0"/>
              <w:overflowPunct w:val="0"/>
              <w:spacing w:before="145"/>
              <w:ind w:left="181"/>
              <w:rPr>
                <w:rFonts w:hint="eastAsia" w:ascii="仿宋" w:hAnsi="仿宋" w:eastAsia="仿宋" w:cs="仿宋"/>
                <w:color w:val="auto"/>
                <w:sz w:val="28"/>
                <w:szCs w:val="28"/>
              </w:rPr>
            </w:pPr>
            <w:r>
              <w:rPr>
                <w:rFonts w:hint="eastAsia" w:ascii="仿宋" w:hAnsi="仿宋" w:eastAsia="仿宋" w:cs="仿宋"/>
                <w:color w:val="auto"/>
                <w:sz w:val="28"/>
                <w:szCs w:val="28"/>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3B9A83EB">
            <w:pPr>
              <w:rPr>
                <w:rFonts w:hint="eastAsia" w:ascii="仿宋" w:hAnsi="仿宋" w:eastAsia="仿宋" w:cs="仿宋"/>
                <w:color w:val="auto"/>
                <w:sz w:val="28"/>
                <w:szCs w:val="28"/>
              </w:rPr>
            </w:pPr>
          </w:p>
        </w:tc>
      </w:tr>
      <w:tr w14:paraId="62B8422E">
        <w:tblPrEx>
          <w:tblCellMar>
            <w:top w:w="0" w:type="dxa"/>
            <w:left w:w="0" w:type="dxa"/>
            <w:bottom w:w="0" w:type="dxa"/>
            <w:right w:w="0" w:type="dxa"/>
          </w:tblCellMar>
        </w:tblPrEx>
        <w:trPr>
          <w:trHeight w:val="691" w:hRule="exact"/>
          <w:jc w:val="center"/>
        </w:trPr>
        <w:tc>
          <w:tcPr>
            <w:tcW w:w="1549" w:type="dxa"/>
            <w:tcBorders>
              <w:top w:val="single" w:color="000000" w:sz="4" w:space="0"/>
              <w:left w:val="single" w:color="000000" w:sz="4" w:space="0"/>
              <w:bottom w:val="single" w:color="000000" w:sz="4" w:space="0"/>
              <w:right w:val="single" w:color="000000" w:sz="4" w:space="0"/>
            </w:tcBorders>
            <w:noWrap w:val="0"/>
            <w:vAlign w:val="top"/>
          </w:tcPr>
          <w:p w14:paraId="2AC2F061">
            <w:pPr>
              <w:pStyle w:val="33"/>
              <w:kinsoku w:val="0"/>
              <w:overflowPunct w:val="0"/>
              <w:spacing w:before="146"/>
              <w:ind w:left="137"/>
              <w:rPr>
                <w:rFonts w:hint="eastAsia" w:ascii="仿宋" w:hAnsi="仿宋" w:eastAsia="仿宋" w:cs="仿宋"/>
                <w:color w:val="auto"/>
                <w:sz w:val="28"/>
                <w:szCs w:val="28"/>
              </w:rPr>
            </w:pPr>
            <w:r>
              <w:rPr>
                <w:rFonts w:hint="eastAsia" w:ascii="仿宋" w:hAnsi="仿宋" w:eastAsia="仿宋" w:cs="仿宋"/>
                <w:color w:val="auto"/>
                <w:sz w:val="28"/>
                <w:szCs w:val="28"/>
              </w:rPr>
              <w:t>单位性质</w:t>
            </w:r>
          </w:p>
        </w:tc>
        <w:tc>
          <w:tcPr>
            <w:tcW w:w="7165" w:type="dxa"/>
            <w:gridSpan w:val="9"/>
            <w:tcBorders>
              <w:top w:val="single" w:color="000000" w:sz="4" w:space="0"/>
              <w:left w:val="single" w:color="000000" w:sz="4" w:space="0"/>
              <w:bottom w:val="single" w:color="000000" w:sz="4" w:space="0"/>
              <w:right w:val="single" w:color="000000" w:sz="4" w:space="0"/>
            </w:tcBorders>
            <w:noWrap w:val="0"/>
            <w:vAlign w:val="top"/>
          </w:tcPr>
          <w:p w14:paraId="5AE383FC">
            <w:pPr>
              <w:rPr>
                <w:rFonts w:hint="eastAsia" w:ascii="仿宋" w:hAnsi="仿宋" w:eastAsia="仿宋" w:cs="仿宋"/>
                <w:color w:val="auto"/>
                <w:sz w:val="28"/>
                <w:szCs w:val="28"/>
              </w:rPr>
            </w:pPr>
          </w:p>
        </w:tc>
      </w:tr>
      <w:tr w14:paraId="5ED2BE9B">
        <w:tblPrEx>
          <w:tblCellMar>
            <w:top w:w="0" w:type="dxa"/>
            <w:left w:w="0" w:type="dxa"/>
            <w:bottom w:w="0" w:type="dxa"/>
            <w:right w:w="0" w:type="dxa"/>
          </w:tblCellMar>
        </w:tblPrEx>
        <w:trPr>
          <w:trHeight w:val="1329" w:hRule="exact"/>
          <w:jc w:val="center"/>
        </w:trPr>
        <w:tc>
          <w:tcPr>
            <w:tcW w:w="1549" w:type="dxa"/>
            <w:tcBorders>
              <w:top w:val="single" w:color="000000" w:sz="4" w:space="0"/>
              <w:left w:val="single" w:color="000000" w:sz="4" w:space="0"/>
              <w:bottom w:val="single" w:color="000000" w:sz="4" w:space="0"/>
              <w:right w:val="single" w:color="000000" w:sz="4" w:space="0"/>
            </w:tcBorders>
            <w:noWrap w:val="0"/>
            <w:vAlign w:val="top"/>
          </w:tcPr>
          <w:p w14:paraId="5E544E13">
            <w:pPr>
              <w:pStyle w:val="33"/>
              <w:kinsoku w:val="0"/>
              <w:overflowPunct w:val="0"/>
              <w:spacing w:before="141" w:line="312" w:lineRule="exact"/>
              <w:ind w:left="257" w:right="133" w:hanging="120"/>
              <w:rPr>
                <w:rFonts w:hint="eastAsia" w:ascii="仿宋" w:hAnsi="仿宋" w:eastAsia="仿宋" w:cs="仿宋"/>
                <w:color w:val="auto"/>
                <w:sz w:val="28"/>
                <w:szCs w:val="28"/>
              </w:rPr>
            </w:pPr>
            <w:r>
              <w:rPr>
                <w:rFonts w:hint="eastAsia" w:ascii="仿宋" w:hAnsi="仿宋" w:eastAsia="仿宋" w:cs="仿宋"/>
                <w:color w:val="auto"/>
                <w:sz w:val="28"/>
                <w:szCs w:val="28"/>
              </w:rPr>
              <w:t>投标期间 联系人</w:t>
            </w:r>
          </w:p>
        </w:tc>
        <w:tc>
          <w:tcPr>
            <w:tcW w:w="1450" w:type="dxa"/>
            <w:tcBorders>
              <w:top w:val="single" w:color="000000" w:sz="4" w:space="0"/>
              <w:left w:val="single" w:color="000000" w:sz="4" w:space="0"/>
              <w:bottom w:val="single" w:color="000000" w:sz="4" w:space="0"/>
              <w:right w:val="single" w:color="000000" w:sz="4" w:space="0"/>
            </w:tcBorders>
            <w:noWrap w:val="0"/>
            <w:vAlign w:val="top"/>
          </w:tcPr>
          <w:p w14:paraId="1962EFEE">
            <w:pPr>
              <w:rPr>
                <w:rFonts w:hint="eastAsia" w:ascii="仿宋" w:hAnsi="仿宋" w:eastAsia="仿宋" w:cs="仿宋"/>
                <w:color w:val="auto"/>
                <w:sz w:val="28"/>
                <w:szCs w:val="28"/>
              </w:rPr>
            </w:pPr>
          </w:p>
        </w:tc>
        <w:tc>
          <w:tcPr>
            <w:tcW w:w="1030" w:type="dxa"/>
            <w:gridSpan w:val="2"/>
            <w:tcBorders>
              <w:top w:val="single" w:color="000000" w:sz="4" w:space="0"/>
              <w:left w:val="single" w:color="000000" w:sz="4" w:space="0"/>
              <w:bottom w:val="single" w:color="000000" w:sz="4" w:space="0"/>
              <w:right w:val="single" w:color="000000" w:sz="4" w:space="0"/>
            </w:tcBorders>
            <w:noWrap w:val="0"/>
            <w:vAlign w:val="top"/>
          </w:tcPr>
          <w:p w14:paraId="03350D88">
            <w:pPr>
              <w:pStyle w:val="33"/>
              <w:kinsoku w:val="0"/>
              <w:overflowPunct w:val="0"/>
              <w:spacing w:before="4"/>
              <w:rPr>
                <w:rFonts w:hint="eastAsia" w:ascii="仿宋" w:hAnsi="仿宋" w:eastAsia="仿宋" w:cs="仿宋"/>
                <w:b/>
                <w:bCs/>
                <w:color w:val="auto"/>
                <w:sz w:val="28"/>
                <w:szCs w:val="28"/>
              </w:rPr>
            </w:pPr>
          </w:p>
          <w:p w14:paraId="35AA303D">
            <w:pPr>
              <w:pStyle w:val="33"/>
              <w:kinsoku w:val="0"/>
              <w:overflowPunct w:val="0"/>
              <w:ind w:left="366"/>
              <w:rPr>
                <w:rFonts w:hint="eastAsia" w:ascii="仿宋" w:hAnsi="仿宋" w:eastAsia="仿宋" w:cs="仿宋"/>
                <w:color w:val="auto"/>
                <w:sz w:val="28"/>
                <w:szCs w:val="28"/>
              </w:rPr>
            </w:pPr>
            <w:r>
              <w:rPr>
                <w:rFonts w:hint="eastAsia" w:ascii="仿宋" w:hAnsi="仿宋" w:eastAsia="仿宋" w:cs="仿宋"/>
                <w:color w:val="auto"/>
                <w:sz w:val="28"/>
                <w:szCs w:val="28"/>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46714294">
            <w:pPr>
              <w:rPr>
                <w:rFonts w:hint="eastAsia" w:ascii="仿宋" w:hAnsi="仿宋" w:eastAsia="仿宋" w:cs="仿宋"/>
                <w:color w:val="auto"/>
                <w:sz w:val="28"/>
                <w:szCs w:val="28"/>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6C9E87BD">
            <w:pPr>
              <w:pStyle w:val="33"/>
              <w:kinsoku w:val="0"/>
              <w:overflowPunct w:val="0"/>
              <w:spacing w:before="4"/>
              <w:rPr>
                <w:rFonts w:hint="eastAsia" w:ascii="仿宋" w:hAnsi="仿宋" w:eastAsia="仿宋" w:cs="仿宋"/>
                <w:b/>
                <w:bCs/>
                <w:color w:val="auto"/>
                <w:sz w:val="28"/>
                <w:szCs w:val="28"/>
              </w:rPr>
            </w:pPr>
          </w:p>
          <w:p w14:paraId="031E748A">
            <w:pPr>
              <w:pStyle w:val="33"/>
              <w:kinsoku w:val="0"/>
              <w:overflowPunct w:val="0"/>
              <w:ind w:left="383"/>
              <w:rPr>
                <w:rFonts w:hint="eastAsia" w:ascii="仿宋" w:hAnsi="仿宋" w:eastAsia="仿宋" w:cs="仿宋"/>
                <w:color w:val="auto"/>
                <w:sz w:val="28"/>
                <w:szCs w:val="28"/>
              </w:rPr>
            </w:pPr>
            <w:r>
              <w:rPr>
                <w:rFonts w:hint="eastAsia" w:ascii="仿宋" w:hAnsi="仿宋" w:eastAsia="仿宋" w:cs="仿宋"/>
                <w:color w:val="auto"/>
                <w:sz w:val="28"/>
                <w:szCs w:val="28"/>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65E36E52">
            <w:pPr>
              <w:rPr>
                <w:rFonts w:hint="eastAsia" w:ascii="仿宋" w:hAnsi="仿宋" w:eastAsia="仿宋" w:cs="仿宋"/>
                <w:color w:val="auto"/>
                <w:sz w:val="28"/>
                <w:szCs w:val="28"/>
              </w:rPr>
            </w:pPr>
          </w:p>
        </w:tc>
      </w:tr>
      <w:tr w14:paraId="1006F3F3">
        <w:tblPrEx>
          <w:tblCellMar>
            <w:top w:w="0" w:type="dxa"/>
            <w:left w:w="0" w:type="dxa"/>
            <w:bottom w:w="0" w:type="dxa"/>
            <w:right w:w="0" w:type="dxa"/>
          </w:tblCellMar>
        </w:tblPrEx>
        <w:trPr>
          <w:trHeight w:val="921" w:hRule="exact"/>
          <w:jc w:val="center"/>
        </w:trPr>
        <w:tc>
          <w:tcPr>
            <w:tcW w:w="1549" w:type="dxa"/>
            <w:vMerge w:val="restart"/>
            <w:tcBorders>
              <w:top w:val="single" w:color="000000" w:sz="4" w:space="0"/>
              <w:left w:val="single" w:color="000000" w:sz="4" w:space="0"/>
              <w:bottom w:val="single" w:color="000000" w:sz="4" w:space="0"/>
              <w:right w:val="single" w:color="000000" w:sz="4" w:space="0"/>
            </w:tcBorders>
            <w:noWrap w:val="0"/>
            <w:vAlign w:val="top"/>
          </w:tcPr>
          <w:p w14:paraId="43B877F8">
            <w:pPr>
              <w:pStyle w:val="33"/>
              <w:kinsoku w:val="0"/>
              <w:overflowPunct w:val="0"/>
              <w:spacing w:line="475" w:lineRule="auto"/>
              <w:ind w:right="493"/>
              <w:jc w:val="both"/>
              <w:rPr>
                <w:rFonts w:hint="eastAsia" w:ascii="仿宋" w:hAnsi="仿宋" w:eastAsia="仿宋" w:cs="仿宋"/>
                <w:color w:val="auto"/>
                <w:sz w:val="28"/>
                <w:szCs w:val="28"/>
              </w:rPr>
            </w:pPr>
            <w:r>
              <w:rPr>
                <w:rFonts w:hint="eastAsia" w:ascii="仿宋" w:hAnsi="仿宋" w:eastAsia="仿宋" w:cs="仿宋"/>
                <w:color w:val="auto"/>
                <w:sz w:val="28"/>
                <w:szCs w:val="28"/>
              </w:rPr>
              <w:t>职工概 况</w:t>
            </w:r>
          </w:p>
        </w:tc>
        <w:tc>
          <w:tcPr>
            <w:tcW w:w="1450" w:type="dxa"/>
            <w:tcBorders>
              <w:top w:val="single" w:color="000000" w:sz="4" w:space="0"/>
              <w:left w:val="single" w:color="000000" w:sz="4" w:space="0"/>
              <w:bottom w:val="single" w:color="000000" w:sz="4" w:space="0"/>
              <w:right w:val="single" w:color="000000" w:sz="4" w:space="0"/>
            </w:tcBorders>
            <w:noWrap w:val="0"/>
            <w:vAlign w:val="top"/>
          </w:tcPr>
          <w:p w14:paraId="2159476D">
            <w:pPr>
              <w:pStyle w:val="33"/>
              <w:kinsoku w:val="0"/>
              <w:overflowPunct w:val="0"/>
              <w:spacing w:before="144"/>
              <w:ind w:left="236"/>
              <w:rPr>
                <w:rFonts w:hint="eastAsia" w:ascii="仿宋" w:hAnsi="仿宋" w:eastAsia="仿宋" w:cs="仿宋"/>
                <w:color w:val="auto"/>
                <w:sz w:val="28"/>
                <w:szCs w:val="28"/>
              </w:rPr>
            </w:pPr>
            <w:r>
              <w:rPr>
                <w:rFonts w:hint="eastAsia" w:ascii="仿宋" w:hAnsi="仿宋" w:eastAsia="仿宋" w:cs="仿宋"/>
                <w:color w:val="auto"/>
                <w:sz w:val="28"/>
                <w:szCs w:val="28"/>
              </w:rPr>
              <w:t>职工总数</w:t>
            </w:r>
          </w:p>
        </w:tc>
        <w:tc>
          <w:tcPr>
            <w:tcW w:w="1030" w:type="dxa"/>
            <w:gridSpan w:val="2"/>
            <w:tcBorders>
              <w:top w:val="single" w:color="000000" w:sz="4" w:space="0"/>
              <w:left w:val="single" w:color="000000" w:sz="4" w:space="0"/>
              <w:bottom w:val="single" w:color="000000" w:sz="4" w:space="0"/>
              <w:right w:val="single" w:color="000000" w:sz="4" w:space="0"/>
            </w:tcBorders>
            <w:noWrap w:val="0"/>
            <w:vAlign w:val="top"/>
          </w:tcPr>
          <w:p w14:paraId="362EB0DF">
            <w:pPr>
              <w:rPr>
                <w:rFonts w:hint="eastAsia" w:ascii="仿宋" w:hAnsi="仿宋" w:eastAsia="仿宋" w:cs="仿宋"/>
                <w:color w:val="auto"/>
                <w:sz w:val="28"/>
                <w:szCs w:val="28"/>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14:paraId="0392AD2B">
            <w:pPr>
              <w:pStyle w:val="33"/>
              <w:kinsoku w:val="0"/>
              <w:overflowPunct w:val="0"/>
              <w:spacing w:before="144"/>
              <w:ind w:left="118"/>
              <w:rPr>
                <w:rFonts w:hint="eastAsia" w:ascii="仿宋" w:hAnsi="仿宋" w:eastAsia="仿宋" w:cs="仿宋"/>
                <w:color w:val="auto"/>
                <w:sz w:val="28"/>
                <w:szCs w:val="28"/>
              </w:rPr>
            </w:pPr>
            <w:r>
              <w:rPr>
                <w:rFonts w:hint="eastAsia" w:ascii="仿宋" w:hAnsi="仿宋" w:eastAsia="仿宋" w:cs="仿宋"/>
                <w:color w:val="auto"/>
                <w:sz w:val="28"/>
                <w:szCs w:val="28"/>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2135991A">
            <w:pPr>
              <w:rPr>
                <w:rFonts w:hint="eastAsia" w:ascii="仿宋" w:hAnsi="仿宋" w:eastAsia="仿宋" w:cs="仿宋"/>
                <w:color w:val="auto"/>
                <w:sz w:val="28"/>
                <w:szCs w:val="28"/>
              </w:rPr>
            </w:pPr>
          </w:p>
        </w:tc>
      </w:tr>
      <w:tr w14:paraId="6D4CB409">
        <w:tblPrEx>
          <w:tblCellMar>
            <w:top w:w="0" w:type="dxa"/>
            <w:left w:w="0" w:type="dxa"/>
            <w:bottom w:w="0" w:type="dxa"/>
            <w:right w:w="0" w:type="dxa"/>
          </w:tblCellMar>
        </w:tblPrEx>
        <w:trPr>
          <w:trHeight w:val="691" w:hRule="exact"/>
          <w:jc w:val="center"/>
        </w:trPr>
        <w:tc>
          <w:tcPr>
            <w:tcW w:w="1549" w:type="dxa"/>
            <w:vMerge w:val="continue"/>
            <w:tcBorders>
              <w:top w:val="single" w:color="000000" w:sz="4" w:space="0"/>
              <w:left w:val="single" w:color="000000" w:sz="4" w:space="0"/>
              <w:bottom w:val="single" w:color="000000" w:sz="4" w:space="0"/>
              <w:right w:val="single" w:color="000000" w:sz="4" w:space="0"/>
            </w:tcBorders>
            <w:noWrap w:val="0"/>
            <w:vAlign w:val="top"/>
          </w:tcPr>
          <w:p w14:paraId="6805D1C8">
            <w:pPr>
              <w:rPr>
                <w:rFonts w:hint="eastAsia" w:ascii="仿宋" w:hAnsi="仿宋" w:eastAsia="仿宋" w:cs="仿宋"/>
                <w:color w:val="auto"/>
                <w:sz w:val="28"/>
                <w:szCs w:val="28"/>
              </w:rPr>
            </w:pPr>
          </w:p>
        </w:tc>
        <w:tc>
          <w:tcPr>
            <w:tcW w:w="7165" w:type="dxa"/>
            <w:gridSpan w:val="9"/>
            <w:tcBorders>
              <w:top w:val="single" w:color="000000" w:sz="4" w:space="0"/>
              <w:left w:val="single" w:color="000000" w:sz="4" w:space="0"/>
              <w:bottom w:val="single" w:color="000000" w:sz="4" w:space="0"/>
              <w:right w:val="single" w:color="000000" w:sz="4" w:space="0"/>
            </w:tcBorders>
            <w:noWrap w:val="0"/>
            <w:vAlign w:val="top"/>
          </w:tcPr>
          <w:p w14:paraId="7FC44F64">
            <w:pPr>
              <w:pStyle w:val="33"/>
              <w:kinsoku w:val="0"/>
              <w:overflowPunct w:val="0"/>
              <w:spacing w:before="145"/>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单位行政和技术负责人</w:t>
            </w:r>
          </w:p>
        </w:tc>
      </w:tr>
      <w:tr w14:paraId="684DC093">
        <w:tblPrEx>
          <w:tblCellMar>
            <w:top w:w="0" w:type="dxa"/>
            <w:left w:w="0" w:type="dxa"/>
            <w:bottom w:w="0" w:type="dxa"/>
            <w:right w:w="0" w:type="dxa"/>
          </w:tblCellMar>
        </w:tblPrEx>
        <w:trPr>
          <w:trHeight w:val="691" w:hRule="exact"/>
          <w:jc w:val="center"/>
        </w:trPr>
        <w:tc>
          <w:tcPr>
            <w:tcW w:w="1549" w:type="dxa"/>
            <w:vMerge w:val="continue"/>
            <w:tcBorders>
              <w:top w:val="single" w:color="000000" w:sz="4" w:space="0"/>
              <w:left w:val="single" w:color="000000" w:sz="4" w:space="0"/>
              <w:bottom w:val="single" w:color="000000" w:sz="4" w:space="0"/>
              <w:right w:val="single" w:color="000000" w:sz="4" w:space="0"/>
            </w:tcBorders>
            <w:noWrap w:val="0"/>
            <w:vAlign w:val="top"/>
          </w:tcPr>
          <w:p w14:paraId="00A1866F">
            <w:pPr>
              <w:pStyle w:val="33"/>
              <w:kinsoku w:val="0"/>
              <w:overflowPunct w:val="0"/>
              <w:spacing w:before="145"/>
              <w:jc w:val="center"/>
              <w:rPr>
                <w:rFonts w:hint="eastAsia" w:ascii="仿宋" w:hAnsi="仿宋" w:eastAsia="仿宋" w:cs="仿宋"/>
                <w:color w:val="auto"/>
                <w:sz w:val="28"/>
                <w:szCs w:val="28"/>
              </w:rPr>
            </w:pPr>
          </w:p>
        </w:tc>
        <w:tc>
          <w:tcPr>
            <w:tcW w:w="1450" w:type="dxa"/>
            <w:tcBorders>
              <w:top w:val="single" w:color="000000" w:sz="4" w:space="0"/>
              <w:left w:val="single" w:color="000000" w:sz="4" w:space="0"/>
              <w:bottom w:val="single" w:color="000000" w:sz="4" w:space="0"/>
              <w:right w:val="single" w:color="000000" w:sz="4" w:space="0"/>
            </w:tcBorders>
            <w:noWrap w:val="0"/>
            <w:vAlign w:val="top"/>
          </w:tcPr>
          <w:p w14:paraId="5F915D98">
            <w:pPr>
              <w:pStyle w:val="33"/>
              <w:kinsoku w:val="0"/>
              <w:overflowPunct w:val="0"/>
              <w:spacing w:before="145"/>
              <w:ind w:left="416"/>
              <w:rPr>
                <w:rFonts w:hint="eastAsia" w:ascii="仿宋" w:hAnsi="仿宋" w:eastAsia="仿宋" w:cs="仿宋"/>
                <w:color w:val="auto"/>
                <w:sz w:val="28"/>
                <w:szCs w:val="28"/>
              </w:rPr>
            </w:pPr>
            <w:r>
              <w:rPr>
                <w:rFonts w:hint="eastAsia" w:ascii="仿宋" w:hAnsi="仿宋" w:eastAsia="仿宋" w:cs="仿宋"/>
                <w:color w:val="auto"/>
                <w:sz w:val="28"/>
                <w:szCs w:val="28"/>
              </w:rPr>
              <w:t>姓 名</w:t>
            </w:r>
          </w:p>
        </w:tc>
        <w:tc>
          <w:tcPr>
            <w:tcW w:w="1685" w:type="dxa"/>
            <w:gridSpan w:val="3"/>
            <w:tcBorders>
              <w:top w:val="single" w:color="000000" w:sz="4" w:space="0"/>
              <w:left w:val="single" w:color="000000" w:sz="4" w:space="0"/>
              <w:bottom w:val="single" w:color="000000" w:sz="4" w:space="0"/>
              <w:right w:val="single" w:color="000000" w:sz="4" w:space="0"/>
            </w:tcBorders>
            <w:noWrap w:val="0"/>
            <w:vAlign w:val="top"/>
          </w:tcPr>
          <w:p w14:paraId="51DEF6F8">
            <w:pPr>
              <w:pStyle w:val="33"/>
              <w:kinsoku w:val="0"/>
              <w:overflowPunct w:val="0"/>
              <w:spacing w:before="145"/>
              <w:ind w:left="452"/>
              <w:rPr>
                <w:rFonts w:hint="eastAsia" w:ascii="仿宋" w:hAnsi="仿宋" w:eastAsia="仿宋" w:cs="仿宋"/>
                <w:color w:val="auto"/>
                <w:sz w:val="28"/>
                <w:szCs w:val="28"/>
              </w:rPr>
            </w:pPr>
            <w:r>
              <w:rPr>
                <w:rFonts w:hint="eastAsia" w:ascii="仿宋" w:hAnsi="仿宋" w:eastAsia="仿宋" w:cs="仿宋"/>
                <w:color w:val="auto"/>
                <w:sz w:val="28"/>
                <w:szCs w:val="28"/>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41AE0973">
            <w:pPr>
              <w:pStyle w:val="33"/>
              <w:kinsoku w:val="0"/>
              <w:overflowPunct w:val="0"/>
              <w:spacing w:before="145"/>
              <w:ind w:left="450"/>
              <w:rPr>
                <w:rFonts w:hint="eastAsia" w:ascii="仿宋" w:hAnsi="仿宋" w:eastAsia="仿宋" w:cs="仿宋"/>
                <w:color w:val="auto"/>
                <w:sz w:val="28"/>
                <w:szCs w:val="28"/>
              </w:rPr>
            </w:pPr>
            <w:r>
              <w:rPr>
                <w:rFonts w:hint="eastAsia" w:ascii="仿宋" w:hAnsi="仿宋" w:eastAsia="仿宋" w:cs="仿宋"/>
                <w:color w:val="auto"/>
                <w:sz w:val="28"/>
                <w:szCs w:val="28"/>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FFF4679">
            <w:pPr>
              <w:pStyle w:val="33"/>
              <w:tabs>
                <w:tab w:val="left" w:pos="479"/>
              </w:tabs>
              <w:kinsoku w:val="0"/>
              <w:overflowPunct w:val="0"/>
              <w:spacing w:before="145"/>
              <w:ind w:right="1"/>
              <w:jc w:val="center"/>
              <w:rPr>
                <w:rFonts w:hint="eastAsia" w:ascii="仿宋" w:hAnsi="仿宋" w:eastAsia="仿宋" w:cs="仿宋"/>
                <w:color w:val="auto"/>
                <w:sz w:val="28"/>
                <w:szCs w:val="28"/>
              </w:rPr>
            </w:pPr>
            <w:r>
              <w:rPr>
                <w:rFonts w:hint="eastAsia" w:ascii="仿宋" w:hAnsi="仿宋" w:eastAsia="仿宋" w:cs="仿宋"/>
                <w:color w:val="auto"/>
                <w:sz w:val="28"/>
                <w:szCs w:val="28"/>
              </w:rPr>
              <w:t>专</w:t>
            </w:r>
            <w:r>
              <w:rPr>
                <w:rFonts w:hint="eastAsia" w:ascii="仿宋" w:hAnsi="仿宋" w:eastAsia="仿宋" w:cs="仿宋"/>
                <w:color w:val="auto"/>
                <w:sz w:val="28"/>
                <w:szCs w:val="28"/>
              </w:rPr>
              <w:tab/>
            </w:r>
            <w:r>
              <w:rPr>
                <w:rFonts w:hint="eastAsia" w:ascii="仿宋" w:hAnsi="仿宋" w:eastAsia="仿宋" w:cs="仿宋"/>
                <w:color w:val="auto"/>
                <w:sz w:val="28"/>
                <w:szCs w:val="28"/>
              </w:rPr>
              <w:t>业</w:t>
            </w:r>
          </w:p>
        </w:tc>
      </w:tr>
      <w:tr w14:paraId="19BB093E">
        <w:tblPrEx>
          <w:tblCellMar>
            <w:top w:w="0" w:type="dxa"/>
            <w:left w:w="0" w:type="dxa"/>
            <w:bottom w:w="0" w:type="dxa"/>
            <w:right w:w="0" w:type="dxa"/>
          </w:tblCellMar>
        </w:tblPrEx>
        <w:trPr>
          <w:trHeight w:val="425" w:hRule="exact"/>
          <w:jc w:val="center"/>
        </w:trPr>
        <w:tc>
          <w:tcPr>
            <w:tcW w:w="1549" w:type="dxa"/>
            <w:vMerge w:val="continue"/>
            <w:tcBorders>
              <w:top w:val="single" w:color="000000" w:sz="4" w:space="0"/>
              <w:left w:val="single" w:color="000000" w:sz="4" w:space="0"/>
              <w:bottom w:val="single" w:color="000000" w:sz="4" w:space="0"/>
              <w:right w:val="single" w:color="000000" w:sz="4" w:space="0"/>
            </w:tcBorders>
            <w:noWrap w:val="0"/>
            <w:vAlign w:val="top"/>
          </w:tcPr>
          <w:p w14:paraId="4214A5E6">
            <w:pPr>
              <w:pStyle w:val="33"/>
              <w:tabs>
                <w:tab w:val="left" w:pos="479"/>
              </w:tabs>
              <w:kinsoku w:val="0"/>
              <w:overflowPunct w:val="0"/>
              <w:spacing w:before="145"/>
              <w:ind w:right="1"/>
              <w:jc w:val="center"/>
              <w:rPr>
                <w:rFonts w:hint="eastAsia" w:ascii="仿宋" w:hAnsi="仿宋" w:eastAsia="仿宋" w:cs="仿宋"/>
                <w:color w:val="auto"/>
                <w:sz w:val="28"/>
                <w:szCs w:val="28"/>
              </w:rPr>
            </w:pPr>
          </w:p>
        </w:tc>
        <w:tc>
          <w:tcPr>
            <w:tcW w:w="1450" w:type="dxa"/>
            <w:tcBorders>
              <w:top w:val="single" w:color="000000" w:sz="4" w:space="0"/>
              <w:left w:val="single" w:color="000000" w:sz="4" w:space="0"/>
              <w:bottom w:val="single" w:color="000000" w:sz="4" w:space="0"/>
              <w:right w:val="single" w:color="000000" w:sz="4" w:space="0"/>
            </w:tcBorders>
            <w:noWrap w:val="0"/>
            <w:vAlign w:val="top"/>
          </w:tcPr>
          <w:p w14:paraId="216B545C">
            <w:pPr>
              <w:rPr>
                <w:rFonts w:hint="eastAsia" w:ascii="仿宋" w:hAnsi="仿宋" w:eastAsia="仿宋" w:cs="仿宋"/>
                <w:color w:val="auto"/>
                <w:sz w:val="28"/>
                <w:szCs w:val="28"/>
              </w:rPr>
            </w:pPr>
          </w:p>
        </w:tc>
        <w:tc>
          <w:tcPr>
            <w:tcW w:w="1685" w:type="dxa"/>
            <w:gridSpan w:val="3"/>
            <w:tcBorders>
              <w:top w:val="single" w:color="000000" w:sz="4" w:space="0"/>
              <w:left w:val="single" w:color="000000" w:sz="4" w:space="0"/>
              <w:bottom w:val="single" w:color="000000" w:sz="4" w:space="0"/>
              <w:right w:val="single" w:color="000000" w:sz="4" w:space="0"/>
            </w:tcBorders>
            <w:noWrap w:val="0"/>
            <w:vAlign w:val="top"/>
          </w:tcPr>
          <w:p w14:paraId="4820C05C">
            <w:pPr>
              <w:rPr>
                <w:rFonts w:hint="eastAsia" w:ascii="仿宋" w:hAnsi="仿宋" w:eastAsia="仿宋" w:cs="仿宋"/>
                <w:color w:val="auto"/>
                <w:sz w:val="28"/>
                <w:szCs w:val="28"/>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304699F0">
            <w:pPr>
              <w:rPr>
                <w:rFonts w:hint="eastAsia" w:ascii="仿宋" w:hAnsi="仿宋" w:eastAsia="仿宋" w:cs="仿宋"/>
                <w:color w:val="auto"/>
                <w:sz w:val="28"/>
                <w:szCs w:val="28"/>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4F99E8D9">
            <w:pPr>
              <w:rPr>
                <w:rFonts w:hint="eastAsia" w:ascii="仿宋" w:hAnsi="仿宋" w:eastAsia="仿宋" w:cs="仿宋"/>
                <w:color w:val="auto"/>
                <w:sz w:val="28"/>
                <w:szCs w:val="28"/>
              </w:rPr>
            </w:pPr>
          </w:p>
        </w:tc>
      </w:tr>
      <w:tr w14:paraId="177E7B23">
        <w:tblPrEx>
          <w:tblCellMar>
            <w:top w:w="0" w:type="dxa"/>
            <w:left w:w="0" w:type="dxa"/>
            <w:bottom w:w="0" w:type="dxa"/>
            <w:right w:w="0" w:type="dxa"/>
          </w:tblCellMar>
        </w:tblPrEx>
        <w:trPr>
          <w:trHeight w:val="371" w:hRule="exact"/>
          <w:jc w:val="center"/>
        </w:trPr>
        <w:tc>
          <w:tcPr>
            <w:tcW w:w="1549" w:type="dxa"/>
            <w:vMerge w:val="continue"/>
            <w:tcBorders>
              <w:top w:val="single" w:color="000000" w:sz="4" w:space="0"/>
              <w:left w:val="single" w:color="000000" w:sz="4" w:space="0"/>
              <w:bottom w:val="single" w:color="000000" w:sz="4" w:space="0"/>
              <w:right w:val="single" w:color="000000" w:sz="4" w:space="0"/>
            </w:tcBorders>
            <w:noWrap w:val="0"/>
            <w:vAlign w:val="top"/>
          </w:tcPr>
          <w:p w14:paraId="04E66860">
            <w:pPr>
              <w:rPr>
                <w:rFonts w:hint="eastAsia" w:ascii="仿宋" w:hAnsi="仿宋" w:eastAsia="仿宋" w:cs="仿宋"/>
                <w:color w:val="auto"/>
                <w:sz w:val="28"/>
                <w:szCs w:val="28"/>
              </w:rPr>
            </w:pPr>
          </w:p>
        </w:tc>
        <w:tc>
          <w:tcPr>
            <w:tcW w:w="1450" w:type="dxa"/>
            <w:tcBorders>
              <w:top w:val="single" w:color="000000" w:sz="4" w:space="0"/>
              <w:left w:val="single" w:color="000000" w:sz="4" w:space="0"/>
              <w:bottom w:val="single" w:color="000000" w:sz="4" w:space="0"/>
              <w:right w:val="single" w:color="000000" w:sz="4" w:space="0"/>
            </w:tcBorders>
            <w:noWrap w:val="0"/>
            <w:vAlign w:val="top"/>
          </w:tcPr>
          <w:p w14:paraId="621EC813">
            <w:pPr>
              <w:rPr>
                <w:rFonts w:hint="eastAsia" w:ascii="仿宋" w:hAnsi="仿宋" w:eastAsia="仿宋" w:cs="仿宋"/>
                <w:color w:val="auto"/>
                <w:sz w:val="28"/>
                <w:szCs w:val="28"/>
              </w:rPr>
            </w:pPr>
          </w:p>
        </w:tc>
        <w:tc>
          <w:tcPr>
            <w:tcW w:w="1685" w:type="dxa"/>
            <w:gridSpan w:val="3"/>
            <w:tcBorders>
              <w:top w:val="single" w:color="000000" w:sz="4" w:space="0"/>
              <w:left w:val="single" w:color="000000" w:sz="4" w:space="0"/>
              <w:bottom w:val="single" w:color="000000" w:sz="4" w:space="0"/>
              <w:right w:val="single" w:color="000000" w:sz="4" w:space="0"/>
            </w:tcBorders>
            <w:noWrap w:val="0"/>
            <w:vAlign w:val="top"/>
          </w:tcPr>
          <w:p w14:paraId="2FECAAA1">
            <w:pPr>
              <w:rPr>
                <w:rFonts w:hint="eastAsia" w:ascii="仿宋" w:hAnsi="仿宋" w:eastAsia="仿宋" w:cs="仿宋"/>
                <w:color w:val="auto"/>
                <w:sz w:val="28"/>
                <w:szCs w:val="28"/>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0E812027">
            <w:pPr>
              <w:rPr>
                <w:rFonts w:hint="eastAsia" w:ascii="仿宋" w:hAnsi="仿宋" w:eastAsia="仿宋" w:cs="仿宋"/>
                <w:color w:val="auto"/>
                <w:sz w:val="28"/>
                <w:szCs w:val="28"/>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E3A3ED0">
            <w:pPr>
              <w:rPr>
                <w:rFonts w:hint="eastAsia" w:ascii="仿宋" w:hAnsi="仿宋" w:eastAsia="仿宋" w:cs="仿宋"/>
                <w:color w:val="auto"/>
                <w:sz w:val="28"/>
                <w:szCs w:val="28"/>
              </w:rPr>
            </w:pPr>
          </w:p>
        </w:tc>
      </w:tr>
      <w:tr w14:paraId="73899D96">
        <w:tblPrEx>
          <w:tblCellMar>
            <w:top w:w="0" w:type="dxa"/>
            <w:left w:w="0" w:type="dxa"/>
            <w:bottom w:w="0" w:type="dxa"/>
            <w:right w:w="0" w:type="dxa"/>
          </w:tblCellMar>
        </w:tblPrEx>
        <w:trPr>
          <w:trHeight w:val="439" w:hRule="exact"/>
          <w:jc w:val="center"/>
        </w:trPr>
        <w:tc>
          <w:tcPr>
            <w:tcW w:w="1549" w:type="dxa"/>
            <w:vMerge w:val="continue"/>
            <w:tcBorders>
              <w:top w:val="single" w:color="000000" w:sz="4" w:space="0"/>
              <w:left w:val="single" w:color="000000" w:sz="4" w:space="0"/>
              <w:bottom w:val="single" w:color="000000" w:sz="4" w:space="0"/>
              <w:right w:val="single" w:color="000000" w:sz="4" w:space="0"/>
            </w:tcBorders>
            <w:noWrap w:val="0"/>
            <w:vAlign w:val="top"/>
          </w:tcPr>
          <w:p w14:paraId="444A1B7C">
            <w:pPr>
              <w:rPr>
                <w:rFonts w:hint="eastAsia" w:ascii="仿宋" w:hAnsi="仿宋" w:eastAsia="仿宋" w:cs="仿宋"/>
                <w:color w:val="auto"/>
                <w:sz w:val="28"/>
                <w:szCs w:val="28"/>
              </w:rPr>
            </w:pPr>
          </w:p>
        </w:tc>
        <w:tc>
          <w:tcPr>
            <w:tcW w:w="1450" w:type="dxa"/>
            <w:tcBorders>
              <w:top w:val="single" w:color="000000" w:sz="4" w:space="0"/>
              <w:left w:val="single" w:color="000000" w:sz="4" w:space="0"/>
              <w:bottom w:val="single" w:color="000000" w:sz="4" w:space="0"/>
              <w:right w:val="single" w:color="000000" w:sz="4" w:space="0"/>
            </w:tcBorders>
            <w:noWrap w:val="0"/>
            <w:vAlign w:val="top"/>
          </w:tcPr>
          <w:p w14:paraId="4F0D8F99">
            <w:pPr>
              <w:rPr>
                <w:rFonts w:hint="eastAsia" w:ascii="仿宋" w:hAnsi="仿宋" w:eastAsia="仿宋" w:cs="仿宋"/>
                <w:color w:val="auto"/>
                <w:sz w:val="28"/>
                <w:szCs w:val="28"/>
              </w:rPr>
            </w:pPr>
          </w:p>
        </w:tc>
        <w:tc>
          <w:tcPr>
            <w:tcW w:w="1685" w:type="dxa"/>
            <w:gridSpan w:val="3"/>
            <w:tcBorders>
              <w:top w:val="single" w:color="000000" w:sz="4" w:space="0"/>
              <w:left w:val="single" w:color="000000" w:sz="4" w:space="0"/>
              <w:bottom w:val="single" w:color="000000" w:sz="4" w:space="0"/>
              <w:right w:val="single" w:color="000000" w:sz="4" w:space="0"/>
            </w:tcBorders>
            <w:noWrap w:val="0"/>
            <w:vAlign w:val="top"/>
          </w:tcPr>
          <w:p w14:paraId="2597CA12">
            <w:pPr>
              <w:rPr>
                <w:rFonts w:hint="eastAsia" w:ascii="仿宋" w:hAnsi="仿宋" w:eastAsia="仿宋" w:cs="仿宋"/>
                <w:color w:val="auto"/>
                <w:sz w:val="28"/>
                <w:szCs w:val="28"/>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6D3ED16F">
            <w:pPr>
              <w:rPr>
                <w:rFonts w:hint="eastAsia" w:ascii="仿宋" w:hAnsi="仿宋" w:eastAsia="仿宋" w:cs="仿宋"/>
                <w:color w:val="auto"/>
                <w:sz w:val="28"/>
                <w:szCs w:val="28"/>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51D97590">
            <w:pPr>
              <w:rPr>
                <w:rFonts w:hint="eastAsia" w:ascii="仿宋" w:hAnsi="仿宋" w:eastAsia="仿宋" w:cs="仿宋"/>
                <w:color w:val="auto"/>
                <w:sz w:val="28"/>
                <w:szCs w:val="28"/>
              </w:rPr>
            </w:pPr>
          </w:p>
        </w:tc>
      </w:tr>
      <w:tr w14:paraId="6A949FCA">
        <w:tblPrEx>
          <w:tblCellMar>
            <w:top w:w="0" w:type="dxa"/>
            <w:left w:w="0" w:type="dxa"/>
            <w:bottom w:w="0" w:type="dxa"/>
            <w:right w:w="0" w:type="dxa"/>
          </w:tblCellMar>
        </w:tblPrEx>
        <w:trPr>
          <w:trHeight w:val="1620" w:hRule="exact"/>
          <w:jc w:val="center"/>
        </w:trPr>
        <w:tc>
          <w:tcPr>
            <w:tcW w:w="1549" w:type="dxa"/>
            <w:tcBorders>
              <w:top w:val="single" w:color="000000" w:sz="4" w:space="0"/>
              <w:left w:val="single" w:color="000000" w:sz="4" w:space="0"/>
              <w:bottom w:val="single" w:color="000000" w:sz="4" w:space="0"/>
              <w:right w:val="single" w:color="000000" w:sz="4" w:space="0"/>
            </w:tcBorders>
            <w:noWrap w:val="0"/>
            <w:vAlign w:val="top"/>
          </w:tcPr>
          <w:p w14:paraId="06B03D16">
            <w:pPr>
              <w:pStyle w:val="33"/>
              <w:kinsoku w:val="0"/>
              <w:overflowPunct w:val="0"/>
              <w:spacing w:line="237" w:lineRule="auto"/>
              <w:ind w:right="493"/>
              <w:jc w:val="both"/>
              <w:rPr>
                <w:rFonts w:hint="eastAsia" w:ascii="仿宋" w:hAnsi="仿宋" w:eastAsia="仿宋" w:cs="仿宋"/>
                <w:color w:val="auto"/>
                <w:sz w:val="28"/>
                <w:szCs w:val="28"/>
              </w:rPr>
            </w:pPr>
            <w:r>
              <w:rPr>
                <w:rFonts w:hint="eastAsia" w:ascii="仿宋" w:hAnsi="仿宋" w:eastAsia="仿宋" w:cs="仿宋"/>
                <w:color w:val="auto"/>
                <w:sz w:val="28"/>
                <w:szCs w:val="28"/>
              </w:rPr>
              <w:t>单位概 况</w:t>
            </w:r>
          </w:p>
        </w:tc>
        <w:tc>
          <w:tcPr>
            <w:tcW w:w="7165" w:type="dxa"/>
            <w:gridSpan w:val="9"/>
            <w:tcBorders>
              <w:top w:val="single" w:color="000000" w:sz="4" w:space="0"/>
              <w:left w:val="single" w:color="000000" w:sz="4" w:space="0"/>
              <w:bottom w:val="single" w:color="000000" w:sz="4" w:space="0"/>
              <w:right w:val="single" w:color="000000" w:sz="4" w:space="0"/>
            </w:tcBorders>
            <w:noWrap w:val="0"/>
            <w:vAlign w:val="top"/>
          </w:tcPr>
          <w:p w14:paraId="323CFA2C">
            <w:pPr>
              <w:rPr>
                <w:rFonts w:hint="eastAsia" w:ascii="仿宋" w:hAnsi="仿宋" w:eastAsia="仿宋" w:cs="仿宋"/>
                <w:color w:val="auto"/>
                <w:sz w:val="28"/>
                <w:szCs w:val="28"/>
              </w:rPr>
            </w:pPr>
          </w:p>
        </w:tc>
      </w:tr>
    </w:tbl>
    <w:p w14:paraId="21C6276C">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8"/>
          <w:szCs w:val="28"/>
          <w:lang w:val="en-US" w:eastAsia="zh-CN"/>
        </w:rPr>
      </w:pPr>
    </w:p>
    <w:p w14:paraId="572BE609">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8"/>
          <w:szCs w:val="28"/>
          <w:lang w:val="en-US" w:eastAsia="zh-CN"/>
        </w:rPr>
      </w:pPr>
    </w:p>
    <w:p w14:paraId="51446153">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8"/>
          <w:szCs w:val="28"/>
          <w:lang w:val="en-US" w:eastAsia="zh-CN"/>
        </w:rPr>
      </w:pPr>
    </w:p>
    <w:p w14:paraId="771B7CD4">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8"/>
          <w:szCs w:val="28"/>
          <w:lang w:val="en-US" w:eastAsia="zh-CN"/>
        </w:rPr>
      </w:pPr>
    </w:p>
    <w:p w14:paraId="3C261B58">
      <w:pPr>
        <w:shd w:val="clear" w:color="auto" w:fill="auto"/>
        <w:spacing w:line="360" w:lineRule="auto"/>
        <w:jc w:val="both"/>
        <w:rPr>
          <w:rFonts w:hint="eastAsia" w:ascii="仿宋" w:hAnsi="仿宋" w:eastAsia="仿宋" w:cs="仿宋"/>
          <w:b/>
          <w:bCs w:val="0"/>
          <w:color w:val="auto"/>
          <w:kern w:val="0"/>
          <w:sz w:val="28"/>
          <w:szCs w:val="28"/>
          <w:lang w:val="en-US" w:eastAsia="zh-CN"/>
        </w:rPr>
      </w:pPr>
    </w:p>
    <w:p w14:paraId="424DAD48">
      <w:pPr>
        <w:shd w:val="clear" w:color="auto" w:fill="auto"/>
        <w:spacing w:line="360" w:lineRule="auto"/>
        <w:jc w:val="center"/>
        <w:rPr>
          <w:rFonts w:hint="eastAsia" w:ascii="仿宋" w:hAnsi="仿宋" w:eastAsia="仿宋" w:cs="仿宋"/>
          <w:b/>
          <w:bCs w:val="0"/>
          <w:color w:val="auto"/>
          <w:kern w:val="0"/>
          <w:sz w:val="28"/>
          <w:szCs w:val="28"/>
        </w:rPr>
      </w:pPr>
      <w:r>
        <w:rPr>
          <w:rFonts w:hint="eastAsia" w:ascii="仿宋" w:hAnsi="仿宋" w:eastAsia="仿宋" w:cs="仿宋"/>
          <w:b/>
          <w:bCs w:val="0"/>
          <w:color w:val="auto"/>
          <w:kern w:val="0"/>
          <w:sz w:val="28"/>
          <w:szCs w:val="28"/>
          <w:lang w:val="en-US" w:eastAsia="zh-CN"/>
        </w:rPr>
        <w:t>8</w:t>
      </w:r>
      <w:r>
        <w:rPr>
          <w:rFonts w:hint="eastAsia" w:ascii="仿宋" w:hAnsi="仿宋" w:eastAsia="仿宋" w:cs="仿宋"/>
          <w:b/>
          <w:bCs w:val="0"/>
          <w:color w:val="auto"/>
          <w:kern w:val="0"/>
          <w:sz w:val="28"/>
          <w:szCs w:val="28"/>
        </w:rPr>
        <w:t>、中小企业声明函(</w:t>
      </w:r>
      <w:r>
        <w:rPr>
          <w:rFonts w:hint="eastAsia" w:ascii="仿宋" w:hAnsi="仿宋" w:eastAsia="仿宋" w:cs="仿宋"/>
          <w:b/>
          <w:bCs w:val="0"/>
          <w:color w:val="auto"/>
          <w:kern w:val="0"/>
          <w:sz w:val="28"/>
          <w:szCs w:val="28"/>
          <w:lang w:eastAsia="zh-CN"/>
        </w:rPr>
        <w:t>服务</w:t>
      </w:r>
      <w:r>
        <w:rPr>
          <w:rFonts w:hint="eastAsia" w:ascii="仿宋" w:hAnsi="仿宋" w:eastAsia="仿宋" w:cs="仿宋"/>
          <w:b/>
          <w:bCs w:val="0"/>
          <w:color w:val="auto"/>
          <w:kern w:val="0"/>
          <w:sz w:val="28"/>
          <w:szCs w:val="28"/>
        </w:rPr>
        <w:t>)</w:t>
      </w:r>
    </w:p>
    <w:p w14:paraId="576212C3">
      <w:pPr>
        <w:spacing w:line="500" w:lineRule="exact"/>
        <w:ind w:firstLine="840" w:firstLineChars="300"/>
        <w:jc w:val="left"/>
        <w:rPr>
          <w:rFonts w:hint="eastAsia" w:ascii="仿宋" w:hAnsi="仿宋" w:eastAsia="仿宋" w:cs="仿宋"/>
          <w:color w:val="auto"/>
          <w:kern w:val="2"/>
          <w:sz w:val="28"/>
          <w:szCs w:val="28"/>
          <w:u w:val="none" w:color="000000"/>
          <w:lang w:val="en-US" w:eastAsia="zh-CN" w:bidi="ar-SA"/>
        </w:rPr>
      </w:pPr>
      <w:r>
        <w:rPr>
          <w:rFonts w:hint="eastAsia" w:ascii="仿宋" w:hAnsi="仿宋" w:eastAsia="仿宋" w:cs="仿宋"/>
          <w:color w:val="auto"/>
          <w:kern w:val="2"/>
          <w:sz w:val="28"/>
          <w:szCs w:val="28"/>
          <w:u w:val="none" w:color="000000"/>
          <w:lang w:val="en-US" w:eastAsia="zh-CN" w:bidi="ar-SA"/>
        </w:rPr>
        <w:t xml:space="preserve">本公司（联合体）郑重声明，根据《政府采购促进中小企业发展管理办法》（财库[2020]46号）的规定，本公司（联合体）参加（单位名称）的（项目名称）采购活动，提供的服务全部由符合政策要求的中小企业制造。相关企业 （含联合体中的中小企业、签订分包意向协议的中小企业） 的具体情况如下： </w:t>
      </w:r>
    </w:p>
    <w:p w14:paraId="59ABD998">
      <w:pPr>
        <w:spacing w:line="500" w:lineRule="exact"/>
        <w:jc w:val="left"/>
        <w:rPr>
          <w:rFonts w:hint="eastAsia" w:ascii="仿宋" w:hAnsi="仿宋" w:eastAsia="仿宋" w:cs="仿宋"/>
          <w:color w:val="auto"/>
          <w:kern w:val="2"/>
          <w:sz w:val="28"/>
          <w:szCs w:val="28"/>
          <w:u w:val="single" w:color="auto"/>
          <w:lang w:val="en-US" w:eastAsia="zh-CN" w:bidi="ar-SA"/>
        </w:rPr>
      </w:pPr>
      <w:r>
        <w:rPr>
          <w:rFonts w:hint="eastAsia" w:ascii="仿宋" w:hAnsi="仿宋" w:eastAsia="仿宋" w:cs="仿宋"/>
          <w:color w:val="auto"/>
          <w:kern w:val="2"/>
          <w:sz w:val="28"/>
          <w:szCs w:val="28"/>
          <w:u w:val="none" w:color="000000"/>
          <w:lang w:val="en-US" w:eastAsia="zh-CN" w:bidi="ar-SA"/>
        </w:rPr>
        <w:t xml:space="preserve">1. </w:t>
      </w:r>
      <w:r>
        <w:rPr>
          <w:rFonts w:hint="eastAsia" w:ascii="仿宋" w:hAnsi="仿宋" w:eastAsia="仿宋" w:cs="仿宋"/>
          <w:color w:val="auto"/>
          <w:kern w:val="2"/>
          <w:sz w:val="28"/>
          <w:szCs w:val="28"/>
          <w:u w:val="single" w:color="auto"/>
          <w:lang w:val="en-US" w:eastAsia="zh-CN" w:bidi="ar-SA"/>
        </w:rPr>
        <w:t>（标的名称）</w:t>
      </w:r>
      <w:r>
        <w:rPr>
          <w:rFonts w:hint="eastAsia" w:ascii="仿宋" w:hAnsi="仿宋" w:eastAsia="仿宋" w:cs="仿宋"/>
          <w:color w:val="auto"/>
          <w:kern w:val="2"/>
          <w:sz w:val="28"/>
          <w:szCs w:val="28"/>
          <w:u w:val="none" w:color="000000"/>
          <w:lang w:val="en-US" w:eastAsia="zh-CN" w:bidi="ar-SA"/>
        </w:rPr>
        <w:t xml:space="preserve"> ，属于</w:t>
      </w:r>
      <w:r>
        <w:rPr>
          <w:rFonts w:hint="eastAsia" w:ascii="仿宋" w:hAnsi="仿宋" w:eastAsia="仿宋" w:cs="仿宋"/>
          <w:color w:val="auto"/>
          <w:kern w:val="2"/>
          <w:sz w:val="28"/>
          <w:szCs w:val="28"/>
          <w:u w:val="single" w:color="auto"/>
          <w:lang w:val="en-US" w:eastAsia="zh-CN" w:bidi="ar-SA"/>
        </w:rPr>
        <w:t>（采购文件中明确的所属行业）</w:t>
      </w:r>
      <w:r>
        <w:rPr>
          <w:rFonts w:hint="eastAsia" w:ascii="仿宋" w:hAnsi="仿宋" w:eastAsia="仿宋" w:cs="仿宋"/>
          <w:color w:val="auto"/>
          <w:kern w:val="2"/>
          <w:sz w:val="28"/>
          <w:szCs w:val="28"/>
          <w:u w:val="none" w:color="000000"/>
          <w:lang w:val="en-US" w:eastAsia="zh-CN" w:bidi="ar-SA"/>
        </w:rPr>
        <w:t xml:space="preserve"> 行业；从业人员</w:t>
      </w:r>
      <w:r>
        <w:rPr>
          <w:rFonts w:hint="eastAsia" w:ascii="仿宋" w:hAnsi="仿宋" w:eastAsia="仿宋" w:cs="仿宋"/>
          <w:color w:val="auto"/>
          <w:kern w:val="2"/>
          <w:sz w:val="28"/>
          <w:szCs w:val="28"/>
          <w:u w:val="single" w:color="auto"/>
          <w:lang w:val="en-US" w:eastAsia="zh-CN" w:bidi="ar-SA"/>
        </w:rPr>
        <w:t xml:space="preserve">     </w:t>
      </w:r>
      <w:r>
        <w:rPr>
          <w:rFonts w:hint="eastAsia" w:ascii="仿宋" w:hAnsi="仿宋" w:eastAsia="仿宋" w:cs="仿宋"/>
          <w:color w:val="auto"/>
          <w:kern w:val="2"/>
          <w:sz w:val="28"/>
          <w:szCs w:val="28"/>
          <w:u w:val="none" w:color="000000"/>
          <w:lang w:val="en-US" w:eastAsia="zh-CN" w:bidi="ar-SA"/>
        </w:rPr>
        <w:t>人，营业收 入为</w:t>
      </w:r>
      <w:r>
        <w:rPr>
          <w:rFonts w:hint="eastAsia" w:ascii="仿宋" w:hAnsi="仿宋" w:eastAsia="仿宋" w:cs="仿宋"/>
          <w:color w:val="auto"/>
          <w:kern w:val="2"/>
          <w:sz w:val="28"/>
          <w:szCs w:val="28"/>
          <w:u w:val="single" w:color="auto"/>
          <w:lang w:val="en-US" w:eastAsia="zh-CN" w:bidi="ar-SA"/>
        </w:rPr>
        <w:t xml:space="preserve">  </w:t>
      </w:r>
      <w:r>
        <w:rPr>
          <w:rFonts w:hint="eastAsia" w:ascii="仿宋" w:hAnsi="仿宋" w:eastAsia="仿宋" w:cs="仿宋"/>
          <w:color w:val="auto"/>
          <w:kern w:val="2"/>
          <w:sz w:val="28"/>
          <w:szCs w:val="28"/>
          <w:u w:val="none" w:color="000000"/>
          <w:lang w:val="en-US" w:eastAsia="zh-CN" w:bidi="ar-SA"/>
        </w:rPr>
        <w:t xml:space="preserve"> 万元，资产总额为</w:t>
      </w:r>
      <w:r>
        <w:rPr>
          <w:rFonts w:hint="eastAsia" w:ascii="仿宋" w:hAnsi="仿宋" w:eastAsia="仿宋" w:cs="仿宋"/>
          <w:color w:val="auto"/>
          <w:kern w:val="2"/>
          <w:sz w:val="28"/>
          <w:szCs w:val="28"/>
          <w:u w:val="single" w:color="auto"/>
          <w:lang w:val="en-US" w:eastAsia="zh-CN" w:bidi="ar-SA"/>
        </w:rPr>
        <w:t xml:space="preserve">   </w:t>
      </w:r>
      <w:r>
        <w:rPr>
          <w:rFonts w:hint="eastAsia" w:ascii="仿宋" w:hAnsi="仿宋" w:eastAsia="仿宋" w:cs="仿宋"/>
          <w:color w:val="auto"/>
          <w:kern w:val="2"/>
          <w:sz w:val="28"/>
          <w:szCs w:val="28"/>
          <w:u w:val="none" w:color="000000"/>
          <w:lang w:val="en-US" w:eastAsia="zh-CN" w:bidi="ar-SA"/>
        </w:rPr>
        <w:t>万元，属于</w:t>
      </w:r>
      <w:r>
        <w:rPr>
          <w:rFonts w:hint="eastAsia" w:ascii="仿宋" w:hAnsi="仿宋" w:eastAsia="仿宋" w:cs="仿宋"/>
          <w:color w:val="auto"/>
          <w:kern w:val="2"/>
          <w:sz w:val="28"/>
          <w:szCs w:val="28"/>
          <w:u w:val="single" w:color="auto"/>
          <w:lang w:val="en-US" w:eastAsia="zh-CN" w:bidi="ar-SA"/>
        </w:rPr>
        <w:t xml:space="preserve">（中型企业、小 型企业、微型企业）； </w:t>
      </w:r>
    </w:p>
    <w:p w14:paraId="2F90F4A3">
      <w:pPr>
        <w:spacing w:line="500" w:lineRule="exact"/>
        <w:jc w:val="left"/>
        <w:rPr>
          <w:rFonts w:hint="eastAsia" w:ascii="仿宋" w:hAnsi="仿宋" w:eastAsia="仿宋" w:cs="仿宋"/>
          <w:color w:val="auto"/>
          <w:kern w:val="2"/>
          <w:sz w:val="28"/>
          <w:szCs w:val="28"/>
          <w:u w:val="single" w:color="auto"/>
          <w:lang w:val="en-US" w:eastAsia="zh-CN" w:bidi="ar-SA"/>
        </w:rPr>
      </w:pPr>
      <w:r>
        <w:rPr>
          <w:rFonts w:hint="eastAsia" w:ascii="仿宋" w:hAnsi="仿宋" w:eastAsia="仿宋" w:cs="仿宋"/>
          <w:color w:val="auto"/>
          <w:kern w:val="2"/>
          <w:sz w:val="28"/>
          <w:szCs w:val="28"/>
          <w:u w:val="none" w:color="000000"/>
          <w:lang w:val="en-US" w:eastAsia="zh-CN" w:bidi="ar-SA"/>
        </w:rPr>
        <w:t xml:space="preserve">2. </w:t>
      </w:r>
      <w:r>
        <w:rPr>
          <w:rFonts w:hint="eastAsia" w:ascii="仿宋" w:hAnsi="仿宋" w:eastAsia="仿宋" w:cs="仿宋"/>
          <w:color w:val="auto"/>
          <w:kern w:val="2"/>
          <w:sz w:val="28"/>
          <w:szCs w:val="28"/>
          <w:u w:val="single" w:color="auto"/>
          <w:lang w:val="en-US" w:eastAsia="zh-CN" w:bidi="ar-SA"/>
        </w:rPr>
        <w:t>（标的名称）</w:t>
      </w:r>
      <w:r>
        <w:rPr>
          <w:rFonts w:hint="eastAsia" w:ascii="仿宋" w:hAnsi="仿宋" w:eastAsia="仿宋" w:cs="仿宋"/>
          <w:color w:val="auto"/>
          <w:kern w:val="2"/>
          <w:sz w:val="28"/>
          <w:szCs w:val="28"/>
          <w:u w:val="none" w:color="000000"/>
          <w:lang w:val="en-US" w:eastAsia="zh-CN" w:bidi="ar-SA"/>
        </w:rPr>
        <w:t xml:space="preserve"> ，属于</w:t>
      </w:r>
      <w:r>
        <w:rPr>
          <w:rFonts w:hint="eastAsia" w:ascii="仿宋" w:hAnsi="仿宋" w:eastAsia="仿宋" w:cs="仿宋"/>
          <w:color w:val="auto"/>
          <w:kern w:val="2"/>
          <w:sz w:val="28"/>
          <w:szCs w:val="28"/>
          <w:u w:val="single" w:color="auto"/>
          <w:lang w:val="en-US" w:eastAsia="zh-CN" w:bidi="ar-SA"/>
        </w:rPr>
        <w:t>（采购文件中明确的所属行业）</w:t>
      </w:r>
      <w:r>
        <w:rPr>
          <w:rFonts w:hint="eastAsia" w:ascii="仿宋" w:hAnsi="仿宋" w:eastAsia="仿宋" w:cs="仿宋"/>
          <w:color w:val="auto"/>
          <w:kern w:val="2"/>
          <w:sz w:val="28"/>
          <w:szCs w:val="28"/>
          <w:u w:val="none" w:color="000000"/>
          <w:lang w:val="en-US" w:eastAsia="zh-CN" w:bidi="ar-SA"/>
        </w:rPr>
        <w:t xml:space="preserve">行业；从业人员 </w:t>
      </w:r>
      <w:r>
        <w:rPr>
          <w:rFonts w:hint="eastAsia" w:ascii="仿宋" w:hAnsi="仿宋" w:eastAsia="仿宋" w:cs="仿宋"/>
          <w:color w:val="auto"/>
          <w:kern w:val="2"/>
          <w:sz w:val="28"/>
          <w:szCs w:val="28"/>
          <w:u w:val="single" w:color="auto"/>
          <w:lang w:val="en-US" w:eastAsia="zh-CN" w:bidi="ar-SA"/>
        </w:rPr>
        <w:t xml:space="preserve">    </w:t>
      </w:r>
      <w:r>
        <w:rPr>
          <w:rFonts w:hint="eastAsia" w:ascii="仿宋" w:hAnsi="仿宋" w:eastAsia="仿宋" w:cs="仿宋"/>
          <w:color w:val="auto"/>
          <w:kern w:val="2"/>
          <w:sz w:val="28"/>
          <w:szCs w:val="28"/>
          <w:u w:val="none" w:color="000000"/>
          <w:lang w:val="en-US" w:eastAsia="zh-CN" w:bidi="ar-SA"/>
        </w:rPr>
        <w:t>人，营业收入为</w:t>
      </w:r>
      <w:r>
        <w:rPr>
          <w:rFonts w:hint="eastAsia" w:ascii="仿宋" w:hAnsi="仿宋" w:eastAsia="仿宋" w:cs="仿宋"/>
          <w:color w:val="auto"/>
          <w:kern w:val="2"/>
          <w:sz w:val="28"/>
          <w:szCs w:val="28"/>
          <w:u w:val="single" w:color="auto"/>
          <w:lang w:val="en-US" w:eastAsia="zh-CN" w:bidi="ar-SA"/>
        </w:rPr>
        <w:t xml:space="preserve">    </w:t>
      </w:r>
      <w:r>
        <w:rPr>
          <w:rFonts w:hint="eastAsia" w:ascii="仿宋" w:hAnsi="仿宋" w:eastAsia="仿宋" w:cs="仿宋"/>
          <w:color w:val="auto"/>
          <w:kern w:val="2"/>
          <w:sz w:val="28"/>
          <w:szCs w:val="28"/>
          <w:u w:val="none" w:color="000000"/>
          <w:lang w:val="en-US" w:eastAsia="zh-CN" w:bidi="ar-SA"/>
        </w:rPr>
        <w:t>万元，资产总额为员</w:t>
      </w:r>
      <w:r>
        <w:rPr>
          <w:rFonts w:hint="eastAsia" w:ascii="仿宋" w:hAnsi="仿宋" w:eastAsia="仿宋" w:cs="仿宋"/>
          <w:color w:val="auto"/>
          <w:kern w:val="2"/>
          <w:sz w:val="28"/>
          <w:szCs w:val="28"/>
          <w:u w:val="single" w:color="auto"/>
          <w:lang w:val="en-US" w:eastAsia="zh-CN" w:bidi="ar-SA"/>
        </w:rPr>
        <w:t xml:space="preserve">     </w:t>
      </w:r>
      <w:r>
        <w:rPr>
          <w:rFonts w:hint="eastAsia" w:ascii="仿宋" w:hAnsi="仿宋" w:eastAsia="仿宋" w:cs="仿宋"/>
          <w:color w:val="auto"/>
          <w:kern w:val="2"/>
          <w:sz w:val="28"/>
          <w:szCs w:val="28"/>
          <w:u w:val="none" w:color="000000"/>
          <w:lang w:val="en-US" w:eastAsia="zh-CN" w:bidi="ar-SA"/>
        </w:rPr>
        <w:t>万元，属于</w:t>
      </w:r>
      <w:r>
        <w:rPr>
          <w:rFonts w:hint="eastAsia" w:ascii="仿宋" w:hAnsi="仿宋" w:eastAsia="仿宋" w:cs="仿宋"/>
          <w:color w:val="auto"/>
          <w:kern w:val="2"/>
          <w:sz w:val="28"/>
          <w:szCs w:val="28"/>
          <w:u w:val="single" w:color="auto"/>
          <w:lang w:val="en-US" w:eastAsia="zh-CN" w:bidi="ar-SA"/>
        </w:rPr>
        <w:t xml:space="preserve">（中型企业、小型 企业、微型企业）； </w:t>
      </w:r>
    </w:p>
    <w:p w14:paraId="494DF660">
      <w:pPr>
        <w:spacing w:line="500" w:lineRule="exact"/>
        <w:jc w:val="left"/>
        <w:rPr>
          <w:rFonts w:hint="eastAsia" w:ascii="仿宋" w:hAnsi="仿宋" w:eastAsia="仿宋" w:cs="仿宋"/>
          <w:color w:val="auto"/>
          <w:kern w:val="2"/>
          <w:sz w:val="28"/>
          <w:szCs w:val="28"/>
          <w:u w:val="none" w:color="000000"/>
          <w:lang w:val="en-US" w:eastAsia="zh-CN" w:bidi="ar-SA"/>
        </w:rPr>
      </w:pPr>
      <w:r>
        <w:rPr>
          <w:rFonts w:hint="eastAsia" w:ascii="仿宋" w:hAnsi="仿宋" w:eastAsia="仿宋" w:cs="仿宋"/>
          <w:color w:val="auto"/>
          <w:kern w:val="2"/>
          <w:sz w:val="28"/>
          <w:szCs w:val="28"/>
          <w:u w:val="none" w:color="000000"/>
          <w:lang w:val="en-US" w:eastAsia="zh-CN" w:bidi="ar-SA"/>
        </w:rPr>
        <w:t>……</w:t>
      </w:r>
    </w:p>
    <w:p w14:paraId="4E545148">
      <w:pPr>
        <w:spacing w:line="500" w:lineRule="exact"/>
        <w:jc w:val="left"/>
        <w:rPr>
          <w:rFonts w:hint="eastAsia" w:ascii="仿宋" w:hAnsi="仿宋" w:eastAsia="仿宋" w:cs="仿宋"/>
          <w:color w:val="auto"/>
          <w:kern w:val="2"/>
          <w:sz w:val="28"/>
          <w:szCs w:val="28"/>
          <w:u w:val="none" w:color="000000"/>
          <w:lang w:val="en-US" w:eastAsia="zh-CN" w:bidi="ar-SA"/>
        </w:rPr>
      </w:pPr>
      <w:r>
        <w:rPr>
          <w:rFonts w:hint="eastAsia" w:ascii="仿宋" w:hAnsi="仿宋" w:eastAsia="仿宋" w:cs="仿宋"/>
          <w:color w:val="auto"/>
          <w:kern w:val="2"/>
          <w:sz w:val="28"/>
          <w:szCs w:val="28"/>
          <w:u w:val="none" w:color="000000"/>
          <w:lang w:val="en-US" w:eastAsia="zh-CN" w:bidi="ar-SA"/>
        </w:rPr>
        <w:t>以上企业，不属于大企业的分支机构，不存在控股股东为大企业的情形，也不存在与大企业的负责人为同一人的情形。</w:t>
      </w:r>
    </w:p>
    <w:p w14:paraId="650265BD">
      <w:pPr>
        <w:spacing w:line="500" w:lineRule="exact"/>
        <w:jc w:val="left"/>
        <w:rPr>
          <w:rFonts w:hint="eastAsia" w:ascii="仿宋" w:hAnsi="仿宋" w:eastAsia="仿宋" w:cs="仿宋"/>
          <w:color w:val="auto"/>
          <w:kern w:val="2"/>
          <w:sz w:val="28"/>
          <w:szCs w:val="28"/>
          <w:u w:val="none" w:color="000000"/>
          <w:lang w:val="en-US" w:eastAsia="zh-CN" w:bidi="ar-SA"/>
        </w:rPr>
      </w:pPr>
      <w:r>
        <w:rPr>
          <w:rFonts w:hint="eastAsia" w:ascii="仿宋" w:hAnsi="仿宋" w:eastAsia="仿宋" w:cs="仿宋"/>
          <w:color w:val="auto"/>
          <w:kern w:val="2"/>
          <w:sz w:val="28"/>
          <w:szCs w:val="28"/>
          <w:u w:val="none" w:color="000000"/>
          <w:lang w:val="en-US" w:eastAsia="zh-CN" w:bidi="ar-SA"/>
        </w:rPr>
        <w:t xml:space="preserve">本企业对上述声明内容的真实性负责。如有虚假，将依 </w:t>
      </w:r>
    </w:p>
    <w:p w14:paraId="027E98B8">
      <w:pPr>
        <w:spacing w:line="500" w:lineRule="exact"/>
        <w:jc w:val="left"/>
        <w:rPr>
          <w:rFonts w:hint="eastAsia" w:ascii="仿宋" w:hAnsi="仿宋" w:eastAsia="仿宋" w:cs="仿宋"/>
          <w:color w:val="auto"/>
          <w:kern w:val="2"/>
          <w:sz w:val="28"/>
          <w:szCs w:val="28"/>
          <w:u w:val="none" w:color="000000"/>
          <w:lang w:val="en-US" w:eastAsia="zh-CN" w:bidi="ar-SA"/>
        </w:rPr>
      </w:pPr>
      <w:r>
        <w:rPr>
          <w:rFonts w:hint="eastAsia" w:ascii="仿宋" w:hAnsi="仿宋" w:eastAsia="仿宋" w:cs="仿宋"/>
          <w:color w:val="auto"/>
          <w:kern w:val="2"/>
          <w:sz w:val="28"/>
          <w:szCs w:val="28"/>
          <w:u w:val="none" w:color="000000"/>
          <w:lang w:val="en-US" w:eastAsia="zh-CN" w:bidi="ar-SA"/>
        </w:rPr>
        <w:t xml:space="preserve">法承担相应责任。 </w:t>
      </w:r>
    </w:p>
    <w:p w14:paraId="567CDED7">
      <w:pPr>
        <w:spacing w:line="500" w:lineRule="exact"/>
        <w:jc w:val="left"/>
        <w:rPr>
          <w:rFonts w:hint="eastAsia" w:ascii="仿宋" w:hAnsi="仿宋" w:eastAsia="仿宋" w:cs="仿宋"/>
          <w:color w:val="auto"/>
          <w:kern w:val="2"/>
          <w:sz w:val="28"/>
          <w:szCs w:val="28"/>
          <w:u w:val="none" w:color="000000"/>
          <w:lang w:val="en-US" w:eastAsia="zh-CN" w:bidi="ar-SA"/>
        </w:rPr>
      </w:pPr>
      <w:r>
        <w:rPr>
          <w:rFonts w:hint="eastAsia" w:ascii="仿宋" w:hAnsi="仿宋" w:eastAsia="仿宋" w:cs="仿宋"/>
          <w:color w:val="auto"/>
          <w:kern w:val="2"/>
          <w:sz w:val="28"/>
          <w:szCs w:val="28"/>
          <w:u w:val="none" w:color="000000"/>
          <w:lang w:val="en-US" w:eastAsia="zh-CN" w:bidi="ar-SA"/>
        </w:rPr>
        <w:t xml:space="preserve">企业名称（盖章）：      </w:t>
      </w:r>
    </w:p>
    <w:p w14:paraId="4CC05914">
      <w:pPr>
        <w:spacing w:line="500" w:lineRule="exact"/>
        <w:jc w:val="left"/>
        <w:rPr>
          <w:rFonts w:hint="eastAsia" w:ascii="仿宋" w:hAnsi="仿宋" w:eastAsia="仿宋" w:cs="仿宋"/>
          <w:color w:val="auto"/>
          <w:sz w:val="28"/>
          <w:szCs w:val="28"/>
        </w:rPr>
      </w:pPr>
      <w:r>
        <w:rPr>
          <w:rFonts w:hint="eastAsia" w:ascii="仿宋" w:hAnsi="仿宋" w:eastAsia="仿宋" w:cs="仿宋"/>
          <w:color w:val="auto"/>
          <w:kern w:val="2"/>
          <w:sz w:val="28"/>
          <w:szCs w:val="28"/>
          <w:u w:val="none" w:color="000000"/>
          <w:lang w:val="en-US" w:eastAsia="zh-CN" w:bidi="ar-SA"/>
        </w:rPr>
        <w:t xml:space="preserve">日 期：     </w:t>
      </w:r>
      <w:r>
        <w:rPr>
          <w:rFonts w:hint="eastAsia" w:ascii="仿宋" w:hAnsi="仿宋" w:eastAsia="仿宋" w:cs="仿宋"/>
          <w:color w:val="auto"/>
          <w:kern w:val="0"/>
          <w:sz w:val="28"/>
          <w:szCs w:val="28"/>
        </w:rPr>
        <w:t xml:space="preserve">        </w:t>
      </w:r>
    </w:p>
    <w:p w14:paraId="72B50168">
      <w:pPr>
        <w:widowControl/>
        <w:spacing w:line="500" w:lineRule="atLeast"/>
        <w:jc w:val="both"/>
        <w:rPr>
          <w:rFonts w:hint="eastAsia" w:ascii="仿宋" w:hAnsi="仿宋" w:eastAsia="仿宋" w:cs="仿宋"/>
          <w:b/>
          <w:color w:val="auto"/>
          <w:kern w:val="0"/>
          <w:sz w:val="28"/>
          <w:szCs w:val="28"/>
          <w:lang w:val="en-US" w:eastAsia="zh-CN" w:bidi="ar-SA"/>
        </w:rPr>
      </w:pPr>
    </w:p>
    <w:p w14:paraId="178D2F04">
      <w:pPr>
        <w:widowControl/>
        <w:spacing w:line="500" w:lineRule="atLeast"/>
        <w:jc w:val="both"/>
        <w:rPr>
          <w:rFonts w:hint="eastAsia" w:ascii="仿宋" w:hAnsi="仿宋" w:eastAsia="仿宋" w:cs="仿宋"/>
          <w:b/>
          <w:color w:val="auto"/>
          <w:kern w:val="0"/>
          <w:sz w:val="28"/>
          <w:szCs w:val="28"/>
          <w:lang w:val="en-US" w:eastAsia="zh-CN" w:bidi="ar-SA"/>
        </w:rPr>
      </w:pPr>
    </w:p>
    <w:p w14:paraId="07CFA4EA">
      <w:pPr>
        <w:widowControl/>
        <w:spacing w:line="500" w:lineRule="atLeast"/>
        <w:jc w:val="both"/>
        <w:rPr>
          <w:rFonts w:hint="eastAsia" w:ascii="仿宋" w:hAnsi="仿宋" w:eastAsia="仿宋" w:cs="仿宋"/>
          <w:b/>
          <w:color w:val="auto"/>
          <w:kern w:val="0"/>
          <w:sz w:val="28"/>
          <w:szCs w:val="28"/>
          <w:lang w:val="en-US" w:eastAsia="zh-CN" w:bidi="ar-SA"/>
        </w:rPr>
      </w:pPr>
    </w:p>
    <w:p w14:paraId="263FA50B">
      <w:pPr>
        <w:rPr>
          <w:rFonts w:hint="eastAsia" w:ascii="仿宋" w:hAnsi="仿宋" w:eastAsia="仿宋" w:cs="仿宋"/>
          <w:color w:val="auto"/>
          <w:sz w:val="28"/>
          <w:szCs w:val="28"/>
        </w:rPr>
      </w:pPr>
    </w:p>
    <w:p w14:paraId="7AA9E835">
      <w:pPr>
        <w:tabs>
          <w:tab w:val="left" w:pos="3600"/>
        </w:tabs>
        <w:adjustRightInd w:val="0"/>
        <w:snapToGrid w:val="0"/>
        <w:spacing w:line="440" w:lineRule="exact"/>
        <w:jc w:val="center"/>
        <w:rPr>
          <w:rFonts w:hint="eastAsia" w:ascii="仿宋" w:hAnsi="仿宋" w:eastAsia="仿宋" w:cs="仿宋"/>
          <w:color w:val="auto"/>
          <w:spacing w:val="0"/>
          <w:w w:val="100"/>
          <w:position w:val="0"/>
          <w:sz w:val="28"/>
          <w:szCs w:val="28"/>
          <w:lang w:val="en-US" w:eastAsia="zh-CN"/>
        </w:rPr>
      </w:pPr>
    </w:p>
    <w:p w14:paraId="7E32A427">
      <w:pPr>
        <w:tabs>
          <w:tab w:val="left" w:pos="3600"/>
        </w:tabs>
        <w:adjustRightInd w:val="0"/>
        <w:snapToGrid w:val="0"/>
        <w:spacing w:line="440" w:lineRule="exact"/>
        <w:jc w:val="center"/>
        <w:rPr>
          <w:rFonts w:hint="eastAsia" w:ascii="仿宋" w:hAnsi="仿宋" w:eastAsia="仿宋" w:cs="仿宋"/>
          <w:color w:val="auto"/>
          <w:spacing w:val="0"/>
          <w:w w:val="100"/>
          <w:position w:val="0"/>
          <w:sz w:val="28"/>
          <w:szCs w:val="28"/>
          <w:lang w:val="en-US" w:eastAsia="zh-CN"/>
        </w:rPr>
      </w:pPr>
    </w:p>
    <w:p w14:paraId="4CE343F2">
      <w:pPr>
        <w:pStyle w:val="14"/>
        <w:rPr>
          <w:rFonts w:hint="eastAsia" w:ascii="仿宋" w:hAnsi="仿宋" w:eastAsia="仿宋" w:cs="仿宋"/>
          <w:color w:val="auto"/>
          <w:spacing w:val="0"/>
          <w:w w:val="100"/>
          <w:position w:val="0"/>
          <w:sz w:val="28"/>
          <w:szCs w:val="28"/>
          <w:lang w:val="en-US" w:eastAsia="zh-CN"/>
        </w:rPr>
      </w:pPr>
    </w:p>
    <w:p w14:paraId="0F151735">
      <w:pPr>
        <w:pStyle w:val="14"/>
        <w:rPr>
          <w:rFonts w:hint="eastAsia" w:ascii="仿宋" w:hAnsi="仿宋" w:eastAsia="仿宋" w:cs="仿宋"/>
          <w:color w:val="auto"/>
          <w:spacing w:val="0"/>
          <w:w w:val="100"/>
          <w:position w:val="0"/>
          <w:sz w:val="28"/>
          <w:szCs w:val="28"/>
          <w:lang w:val="en-US" w:eastAsia="zh-CN"/>
        </w:rPr>
      </w:pPr>
    </w:p>
    <w:p w14:paraId="7CFC8086">
      <w:pPr>
        <w:tabs>
          <w:tab w:val="left" w:pos="3600"/>
        </w:tabs>
        <w:adjustRightInd w:val="0"/>
        <w:snapToGrid w:val="0"/>
        <w:spacing w:line="440" w:lineRule="exact"/>
        <w:jc w:val="center"/>
        <w:rPr>
          <w:rFonts w:hint="eastAsia" w:ascii="仿宋" w:hAnsi="仿宋" w:eastAsia="仿宋" w:cs="仿宋"/>
          <w:b/>
          <w:bCs/>
          <w:color w:val="auto"/>
          <w:spacing w:val="6"/>
          <w:kern w:val="0"/>
          <w:sz w:val="28"/>
          <w:szCs w:val="28"/>
        </w:rPr>
      </w:pPr>
      <w:r>
        <w:rPr>
          <w:rFonts w:hint="eastAsia" w:ascii="仿宋" w:hAnsi="仿宋" w:eastAsia="仿宋" w:cs="仿宋"/>
          <w:color w:val="auto"/>
          <w:spacing w:val="0"/>
          <w:w w:val="100"/>
          <w:position w:val="0"/>
          <w:sz w:val="28"/>
          <w:szCs w:val="28"/>
          <w:lang w:val="en-US" w:eastAsia="zh-CN"/>
        </w:rPr>
        <w:t>9</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b/>
          <w:bCs/>
          <w:color w:val="auto"/>
          <w:spacing w:val="6"/>
          <w:kern w:val="0"/>
          <w:sz w:val="28"/>
          <w:szCs w:val="28"/>
        </w:rPr>
        <w:t>残疾人福利性单位声明函</w:t>
      </w:r>
    </w:p>
    <w:p w14:paraId="138F9A8E">
      <w:pPr>
        <w:widowControl/>
        <w:adjustRightInd w:val="0"/>
        <w:snapToGrid w:val="0"/>
        <w:spacing w:line="440" w:lineRule="exact"/>
        <w:ind w:firstLine="584" w:firstLineChars="200"/>
        <w:jc w:val="left"/>
        <w:rPr>
          <w:rFonts w:hint="eastAsia" w:ascii="仿宋" w:hAnsi="仿宋" w:eastAsia="仿宋" w:cs="仿宋"/>
          <w:color w:val="auto"/>
          <w:spacing w:val="6"/>
          <w:kern w:val="0"/>
          <w:sz w:val="28"/>
          <w:szCs w:val="28"/>
        </w:rPr>
      </w:pPr>
    </w:p>
    <w:p w14:paraId="613F1391">
      <w:pPr>
        <w:widowControl/>
        <w:adjustRightInd w:val="0"/>
        <w:snapToGrid w:val="0"/>
        <w:spacing w:line="440" w:lineRule="exact"/>
        <w:ind w:firstLine="584" w:firstLineChars="200"/>
        <w:jc w:val="left"/>
        <w:rPr>
          <w:rFonts w:hint="eastAsia" w:ascii="仿宋" w:hAnsi="仿宋" w:eastAsia="仿宋" w:cs="仿宋"/>
          <w:color w:val="auto"/>
          <w:spacing w:val="6"/>
          <w:kern w:val="0"/>
          <w:sz w:val="28"/>
          <w:szCs w:val="28"/>
        </w:rPr>
      </w:pPr>
      <w:r>
        <w:rPr>
          <w:rFonts w:hint="eastAsia" w:ascii="仿宋" w:hAnsi="仿宋" w:eastAsia="仿宋" w:cs="仿宋"/>
          <w:color w:val="auto"/>
          <w:spacing w:val="6"/>
          <w:kern w:val="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spacing w:val="6"/>
          <w:kern w:val="0"/>
          <w:sz w:val="28"/>
          <w:szCs w:val="28"/>
          <w:lang w:eastAsia="zh-CN"/>
        </w:rPr>
        <w:t>服务</w:t>
      </w:r>
      <w:r>
        <w:rPr>
          <w:rFonts w:hint="eastAsia" w:ascii="仿宋" w:hAnsi="仿宋" w:eastAsia="仿宋" w:cs="仿宋"/>
          <w:color w:val="auto"/>
          <w:spacing w:val="6"/>
          <w:kern w:val="0"/>
          <w:sz w:val="28"/>
          <w:szCs w:val="28"/>
        </w:rPr>
        <w:t>（由本单位承担工程/提供服务），或者提供其他残疾人福利性单位制造的</w:t>
      </w:r>
      <w:r>
        <w:rPr>
          <w:rFonts w:hint="eastAsia" w:ascii="仿宋" w:hAnsi="仿宋" w:eastAsia="仿宋" w:cs="仿宋"/>
          <w:color w:val="auto"/>
          <w:spacing w:val="6"/>
          <w:kern w:val="0"/>
          <w:sz w:val="28"/>
          <w:szCs w:val="28"/>
          <w:lang w:eastAsia="zh-CN"/>
        </w:rPr>
        <w:t>服务</w:t>
      </w:r>
      <w:r>
        <w:rPr>
          <w:rFonts w:hint="eastAsia" w:ascii="仿宋" w:hAnsi="仿宋" w:eastAsia="仿宋" w:cs="仿宋"/>
          <w:color w:val="auto"/>
          <w:spacing w:val="6"/>
          <w:kern w:val="0"/>
          <w:sz w:val="28"/>
          <w:szCs w:val="28"/>
        </w:rPr>
        <w:t>（不包括使用非残疾人福利性单位注册商标的</w:t>
      </w:r>
      <w:r>
        <w:rPr>
          <w:rFonts w:hint="eastAsia" w:ascii="仿宋" w:hAnsi="仿宋" w:eastAsia="仿宋" w:cs="仿宋"/>
          <w:color w:val="auto"/>
          <w:spacing w:val="6"/>
          <w:kern w:val="0"/>
          <w:sz w:val="28"/>
          <w:szCs w:val="28"/>
          <w:lang w:eastAsia="zh-CN"/>
        </w:rPr>
        <w:t>服务</w:t>
      </w:r>
      <w:r>
        <w:rPr>
          <w:rFonts w:hint="eastAsia" w:ascii="仿宋" w:hAnsi="仿宋" w:eastAsia="仿宋" w:cs="仿宋"/>
          <w:color w:val="auto"/>
          <w:spacing w:val="6"/>
          <w:kern w:val="0"/>
          <w:sz w:val="28"/>
          <w:szCs w:val="28"/>
        </w:rPr>
        <w:t>）。</w:t>
      </w:r>
    </w:p>
    <w:p w14:paraId="4C9DB382">
      <w:pPr>
        <w:widowControl/>
        <w:adjustRightInd w:val="0"/>
        <w:snapToGrid w:val="0"/>
        <w:spacing w:line="440" w:lineRule="exact"/>
        <w:ind w:firstLine="584" w:firstLineChars="200"/>
        <w:jc w:val="left"/>
        <w:rPr>
          <w:rFonts w:hint="eastAsia" w:ascii="仿宋" w:hAnsi="仿宋" w:eastAsia="仿宋" w:cs="仿宋"/>
          <w:color w:val="auto"/>
          <w:spacing w:val="6"/>
          <w:kern w:val="0"/>
          <w:sz w:val="28"/>
          <w:szCs w:val="28"/>
        </w:rPr>
      </w:pPr>
      <w:r>
        <w:rPr>
          <w:rFonts w:hint="eastAsia" w:ascii="仿宋" w:hAnsi="仿宋" w:eastAsia="仿宋" w:cs="仿宋"/>
          <w:color w:val="auto"/>
          <w:spacing w:val="6"/>
          <w:kern w:val="0"/>
          <w:sz w:val="28"/>
          <w:szCs w:val="28"/>
        </w:rPr>
        <w:t>本单位对上述声明的真实性负责。如有虚假，将依法承担相应责任。</w:t>
      </w:r>
    </w:p>
    <w:p w14:paraId="2184BAEE">
      <w:pPr>
        <w:widowControl/>
        <w:adjustRightInd w:val="0"/>
        <w:snapToGrid w:val="0"/>
        <w:spacing w:line="440" w:lineRule="exact"/>
        <w:ind w:firstLine="584" w:firstLineChars="200"/>
        <w:jc w:val="left"/>
        <w:rPr>
          <w:rFonts w:hint="eastAsia" w:ascii="仿宋" w:hAnsi="仿宋" w:eastAsia="仿宋" w:cs="仿宋"/>
          <w:color w:val="auto"/>
          <w:spacing w:val="6"/>
          <w:kern w:val="0"/>
          <w:sz w:val="28"/>
          <w:szCs w:val="28"/>
        </w:rPr>
      </w:pPr>
      <w:r>
        <w:rPr>
          <w:rFonts w:hint="eastAsia" w:ascii="仿宋" w:hAnsi="仿宋" w:eastAsia="仿宋" w:cs="仿宋"/>
          <w:color w:val="auto"/>
          <w:spacing w:val="6"/>
          <w:kern w:val="0"/>
          <w:sz w:val="28"/>
          <w:szCs w:val="28"/>
        </w:rPr>
        <w:t xml:space="preserve">                                     </w:t>
      </w:r>
    </w:p>
    <w:p w14:paraId="1CFF17CE">
      <w:pPr>
        <w:widowControl/>
        <w:adjustRightInd w:val="0"/>
        <w:snapToGrid w:val="0"/>
        <w:spacing w:line="440" w:lineRule="exact"/>
        <w:jc w:val="left"/>
        <w:rPr>
          <w:rFonts w:hint="eastAsia" w:ascii="仿宋" w:hAnsi="仿宋" w:eastAsia="仿宋" w:cs="仿宋"/>
          <w:color w:val="auto"/>
          <w:spacing w:val="6"/>
          <w:kern w:val="0"/>
          <w:sz w:val="28"/>
          <w:szCs w:val="28"/>
        </w:rPr>
      </w:pPr>
      <w:r>
        <w:rPr>
          <w:rFonts w:hint="eastAsia" w:ascii="仿宋" w:hAnsi="仿宋" w:eastAsia="仿宋" w:cs="仿宋"/>
          <w:color w:val="auto"/>
          <w:spacing w:val="6"/>
          <w:kern w:val="0"/>
          <w:sz w:val="28"/>
          <w:szCs w:val="28"/>
        </w:rPr>
        <w:t>单位名称（盖章）：</w:t>
      </w:r>
    </w:p>
    <w:p w14:paraId="3774A4E0">
      <w:pPr>
        <w:widowControl/>
        <w:adjustRightInd w:val="0"/>
        <w:snapToGrid w:val="0"/>
        <w:spacing w:line="440" w:lineRule="exact"/>
        <w:jc w:val="left"/>
        <w:rPr>
          <w:rFonts w:hint="eastAsia" w:ascii="仿宋" w:hAnsi="仿宋" w:eastAsia="仿宋" w:cs="仿宋"/>
          <w:color w:val="auto"/>
          <w:spacing w:val="6"/>
          <w:kern w:val="0"/>
          <w:sz w:val="28"/>
          <w:szCs w:val="28"/>
        </w:rPr>
      </w:pPr>
      <w:r>
        <w:rPr>
          <w:rFonts w:hint="eastAsia" w:ascii="仿宋" w:hAnsi="仿宋" w:eastAsia="仿宋" w:cs="仿宋"/>
          <w:color w:val="auto"/>
          <w:spacing w:val="6"/>
          <w:kern w:val="0"/>
          <w:sz w:val="28"/>
          <w:szCs w:val="28"/>
        </w:rPr>
        <w:t>日  期：</w:t>
      </w:r>
    </w:p>
    <w:p w14:paraId="2F11B407">
      <w:pPr>
        <w:pStyle w:val="3"/>
        <w:numPr>
          <w:ilvl w:val="1"/>
          <w:numId w:val="0"/>
        </w:numPr>
        <w:shd w:val="clear" w:color="auto" w:fill="auto"/>
        <w:spacing w:before="0" w:line="240" w:lineRule="atLeast"/>
        <w:jc w:val="left"/>
        <w:rPr>
          <w:rFonts w:hint="eastAsia" w:ascii="仿宋" w:hAnsi="仿宋" w:eastAsia="仿宋" w:cs="仿宋"/>
          <w:b/>
          <w:bCs/>
          <w:color w:val="auto"/>
          <w:sz w:val="28"/>
          <w:szCs w:val="28"/>
          <w:highlight w:val="none"/>
          <w:lang w:val="en-US" w:eastAsia="zh-CN"/>
        </w:rPr>
      </w:pPr>
    </w:p>
    <w:p w14:paraId="677F5033">
      <w:pPr>
        <w:pStyle w:val="3"/>
        <w:numPr>
          <w:ilvl w:val="1"/>
          <w:numId w:val="0"/>
        </w:numPr>
        <w:shd w:val="clear" w:color="auto" w:fill="auto"/>
        <w:spacing w:before="0" w:line="240" w:lineRule="atLeast"/>
        <w:jc w:val="left"/>
        <w:rPr>
          <w:rFonts w:hint="eastAsia" w:ascii="仿宋" w:hAnsi="仿宋" w:eastAsia="仿宋" w:cs="仿宋"/>
          <w:b/>
          <w:bCs/>
          <w:color w:val="auto"/>
          <w:sz w:val="28"/>
          <w:szCs w:val="28"/>
          <w:highlight w:val="none"/>
          <w:lang w:val="en-US" w:eastAsia="zh-CN"/>
        </w:rPr>
      </w:pPr>
    </w:p>
    <w:p w14:paraId="4F4EACC0">
      <w:pPr>
        <w:pStyle w:val="3"/>
        <w:numPr>
          <w:ilvl w:val="1"/>
          <w:numId w:val="0"/>
        </w:numPr>
        <w:shd w:val="clear" w:color="auto" w:fill="auto"/>
        <w:spacing w:before="0" w:line="240" w:lineRule="atLeast"/>
        <w:jc w:val="left"/>
        <w:rPr>
          <w:rFonts w:hint="eastAsia" w:ascii="仿宋" w:hAnsi="仿宋" w:eastAsia="仿宋" w:cs="仿宋"/>
          <w:b/>
          <w:bCs/>
          <w:color w:val="auto"/>
          <w:sz w:val="28"/>
          <w:szCs w:val="28"/>
          <w:highlight w:val="none"/>
          <w:lang w:val="en-US" w:eastAsia="zh-CN"/>
        </w:rPr>
      </w:pPr>
    </w:p>
    <w:p w14:paraId="0833C8C1">
      <w:pPr>
        <w:rPr>
          <w:rFonts w:hint="eastAsia" w:ascii="仿宋" w:hAnsi="仿宋" w:eastAsia="仿宋" w:cs="仿宋"/>
          <w:b/>
          <w:bCs/>
          <w:color w:val="auto"/>
          <w:sz w:val="28"/>
          <w:szCs w:val="28"/>
          <w:highlight w:val="none"/>
          <w:lang w:val="en-US" w:eastAsia="zh-CN"/>
        </w:rPr>
      </w:pPr>
    </w:p>
    <w:p w14:paraId="7AD07533">
      <w:pPr>
        <w:pStyle w:val="26"/>
        <w:rPr>
          <w:rFonts w:hint="eastAsia" w:ascii="仿宋" w:hAnsi="仿宋" w:eastAsia="仿宋" w:cs="仿宋"/>
          <w:b/>
          <w:bCs/>
          <w:color w:val="auto"/>
          <w:sz w:val="28"/>
          <w:szCs w:val="28"/>
          <w:highlight w:val="none"/>
          <w:lang w:val="en-US" w:eastAsia="zh-CN"/>
        </w:rPr>
      </w:pPr>
    </w:p>
    <w:p w14:paraId="07288753">
      <w:pPr>
        <w:pStyle w:val="28"/>
        <w:keepNext/>
        <w:keepLines/>
        <w:spacing w:before="0" w:after="660"/>
        <w:ind w:firstLine="420"/>
        <w:rPr>
          <w:rFonts w:hint="eastAsia" w:ascii="仿宋" w:hAnsi="仿宋" w:eastAsia="仿宋" w:cs="仿宋"/>
          <w:color w:val="auto"/>
          <w:sz w:val="28"/>
          <w:szCs w:val="28"/>
          <w:lang w:eastAsia="zh-CN"/>
        </w:rPr>
      </w:pPr>
    </w:p>
    <w:p w14:paraId="11AE4385">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28"/>
          <w:szCs w:val="28"/>
          <w:lang w:val="en-US" w:eastAsia="zh-CN"/>
        </w:rPr>
      </w:pPr>
    </w:p>
    <w:p w14:paraId="618F4027">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28"/>
          <w:szCs w:val="28"/>
          <w:lang w:val="en-US" w:eastAsia="zh-CN"/>
        </w:rPr>
      </w:pPr>
    </w:p>
    <w:p w14:paraId="4F21D875">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28"/>
          <w:szCs w:val="28"/>
          <w:lang w:val="en-US" w:eastAsia="zh-CN"/>
        </w:rPr>
      </w:pPr>
    </w:p>
    <w:p w14:paraId="63DCC35F">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28"/>
          <w:szCs w:val="28"/>
          <w:lang w:val="en-US" w:eastAsia="zh-CN"/>
        </w:rPr>
      </w:pPr>
    </w:p>
    <w:p w14:paraId="3897AE7D">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28"/>
          <w:szCs w:val="28"/>
          <w:lang w:val="en-US" w:eastAsia="zh-CN"/>
        </w:rPr>
      </w:pPr>
    </w:p>
    <w:p w14:paraId="66688132">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28"/>
          <w:szCs w:val="28"/>
          <w:lang w:val="en-US" w:eastAsia="zh-CN"/>
        </w:rPr>
      </w:pPr>
    </w:p>
    <w:p w14:paraId="3934BFC5">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28"/>
          <w:szCs w:val="28"/>
          <w:lang w:val="en-US" w:eastAsia="zh-CN"/>
        </w:rPr>
      </w:pPr>
    </w:p>
    <w:p w14:paraId="57A2C61A">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28"/>
          <w:szCs w:val="28"/>
          <w:lang w:val="en-US" w:eastAsia="zh-CN"/>
        </w:rPr>
      </w:pPr>
    </w:p>
    <w:p w14:paraId="3E629713">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28"/>
          <w:szCs w:val="28"/>
          <w:lang w:val="en-US" w:eastAsia="zh-CN"/>
        </w:rPr>
      </w:pPr>
    </w:p>
    <w:p w14:paraId="3E8C73C6">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28"/>
          <w:szCs w:val="28"/>
          <w:lang w:val="en-US" w:eastAsia="zh-CN"/>
        </w:rPr>
      </w:pPr>
    </w:p>
    <w:p w14:paraId="4FC08441">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28"/>
          <w:szCs w:val="28"/>
          <w:lang w:val="en-US" w:eastAsia="zh-CN"/>
        </w:rPr>
      </w:pPr>
    </w:p>
    <w:p w14:paraId="069CFE48">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28"/>
          <w:szCs w:val="28"/>
          <w:lang w:val="en-US" w:eastAsia="zh-CN"/>
        </w:rPr>
      </w:pPr>
    </w:p>
    <w:p w14:paraId="1F92AE48">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28"/>
          <w:szCs w:val="28"/>
          <w:lang w:val="en-US" w:eastAsia="zh-CN"/>
        </w:rPr>
      </w:pPr>
    </w:p>
    <w:p w14:paraId="0DF7C1BA">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10、</w:t>
      </w:r>
      <w:r>
        <w:rPr>
          <w:rFonts w:hint="eastAsia" w:ascii="仿宋" w:hAnsi="仿宋" w:eastAsia="仿宋" w:cs="仿宋"/>
          <w:b/>
          <w:bCs/>
          <w:color w:val="auto"/>
          <w:spacing w:val="0"/>
          <w:w w:val="90"/>
          <w:position w:val="0"/>
          <w:sz w:val="28"/>
          <w:szCs w:val="28"/>
          <w:lang w:val="en-US" w:eastAsia="zh-CN"/>
        </w:rPr>
        <w:t>投标人认为有必要提供的其他证明材料</w:t>
      </w:r>
    </w:p>
    <w:p w14:paraId="7920A1E6">
      <w:pPr>
        <w:pStyle w:val="9"/>
        <w:shd w:val="clear" w:color="auto" w:fill="auto"/>
        <w:tabs>
          <w:tab w:val="left" w:pos="5580"/>
        </w:tabs>
        <w:spacing w:line="240" w:lineRule="atLeast"/>
        <w:ind w:firstLine="560" w:firstLineChars="200"/>
        <w:rPr>
          <w:rFonts w:hint="eastAsia" w:ascii="仿宋" w:hAnsi="仿宋" w:eastAsia="仿宋" w:cs="仿宋"/>
          <w:color w:val="auto"/>
          <w:sz w:val="28"/>
          <w:szCs w:val="28"/>
          <w:highlight w:val="none"/>
        </w:rPr>
      </w:pPr>
    </w:p>
    <w:p w14:paraId="2D70B291">
      <w:pPr>
        <w:pStyle w:val="9"/>
        <w:shd w:val="clear" w:color="auto" w:fill="auto"/>
        <w:tabs>
          <w:tab w:val="left" w:pos="5580"/>
        </w:tabs>
        <w:spacing w:line="240" w:lineRule="atLeast"/>
        <w:ind w:firstLine="2240" w:firstLineChars="8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说明：复印件上应加盖本单位章。</w:t>
      </w:r>
    </w:p>
    <w:p w14:paraId="0ADF8927">
      <w:pPr>
        <w:pStyle w:val="10"/>
        <w:rPr>
          <w:rFonts w:hint="eastAsia" w:ascii="仿宋" w:hAnsi="仿宋" w:eastAsia="仿宋" w:cs="仿宋"/>
          <w:color w:val="auto"/>
          <w:sz w:val="28"/>
          <w:szCs w:val="28"/>
        </w:rPr>
      </w:pPr>
    </w:p>
    <w:p w14:paraId="23FCD283">
      <w:pPr>
        <w:pStyle w:val="28"/>
        <w:keepNext/>
        <w:keepLines/>
        <w:spacing w:before="0" w:after="660"/>
        <w:ind w:firstLine="420"/>
        <w:rPr>
          <w:rFonts w:hint="eastAsia" w:ascii="仿宋" w:hAnsi="仿宋" w:eastAsia="仿宋" w:cs="仿宋"/>
          <w:color w:val="auto"/>
          <w:sz w:val="28"/>
          <w:szCs w:val="28"/>
          <w:lang w:eastAsia="zh-CN"/>
        </w:rPr>
      </w:pPr>
    </w:p>
    <w:p w14:paraId="534D709C">
      <w:pPr>
        <w:pStyle w:val="28"/>
        <w:keepNext/>
        <w:keepLines/>
        <w:spacing w:before="0" w:after="660"/>
        <w:ind w:firstLine="420"/>
        <w:rPr>
          <w:rFonts w:hint="eastAsia" w:ascii="仿宋" w:hAnsi="仿宋" w:eastAsia="仿宋" w:cs="仿宋"/>
          <w:color w:val="auto"/>
          <w:sz w:val="28"/>
          <w:szCs w:val="28"/>
          <w:lang w:eastAsia="zh-CN"/>
        </w:rPr>
      </w:pPr>
    </w:p>
    <w:p w14:paraId="31EFF7E5">
      <w:pPr>
        <w:pStyle w:val="28"/>
        <w:keepNext/>
        <w:keepLines/>
        <w:spacing w:before="0" w:after="660"/>
        <w:ind w:firstLine="420"/>
        <w:rPr>
          <w:rFonts w:hint="eastAsia" w:ascii="仿宋" w:hAnsi="仿宋" w:eastAsia="仿宋" w:cs="仿宋"/>
          <w:color w:val="auto"/>
          <w:sz w:val="28"/>
          <w:szCs w:val="28"/>
          <w:lang w:eastAsia="zh-CN"/>
        </w:rPr>
      </w:pPr>
    </w:p>
    <w:bookmarkEnd w:id="95"/>
    <w:bookmarkEnd w:id="96"/>
    <w:bookmarkEnd w:id="97"/>
    <w:bookmarkEnd w:id="98"/>
    <w:bookmarkEnd w:id="99"/>
    <w:bookmarkEnd w:id="100"/>
    <w:bookmarkEnd w:id="101"/>
    <w:p w14:paraId="7B288668">
      <w:pPr>
        <w:pStyle w:val="30"/>
        <w:spacing w:after="240" w:line="240" w:lineRule="auto"/>
        <w:ind w:firstLine="0"/>
        <w:jc w:val="center"/>
        <w:rPr>
          <w:rFonts w:hint="eastAsia" w:ascii="仿宋" w:hAnsi="仿宋" w:eastAsia="仿宋" w:cs="仿宋"/>
          <w:b/>
          <w:bCs/>
          <w:color w:val="auto"/>
          <w:sz w:val="28"/>
          <w:szCs w:val="28"/>
          <w:lang w:eastAsia="zh-CN"/>
        </w:rPr>
      </w:pPr>
    </w:p>
    <w:p w14:paraId="5DA7CA06">
      <w:pPr>
        <w:pStyle w:val="30"/>
        <w:spacing w:after="240" w:line="240" w:lineRule="auto"/>
        <w:ind w:firstLine="0"/>
        <w:jc w:val="center"/>
        <w:rPr>
          <w:rFonts w:hint="eastAsia" w:ascii="仿宋" w:hAnsi="仿宋" w:eastAsia="仿宋" w:cs="仿宋"/>
          <w:b/>
          <w:bCs/>
          <w:color w:val="auto"/>
          <w:sz w:val="28"/>
          <w:szCs w:val="28"/>
          <w:lang w:eastAsia="zh-CN"/>
        </w:rPr>
      </w:pPr>
    </w:p>
    <w:p w14:paraId="49A0DE66">
      <w:pPr>
        <w:pStyle w:val="30"/>
        <w:spacing w:after="240" w:line="240" w:lineRule="auto"/>
        <w:ind w:firstLine="0"/>
        <w:jc w:val="center"/>
        <w:rPr>
          <w:rFonts w:hint="eastAsia" w:ascii="仿宋" w:hAnsi="仿宋" w:eastAsia="仿宋" w:cs="仿宋"/>
          <w:b/>
          <w:bCs/>
          <w:color w:val="auto"/>
          <w:sz w:val="28"/>
          <w:szCs w:val="28"/>
          <w:lang w:eastAsia="zh-CN"/>
        </w:rPr>
      </w:pPr>
    </w:p>
    <w:p w14:paraId="05FFD9C6">
      <w:pPr>
        <w:spacing w:after="99" w:line="1" w:lineRule="exact"/>
        <w:rPr>
          <w:rFonts w:hint="eastAsia" w:ascii="仿宋" w:hAnsi="仿宋" w:eastAsia="仿宋" w:cs="仿宋"/>
          <w:color w:val="auto"/>
          <w:sz w:val="28"/>
          <w:szCs w:val="28"/>
        </w:rPr>
      </w:pPr>
    </w:p>
    <w:p w14:paraId="6C3661DF">
      <w:pPr>
        <w:pStyle w:val="30"/>
        <w:tabs>
          <w:tab w:val="left" w:pos="2263"/>
          <w:tab w:val="left" w:pos="3102"/>
          <w:tab w:val="left" w:pos="3933"/>
        </w:tabs>
        <w:spacing w:after="180" w:line="240" w:lineRule="auto"/>
        <w:ind w:firstLine="380"/>
        <w:jc w:val="both"/>
        <w:rPr>
          <w:rFonts w:hint="eastAsia" w:ascii="仿宋" w:hAnsi="仿宋" w:eastAsia="仿宋" w:cs="仿宋"/>
          <w:color w:val="auto"/>
          <w:sz w:val="28"/>
          <w:szCs w:val="28"/>
        </w:rPr>
      </w:pPr>
    </w:p>
    <w:p w14:paraId="6A48DC43">
      <w:pPr>
        <w:pStyle w:val="30"/>
        <w:tabs>
          <w:tab w:val="left" w:pos="826"/>
        </w:tabs>
        <w:spacing w:line="470" w:lineRule="exact"/>
        <w:ind w:firstLine="0"/>
        <w:jc w:val="both"/>
        <w:rPr>
          <w:rFonts w:hint="eastAsia" w:ascii="仿宋" w:hAnsi="仿宋" w:eastAsia="仿宋" w:cs="仿宋"/>
          <w:color w:val="auto"/>
          <w:sz w:val="28"/>
          <w:szCs w:val="28"/>
        </w:rPr>
      </w:pPr>
    </w:p>
    <w:p w14:paraId="5CD9BA58">
      <w:pPr>
        <w:pStyle w:val="30"/>
        <w:tabs>
          <w:tab w:val="left" w:pos="826"/>
        </w:tabs>
        <w:spacing w:line="470" w:lineRule="exact"/>
        <w:ind w:firstLine="0"/>
        <w:jc w:val="both"/>
        <w:rPr>
          <w:rFonts w:hint="eastAsia" w:ascii="仿宋" w:hAnsi="仿宋" w:eastAsia="仿宋" w:cs="仿宋"/>
          <w:color w:val="auto"/>
          <w:sz w:val="28"/>
          <w:szCs w:val="28"/>
        </w:rPr>
      </w:pPr>
    </w:p>
    <w:p w14:paraId="1CDEB63D">
      <w:pPr>
        <w:pStyle w:val="30"/>
        <w:tabs>
          <w:tab w:val="left" w:pos="826"/>
        </w:tabs>
        <w:spacing w:line="470" w:lineRule="exact"/>
        <w:ind w:firstLine="0"/>
        <w:jc w:val="both"/>
        <w:rPr>
          <w:rFonts w:hint="eastAsia" w:ascii="仿宋" w:hAnsi="仿宋" w:eastAsia="仿宋" w:cs="仿宋"/>
          <w:color w:val="auto"/>
          <w:sz w:val="28"/>
          <w:szCs w:val="28"/>
        </w:rPr>
      </w:pPr>
    </w:p>
    <w:p w14:paraId="5BC5ED26">
      <w:pPr>
        <w:pStyle w:val="30"/>
        <w:tabs>
          <w:tab w:val="left" w:pos="826"/>
        </w:tabs>
        <w:spacing w:line="470" w:lineRule="exact"/>
        <w:ind w:firstLine="0"/>
        <w:jc w:val="both"/>
        <w:rPr>
          <w:rFonts w:hint="eastAsia" w:ascii="仿宋" w:hAnsi="仿宋" w:eastAsia="仿宋" w:cs="仿宋"/>
          <w:color w:val="auto"/>
          <w:sz w:val="28"/>
          <w:szCs w:val="28"/>
        </w:rPr>
      </w:pPr>
    </w:p>
    <w:p w14:paraId="12800504">
      <w:pPr>
        <w:pStyle w:val="30"/>
        <w:tabs>
          <w:tab w:val="left" w:pos="826"/>
        </w:tabs>
        <w:spacing w:line="470" w:lineRule="exact"/>
        <w:ind w:firstLine="0"/>
        <w:jc w:val="both"/>
        <w:rPr>
          <w:rFonts w:hint="eastAsia" w:ascii="仿宋" w:hAnsi="仿宋" w:eastAsia="仿宋" w:cs="仿宋"/>
          <w:color w:val="auto"/>
          <w:sz w:val="28"/>
          <w:szCs w:val="28"/>
        </w:rPr>
      </w:pPr>
    </w:p>
    <w:p w14:paraId="7A9F5246">
      <w:pPr>
        <w:pStyle w:val="30"/>
        <w:tabs>
          <w:tab w:val="left" w:pos="826"/>
        </w:tabs>
        <w:spacing w:line="470" w:lineRule="exact"/>
        <w:ind w:firstLine="0"/>
        <w:jc w:val="both"/>
        <w:rPr>
          <w:rFonts w:hint="eastAsia" w:ascii="仿宋" w:hAnsi="仿宋" w:eastAsia="仿宋" w:cs="仿宋"/>
          <w:color w:val="auto"/>
          <w:sz w:val="28"/>
          <w:szCs w:val="28"/>
        </w:rPr>
      </w:pPr>
    </w:p>
    <w:p w14:paraId="55BD85F2">
      <w:pPr>
        <w:pStyle w:val="30"/>
        <w:tabs>
          <w:tab w:val="left" w:pos="826"/>
        </w:tabs>
        <w:spacing w:line="470" w:lineRule="exact"/>
        <w:ind w:firstLine="0"/>
        <w:jc w:val="both"/>
        <w:rPr>
          <w:rFonts w:hint="eastAsia" w:ascii="仿宋" w:hAnsi="仿宋" w:eastAsia="仿宋" w:cs="仿宋"/>
          <w:color w:val="auto"/>
          <w:sz w:val="28"/>
          <w:szCs w:val="28"/>
        </w:rPr>
      </w:pPr>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A85D3">
    <w:pPr>
      <w:pStyle w:val="12"/>
      <w:ind w:right="360"/>
      <w:jc w:val="both"/>
    </w:pPr>
    <w:r>
      <w:rPr>
        <w:sz w:val="1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43E6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143E69">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3"/>
        <w:szCs w:val="13"/>
      </w:rPr>
      <w:t xml:space="preserve"> </w:t>
    </w:r>
    <w:r>
      <w:rPr>
        <w:rFonts w:hint="eastAsia"/>
      </w:rPr>
      <w:t xml:space="preserve">  </w:t>
    </w:r>
  </w:p>
  <w:p w14:paraId="0B3BC31C">
    <w:pPr>
      <w:pStyle w:val="12"/>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13E2">
    <w:pPr>
      <w:pStyle w:val="12"/>
      <w:tabs>
        <w:tab w:val="center" w:pos="4320"/>
        <w:tab w:val="right" w:pos="8640"/>
        <w:tab w:val="clear" w:pos="4153"/>
        <w:tab w:val="clear" w:pos="8306"/>
      </w:tabs>
      <w:ind w:right="360"/>
      <w:rPr>
        <w:rFonts w:hint="eastAsia" w:eastAsia="宋体"/>
        <w:lang w:eastAsia="zh-CN"/>
      </w:rPr>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13E2AF">
                          <w:pPr>
                            <w:pStyle w:val="12"/>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14:paraId="6313E2AF">
                    <w:pPr>
                      <w:pStyle w:val="12"/>
                    </w:pPr>
                    <w:r>
                      <w:fldChar w:fldCharType="begin"/>
                    </w:r>
                    <w:r>
                      <w:instrText xml:space="preserve"> PAGE  \* MERGEFORMAT </w:instrText>
                    </w:r>
                    <w:r>
                      <w:fldChar w:fldCharType="separate"/>
                    </w:r>
                    <w:r>
                      <w:t>41</w:t>
                    </w:r>
                    <w:r>
                      <w:fldChar w:fldCharType="end"/>
                    </w:r>
                  </w:p>
                </w:txbxContent>
              </v:textbox>
            </v:shape>
          </w:pict>
        </mc:Fallback>
      </mc:AlternateContent>
    </w:r>
    <w:r>
      <w:rPr>
        <w:rFonts w:hint="eastAsia" w:eastAsia="宋体"/>
        <w:sz w:val="13"/>
        <w:szCs w:val="13"/>
        <w:lang w:eastAsia="zh-CN"/>
      </w:rPr>
      <w:t>克州阿图什市友谊北路117号二楼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2076">
    <w:pPr>
      <w:pStyle w:val="12"/>
      <w:ind w:right="360"/>
      <w:jc w:val="both"/>
      <w:rPr>
        <w:rFonts w:hint="eastAsia"/>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7FA494">
                          <w:pPr>
                            <w:pStyle w:val="12"/>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ttzM4BAACp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5ecOWHpxS/fv11+/Lr8/Moo&#10;RgL1ASuqewhUGYc7P9DazHGkYOI9tGDTlxgxypO856u8aohMpkvr1XpdUkpSbnYIv3i8HgDjW+Ut&#10;S0bNgd4vyypO7zGOpXNJ6ub8vTYmv6FxfwUIc4yovATT7cRknDhZcdgPE729b87ErqdFqLmjvefM&#10;vHOkc9qZ2YDZ2M/GMYA+dHmpUncMt8dII+VJU4cRlhgmh14wc522La3In36uevzD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arbczOAQAAqQMAAA4AAAAAAAAAAQAgAAAAHgEAAGRycy9l&#10;Mm9Eb2MueG1sUEsFBgAAAAAGAAYAWQEAAF4FAAAAAA==&#10;">
              <v:fill on="f" focussize="0,0"/>
              <v:stroke on="f"/>
              <v:imagedata o:title=""/>
              <o:lock v:ext="edit" aspectratio="f"/>
              <v:textbox inset="0mm,0mm,0mm,0mm" style="mso-fit-shape-to-text:t;">
                <w:txbxContent>
                  <w:p w14:paraId="337FA494">
                    <w:pPr>
                      <w:pStyle w:val="12"/>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7307BCD9">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5649ECFC">
    <w:pPr>
      <w:pStyle w:val="12"/>
      <w:ind w:right="360"/>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C6B34">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7585106">
                          <w:pPr>
                            <w:pStyle w:val="12"/>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QZEb3F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3nL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kGRG9xQEAAJEDAAAOAAAAAAAAAAEAIAAAAB8BAABkcnMvZTJvRG9jLnht&#10;bFBLBQYAAAAABgAGAFkBAABWBQAAAAA=&#10;">
              <v:fill on="f" focussize="0,0"/>
              <v:stroke on="f"/>
              <v:imagedata o:title=""/>
              <o:lock v:ext="edit" aspectratio="f"/>
              <v:textbox inset="0mm,0mm,0mm,0mm" style="mso-fit-shape-to-text:t;">
                <w:txbxContent>
                  <w:p w14:paraId="37585106">
                    <w:pPr>
                      <w:pStyle w:val="12"/>
                    </w:pPr>
                    <w:r>
                      <w:fldChar w:fldCharType="begin"/>
                    </w:r>
                    <w:r>
                      <w:instrText xml:space="preserve"> PAGE  \* MERGEFORMAT </w:instrText>
                    </w:r>
                    <w:r>
                      <w:fldChar w:fldCharType="separate"/>
                    </w:r>
                    <w:r>
                      <w:t>55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02C4B">
    <w:pPr>
      <w:pStyle w:val="13"/>
      <w:rPr>
        <w:rFonts w:hint="eastAsia"/>
        <w:lang w:val="en-US" w:eastAsia="zh-CN"/>
      </w:rPr>
    </w:pPr>
    <w:r>
      <w:rPr>
        <w:rFonts w:hint="eastAsia"/>
        <w:lang w:val="en-US" w:eastAsia="zh-CN"/>
      </w:rPr>
      <w:t>克孜勒苏柯尔克孜自治州中级人民法院物业管理服务项目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1">
    <w:nsid w:val="35F2E5E3"/>
    <w:multiLevelType w:val="singleLevel"/>
    <w:tmpl w:val="35F2E5E3"/>
    <w:lvl w:ilvl="0" w:tentative="0">
      <w:start w:val="1"/>
      <w:numFmt w:val="decimal"/>
      <w:suff w:val="nothing"/>
      <w:lvlText w:val="%1、"/>
      <w:lvlJc w:val="left"/>
    </w:lvl>
  </w:abstractNum>
  <w:abstractNum w:abstractNumId="2">
    <w:nsid w:val="3EA33E32"/>
    <w:multiLevelType w:val="singleLevel"/>
    <w:tmpl w:val="3EA33E32"/>
    <w:lvl w:ilvl="0" w:tentative="0">
      <w:start w:val="1"/>
      <w:numFmt w:val="chineseCounting"/>
      <w:suff w:val="space"/>
      <w:lvlText w:val="第%1部分"/>
      <w:lvlJc w:val="left"/>
      <w:pPr>
        <w:ind w:left="980"/>
      </w:pPr>
      <w:rPr>
        <w:rFonts w:hint="eastAsia"/>
      </w:rPr>
    </w:lvl>
  </w:abstractNum>
  <w:abstractNum w:abstractNumId="3">
    <w:nsid w:val="5E5A7A00"/>
    <w:multiLevelType w:val="singleLevel"/>
    <w:tmpl w:val="5E5A7A00"/>
    <w:lvl w:ilvl="0" w:tentative="0">
      <w:start w:val="1"/>
      <w:numFmt w:val="decimal"/>
      <w:suff w:val="nothing"/>
      <w:lvlText w:val="%1、"/>
      <w:lvlJc w:val="left"/>
    </w:lvl>
  </w:abstractNum>
  <w:abstractNum w:abstractNumId="4">
    <w:nsid w:val="712F340D"/>
    <w:multiLevelType w:val="singleLevel"/>
    <w:tmpl w:val="712F340D"/>
    <w:lvl w:ilvl="0" w:tentative="0">
      <w:start w:val="1"/>
      <w:numFmt w:val="lowerLetter"/>
      <w:lvlText w:val="%1."/>
      <w:lvlJc w:val="left"/>
      <w:pPr>
        <w:tabs>
          <w:tab w:val="left" w:pos="312"/>
        </w:tabs>
      </w:pPr>
    </w:lvl>
  </w:abstractNum>
  <w:abstractNum w:abstractNumId="5">
    <w:nsid w:val="7B6D273E"/>
    <w:multiLevelType w:val="singleLevel"/>
    <w:tmpl w:val="7B6D273E"/>
    <w:lvl w:ilvl="0" w:tentative="0">
      <w:start w:val="5"/>
      <w:numFmt w:val="decimal"/>
      <w:suff w:val="nothing"/>
      <w:lvlText w:val="%1、"/>
      <w:lvlJc w:val="left"/>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MzE5NmIxMjM2OTc3YmIwM2ZhOTgwZTg5NDcwZGUifQ=="/>
  </w:docVars>
  <w:rsids>
    <w:rsidRoot w:val="430832B2"/>
    <w:rsid w:val="00176ACE"/>
    <w:rsid w:val="001E462A"/>
    <w:rsid w:val="003A6B95"/>
    <w:rsid w:val="004519BB"/>
    <w:rsid w:val="006911F9"/>
    <w:rsid w:val="00946C9D"/>
    <w:rsid w:val="0098388D"/>
    <w:rsid w:val="009B0550"/>
    <w:rsid w:val="00A768E1"/>
    <w:rsid w:val="00CB77BE"/>
    <w:rsid w:val="00D544C1"/>
    <w:rsid w:val="00DA7A9B"/>
    <w:rsid w:val="00DE3995"/>
    <w:rsid w:val="00E346F3"/>
    <w:rsid w:val="0121052B"/>
    <w:rsid w:val="01311D17"/>
    <w:rsid w:val="01471193"/>
    <w:rsid w:val="015836BC"/>
    <w:rsid w:val="01583748"/>
    <w:rsid w:val="0160084E"/>
    <w:rsid w:val="01D6466C"/>
    <w:rsid w:val="01E26C5E"/>
    <w:rsid w:val="01ED0B37"/>
    <w:rsid w:val="022F522D"/>
    <w:rsid w:val="02331ABF"/>
    <w:rsid w:val="02783AB4"/>
    <w:rsid w:val="02887F4E"/>
    <w:rsid w:val="029A0A76"/>
    <w:rsid w:val="02C12630"/>
    <w:rsid w:val="02FB136D"/>
    <w:rsid w:val="02FF7BF3"/>
    <w:rsid w:val="0305345B"/>
    <w:rsid w:val="03120DC1"/>
    <w:rsid w:val="03391E10"/>
    <w:rsid w:val="034C108A"/>
    <w:rsid w:val="03AA4003"/>
    <w:rsid w:val="03BC31BE"/>
    <w:rsid w:val="03FD4132"/>
    <w:rsid w:val="04161698"/>
    <w:rsid w:val="042A106A"/>
    <w:rsid w:val="04C06D83"/>
    <w:rsid w:val="04CE3D21"/>
    <w:rsid w:val="04D60C9E"/>
    <w:rsid w:val="04FA4B16"/>
    <w:rsid w:val="050158A0"/>
    <w:rsid w:val="05B95E28"/>
    <w:rsid w:val="05C16796"/>
    <w:rsid w:val="05C23886"/>
    <w:rsid w:val="05C55124"/>
    <w:rsid w:val="05C70E9C"/>
    <w:rsid w:val="05D830A9"/>
    <w:rsid w:val="05E65820"/>
    <w:rsid w:val="060914B4"/>
    <w:rsid w:val="060B33AF"/>
    <w:rsid w:val="061C242F"/>
    <w:rsid w:val="063B7194"/>
    <w:rsid w:val="0671176C"/>
    <w:rsid w:val="0699677B"/>
    <w:rsid w:val="070C7661"/>
    <w:rsid w:val="07303CA3"/>
    <w:rsid w:val="07376B76"/>
    <w:rsid w:val="07452042"/>
    <w:rsid w:val="078300F8"/>
    <w:rsid w:val="07F95559"/>
    <w:rsid w:val="081144B5"/>
    <w:rsid w:val="085D1644"/>
    <w:rsid w:val="085D5AE7"/>
    <w:rsid w:val="08940DDD"/>
    <w:rsid w:val="08CC4052"/>
    <w:rsid w:val="08EC0C19"/>
    <w:rsid w:val="09231976"/>
    <w:rsid w:val="092B34F0"/>
    <w:rsid w:val="093B78CB"/>
    <w:rsid w:val="099A2423"/>
    <w:rsid w:val="09B14DBC"/>
    <w:rsid w:val="09D059EE"/>
    <w:rsid w:val="09F61E3E"/>
    <w:rsid w:val="0A283ED3"/>
    <w:rsid w:val="0A2E773B"/>
    <w:rsid w:val="0A2F75F7"/>
    <w:rsid w:val="0A342878"/>
    <w:rsid w:val="0A7E1D45"/>
    <w:rsid w:val="0AEE1196"/>
    <w:rsid w:val="0B2B77D7"/>
    <w:rsid w:val="0B2F3756"/>
    <w:rsid w:val="0B4421B4"/>
    <w:rsid w:val="0B446AEB"/>
    <w:rsid w:val="0B6D588F"/>
    <w:rsid w:val="0B8B64C8"/>
    <w:rsid w:val="0BF26C44"/>
    <w:rsid w:val="0C3C3C66"/>
    <w:rsid w:val="0C4F055A"/>
    <w:rsid w:val="0CBE1168"/>
    <w:rsid w:val="0CDF324B"/>
    <w:rsid w:val="0D0A07E4"/>
    <w:rsid w:val="0D6A0706"/>
    <w:rsid w:val="0D811CDB"/>
    <w:rsid w:val="0D9A0C44"/>
    <w:rsid w:val="0DA51639"/>
    <w:rsid w:val="0DCE3CFC"/>
    <w:rsid w:val="0DFC545B"/>
    <w:rsid w:val="0DFF4F4B"/>
    <w:rsid w:val="0E04641B"/>
    <w:rsid w:val="0E440BB0"/>
    <w:rsid w:val="0EB508A0"/>
    <w:rsid w:val="0EB61B3E"/>
    <w:rsid w:val="0F353C35"/>
    <w:rsid w:val="0F8A0150"/>
    <w:rsid w:val="0FFC769D"/>
    <w:rsid w:val="101E7BF6"/>
    <w:rsid w:val="101F4C3F"/>
    <w:rsid w:val="103A670E"/>
    <w:rsid w:val="10685029"/>
    <w:rsid w:val="108005C5"/>
    <w:rsid w:val="108142DC"/>
    <w:rsid w:val="108B2820"/>
    <w:rsid w:val="108C51BC"/>
    <w:rsid w:val="10EA1EE2"/>
    <w:rsid w:val="10F16DCD"/>
    <w:rsid w:val="11016BDA"/>
    <w:rsid w:val="113E6612"/>
    <w:rsid w:val="120509AC"/>
    <w:rsid w:val="12084764"/>
    <w:rsid w:val="121E62E8"/>
    <w:rsid w:val="125622C4"/>
    <w:rsid w:val="12C014C0"/>
    <w:rsid w:val="136A4473"/>
    <w:rsid w:val="138008DC"/>
    <w:rsid w:val="13832CAD"/>
    <w:rsid w:val="13C8206C"/>
    <w:rsid w:val="13F34B24"/>
    <w:rsid w:val="13F43A1D"/>
    <w:rsid w:val="14777F31"/>
    <w:rsid w:val="147B69EE"/>
    <w:rsid w:val="149E726C"/>
    <w:rsid w:val="14CC24CA"/>
    <w:rsid w:val="1525173B"/>
    <w:rsid w:val="152F1B60"/>
    <w:rsid w:val="153C6A85"/>
    <w:rsid w:val="1594785E"/>
    <w:rsid w:val="1595289F"/>
    <w:rsid w:val="15C2342E"/>
    <w:rsid w:val="15E25EDB"/>
    <w:rsid w:val="15E839EB"/>
    <w:rsid w:val="15EE5971"/>
    <w:rsid w:val="15FF3B9E"/>
    <w:rsid w:val="160C6457"/>
    <w:rsid w:val="162905B3"/>
    <w:rsid w:val="16480AD2"/>
    <w:rsid w:val="166C10D0"/>
    <w:rsid w:val="16840900"/>
    <w:rsid w:val="168411C4"/>
    <w:rsid w:val="16AA639C"/>
    <w:rsid w:val="16D3103C"/>
    <w:rsid w:val="16E55626"/>
    <w:rsid w:val="1706734A"/>
    <w:rsid w:val="171F0B4E"/>
    <w:rsid w:val="17231CAA"/>
    <w:rsid w:val="173619DD"/>
    <w:rsid w:val="173D7210"/>
    <w:rsid w:val="178A3AD7"/>
    <w:rsid w:val="17EB3771"/>
    <w:rsid w:val="18316649"/>
    <w:rsid w:val="1837336E"/>
    <w:rsid w:val="185D11EC"/>
    <w:rsid w:val="1869193F"/>
    <w:rsid w:val="18760552"/>
    <w:rsid w:val="187A7FF0"/>
    <w:rsid w:val="18876FE4"/>
    <w:rsid w:val="18932E60"/>
    <w:rsid w:val="189D783A"/>
    <w:rsid w:val="18AB28D3"/>
    <w:rsid w:val="18CC2617"/>
    <w:rsid w:val="18D314AE"/>
    <w:rsid w:val="18E2243E"/>
    <w:rsid w:val="18FE29CF"/>
    <w:rsid w:val="19267830"/>
    <w:rsid w:val="1934129D"/>
    <w:rsid w:val="19560639"/>
    <w:rsid w:val="19621114"/>
    <w:rsid w:val="19651766"/>
    <w:rsid w:val="198D3D53"/>
    <w:rsid w:val="19AE52C2"/>
    <w:rsid w:val="19D56FD4"/>
    <w:rsid w:val="19F05149"/>
    <w:rsid w:val="1A09121C"/>
    <w:rsid w:val="1A26701A"/>
    <w:rsid w:val="1AA14F3E"/>
    <w:rsid w:val="1AD976EE"/>
    <w:rsid w:val="1BE65325"/>
    <w:rsid w:val="1C304F12"/>
    <w:rsid w:val="1C550B58"/>
    <w:rsid w:val="1C8A11C3"/>
    <w:rsid w:val="1CC57360"/>
    <w:rsid w:val="1CCF05F4"/>
    <w:rsid w:val="1D1C1676"/>
    <w:rsid w:val="1D3F7112"/>
    <w:rsid w:val="1D4D5CD3"/>
    <w:rsid w:val="1D570900"/>
    <w:rsid w:val="1D743467"/>
    <w:rsid w:val="1D895146"/>
    <w:rsid w:val="1DB754FF"/>
    <w:rsid w:val="1DDE4B7D"/>
    <w:rsid w:val="1E1D56A5"/>
    <w:rsid w:val="1E432C32"/>
    <w:rsid w:val="1E5372F1"/>
    <w:rsid w:val="1E5D3CF4"/>
    <w:rsid w:val="1E6813A9"/>
    <w:rsid w:val="1E9F3EE4"/>
    <w:rsid w:val="1EA71413"/>
    <w:rsid w:val="1F262338"/>
    <w:rsid w:val="1F29007A"/>
    <w:rsid w:val="1F38206B"/>
    <w:rsid w:val="1F5B26D6"/>
    <w:rsid w:val="1F77033E"/>
    <w:rsid w:val="1FA333EF"/>
    <w:rsid w:val="1FA567E1"/>
    <w:rsid w:val="1FBF55F9"/>
    <w:rsid w:val="1FEC17D3"/>
    <w:rsid w:val="1FF73CFB"/>
    <w:rsid w:val="20061318"/>
    <w:rsid w:val="20136252"/>
    <w:rsid w:val="201B5DF2"/>
    <w:rsid w:val="203211B0"/>
    <w:rsid w:val="20F46465"/>
    <w:rsid w:val="21241BF2"/>
    <w:rsid w:val="21392721"/>
    <w:rsid w:val="216D6944"/>
    <w:rsid w:val="21A60BF8"/>
    <w:rsid w:val="21D7200F"/>
    <w:rsid w:val="21E64000"/>
    <w:rsid w:val="21EC4201"/>
    <w:rsid w:val="21FE7E2D"/>
    <w:rsid w:val="2241392C"/>
    <w:rsid w:val="224D3F2E"/>
    <w:rsid w:val="22576CAC"/>
    <w:rsid w:val="22965E6B"/>
    <w:rsid w:val="22C93424"/>
    <w:rsid w:val="22C95DFC"/>
    <w:rsid w:val="22E744D4"/>
    <w:rsid w:val="232474D6"/>
    <w:rsid w:val="23623B5A"/>
    <w:rsid w:val="23720241"/>
    <w:rsid w:val="23B51EDC"/>
    <w:rsid w:val="23C35548"/>
    <w:rsid w:val="23D34A58"/>
    <w:rsid w:val="23E0129C"/>
    <w:rsid w:val="23F46EA8"/>
    <w:rsid w:val="23F61FE0"/>
    <w:rsid w:val="2400621E"/>
    <w:rsid w:val="24415E66"/>
    <w:rsid w:val="24930FE1"/>
    <w:rsid w:val="249F39C9"/>
    <w:rsid w:val="24C34ABF"/>
    <w:rsid w:val="24C421D5"/>
    <w:rsid w:val="25186BBB"/>
    <w:rsid w:val="253C71CE"/>
    <w:rsid w:val="25546BA5"/>
    <w:rsid w:val="25B3069D"/>
    <w:rsid w:val="25FB510C"/>
    <w:rsid w:val="260B3B46"/>
    <w:rsid w:val="261065A0"/>
    <w:rsid w:val="26192BF6"/>
    <w:rsid w:val="265353B0"/>
    <w:rsid w:val="269756C8"/>
    <w:rsid w:val="26E94F43"/>
    <w:rsid w:val="26EA4592"/>
    <w:rsid w:val="27051AB1"/>
    <w:rsid w:val="272E0923"/>
    <w:rsid w:val="27442F7D"/>
    <w:rsid w:val="278D305D"/>
    <w:rsid w:val="279938C3"/>
    <w:rsid w:val="27D642EB"/>
    <w:rsid w:val="27E40FE2"/>
    <w:rsid w:val="27F4193C"/>
    <w:rsid w:val="28044AB8"/>
    <w:rsid w:val="281177B6"/>
    <w:rsid w:val="281D63CC"/>
    <w:rsid w:val="2826784C"/>
    <w:rsid w:val="28564CBB"/>
    <w:rsid w:val="287435E9"/>
    <w:rsid w:val="28B135BA"/>
    <w:rsid w:val="291C049E"/>
    <w:rsid w:val="29634188"/>
    <w:rsid w:val="297445E7"/>
    <w:rsid w:val="29A33DE7"/>
    <w:rsid w:val="2A3A59B5"/>
    <w:rsid w:val="2A811C61"/>
    <w:rsid w:val="2ACD12EC"/>
    <w:rsid w:val="2AF552B4"/>
    <w:rsid w:val="2B0D0850"/>
    <w:rsid w:val="2B5E0BE6"/>
    <w:rsid w:val="2B762634"/>
    <w:rsid w:val="2BBD6AEF"/>
    <w:rsid w:val="2BD23019"/>
    <w:rsid w:val="2BFC0FF0"/>
    <w:rsid w:val="2C0C074C"/>
    <w:rsid w:val="2C153E60"/>
    <w:rsid w:val="2CA55697"/>
    <w:rsid w:val="2CCC7380"/>
    <w:rsid w:val="2D1103C5"/>
    <w:rsid w:val="2D1B0C53"/>
    <w:rsid w:val="2D3C3247"/>
    <w:rsid w:val="2D8762FF"/>
    <w:rsid w:val="2DDE4B40"/>
    <w:rsid w:val="2DF8199E"/>
    <w:rsid w:val="2E3708A7"/>
    <w:rsid w:val="2E5A5F56"/>
    <w:rsid w:val="2EA339A5"/>
    <w:rsid w:val="2EBF0297"/>
    <w:rsid w:val="2EE10029"/>
    <w:rsid w:val="2EF57094"/>
    <w:rsid w:val="2F1A353B"/>
    <w:rsid w:val="2F512F3E"/>
    <w:rsid w:val="2F6038A9"/>
    <w:rsid w:val="2F7E1D1C"/>
    <w:rsid w:val="2F8701F1"/>
    <w:rsid w:val="2FBE036A"/>
    <w:rsid w:val="2FC736C3"/>
    <w:rsid w:val="2FE04785"/>
    <w:rsid w:val="2FEC3129"/>
    <w:rsid w:val="2FF060D4"/>
    <w:rsid w:val="30004E27"/>
    <w:rsid w:val="302F3429"/>
    <w:rsid w:val="30644630"/>
    <w:rsid w:val="30766E97"/>
    <w:rsid w:val="3083416B"/>
    <w:rsid w:val="30A53A72"/>
    <w:rsid w:val="30C23E8A"/>
    <w:rsid w:val="30D42619"/>
    <w:rsid w:val="30EE2FEC"/>
    <w:rsid w:val="30EF0CD6"/>
    <w:rsid w:val="31126BC0"/>
    <w:rsid w:val="31340F79"/>
    <w:rsid w:val="317E6AC1"/>
    <w:rsid w:val="319E66A5"/>
    <w:rsid w:val="31A66981"/>
    <w:rsid w:val="31C54436"/>
    <w:rsid w:val="31D97301"/>
    <w:rsid w:val="321734E9"/>
    <w:rsid w:val="323668DE"/>
    <w:rsid w:val="328104FA"/>
    <w:rsid w:val="32CE6DC2"/>
    <w:rsid w:val="32DF6F75"/>
    <w:rsid w:val="331B494E"/>
    <w:rsid w:val="332C1A8F"/>
    <w:rsid w:val="332E6A15"/>
    <w:rsid w:val="333B7EEB"/>
    <w:rsid w:val="335A6787"/>
    <w:rsid w:val="335C76C1"/>
    <w:rsid w:val="33711DCF"/>
    <w:rsid w:val="337E0595"/>
    <w:rsid w:val="3454129D"/>
    <w:rsid w:val="3464452F"/>
    <w:rsid w:val="34680F1F"/>
    <w:rsid w:val="346E0078"/>
    <w:rsid w:val="346F4329"/>
    <w:rsid w:val="34AC63E7"/>
    <w:rsid w:val="34BF0E0C"/>
    <w:rsid w:val="34D21F37"/>
    <w:rsid w:val="34FF56AD"/>
    <w:rsid w:val="353D7F83"/>
    <w:rsid w:val="35427B0F"/>
    <w:rsid w:val="35441312"/>
    <w:rsid w:val="35B0680E"/>
    <w:rsid w:val="35C83CF1"/>
    <w:rsid w:val="36262E36"/>
    <w:rsid w:val="363D46DF"/>
    <w:rsid w:val="364E31D7"/>
    <w:rsid w:val="36AA5E0A"/>
    <w:rsid w:val="36CC7811"/>
    <w:rsid w:val="36E96615"/>
    <w:rsid w:val="37094C18"/>
    <w:rsid w:val="372431A9"/>
    <w:rsid w:val="372876AC"/>
    <w:rsid w:val="374C4F01"/>
    <w:rsid w:val="374F411C"/>
    <w:rsid w:val="37A12A4B"/>
    <w:rsid w:val="37B24C58"/>
    <w:rsid w:val="37C3244F"/>
    <w:rsid w:val="37D3697D"/>
    <w:rsid w:val="38083993"/>
    <w:rsid w:val="38855EC9"/>
    <w:rsid w:val="39120E26"/>
    <w:rsid w:val="391D07F7"/>
    <w:rsid w:val="3950297B"/>
    <w:rsid w:val="3956224D"/>
    <w:rsid w:val="395E323D"/>
    <w:rsid w:val="39621FF0"/>
    <w:rsid w:val="39673821"/>
    <w:rsid w:val="397958CA"/>
    <w:rsid w:val="39D00B00"/>
    <w:rsid w:val="3A1F706B"/>
    <w:rsid w:val="3A294D53"/>
    <w:rsid w:val="3A577D39"/>
    <w:rsid w:val="3AA27790"/>
    <w:rsid w:val="3AD117C4"/>
    <w:rsid w:val="3B585B17"/>
    <w:rsid w:val="3BAB1F76"/>
    <w:rsid w:val="3BC44F5A"/>
    <w:rsid w:val="3C020168"/>
    <w:rsid w:val="3C0506E8"/>
    <w:rsid w:val="3C5D1311"/>
    <w:rsid w:val="3C6502BB"/>
    <w:rsid w:val="3C7C0C42"/>
    <w:rsid w:val="3CA827C1"/>
    <w:rsid w:val="3D08452F"/>
    <w:rsid w:val="3D2A5291"/>
    <w:rsid w:val="3D6C3AFB"/>
    <w:rsid w:val="3D751F42"/>
    <w:rsid w:val="3D8004D0"/>
    <w:rsid w:val="3DA2751D"/>
    <w:rsid w:val="3DF854AD"/>
    <w:rsid w:val="3E0F03F9"/>
    <w:rsid w:val="3E1B6F88"/>
    <w:rsid w:val="3E481E73"/>
    <w:rsid w:val="3E497999"/>
    <w:rsid w:val="3E6F5651"/>
    <w:rsid w:val="3EF94F1B"/>
    <w:rsid w:val="3F1E0E25"/>
    <w:rsid w:val="3F602B86"/>
    <w:rsid w:val="3FA330D9"/>
    <w:rsid w:val="3FB74576"/>
    <w:rsid w:val="40491ED2"/>
    <w:rsid w:val="40601860"/>
    <w:rsid w:val="406F4E32"/>
    <w:rsid w:val="407F58F4"/>
    <w:rsid w:val="408E72C3"/>
    <w:rsid w:val="408E7BCF"/>
    <w:rsid w:val="40B26236"/>
    <w:rsid w:val="416F668A"/>
    <w:rsid w:val="417E5BAB"/>
    <w:rsid w:val="41810090"/>
    <w:rsid w:val="418F7DB9"/>
    <w:rsid w:val="41C56557"/>
    <w:rsid w:val="41ED2E2C"/>
    <w:rsid w:val="421D7EEF"/>
    <w:rsid w:val="42360234"/>
    <w:rsid w:val="424B2C43"/>
    <w:rsid w:val="42701998"/>
    <w:rsid w:val="42703746"/>
    <w:rsid w:val="427042FE"/>
    <w:rsid w:val="42975177"/>
    <w:rsid w:val="42F56341"/>
    <w:rsid w:val="42F70751"/>
    <w:rsid w:val="430832B2"/>
    <w:rsid w:val="431751E3"/>
    <w:rsid w:val="431B4325"/>
    <w:rsid w:val="43543068"/>
    <w:rsid w:val="43C755E8"/>
    <w:rsid w:val="44091C43"/>
    <w:rsid w:val="44641871"/>
    <w:rsid w:val="44740DA7"/>
    <w:rsid w:val="44CE660D"/>
    <w:rsid w:val="45094EEC"/>
    <w:rsid w:val="451311C2"/>
    <w:rsid w:val="454815E5"/>
    <w:rsid w:val="45567A0A"/>
    <w:rsid w:val="457C2033"/>
    <w:rsid w:val="45852073"/>
    <w:rsid w:val="458B0897"/>
    <w:rsid w:val="45C60461"/>
    <w:rsid w:val="45D65FB6"/>
    <w:rsid w:val="45DD5975"/>
    <w:rsid w:val="45F1594D"/>
    <w:rsid w:val="45FD2B80"/>
    <w:rsid w:val="464A0752"/>
    <w:rsid w:val="467B17AA"/>
    <w:rsid w:val="468803A0"/>
    <w:rsid w:val="46CC1167"/>
    <w:rsid w:val="46F77B89"/>
    <w:rsid w:val="46FD5548"/>
    <w:rsid w:val="470349C9"/>
    <w:rsid w:val="4713567F"/>
    <w:rsid w:val="473016F6"/>
    <w:rsid w:val="4743767B"/>
    <w:rsid w:val="47B642F1"/>
    <w:rsid w:val="47E837E0"/>
    <w:rsid w:val="47FE798F"/>
    <w:rsid w:val="487A3570"/>
    <w:rsid w:val="48934632"/>
    <w:rsid w:val="48A00AFD"/>
    <w:rsid w:val="48F826E7"/>
    <w:rsid w:val="49681EFC"/>
    <w:rsid w:val="49D40A5E"/>
    <w:rsid w:val="49E669E4"/>
    <w:rsid w:val="4A3B2AF5"/>
    <w:rsid w:val="4A484FA8"/>
    <w:rsid w:val="4A6D4A0F"/>
    <w:rsid w:val="4A743FEF"/>
    <w:rsid w:val="4AA64A3A"/>
    <w:rsid w:val="4AD11442"/>
    <w:rsid w:val="4AF968BD"/>
    <w:rsid w:val="4B407076"/>
    <w:rsid w:val="4B4C358F"/>
    <w:rsid w:val="4B577B99"/>
    <w:rsid w:val="4B78366B"/>
    <w:rsid w:val="4B8A1D1C"/>
    <w:rsid w:val="4BB73B85"/>
    <w:rsid w:val="4BF47196"/>
    <w:rsid w:val="4C013A15"/>
    <w:rsid w:val="4C257A37"/>
    <w:rsid w:val="4C816DE2"/>
    <w:rsid w:val="4C8F3590"/>
    <w:rsid w:val="4C944C1F"/>
    <w:rsid w:val="4D601FB1"/>
    <w:rsid w:val="4D7C782E"/>
    <w:rsid w:val="4D8771D0"/>
    <w:rsid w:val="4DA40CFB"/>
    <w:rsid w:val="4DF50B78"/>
    <w:rsid w:val="4E393586"/>
    <w:rsid w:val="4E6938E7"/>
    <w:rsid w:val="4E9B7D9D"/>
    <w:rsid w:val="4EC10539"/>
    <w:rsid w:val="4F006719"/>
    <w:rsid w:val="4F0C65CD"/>
    <w:rsid w:val="4F0E4D4B"/>
    <w:rsid w:val="4F1F420E"/>
    <w:rsid w:val="4F2E489B"/>
    <w:rsid w:val="50080AAD"/>
    <w:rsid w:val="500C5490"/>
    <w:rsid w:val="50827466"/>
    <w:rsid w:val="50EC43BB"/>
    <w:rsid w:val="51890380"/>
    <w:rsid w:val="51C4568B"/>
    <w:rsid w:val="51D13AD5"/>
    <w:rsid w:val="51D57A6A"/>
    <w:rsid w:val="51DF4444"/>
    <w:rsid w:val="52045C59"/>
    <w:rsid w:val="52327518"/>
    <w:rsid w:val="52923C08"/>
    <w:rsid w:val="532F31A9"/>
    <w:rsid w:val="533662E6"/>
    <w:rsid w:val="53443B6F"/>
    <w:rsid w:val="53476745"/>
    <w:rsid w:val="537868FE"/>
    <w:rsid w:val="53C54DEE"/>
    <w:rsid w:val="53D1600F"/>
    <w:rsid w:val="53D9765E"/>
    <w:rsid w:val="53EB5322"/>
    <w:rsid w:val="543C749F"/>
    <w:rsid w:val="547A66A6"/>
    <w:rsid w:val="54890697"/>
    <w:rsid w:val="5537048A"/>
    <w:rsid w:val="5539030F"/>
    <w:rsid w:val="558570B1"/>
    <w:rsid w:val="55951421"/>
    <w:rsid w:val="55F12998"/>
    <w:rsid w:val="56493792"/>
    <w:rsid w:val="564C2999"/>
    <w:rsid w:val="56C02A96"/>
    <w:rsid w:val="56DF6C95"/>
    <w:rsid w:val="57203250"/>
    <w:rsid w:val="5737087F"/>
    <w:rsid w:val="574511ED"/>
    <w:rsid w:val="57711FE2"/>
    <w:rsid w:val="57B26BF0"/>
    <w:rsid w:val="57B974E6"/>
    <w:rsid w:val="57D460CD"/>
    <w:rsid w:val="57E44562"/>
    <w:rsid w:val="583A2931"/>
    <w:rsid w:val="584E2D0F"/>
    <w:rsid w:val="58501BF8"/>
    <w:rsid w:val="5866783D"/>
    <w:rsid w:val="58725B91"/>
    <w:rsid w:val="587F1FD3"/>
    <w:rsid w:val="58D573B9"/>
    <w:rsid w:val="59142C25"/>
    <w:rsid w:val="59773330"/>
    <w:rsid w:val="598002BB"/>
    <w:rsid w:val="59BD150F"/>
    <w:rsid w:val="59CF6C1C"/>
    <w:rsid w:val="59E05E2C"/>
    <w:rsid w:val="59E309C5"/>
    <w:rsid w:val="59F20A8D"/>
    <w:rsid w:val="5A096502"/>
    <w:rsid w:val="5A144EA7"/>
    <w:rsid w:val="5A41797D"/>
    <w:rsid w:val="5A7C4B82"/>
    <w:rsid w:val="5A871B1D"/>
    <w:rsid w:val="5A987886"/>
    <w:rsid w:val="5AC75BAF"/>
    <w:rsid w:val="5AD84127"/>
    <w:rsid w:val="5AEE74A6"/>
    <w:rsid w:val="5B9444F1"/>
    <w:rsid w:val="5BEB026C"/>
    <w:rsid w:val="5BF907F8"/>
    <w:rsid w:val="5C2547FD"/>
    <w:rsid w:val="5C7E7357"/>
    <w:rsid w:val="5D026D46"/>
    <w:rsid w:val="5D2366CB"/>
    <w:rsid w:val="5D243653"/>
    <w:rsid w:val="5D3331A6"/>
    <w:rsid w:val="5D3C099D"/>
    <w:rsid w:val="5DA57176"/>
    <w:rsid w:val="5E135BA1"/>
    <w:rsid w:val="5E1D1079"/>
    <w:rsid w:val="5EB94AF4"/>
    <w:rsid w:val="5EDE2BC7"/>
    <w:rsid w:val="5EE54982"/>
    <w:rsid w:val="5EFF1C82"/>
    <w:rsid w:val="5F24793A"/>
    <w:rsid w:val="5F2E07B9"/>
    <w:rsid w:val="5FD44EBD"/>
    <w:rsid w:val="5FFE4051"/>
    <w:rsid w:val="604B5D12"/>
    <w:rsid w:val="60811987"/>
    <w:rsid w:val="60CE5DB0"/>
    <w:rsid w:val="614C3178"/>
    <w:rsid w:val="61761FA3"/>
    <w:rsid w:val="6179191D"/>
    <w:rsid w:val="617F070E"/>
    <w:rsid w:val="61947A09"/>
    <w:rsid w:val="61E24540"/>
    <w:rsid w:val="61F23D20"/>
    <w:rsid w:val="623C3953"/>
    <w:rsid w:val="62611C41"/>
    <w:rsid w:val="62BF00A6"/>
    <w:rsid w:val="62C95A09"/>
    <w:rsid w:val="62CF0F7D"/>
    <w:rsid w:val="632C5010"/>
    <w:rsid w:val="633C08A0"/>
    <w:rsid w:val="63B3128D"/>
    <w:rsid w:val="63CF256B"/>
    <w:rsid w:val="63E9495A"/>
    <w:rsid w:val="641B2A90"/>
    <w:rsid w:val="642473E0"/>
    <w:rsid w:val="642B273A"/>
    <w:rsid w:val="642B45E0"/>
    <w:rsid w:val="64487C27"/>
    <w:rsid w:val="644C459F"/>
    <w:rsid w:val="644E1EA6"/>
    <w:rsid w:val="64590086"/>
    <w:rsid w:val="64677BC9"/>
    <w:rsid w:val="64966F85"/>
    <w:rsid w:val="64EA5182"/>
    <w:rsid w:val="65501489"/>
    <w:rsid w:val="65680502"/>
    <w:rsid w:val="65A672FB"/>
    <w:rsid w:val="65C27595"/>
    <w:rsid w:val="65D4762D"/>
    <w:rsid w:val="65E60D0C"/>
    <w:rsid w:val="66807B4C"/>
    <w:rsid w:val="66824DDB"/>
    <w:rsid w:val="668D2269"/>
    <w:rsid w:val="66A5387A"/>
    <w:rsid w:val="66B74AAB"/>
    <w:rsid w:val="66D24120"/>
    <w:rsid w:val="66F6096B"/>
    <w:rsid w:val="67002A3B"/>
    <w:rsid w:val="670F0ED0"/>
    <w:rsid w:val="67160D0C"/>
    <w:rsid w:val="67656B1B"/>
    <w:rsid w:val="6780592A"/>
    <w:rsid w:val="67AE419D"/>
    <w:rsid w:val="681C7A5C"/>
    <w:rsid w:val="683769EB"/>
    <w:rsid w:val="68881DFA"/>
    <w:rsid w:val="68EF0FB9"/>
    <w:rsid w:val="692347F3"/>
    <w:rsid w:val="6945507D"/>
    <w:rsid w:val="69543303"/>
    <w:rsid w:val="696B0365"/>
    <w:rsid w:val="696C085C"/>
    <w:rsid w:val="69C96604"/>
    <w:rsid w:val="6AB27474"/>
    <w:rsid w:val="6ADE7537"/>
    <w:rsid w:val="6B3A5796"/>
    <w:rsid w:val="6B5B2936"/>
    <w:rsid w:val="6B7632CC"/>
    <w:rsid w:val="6BF06C87"/>
    <w:rsid w:val="6C7543E1"/>
    <w:rsid w:val="6C7E74F0"/>
    <w:rsid w:val="6C9F1808"/>
    <w:rsid w:val="6CA7574F"/>
    <w:rsid w:val="6CC81EA4"/>
    <w:rsid w:val="6CD97949"/>
    <w:rsid w:val="6CED3A62"/>
    <w:rsid w:val="6D37776E"/>
    <w:rsid w:val="6D6C0E2A"/>
    <w:rsid w:val="6D9F6AAE"/>
    <w:rsid w:val="6E000616"/>
    <w:rsid w:val="6E36382E"/>
    <w:rsid w:val="6E781A51"/>
    <w:rsid w:val="6E7A30D3"/>
    <w:rsid w:val="6E7F6A87"/>
    <w:rsid w:val="6F074268"/>
    <w:rsid w:val="6F166564"/>
    <w:rsid w:val="6F2F210F"/>
    <w:rsid w:val="6F685568"/>
    <w:rsid w:val="6F6B3DB8"/>
    <w:rsid w:val="6F8A763A"/>
    <w:rsid w:val="6F975F07"/>
    <w:rsid w:val="70261CDA"/>
    <w:rsid w:val="70441BEA"/>
    <w:rsid w:val="70B328CC"/>
    <w:rsid w:val="70C202DD"/>
    <w:rsid w:val="710E3FA6"/>
    <w:rsid w:val="71113471"/>
    <w:rsid w:val="712E63F7"/>
    <w:rsid w:val="715045BF"/>
    <w:rsid w:val="716360A0"/>
    <w:rsid w:val="71A16BC9"/>
    <w:rsid w:val="71AB33FF"/>
    <w:rsid w:val="71C72C2D"/>
    <w:rsid w:val="71F7318A"/>
    <w:rsid w:val="71FE226D"/>
    <w:rsid w:val="72063321"/>
    <w:rsid w:val="723E3676"/>
    <w:rsid w:val="724C2FD8"/>
    <w:rsid w:val="7265409A"/>
    <w:rsid w:val="727E5137"/>
    <w:rsid w:val="72B229EC"/>
    <w:rsid w:val="72C25048"/>
    <w:rsid w:val="72DB435C"/>
    <w:rsid w:val="72F62F44"/>
    <w:rsid w:val="73224BA3"/>
    <w:rsid w:val="73972979"/>
    <w:rsid w:val="742B2BC3"/>
    <w:rsid w:val="743E4BA3"/>
    <w:rsid w:val="74620891"/>
    <w:rsid w:val="74A920FD"/>
    <w:rsid w:val="74B86703"/>
    <w:rsid w:val="74DB7D61"/>
    <w:rsid w:val="7531797B"/>
    <w:rsid w:val="756E14B8"/>
    <w:rsid w:val="759233F8"/>
    <w:rsid w:val="759A17E5"/>
    <w:rsid w:val="75AB1C93"/>
    <w:rsid w:val="75C13CDD"/>
    <w:rsid w:val="76157B85"/>
    <w:rsid w:val="76197675"/>
    <w:rsid w:val="761B163F"/>
    <w:rsid w:val="764454ED"/>
    <w:rsid w:val="76810114"/>
    <w:rsid w:val="768216BE"/>
    <w:rsid w:val="76FE37DF"/>
    <w:rsid w:val="770519A8"/>
    <w:rsid w:val="77507449"/>
    <w:rsid w:val="778A3F9B"/>
    <w:rsid w:val="77901BB9"/>
    <w:rsid w:val="77C9172E"/>
    <w:rsid w:val="77CD5C91"/>
    <w:rsid w:val="780D320A"/>
    <w:rsid w:val="78180A1F"/>
    <w:rsid w:val="789377BA"/>
    <w:rsid w:val="789456D9"/>
    <w:rsid w:val="78A1682F"/>
    <w:rsid w:val="78AE679B"/>
    <w:rsid w:val="78B2790D"/>
    <w:rsid w:val="78C57641"/>
    <w:rsid w:val="78D93B65"/>
    <w:rsid w:val="792C5912"/>
    <w:rsid w:val="7988321C"/>
    <w:rsid w:val="798E0318"/>
    <w:rsid w:val="798E50DC"/>
    <w:rsid w:val="798F06EB"/>
    <w:rsid w:val="79E104D4"/>
    <w:rsid w:val="7A22423F"/>
    <w:rsid w:val="7A2B7977"/>
    <w:rsid w:val="7A302A75"/>
    <w:rsid w:val="7A8608D5"/>
    <w:rsid w:val="7A910122"/>
    <w:rsid w:val="7AC92660"/>
    <w:rsid w:val="7ACA49A1"/>
    <w:rsid w:val="7AD93877"/>
    <w:rsid w:val="7B1C5243"/>
    <w:rsid w:val="7B346CFF"/>
    <w:rsid w:val="7B385EF9"/>
    <w:rsid w:val="7B456F30"/>
    <w:rsid w:val="7B55700F"/>
    <w:rsid w:val="7B717696"/>
    <w:rsid w:val="7B902105"/>
    <w:rsid w:val="7BC65BA9"/>
    <w:rsid w:val="7CA431AC"/>
    <w:rsid w:val="7D3134F6"/>
    <w:rsid w:val="7D3658C1"/>
    <w:rsid w:val="7D423759"/>
    <w:rsid w:val="7D9A23DF"/>
    <w:rsid w:val="7DD956AA"/>
    <w:rsid w:val="7EF23159"/>
    <w:rsid w:val="7F11316B"/>
    <w:rsid w:val="7F3B28A9"/>
    <w:rsid w:val="7F6E4327"/>
    <w:rsid w:val="7FE8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autoSpaceDE w:val="0"/>
      <w:autoSpaceDN w:val="0"/>
      <w:adjustRightInd w:val="0"/>
      <w:ind w:firstLine="420"/>
    </w:pPr>
    <w:rPr>
      <w:rFonts w:ascii="宋体"/>
      <w:szCs w:val="20"/>
    </w:rPr>
  </w:style>
  <w:style w:type="paragraph" w:styleId="6">
    <w:name w:val="toa heading"/>
    <w:basedOn w:val="1"/>
    <w:next w:val="1"/>
    <w:qFormat/>
    <w:uiPriority w:val="0"/>
    <w:pPr>
      <w:spacing w:before="120"/>
    </w:pPr>
    <w:rPr>
      <w:rFonts w:ascii="Cambria" w:hAnsi="Cambria"/>
      <w:szCs w:val="20"/>
    </w:rPr>
  </w:style>
  <w:style w:type="paragraph" w:styleId="7">
    <w:name w:val="annotation text"/>
    <w:basedOn w:val="1"/>
    <w:qFormat/>
    <w:uiPriority w:val="0"/>
    <w:pPr>
      <w:jc w:val="left"/>
    </w:pPr>
  </w:style>
  <w:style w:type="paragraph" w:styleId="8">
    <w:name w:val="Body Text"/>
    <w:basedOn w:val="1"/>
    <w:next w:val="1"/>
    <w:qFormat/>
    <w:uiPriority w:val="99"/>
    <w:pPr>
      <w:numPr>
        <w:ilvl w:val="0"/>
        <w:numId w:val="1"/>
      </w:numPr>
    </w:pPr>
    <w:rPr>
      <w:rFonts w:ascii="黑体" w:eastAsia="黑体"/>
      <w:sz w:val="22"/>
    </w:rPr>
  </w:style>
  <w:style w:type="paragraph" w:styleId="9">
    <w:name w:val="Plain Text"/>
    <w:basedOn w:val="1"/>
    <w:next w:val="10"/>
    <w:qFormat/>
    <w:uiPriority w:val="0"/>
    <w:rPr>
      <w:rFonts w:ascii="宋体"/>
      <w:color w:val="000000"/>
      <w:szCs w:val="20"/>
      <w:u w:val="none" w:color="000000"/>
    </w:rPr>
  </w:style>
  <w:style w:type="paragraph" w:styleId="10">
    <w:name w:val="index 7"/>
    <w:basedOn w:val="1"/>
    <w:next w:val="1"/>
    <w:qFormat/>
    <w:uiPriority w:val="0"/>
    <w:pPr>
      <w:autoSpaceDE/>
      <w:autoSpaceDN/>
      <w:adjustRightInd/>
      <w:ind w:left="1200" w:leftChars="1200"/>
    </w:pPr>
    <w:rPr>
      <w:color w:val="auto"/>
      <w:kern w:val="2"/>
      <w:szCs w:val="24"/>
    </w:rPr>
  </w:style>
  <w:style w:type="paragraph" w:styleId="11">
    <w:name w:val="Date"/>
    <w:basedOn w:val="1"/>
    <w:next w:val="1"/>
    <w:qFormat/>
    <w:uiPriority w:val="0"/>
    <w:rPr>
      <w:rFonts w:ascii="Arial" w:hAnsi="Arial" w:eastAsia="仿宋_GB2312"/>
      <w:color w:val="000000"/>
      <w:sz w:val="32"/>
      <w:szCs w:val="20"/>
      <w:u w:val="none" w:color="000000"/>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footnote text"/>
    <w:basedOn w:val="1"/>
    <w:unhideWhenUsed/>
    <w:qFormat/>
    <w:uiPriority w:val="99"/>
    <w:pPr>
      <w:snapToGrid w:val="0"/>
    </w:pPr>
    <w:rPr>
      <w:sz w:val="18"/>
      <w:szCs w:val="18"/>
    </w:rPr>
  </w:style>
  <w:style w:type="paragraph" w:styleId="15">
    <w:name w:val="Body Text 2"/>
    <w:basedOn w:val="1"/>
    <w:qFormat/>
    <w:uiPriority w:val="0"/>
    <w:pPr>
      <w:tabs>
        <w:tab w:val="left" w:pos="0"/>
      </w:tabs>
      <w:spacing w:line="400" w:lineRule="atLeast"/>
    </w:pPr>
    <w:rPr>
      <w:rFonts w:ascii="Arial" w:hAnsi="Arial"/>
    </w:rPr>
  </w:style>
  <w:style w:type="paragraph" w:styleId="16">
    <w:name w:val="HTML Preformatted"/>
    <w:basedOn w:val="1"/>
    <w:qFormat/>
    <w:uiPriority w:val="0"/>
    <w:rPr>
      <w:rFonts w:ascii="Courier New" w:hAnsi="Courier New" w:cs="Courier New"/>
      <w:sz w:val="20"/>
      <w:szCs w:val="20"/>
    </w:rPr>
  </w:style>
  <w:style w:type="paragraph" w:styleId="17">
    <w:name w:val="Normal (Web)"/>
    <w:basedOn w:val="1"/>
    <w:qFormat/>
    <w:uiPriority w:val="99"/>
    <w:pPr>
      <w:widowControl/>
    </w:pPr>
    <w:rPr>
      <w:rFonts w:ascii="宋体" w:hAnsi="宋体" w:eastAsia="宋体" w:cs="宋体"/>
    </w:rPr>
  </w:style>
  <w:style w:type="paragraph" w:styleId="18">
    <w:name w:val="Body Text First Indent"/>
    <w:basedOn w:val="8"/>
    <w:next w:val="1"/>
    <w:unhideWhenUsed/>
    <w:qFormat/>
    <w:uiPriority w:val="99"/>
    <w:pPr>
      <w:tabs>
        <w:tab w:val="left" w:pos="567"/>
      </w:tabs>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footnote reference"/>
    <w:basedOn w:val="21"/>
    <w:unhideWhenUsed/>
    <w:qFormat/>
    <w:uiPriority w:val="99"/>
    <w:rPr>
      <w:vertAlign w:val="superscript"/>
    </w:rPr>
  </w:style>
  <w:style w:type="character" w:styleId="24">
    <w:name w:val="HTML Sample"/>
    <w:basedOn w:val="21"/>
    <w:qFormat/>
    <w:uiPriority w:val="0"/>
    <w:rPr>
      <w:rFonts w:ascii="Courier New" w:hAnsi="Courier New"/>
    </w:rPr>
  </w:style>
  <w:style w:type="paragraph" w:customStyle="1" w:styleId="25">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6">
    <w:name w:val="正文格式"/>
    <w:basedOn w:val="1"/>
    <w:qFormat/>
    <w:uiPriority w:val="99"/>
    <w:pPr>
      <w:widowControl/>
      <w:adjustRightInd w:val="0"/>
      <w:snapToGrid w:val="0"/>
      <w:spacing w:line="400" w:lineRule="atLeast"/>
      <w:ind w:firstLine="482"/>
      <w:textAlignment w:val="baseline"/>
    </w:p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29">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0">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1">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2">
    <w:name w:val="Table caption|1"/>
    <w:basedOn w:val="1"/>
    <w:qFormat/>
    <w:uiPriority w:val="0"/>
    <w:rPr>
      <w:rFonts w:ascii="宋体" w:hAnsi="宋体" w:eastAsia="宋体" w:cs="宋体"/>
      <w:sz w:val="22"/>
      <w:szCs w:val="22"/>
      <w:lang w:val="zh-TW" w:eastAsia="zh-TW" w:bidi="zh-TW"/>
    </w:rPr>
  </w:style>
  <w:style w:type="paragraph" w:customStyle="1" w:styleId="33">
    <w:name w:val="Table Paragraph"/>
    <w:basedOn w:val="1"/>
    <w:qFormat/>
    <w:uiPriority w:val="1"/>
    <w:pPr>
      <w:autoSpaceDE w:val="0"/>
      <w:autoSpaceDN w:val="0"/>
      <w:adjustRightInd w:val="0"/>
    </w:pPr>
    <w:rPr>
      <w:rFonts w:eastAsia="宋体"/>
    </w:rPr>
  </w:style>
  <w:style w:type="paragraph" w:customStyle="1" w:styleId="34">
    <w:name w:val="BodyText"/>
    <w:basedOn w:val="1"/>
    <w:next w:val="1"/>
    <w:qFormat/>
    <w:uiPriority w:val="0"/>
    <w:pPr>
      <w:tabs>
        <w:tab w:val="left" w:pos="780"/>
      </w:tabs>
    </w:pPr>
    <w:rPr>
      <w:rFonts w:ascii="黑体" w:eastAsia="黑体"/>
      <w:sz w:val="22"/>
    </w:rPr>
  </w:style>
  <w:style w:type="character" w:customStyle="1" w:styleId="35">
    <w:name w:val="font01"/>
    <w:basedOn w:val="21"/>
    <w:qFormat/>
    <w:uiPriority w:val="0"/>
    <w:rPr>
      <w:rFonts w:hint="eastAsia" w:ascii="宋体" w:hAnsi="宋体" w:eastAsia="宋体" w:cs="宋体"/>
      <w:color w:val="000000"/>
      <w:sz w:val="22"/>
      <w:szCs w:val="22"/>
      <w:u w:val="none"/>
    </w:rPr>
  </w:style>
  <w:style w:type="character" w:customStyle="1" w:styleId="36">
    <w:name w:val="font11"/>
    <w:basedOn w:val="21"/>
    <w:qFormat/>
    <w:uiPriority w:val="0"/>
    <w:rPr>
      <w:rFonts w:ascii="Arial" w:hAnsi="Arial" w:cs="Arial"/>
      <w:color w:val="000000"/>
      <w:sz w:val="22"/>
      <w:szCs w:val="22"/>
      <w:u w:val="none"/>
    </w:rPr>
  </w:style>
  <w:style w:type="character" w:customStyle="1" w:styleId="37">
    <w:name w:val="font31"/>
    <w:basedOn w:val="21"/>
    <w:qFormat/>
    <w:uiPriority w:val="0"/>
    <w:rPr>
      <w:rFonts w:hint="eastAsia" w:ascii="宋体" w:hAnsi="宋体" w:eastAsia="宋体" w:cs="宋体"/>
      <w:color w:val="000000"/>
      <w:sz w:val="22"/>
      <w:szCs w:val="22"/>
      <w:u w:val="none"/>
    </w:rPr>
  </w:style>
  <w:style w:type="character" w:customStyle="1" w:styleId="38">
    <w:name w:val="font61"/>
    <w:basedOn w:val="21"/>
    <w:qFormat/>
    <w:uiPriority w:val="0"/>
    <w:rPr>
      <w:rFonts w:ascii="宋体" w:hAnsi="宋体" w:eastAsia="宋体" w:cs="宋体"/>
      <w:color w:val="000000"/>
      <w:sz w:val="22"/>
      <w:szCs w:val="22"/>
      <w:u w:val="none"/>
    </w:rPr>
  </w:style>
  <w:style w:type="character" w:customStyle="1" w:styleId="39">
    <w:name w:val="font51"/>
    <w:basedOn w:val="21"/>
    <w:qFormat/>
    <w:uiPriority w:val="0"/>
    <w:rPr>
      <w:rFonts w:hint="eastAsia" w:ascii="宋体" w:hAnsi="宋体" w:eastAsia="宋体" w:cs="宋体"/>
      <w:color w:val="000000"/>
      <w:sz w:val="22"/>
      <w:szCs w:val="22"/>
      <w:u w:val="none"/>
    </w:rPr>
  </w:style>
  <w:style w:type="character" w:customStyle="1" w:styleId="40">
    <w:name w:val="font121"/>
    <w:basedOn w:val="21"/>
    <w:qFormat/>
    <w:uiPriority w:val="0"/>
    <w:rPr>
      <w:rFonts w:hint="eastAsia" w:ascii="宋体" w:hAnsi="宋体" w:eastAsia="宋体" w:cs="宋体"/>
      <w:color w:val="000000"/>
      <w:sz w:val="22"/>
      <w:szCs w:val="22"/>
      <w:u w:val="none"/>
      <w:vertAlign w:val="superscript"/>
    </w:rPr>
  </w:style>
  <w:style w:type="paragraph" w:customStyle="1" w:styleId="41">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character" w:customStyle="1" w:styleId="42">
    <w:name w:val="font71"/>
    <w:basedOn w:val="21"/>
    <w:qFormat/>
    <w:uiPriority w:val="0"/>
    <w:rPr>
      <w:rFonts w:ascii="Symbol" w:hAnsi="Symbol" w:cs="Symbol"/>
      <w:color w:val="FF0000"/>
      <w:sz w:val="22"/>
      <w:szCs w:val="22"/>
      <w:u w:val="none"/>
    </w:rPr>
  </w:style>
  <w:style w:type="character" w:customStyle="1" w:styleId="43">
    <w:name w:val="font21"/>
    <w:basedOn w:val="21"/>
    <w:qFormat/>
    <w:uiPriority w:val="0"/>
    <w:rPr>
      <w:rFonts w:hint="eastAsia" w:ascii="宋体" w:hAnsi="宋体" w:eastAsia="宋体" w:cs="宋体"/>
      <w:color w:val="000000"/>
      <w:sz w:val="22"/>
      <w:szCs w:val="22"/>
      <w:u w:val="none"/>
    </w:rPr>
  </w:style>
  <w:style w:type="table" w:customStyle="1" w:styleId="44">
    <w:name w:val="Table Normal"/>
    <w:unhideWhenUsed/>
    <w:qFormat/>
    <w:uiPriority w:val="0"/>
    <w:tblPr>
      <w:tblCellMar>
        <w:top w:w="0" w:type="dxa"/>
        <w:left w:w="0" w:type="dxa"/>
        <w:bottom w:w="0" w:type="dxa"/>
        <w:right w:w="0" w:type="dxa"/>
      </w:tblCellMar>
    </w:tbl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4980</Words>
  <Characters>5637</Characters>
  <Lines>216</Lines>
  <Paragraphs>61</Paragraphs>
  <TotalTime>9</TotalTime>
  <ScaleCrop>false</ScaleCrop>
  <LinksUpToDate>false</LinksUpToDate>
  <CharactersWithSpaces>6002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い轩妈の</cp:lastModifiedBy>
  <cp:lastPrinted>2025-06-19T02:30:00Z</cp:lastPrinted>
  <dcterms:modified xsi:type="dcterms:W3CDTF">2025-06-19T09:46:33Z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F3A268D9171143E491AED181D0A7F838_13</vt:lpwstr>
  </property>
  <property fmtid="{D5CDD505-2E9C-101B-9397-08002B2CF9AE}" pid="4" name="KSOTemplateDocerSaveRecord">
    <vt:lpwstr>eyJoZGlkIjoiNGVlMDJjNTRiZTQ1YWY2ODc1NGNiMjc2ZjdhOWI5ZDEiLCJ1c2VySWQiOiI0MjgxOTQyMzkifQ==</vt:lpwstr>
  </property>
</Properties>
</file>