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rPr>
          <w:rFonts w:hAnsi="宋体" w:cs="宋体"/>
          <w:b/>
          <w:bCs/>
          <w:color w:val="000000" w:themeColor="text1"/>
          <w:sz w:val="72"/>
          <w14:textFill>
            <w14:solidFill>
              <w14:schemeClr w14:val="tx1"/>
            </w14:solidFill>
          </w14:textFill>
        </w:rPr>
      </w:pPr>
    </w:p>
    <w:p>
      <w:pPr>
        <w:pStyle w:val="14"/>
        <w:jc w:val="center"/>
        <w:rPr>
          <w:rFonts w:hAnsi="宋体" w:cs="宋体"/>
          <w:b/>
          <w:bCs/>
          <w:color w:val="000000" w:themeColor="text1"/>
          <w:spacing w:val="80"/>
          <w:sz w:val="52"/>
          <w:szCs w:val="52"/>
          <w14:textFill>
            <w14:solidFill>
              <w14:schemeClr w14:val="tx1"/>
            </w14:solidFill>
          </w14:textFill>
        </w:rPr>
      </w:pPr>
      <w:r>
        <w:rPr>
          <w:rFonts w:hint="eastAsia" w:hAnsi="宋体" w:cs="宋体"/>
          <w:b/>
          <w:bCs/>
          <w:color w:val="000000" w:themeColor="text1"/>
          <w:spacing w:val="80"/>
          <w:sz w:val="52"/>
          <w:szCs w:val="52"/>
          <w14:textFill>
            <w14:solidFill>
              <w14:schemeClr w14:val="tx1"/>
            </w14:solidFill>
          </w14:textFill>
        </w:rPr>
        <w:t>广西华盛工程咨询有限公司</w:t>
      </w:r>
    </w:p>
    <w:p>
      <w:pPr>
        <w:pStyle w:val="14"/>
        <w:jc w:val="center"/>
        <w:rPr>
          <w:rFonts w:hAnsi="宋体" w:cs="宋体"/>
          <w:b/>
          <w:bCs/>
          <w:color w:val="000000" w:themeColor="text1"/>
          <w:spacing w:val="80"/>
          <w:sz w:val="72"/>
          <w14:textFill>
            <w14:solidFill>
              <w14:schemeClr w14:val="tx1"/>
            </w14:solidFill>
          </w14:textFill>
        </w:rPr>
      </w:pPr>
    </w:p>
    <w:p>
      <w:pPr>
        <w:pStyle w:val="14"/>
        <w:jc w:val="center"/>
        <w:rPr>
          <w:rFonts w:hAnsi="宋体" w:cs="宋体"/>
          <w:b/>
          <w:bCs/>
          <w:color w:val="000000" w:themeColor="text1"/>
          <w:sz w:val="72"/>
          <w14:textFill>
            <w14:solidFill>
              <w14:schemeClr w14:val="tx1"/>
            </w14:solidFill>
          </w14:textFill>
        </w:rPr>
      </w:pPr>
    </w:p>
    <w:p>
      <w:pPr>
        <w:pStyle w:val="14"/>
        <w:jc w:val="center"/>
        <w:rPr>
          <w:rFonts w:hAnsi="宋体" w:cs="宋体"/>
          <w:color w:val="000000" w:themeColor="text1"/>
          <w14:textFill>
            <w14:solidFill>
              <w14:schemeClr w14:val="tx1"/>
            </w14:solidFill>
          </w14:textFill>
        </w:rPr>
      </w:pPr>
    </w:p>
    <w:p>
      <w:pPr>
        <w:spacing w:line="1400" w:lineRule="exact"/>
        <w:jc w:val="center"/>
        <w:rPr>
          <w:rFonts w:ascii="宋体" w:hAnsi="宋体" w:cs="宋体"/>
          <w:b/>
          <w:color w:val="000000" w:themeColor="text1"/>
          <w:spacing w:val="60"/>
          <w:sz w:val="132"/>
          <w:szCs w:val="132"/>
          <w14:textFill>
            <w14:solidFill>
              <w14:schemeClr w14:val="tx1"/>
            </w14:solidFill>
          </w14:textFill>
        </w:rPr>
      </w:pPr>
      <w:r>
        <w:rPr>
          <w:rFonts w:hint="eastAsia" w:ascii="宋体" w:hAnsi="宋体" w:cs="宋体"/>
          <w:b/>
          <w:color w:val="000000" w:themeColor="text1"/>
          <w:spacing w:val="60"/>
          <w:sz w:val="132"/>
          <w:szCs w:val="132"/>
          <w14:textFill>
            <w14:solidFill>
              <w14:schemeClr w14:val="tx1"/>
            </w14:solidFill>
          </w14:textFill>
        </w:rPr>
        <w:t>招标文件</w:t>
      </w:r>
    </w:p>
    <w:p>
      <w:pPr>
        <w:pStyle w:val="14"/>
        <w:rPr>
          <w:rFonts w:hAnsi="宋体" w:cs="宋体"/>
          <w:color w:val="000000" w:themeColor="text1"/>
          <w14:textFill>
            <w14:solidFill>
              <w14:schemeClr w14:val="tx1"/>
            </w14:solidFill>
          </w14:textFill>
        </w:rPr>
      </w:pPr>
    </w:p>
    <w:p>
      <w:pPr>
        <w:pStyle w:val="14"/>
        <w:rPr>
          <w:rFonts w:hAnsi="宋体" w:cs="宋体"/>
          <w:color w:val="000000" w:themeColor="text1"/>
          <w14:textFill>
            <w14:solidFill>
              <w14:schemeClr w14:val="tx1"/>
            </w14:solidFill>
          </w14:textFill>
        </w:rPr>
      </w:pPr>
    </w:p>
    <w:p>
      <w:pPr>
        <w:pStyle w:val="14"/>
        <w:rPr>
          <w:rFonts w:hAnsi="宋体" w:cs="宋体"/>
          <w:color w:val="000000" w:themeColor="text1"/>
          <w14:textFill>
            <w14:solidFill>
              <w14:schemeClr w14:val="tx1"/>
            </w14:solidFill>
          </w14:textFill>
        </w:rPr>
      </w:pPr>
    </w:p>
    <w:p>
      <w:pPr>
        <w:pStyle w:val="14"/>
        <w:rPr>
          <w:rFonts w:hAnsi="宋体" w:cs="宋体"/>
          <w:color w:val="000000" w:themeColor="text1"/>
          <w14:textFill>
            <w14:solidFill>
              <w14:schemeClr w14:val="tx1"/>
            </w14:solidFill>
          </w14:textFill>
        </w:rPr>
      </w:pPr>
    </w:p>
    <w:p>
      <w:pPr>
        <w:pStyle w:val="14"/>
        <w:rPr>
          <w:rFonts w:hAnsi="宋体" w:cs="宋体"/>
          <w:color w:val="000000" w:themeColor="text1"/>
          <w14:textFill>
            <w14:solidFill>
              <w14:schemeClr w14:val="tx1"/>
            </w14:solidFill>
          </w14:textFill>
        </w:rPr>
      </w:pPr>
    </w:p>
    <w:p>
      <w:pPr>
        <w:ind w:firstLine="803" w:firstLineChars="200"/>
        <w:rPr>
          <w:rFonts w:ascii="宋体" w:hAnsi="宋体" w:cs="宋体"/>
          <w:b/>
          <w:color w:val="000000" w:themeColor="text1"/>
          <w:sz w:val="32"/>
          <w:szCs w:val="32"/>
          <w14:textFill>
            <w14:solidFill>
              <w14:schemeClr w14:val="tx1"/>
            </w14:solidFill>
          </w14:textFill>
        </w:rPr>
      </w:pPr>
      <w:r>
        <w:rPr>
          <w:rFonts w:hint="eastAsia" w:ascii="宋体" w:hAnsi="宋体" w:cs="宋体"/>
          <w:b/>
          <w:bCs/>
          <w:color w:val="000000" w:themeColor="text1"/>
          <w:spacing w:val="40"/>
          <w:sz w:val="32"/>
          <w14:textFill>
            <w14:solidFill>
              <w14:schemeClr w14:val="tx1"/>
            </w14:solidFill>
          </w14:textFill>
        </w:rPr>
        <w:t>项目名称：</w:t>
      </w:r>
      <w:r>
        <w:rPr>
          <w:rFonts w:hint="eastAsia" w:ascii="宋体" w:hAnsi="宋体" w:cs="宋体"/>
          <w:b/>
          <w:color w:val="000000" w:themeColor="text1"/>
          <w:sz w:val="32"/>
          <w:szCs w:val="32"/>
          <w14:textFill>
            <w14:solidFill>
              <w14:schemeClr w14:val="tx1"/>
            </w14:solidFill>
          </w14:textFill>
        </w:rPr>
        <w:t>荔浦市2021年-2023年度公务用车</w:t>
      </w:r>
    </w:p>
    <w:p>
      <w:pPr>
        <w:ind w:firstLine="2891" w:firstLineChars="900"/>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维修和保养定点服务采购</w:t>
      </w:r>
    </w:p>
    <w:p>
      <w:pPr>
        <w:ind w:firstLine="803" w:firstLineChars="200"/>
        <w:rPr>
          <w:rFonts w:hint="eastAsia" w:ascii="宋体" w:hAnsi="宋体" w:eastAsia="宋体" w:cs="宋体"/>
          <w:b/>
          <w:bCs/>
          <w:color w:val="000000" w:themeColor="text1"/>
          <w:sz w:val="32"/>
          <w:lang w:eastAsia="zh-CN"/>
          <w14:textFill>
            <w14:solidFill>
              <w14:schemeClr w14:val="tx1"/>
            </w14:solidFill>
          </w14:textFill>
        </w:rPr>
      </w:pPr>
      <w:r>
        <w:rPr>
          <w:rFonts w:hint="eastAsia" w:ascii="宋体" w:hAnsi="宋体" w:cs="宋体"/>
          <w:b/>
          <w:bCs/>
          <w:color w:val="000000" w:themeColor="text1"/>
          <w:spacing w:val="40"/>
          <w:sz w:val="32"/>
          <w14:textFill>
            <w14:solidFill>
              <w14:schemeClr w14:val="tx1"/>
            </w14:solidFill>
          </w14:textFill>
        </w:rPr>
        <w:t>项目编号：</w:t>
      </w:r>
      <w:r>
        <w:rPr>
          <w:rFonts w:hint="eastAsia" w:ascii="宋体" w:hAnsi="宋体" w:cs="宋体"/>
          <w:b/>
          <w:bCs/>
          <w:color w:val="000000" w:themeColor="text1"/>
          <w:spacing w:val="40"/>
          <w:sz w:val="32"/>
          <w:lang w:eastAsia="zh-CN"/>
          <w14:textFill>
            <w14:solidFill>
              <w14:schemeClr w14:val="tx1"/>
            </w14:solidFill>
          </w14:textFill>
        </w:rPr>
        <w:t>GLZC2021-G3-310016-GXHS</w:t>
      </w:r>
    </w:p>
    <w:p>
      <w:pPr>
        <w:ind w:left="-2" w:leftChars="-1" w:firstLine="1446" w:firstLineChars="400"/>
        <w:rPr>
          <w:rFonts w:ascii="宋体" w:hAnsi="宋体" w:cs="宋体"/>
          <w:color w:val="000000" w:themeColor="text1"/>
          <w14:textFill>
            <w14:solidFill>
              <w14:schemeClr w14:val="tx1"/>
            </w14:solidFill>
          </w14:textFill>
        </w:rPr>
      </w:pPr>
      <w:r>
        <w:rPr>
          <w:rFonts w:hint="eastAsia" w:ascii="宋体" w:hAnsi="宋体" w:cs="宋体"/>
          <w:b/>
          <w:bCs/>
          <w:color w:val="000000" w:themeColor="text1"/>
          <w:sz w:val="36"/>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cr/>
      </w:r>
    </w:p>
    <w:p>
      <w:pPr>
        <w:ind w:left="-2" w:leftChars="-1" w:firstLine="1335" w:firstLineChars="636"/>
        <w:rPr>
          <w:rFonts w:ascii="宋体" w:hAnsi="宋体" w:cs="宋体"/>
          <w:color w:val="000000" w:themeColor="text1"/>
          <w14:textFill>
            <w14:solidFill>
              <w14:schemeClr w14:val="tx1"/>
            </w14:solidFill>
          </w14:textFill>
        </w:rPr>
      </w:pPr>
    </w:p>
    <w:p>
      <w:pPr>
        <w:ind w:left="-2" w:leftChars="-1" w:firstLine="1335" w:firstLineChars="636"/>
        <w:rPr>
          <w:rFonts w:ascii="宋体" w:hAnsi="宋体" w:cs="宋体"/>
          <w:color w:val="000000" w:themeColor="text1"/>
          <w14:textFill>
            <w14:solidFill>
              <w14:schemeClr w14:val="tx1"/>
            </w14:solidFill>
          </w14:textFill>
        </w:rPr>
      </w:pPr>
    </w:p>
    <w:p>
      <w:pPr>
        <w:ind w:left="-2" w:leftChars="-1" w:firstLine="1335" w:firstLineChars="636"/>
        <w:rPr>
          <w:rFonts w:ascii="宋体" w:hAnsi="宋体" w:cs="宋体"/>
          <w:color w:val="000000" w:themeColor="text1"/>
          <w14:textFill>
            <w14:solidFill>
              <w14:schemeClr w14:val="tx1"/>
            </w14:solidFill>
          </w14:textFill>
        </w:rPr>
      </w:pPr>
    </w:p>
    <w:p>
      <w:pPr>
        <w:ind w:left="-2" w:leftChars="-1" w:firstLine="1335" w:firstLineChars="636"/>
        <w:rPr>
          <w:rFonts w:ascii="宋体" w:hAnsi="宋体" w:cs="宋体"/>
          <w:color w:val="000000" w:themeColor="text1"/>
          <w14:textFill>
            <w14:solidFill>
              <w14:schemeClr w14:val="tx1"/>
            </w14:solidFill>
          </w14:textFill>
        </w:rPr>
      </w:pPr>
    </w:p>
    <w:p>
      <w:pPr>
        <w:ind w:left="-2" w:leftChars="-1" w:firstLine="1335" w:firstLineChars="636"/>
        <w:rPr>
          <w:rFonts w:ascii="宋体" w:hAnsi="宋体" w:cs="宋体"/>
          <w:color w:val="000000" w:themeColor="text1"/>
          <w14:textFill>
            <w14:solidFill>
              <w14:schemeClr w14:val="tx1"/>
            </w14:solidFill>
          </w14:textFill>
        </w:rPr>
      </w:pPr>
    </w:p>
    <w:p>
      <w:pPr>
        <w:ind w:left="-2" w:leftChars="-1" w:firstLine="1335" w:firstLineChars="636"/>
        <w:jc w:val="center"/>
        <w:rPr>
          <w:rFonts w:ascii="宋体" w:hAnsi="宋体" w:cs="宋体"/>
          <w:b/>
          <w:bCs/>
          <w:color w:val="000000" w:themeColor="text1"/>
          <w:sz w:val="32"/>
          <w14:textFill>
            <w14:solidFill>
              <w14:schemeClr w14:val="tx1"/>
            </w14:solidFill>
          </w14:textFill>
        </w:rPr>
      </w:pPr>
      <w:r>
        <w:rPr>
          <w:rFonts w:hint="eastAsia" w:ascii="宋体" w:hAnsi="宋体" w:cs="宋体"/>
          <w:color w:val="000000" w:themeColor="text1"/>
          <w14:textFill>
            <w14:solidFill>
              <w14:schemeClr w14:val="tx1"/>
            </w14:solidFill>
          </w14:textFill>
        </w:rPr>
        <w:cr/>
      </w:r>
      <w:r>
        <w:rPr>
          <w:rFonts w:hint="eastAsia" w:ascii="宋体" w:hAnsi="宋体" w:cs="宋体"/>
          <w:b/>
          <w:color w:val="000000" w:themeColor="text1"/>
          <w:spacing w:val="-10"/>
          <w:sz w:val="32"/>
          <w:szCs w:val="32"/>
          <w14:textFill>
            <w14:solidFill>
              <w14:schemeClr w14:val="tx1"/>
            </w14:solidFill>
          </w14:textFill>
        </w:rPr>
        <w:t>采购代理机构：广西华盛工程咨询有限公司</w:t>
      </w:r>
      <w:r>
        <w:rPr>
          <w:rFonts w:hint="eastAsia" w:ascii="宋体" w:hAnsi="宋体" w:cs="宋体"/>
          <w:b/>
          <w:color w:val="000000" w:themeColor="text1"/>
          <w:spacing w:val="-10"/>
          <w:sz w:val="32"/>
          <w:szCs w:val="32"/>
          <w14:textFill>
            <w14:solidFill>
              <w14:schemeClr w14:val="tx1"/>
            </w14:solidFill>
          </w14:textFill>
        </w:rPr>
        <w:cr/>
      </w:r>
      <w:r>
        <w:rPr>
          <w:rFonts w:hint="eastAsia" w:ascii="宋体" w:hAnsi="宋体" w:cs="宋体"/>
          <w:b/>
          <w:bCs/>
          <w:color w:val="000000" w:themeColor="text1"/>
          <w:spacing w:val="-8"/>
          <w:sz w:val="32"/>
          <w14:textFill>
            <w14:solidFill>
              <w14:schemeClr w14:val="tx1"/>
            </w14:solidFill>
          </w14:textFill>
        </w:rPr>
        <w:t xml:space="preserve">  </w:t>
      </w:r>
      <w:r>
        <w:rPr>
          <w:rFonts w:hint="eastAsia" w:ascii="宋体" w:hAnsi="宋体" w:cs="宋体"/>
          <w:b/>
          <w:bCs/>
          <w:color w:val="000000" w:themeColor="text1"/>
          <w:spacing w:val="-8"/>
          <w:sz w:val="32"/>
          <w14:textFill>
            <w14:solidFill>
              <w14:schemeClr w14:val="tx1"/>
            </w14:solidFill>
          </w14:textFill>
        </w:rPr>
        <w:t xml:space="preserve"> </w:t>
      </w:r>
      <w:r>
        <w:rPr>
          <w:rFonts w:hint="eastAsia" w:ascii="宋体" w:hAnsi="宋体" w:cs="宋体"/>
          <w:b/>
          <w:bCs/>
          <w:color w:val="000000" w:themeColor="text1"/>
          <w:sz w:val="32"/>
          <w14:textFill>
            <w14:solidFill>
              <w14:schemeClr w14:val="tx1"/>
            </w14:solidFill>
          </w14:textFill>
        </w:rPr>
        <w:t>2021年</w:t>
      </w:r>
      <w:r>
        <w:rPr>
          <w:rFonts w:hint="eastAsia" w:ascii="宋体" w:hAnsi="宋体" w:cs="宋体"/>
          <w:b/>
          <w:bCs/>
          <w:color w:val="000000" w:themeColor="text1"/>
          <w:sz w:val="32"/>
          <w:lang w:val="en-US" w:eastAsia="zh-CN"/>
          <w14:textFill>
            <w14:solidFill>
              <w14:schemeClr w14:val="tx1"/>
            </w14:solidFill>
          </w14:textFill>
        </w:rPr>
        <w:t>3</w:t>
      </w:r>
      <w:r>
        <w:rPr>
          <w:rFonts w:hint="eastAsia" w:ascii="宋体" w:hAnsi="宋体" w:cs="宋体"/>
          <w:b/>
          <w:bCs/>
          <w:color w:val="000000" w:themeColor="text1"/>
          <w:sz w:val="32"/>
          <w14:textFill>
            <w14:solidFill>
              <w14:schemeClr w14:val="tx1"/>
            </w14:solidFill>
          </w14:textFill>
        </w:rPr>
        <w:t>月</w:t>
      </w:r>
      <w:r>
        <w:rPr>
          <w:rFonts w:hint="eastAsia" w:ascii="宋体" w:hAnsi="宋体" w:cs="宋体"/>
          <w:b/>
          <w:bCs/>
          <w:color w:val="000000" w:themeColor="text1"/>
          <w:sz w:val="32"/>
          <w:lang w:val="en-US" w:eastAsia="zh-CN"/>
          <w14:textFill>
            <w14:solidFill>
              <w14:schemeClr w14:val="tx1"/>
            </w14:solidFill>
          </w14:textFill>
        </w:rPr>
        <w:t>2</w:t>
      </w:r>
      <w:r>
        <w:rPr>
          <w:rFonts w:hint="eastAsia" w:ascii="宋体" w:hAnsi="宋体" w:cs="宋体"/>
          <w:b/>
          <w:bCs/>
          <w:color w:val="000000" w:themeColor="text1"/>
          <w:sz w:val="32"/>
          <w14:textFill>
            <w14:solidFill>
              <w14:schemeClr w14:val="tx1"/>
            </w14:solidFill>
          </w14:textFill>
        </w:rPr>
        <w:t>日</w:t>
      </w:r>
    </w:p>
    <w:p>
      <w:pPr>
        <w:ind w:left="103" w:leftChars="49" w:firstLine="2240" w:firstLineChars="700"/>
        <w:jc w:val="center"/>
        <w:rPr>
          <w:rFonts w:ascii="宋体" w:hAnsi="宋体" w:cs="宋体"/>
          <w:color w:val="000000" w:themeColor="text1"/>
          <w:sz w:val="32"/>
          <w14:textFill>
            <w14:solidFill>
              <w14:schemeClr w14:val="tx1"/>
            </w14:solidFill>
          </w14:textFill>
        </w:rPr>
      </w:pPr>
    </w:p>
    <w:p>
      <w:pPr>
        <w:jc w:val="center"/>
        <w:rPr>
          <w:rFonts w:ascii="宋体" w:hAnsi="宋体" w:cs="宋体"/>
          <w:color w:val="000000" w:themeColor="text1"/>
          <w:sz w:val="44"/>
          <w14:textFill>
            <w14:solidFill>
              <w14:schemeClr w14:val="tx1"/>
            </w14:solidFill>
          </w14:textFill>
        </w:rPr>
        <w:sectPr>
          <w:pgSz w:w="11906" w:h="16838"/>
          <w:pgMar w:top="1440" w:right="1080" w:bottom="1440" w:left="1080" w:header="851" w:footer="992" w:gutter="0"/>
          <w:cols w:space="720" w:num="1"/>
          <w:docGrid w:type="lines" w:linePitch="312" w:charSpace="0"/>
        </w:sectPr>
      </w:pPr>
    </w:p>
    <w:p>
      <w:pPr>
        <w:pStyle w:val="14"/>
        <w:jc w:val="center"/>
        <w:rPr>
          <w:rFonts w:hAnsi="宋体" w:cs="宋体"/>
          <w:color w:val="000000" w:themeColor="text1"/>
          <w14:textFill>
            <w14:solidFill>
              <w14:schemeClr w14:val="tx1"/>
            </w14:solidFill>
          </w14:textFill>
        </w:rPr>
      </w:pPr>
    </w:p>
    <w:p>
      <w:pPr>
        <w:jc w:val="center"/>
        <w:rPr>
          <w:rFonts w:ascii="宋体" w:hAnsi="宋体"/>
          <w:color w:val="000000" w:themeColor="text1"/>
          <w:sz w:val="44"/>
          <w:szCs w:val="44"/>
          <w14:textFill>
            <w14:solidFill>
              <w14:schemeClr w14:val="tx1"/>
            </w14:solidFill>
          </w14:textFill>
        </w:rPr>
      </w:pPr>
      <w:r>
        <w:rPr>
          <w:rFonts w:ascii="宋体" w:hAnsi="宋体"/>
          <w:color w:val="000000" w:themeColor="text1"/>
          <w:sz w:val="44"/>
          <w:szCs w:val="44"/>
          <w14:textFill>
            <w14:solidFill>
              <w14:schemeClr w14:val="tx1"/>
            </w14:solidFill>
          </w14:textFill>
        </w:rPr>
        <w:t>目录</w:t>
      </w:r>
    </w:p>
    <w:p>
      <w:pPr>
        <w:pStyle w:val="2"/>
        <w:rPr>
          <w:color w:val="000000" w:themeColor="text1"/>
          <w14:textFill>
            <w14:solidFill>
              <w14:schemeClr w14:val="tx1"/>
            </w14:solidFill>
          </w14:textFill>
        </w:rPr>
      </w:pPr>
    </w:p>
    <w:p>
      <w:pPr>
        <w:pStyle w:val="19"/>
        <w:tabs>
          <w:tab w:val="right" w:leader="dot" w:pos="9746"/>
        </w:tabs>
        <w:spacing w:line="480" w:lineRule="auto"/>
        <w:rPr>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fldChar w:fldCharType="begin"/>
      </w:r>
      <w:r>
        <w:rPr>
          <w:rFonts w:hint="eastAsia" w:ascii="宋体" w:hAnsi="宋体" w:cs="宋体"/>
          <w:color w:val="000000" w:themeColor="text1"/>
          <w14:textFill>
            <w14:solidFill>
              <w14:schemeClr w14:val="tx1"/>
            </w14:solidFill>
          </w14:textFill>
        </w:rPr>
        <w:instrText xml:space="preserve">TOC \o "1-1" \h \u </w:instrText>
      </w:r>
      <w:r>
        <w:rPr>
          <w:rFonts w:hint="eastAsia" w:ascii="宋体" w:hAnsi="宋体" w:cs="宋体"/>
          <w:color w:val="000000" w:themeColor="text1"/>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"_Toc16719"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32"/>
          <w14:textFill>
            <w14:solidFill>
              <w14:schemeClr w14:val="tx1"/>
            </w14:solidFill>
          </w14:textFill>
        </w:rPr>
        <w:t>第一章 公开招标公告</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_Toc16719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19"/>
        <w:tabs>
          <w:tab w:val="right" w:leader="dot" w:pos="9746"/>
        </w:tabs>
        <w:spacing w:line="480" w:lineRule="auto"/>
        <w:rPr>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"_Toc12379"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32"/>
          <w14:textFill>
            <w14:solidFill>
              <w14:schemeClr w14:val="tx1"/>
            </w14:solidFill>
          </w14:textFill>
        </w:rPr>
        <w:t>第二章  投标人须知</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_Toc12379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19"/>
        <w:tabs>
          <w:tab w:val="right" w:leader="dot" w:pos="9746"/>
        </w:tabs>
        <w:spacing w:line="480" w:lineRule="auto"/>
        <w:rPr>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"_Toc18655"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32"/>
          <w14:textFill>
            <w14:solidFill>
              <w14:schemeClr w14:val="tx1"/>
            </w14:solidFill>
          </w14:textFill>
        </w:rPr>
        <w:t>第三章　服务采购需求</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_Toc18655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19</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19"/>
        <w:tabs>
          <w:tab w:val="right" w:leader="dot" w:pos="9746"/>
        </w:tabs>
        <w:spacing w:line="480" w:lineRule="auto"/>
        <w:rPr>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"_Toc22920" </w:instrText>
      </w:r>
      <w:r>
        <w:rPr>
          <w:color w:val="000000" w:themeColor="text1"/>
          <w14:textFill>
            <w14:solidFill>
              <w14:schemeClr w14:val="tx1"/>
            </w14:solidFill>
          </w14:textFill>
        </w:rPr>
        <w:fldChar w:fldCharType="separate"/>
      </w:r>
      <w:r>
        <w:rPr>
          <w:rFonts w:hint="eastAsia"/>
          <w:color w:val="000000" w:themeColor="text1"/>
          <w14:textFill>
            <w14:solidFill>
              <w14:schemeClr w14:val="tx1"/>
            </w14:solidFill>
          </w14:textFill>
        </w:rPr>
        <w:t>第四章 评标办法</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_Toc22920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24</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19"/>
        <w:tabs>
          <w:tab w:val="right" w:leader="dot" w:pos="9746"/>
        </w:tabs>
        <w:spacing w:line="480" w:lineRule="auto"/>
        <w:rPr>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"_Toc14174"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32"/>
          <w14:textFill>
            <w14:solidFill>
              <w14:schemeClr w14:val="tx1"/>
            </w14:solidFill>
          </w14:textFill>
        </w:rPr>
        <w:t>第五章 采购合同（合同主要条款及格式）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_Toc14174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26</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19"/>
        <w:tabs>
          <w:tab w:val="right" w:leader="dot" w:pos="9746"/>
        </w:tabs>
        <w:spacing w:line="480" w:lineRule="auto"/>
        <w:rPr>
          <w:color w:val="000000" w:themeColor="text1"/>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"_Toc21271"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32"/>
          <w14:textFill>
            <w14:solidFill>
              <w14:schemeClr w14:val="tx1"/>
            </w14:solidFill>
          </w14:textFill>
        </w:rPr>
        <w:t>第六章 投标文件（格式）</w:t>
      </w:r>
      <w:r>
        <w:rPr>
          <w:color w:val="000000" w:themeColor="text1"/>
          <w14:textFill>
            <w14:solidFill>
              <w14:schemeClr w14:val="tx1"/>
            </w14:solidFill>
          </w14:textFill>
        </w:rPr>
        <w:tab/>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PAGEREF _Toc21271 </w:instrText>
      </w:r>
      <w:r>
        <w:rPr>
          <w:color w:val="000000" w:themeColor="text1"/>
          <w14:textFill>
            <w14:solidFill>
              <w14:schemeClr w14:val="tx1"/>
            </w14:solidFill>
          </w14:textFill>
        </w:rPr>
        <w:fldChar w:fldCharType="separate"/>
      </w:r>
      <w:r>
        <w:rPr>
          <w:color w:val="000000" w:themeColor="text1"/>
          <w14:textFill>
            <w14:solidFill>
              <w14:schemeClr w14:val="tx1"/>
            </w14:solidFill>
          </w14:textFill>
        </w:rPr>
        <w:t>30</w:t>
      </w:r>
      <w:r>
        <w:rPr>
          <w:color w:val="000000" w:themeColor="text1"/>
          <w14:textFill>
            <w14:solidFill>
              <w14:schemeClr w14:val="tx1"/>
            </w14:solidFill>
          </w14:textFill>
        </w:rPr>
        <w:fldChar w:fldCharType="end"/>
      </w:r>
      <w:r>
        <w:rPr>
          <w:color w:val="000000" w:themeColor="text1"/>
          <w14:textFill>
            <w14:solidFill>
              <w14:schemeClr w14:val="tx1"/>
            </w14:solidFill>
          </w14:textFill>
        </w:rPr>
        <w:fldChar w:fldCharType="end"/>
      </w:r>
    </w:p>
    <w:p>
      <w:pPr>
        <w:pStyle w:val="14"/>
        <w:jc w:val="center"/>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fldChar w:fldCharType="end"/>
      </w:r>
    </w:p>
    <w:p>
      <w:pPr>
        <w:ind w:firstLine="2730" w:firstLineChars="1300"/>
        <w:jc w:val="left"/>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pPr>
    </w:p>
    <w:p>
      <w:pPr>
        <w:ind w:firstLine="2730" w:firstLineChars="1300"/>
        <w:rPr>
          <w:rFonts w:ascii="宋体" w:hAnsi="宋体" w:cs="宋体"/>
          <w:color w:val="000000" w:themeColor="text1"/>
          <w:szCs w:val="21"/>
          <w14:textFill>
            <w14:solidFill>
              <w14:schemeClr w14:val="tx1"/>
            </w14:solidFill>
          </w14:textFill>
        </w:rPr>
        <w:sectPr>
          <w:footerReference r:id="rId3" w:type="default"/>
          <w:pgSz w:w="11906" w:h="16838"/>
          <w:pgMar w:top="1440" w:right="1080" w:bottom="1440" w:left="1080" w:header="851" w:footer="992" w:gutter="0"/>
          <w:pgNumType w:start="1"/>
          <w:cols w:space="720" w:num="1"/>
          <w:docGrid w:type="lines" w:linePitch="312" w:charSpace="0"/>
        </w:sectPr>
      </w:pPr>
    </w:p>
    <w:p>
      <w:pPr>
        <w:pStyle w:val="2"/>
        <w:rPr>
          <w:color w:val="000000" w:themeColor="text1"/>
          <w14:textFill>
            <w14:solidFill>
              <w14:schemeClr w14:val="tx1"/>
            </w14:solidFill>
          </w14:textFill>
        </w:rPr>
      </w:pPr>
    </w:p>
    <w:p>
      <w:pPr>
        <w:numPr>
          <w:ilvl w:val="0"/>
          <w:numId w:val="1"/>
        </w:numPr>
        <w:jc w:val="center"/>
        <w:outlineLvl w:val="0"/>
        <w:rPr>
          <w:rFonts w:ascii="宋体" w:hAnsi="宋体" w:cs="宋体"/>
          <w:b/>
          <w:color w:val="000000" w:themeColor="text1"/>
          <w:sz w:val="32"/>
          <w:szCs w:val="32"/>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w:t>
      </w:r>
      <w:bookmarkStart w:id="0" w:name="_Toc16719"/>
      <w:r>
        <w:rPr>
          <w:rFonts w:hint="eastAsia" w:ascii="宋体" w:hAnsi="宋体" w:cs="宋体"/>
          <w:b/>
          <w:color w:val="000000" w:themeColor="text1"/>
          <w:sz w:val="32"/>
          <w:szCs w:val="32"/>
          <w14:textFill>
            <w14:solidFill>
              <w14:schemeClr w14:val="tx1"/>
            </w14:solidFill>
          </w14:textFill>
        </w:rPr>
        <w:t>公开招标公告</w:t>
      </w:r>
      <w:bookmarkEnd w:id="0"/>
    </w:p>
    <w:tbl>
      <w:tblPr>
        <w:tblStyle w:val="25"/>
        <w:tblpPr w:leftFromText="180" w:rightFromText="180" w:vertAnchor="text" w:tblpX="57" w:tblpY="8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6" w:hRule="atLeast"/>
        </w:trPr>
        <w:tc>
          <w:tcPr>
            <w:tcW w:w="9738" w:type="dxa"/>
          </w:tcPr>
          <w:p>
            <w:pPr>
              <w:pStyle w:val="2"/>
              <w:rPr>
                <w:rFonts w:ascii="宋体" w:hAnsi="宋体" w:cs="宋体"/>
                <w:color w:val="000000" w:themeColor="text1"/>
                <w:szCs w:val="21"/>
                <w:u w:val="single"/>
                <w14:textFill>
                  <w14:solidFill>
                    <w14:schemeClr w14:val="tx1"/>
                  </w14:solidFill>
                </w14:textFill>
              </w:rPr>
            </w:pPr>
            <w:r>
              <w:rPr>
                <w:rFonts w:hint="eastAsia" w:ascii="宋体" w:hAnsi="宋体" w:cs="宋体"/>
                <w:b/>
                <w:bCs/>
                <w:color w:val="000000" w:themeColor="text1"/>
                <w14:textFill>
                  <w14:solidFill>
                    <w14:schemeClr w14:val="tx1"/>
                  </w14:solidFill>
                </w14:textFill>
              </w:rPr>
              <w:t>项目概况：</w:t>
            </w:r>
          </w:p>
          <w:p>
            <w:pPr>
              <w:pStyle w:val="2"/>
              <w:spacing w:line="40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u w:val="single"/>
                <w14:textFill>
                  <w14:solidFill>
                    <w14:schemeClr w14:val="tx1"/>
                  </w14:solidFill>
                </w14:textFill>
              </w:rPr>
              <w:t>荔浦市2021年-2023年度公务用车维修和保养定点服务采购</w:t>
            </w:r>
            <w:r>
              <w:rPr>
                <w:rFonts w:hint="eastAsia" w:ascii="宋体" w:hAnsi="宋体" w:cs="宋体"/>
                <w:color w:val="000000" w:themeColor="text1"/>
                <w:szCs w:val="21"/>
                <w14:textFill>
                  <w14:solidFill>
                    <w14:schemeClr w14:val="tx1"/>
                  </w14:solidFill>
                </w14:textFill>
              </w:rPr>
              <w:t>项目的潜在供应商登陆</w:t>
            </w:r>
            <w:r>
              <w:rPr>
                <w:rFonts w:hint="eastAsia" w:ascii="宋体" w:hAnsi="宋体" w:cs="宋体"/>
                <w:color w:val="000000" w:themeColor="text1"/>
                <w:szCs w:val="21"/>
                <w:u w:val="single"/>
                <w14:textFill>
                  <w14:solidFill>
                    <w14:schemeClr w14:val="tx1"/>
                  </w14:solidFill>
                </w14:textFill>
              </w:rPr>
              <w:t>http://www.ccgp.gov.cn（中国政府采购网）、http:// www.gxzfcg.gov.cn（广西壮族自治区政府采购网）、http://zfcg.guilin.gov.cn（桂林市政府采购网）/http://ggzy.guilin.cn（桂林市公共资源交易中心）、http://lipu.gov.cn（荔浦市公共资源交易中心网）</w:t>
            </w:r>
            <w:r>
              <w:rPr>
                <w:rFonts w:hint="eastAsia" w:ascii="宋体" w:hAnsi="宋体" w:cs="宋体"/>
                <w:color w:val="000000" w:themeColor="text1"/>
                <w:szCs w:val="21"/>
                <w14:textFill>
                  <w14:solidFill>
                    <w14:schemeClr w14:val="tx1"/>
                  </w14:solidFill>
                </w14:textFill>
              </w:rPr>
              <w:t xml:space="preserve">上下载招标文件电子版，并于 </w:t>
            </w:r>
            <w:r>
              <w:rPr>
                <w:rFonts w:hint="eastAsia" w:ascii="宋体" w:hAnsi="宋体" w:cs="宋体"/>
                <w:color w:val="000000" w:themeColor="text1"/>
                <w:szCs w:val="21"/>
                <w14:textFill>
                  <w14:solidFill>
                    <w14:schemeClr w14:val="tx1"/>
                  </w14:solidFill>
                </w14:textFill>
              </w:rPr>
              <w:t>2021年3月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 xml:space="preserve"> 点</w:t>
            </w:r>
            <w:r>
              <w:rPr>
                <w:rFonts w:hint="eastAsia" w:ascii="宋体" w:hAnsi="宋体" w:cs="宋体"/>
                <w:color w:val="000000" w:themeColor="text1"/>
                <w:szCs w:val="21"/>
                <w:lang w:val="en-US" w:eastAsia="zh-CN"/>
                <w14:textFill>
                  <w14:solidFill>
                    <w14:schemeClr w14:val="tx1"/>
                  </w14:solidFill>
                </w14:textFill>
              </w:rPr>
              <w:t>00</w:t>
            </w:r>
            <w:r>
              <w:rPr>
                <w:rFonts w:hint="eastAsia" w:ascii="宋体" w:hAnsi="宋体" w:cs="宋体"/>
                <w:color w:val="000000" w:themeColor="text1"/>
                <w:szCs w:val="21"/>
                <w14:textFill>
                  <w14:solidFill>
                    <w14:schemeClr w14:val="tx1"/>
                  </w14:solidFill>
                </w14:textFill>
              </w:rPr>
              <w:t>分</w:t>
            </w:r>
            <w:r>
              <w:rPr>
                <w:rFonts w:hint="eastAsia" w:ascii="宋体" w:hAnsi="宋体" w:cs="宋体"/>
                <w:color w:val="000000" w:themeColor="text1"/>
                <w:szCs w:val="21"/>
                <w14:textFill>
                  <w14:solidFill>
                    <w14:schemeClr w14:val="tx1"/>
                  </w14:solidFill>
                </w14:textFill>
              </w:rPr>
              <w:t>（北京时间）前递交投标文件。</w:t>
            </w:r>
          </w:p>
        </w:tc>
      </w:tr>
    </w:tbl>
    <w:p>
      <w:pPr>
        <w:pStyle w:val="2"/>
        <w:numPr>
          <w:ilvl w:val="0"/>
          <w:numId w:val="2"/>
        </w:numPr>
        <w:spacing w:line="40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项目基本情况</w:t>
      </w:r>
    </w:p>
    <w:p>
      <w:pPr>
        <w:pStyle w:val="2"/>
        <w:spacing w:line="400" w:lineRule="exact"/>
        <w:ind w:firstLineChars="2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r>
        <w:rPr>
          <w:rFonts w:hint="eastAsia" w:ascii="宋体" w:hAnsi="宋体" w:cs="宋体"/>
          <w:color w:val="000000" w:themeColor="text1"/>
          <w:szCs w:val="21"/>
          <w:lang w:eastAsia="zh-CN"/>
          <w14:textFill>
            <w14:solidFill>
              <w14:schemeClr w14:val="tx1"/>
            </w14:solidFill>
          </w14:textFill>
        </w:rPr>
        <w:t>GLZC2021-G3-310016-GXHS</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项目名称：荔浦市2021年-2023年度公务用车维修和保养定点服务采购</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预算：</w:t>
      </w:r>
      <w:r>
        <w:rPr>
          <w:rFonts w:hint="eastAsia" w:ascii="宋体" w:hAnsi="宋体" w:cs="宋体"/>
          <w:color w:val="000000" w:themeColor="text1"/>
          <w:szCs w:val="21"/>
          <w14:textFill>
            <w14:solidFill>
              <w14:schemeClr w14:val="tx1"/>
            </w14:solidFill>
          </w14:textFill>
        </w:rPr>
        <w:t>本项目优惠折扣率控制价≥10%</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最高限价：与预算一致</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采购需求：</w:t>
      </w:r>
    </w:p>
    <w:tbl>
      <w:tblPr>
        <w:tblStyle w:val="25"/>
        <w:tblW w:w="0" w:type="auto"/>
        <w:tblInd w:w="6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2168"/>
        <w:gridCol w:w="788"/>
        <w:gridCol w:w="887"/>
        <w:gridCol w:w="3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7" w:type="dxa"/>
            <w:vAlign w:val="center"/>
          </w:tcPr>
          <w:p>
            <w:pPr>
              <w:pStyle w:val="71"/>
              <w:spacing w:before="178"/>
              <w:ind w:right="110"/>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序号</w:t>
            </w:r>
          </w:p>
        </w:tc>
        <w:tc>
          <w:tcPr>
            <w:tcW w:w="2168" w:type="dxa"/>
            <w:vAlign w:val="center"/>
          </w:tcPr>
          <w:p>
            <w:pPr>
              <w:pStyle w:val="71"/>
              <w:spacing w:before="178"/>
              <w:ind w:right="77"/>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服务内容</w:t>
            </w:r>
          </w:p>
        </w:tc>
        <w:tc>
          <w:tcPr>
            <w:tcW w:w="788" w:type="dxa"/>
            <w:vAlign w:val="center"/>
          </w:tcPr>
          <w:p>
            <w:pPr>
              <w:pStyle w:val="71"/>
              <w:spacing w:before="178"/>
              <w:ind w:right="8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数量</w:t>
            </w:r>
          </w:p>
        </w:tc>
        <w:tc>
          <w:tcPr>
            <w:tcW w:w="887" w:type="dxa"/>
            <w:vAlign w:val="center"/>
          </w:tcPr>
          <w:p>
            <w:pPr>
              <w:pStyle w:val="71"/>
              <w:spacing w:before="178"/>
              <w:ind w:right="81"/>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单位</w:t>
            </w:r>
          </w:p>
        </w:tc>
        <w:tc>
          <w:tcPr>
            <w:tcW w:w="3946" w:type="dxa"/>
            <w:vAlign w:val="center"/>
          </w:tcPr>
          <w:p>
            <w:pPr>
              <w:pStyle w:val="71"/>
              <w:spacing w:before="178"/>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简要规格描述或项目基本概况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867" w:type="dxa"/>
            <w:vAlign w:val="center"/>
          </w:tcPr>
          <w:p>
            <w:pPr>
              <w:pStyle w:val="71"/>
              <w:spacing w:before="173"/>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2168" w:type="dxa"/>
            <w:vAlign w:val="center"/>
          </w:tcPr>
          <w:p>
            <w:pPr>
              <w:pStyle w:val="71"/>
              <w:ind w:right="175"/>
              <w:jc w:val="center"/>
              <w:rPr>
                <w:color w:val="000000" w:themeColor="text1"/>
                <w:szCs w:val="21"/>
                <w:lang w:val="en-US"/>
                <w14:textFill>
                  <w14:solidFill>
                    <w14:schemeClr w14:val="tx1"/>
                  </w14:solidFill>
                </w14:textFill>
              </w:rPr>
            </w:pPr>
            <w:r>
              <w:rPr>
                <w:rFonts w:hint="eastAsia"/>
                <w:color w:val="000000" w:themeColor="text1"/>
                <w:szCs w:val="21"/>
                <w14:textFill>
                  <w14:solidFill>
                    <w14:schemeClr w14:val="tx1"/>
                  </w14:solidFill>
                </w14:textFill>
              </w:rPr>
              <w:t>荔浦市2021年-2023年度公务用车维修和保养定点服务采购</w:t>
            </w:r>
          </w:p>
        </w:tc>
        <w:tc>
          <w:tcPr>
            <w:tcW w:w="788" w:type="dxa"/>
            <w:vAlign w:val="center"/>
          </w:tcPr>
          <w:p>
            <w:pPr>
              <w:pStyle w:val="71"/>
              <w:spacing w:before="173"/>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w:t>
            </w:r>
          </w:p>
        </w:tc>
        <w:tc>
          <w:tcPr>
            <w:tcW w:w="887" w:type="dxa"/>
            <w:vAlign w:val="center"/>
          </w:tcPr>
          <w:p>
            <w:pPr>
              <w:pStyle w:val="71"/>
              <w:spacing w:before="173"/>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项</w:t>
            </w:r>
          </w:p>
        </w:tc>
        <w:tc>
          <w:tcPr>
            <w:tcW w:w="3946" w:type="dxa"/>
            <w:vAlign w:val="center"/>
          </w:tcPr>
          <w:p>
            <w:pPr>
              <w:pStyle w:val="71"/>
              <w:spacing w:before="1" w:line="400" w:lineRule="atLeast"/>
              <w:ind w:right="152"/>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荔浦市2021年-2023年度公务用车维修和保养定点服务采购</w:t>
            </w:r>
          </w:p>
        </w:tc>
      </w:tr>
    </w:tbl>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合同履行期限：自签订合同之日起三年，具体详见招标文件。</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本项目不接受联合体投标。</w:t>
      </w:r>
    </w:p>
    <w:p>
      <w:pPr>
        <w:pStyle w:val="2"/>
        <w:spacing w:line="40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二、申请人的资格要求：</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bookmarkStart w:id="1" w:name="_Toc35393623"/>
      <w:bookmarkStart w:id="2" w:name="_Toc35393792"/>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1.满足《中华人民共和国政府采购法》第二十二条规定且具有履行采购合同的能力。</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2.被列入失信被执行人、重大税收违法案件当事人名单、政府采购严重违法失信行为记录名单及其他不符合《中华人民共和国政府采购法》第二十二条规定条件的供应商，将被拒绝其参与本次政府采购活动。供应商可在“信用中国”网站（www.creditchina.gov.cn）、中国政府采购网（www.ccgp.gov.cn）查询相关供应商主</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体信用记录。</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3.单位负责人为同一人或者存在直接控股、管理关系的不同供应商，不得参加同一合同项下的政府采购活动。除单一来源采购项目外，为本采购项目提供整体设计、规范编制或者项目管理、监理、检测等服务的供应商，不得再参加该采购项目的其他采购活动。</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4.落实政府采购政策需满足的资格要求：无</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5.本项目的特定资格要求：投标人须具备交通行政主管部门审核批准或同意备案的且在有效期内的</w:t>
      </w:r>
      <w:r>
        <w:rPr>
          <w:rFonts w:hint="eastAsia" w:ascii="宋体" w:hAnsi="宋体" w:cs="宋体"/>
          <w:b w:val="0"/>
          <w:color w:val="000000" w:themeColor="text1"/>
          <w:kern w:val="44"/>
          <w:sz w:val="21"/>
          <w:szCs w:val="21"/>
          <w:lang w:val="en-US" w:eastAsia="zh-CN" w:bidi="ar"/>
          <w14:textFill>
            <w14:solidFill>
              <w14:schemeClr w14:val="tx1"/>
            </w14:solidFill>
          </w14:textFill>
        </w:rPr>
        <w:t>三</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类（含）及以上汽车维修资质；</w:t>
      </w:r>
    </w:p>
    <w:p>
      <w:pPr>
        <w:pStyle w:val="2"/>
        <w:spacing w:line="40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三、获取招标文件</w:t>
      </w:r>
      <w:bookmarkEnd w:id="1"/>
      <w:bookmarkEnd w:id="2"/>
      <w:r>
        <w:rPr>
          <w:rFonts w:hint="eastAsia" w:ascii="宋体" w:hAnsi="宋体" w:cs="宋体"/>
          <w:b/>
          <w:bCs/>
          <w:color w:val="000000" w:themeColor="text1"/>
          <w:szCs w:val="21"/>
          <w14:textFill>
            <w14:solidFill>
              <w14:schemeClr w14:val="tx1"/>
            </w14:solidFill>
          </w14:textFill>
        </w:rPr>
        <w:t>：</w:t>
      </w:r>
    </w:p>
    <w:p>
      <w:pPr>
        <w:spacing w:line="40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潜在供应商登陆</w:t>
      </w:r>
      <w:r>
        <w:rPr>
          <w:rFonts w:hint="eastAsia" w:ascii="宋体" w:hAnsi="宋体" w:cs="宋体"/>
          <w:color w:val="000000" w:themeColor="text1"/>
          <w:szCs w:val="21"/>
          <w:u w:val="single"/>
          <w14:textFill>
            <w14:solidFill>
              <w14:schemeClr w14:val="tx1"/>
            </w14:solidFill>
          </w14:textFill>
        </w:rPr>
        <w:t>http://www.ccgp.gov.cn（中国政府采购网）、http:// www.gxzfcg.gov.cn（广西壮族自治区政府采购网）、http://zfcg.guilin.gov.cn（桂林市政府采购网）/http://ggzy.guilin.cn（桂林市公共资源交易中心）、http://lipu.gov.cn（荔浦市公共资源交易中心网）</w:t>
      </w:r>
      <w:r>
        <w:rPr>
          <w:rFonts w:hint="eastAsia" w:ascii="宋体" w:hAnsi="宋体" w:cs="宋体"/>
          <w:color w:val="000000" w:themeColor="text1"/>
          <w:szCs w:val="21"/>
          <w14:textFill>
            <w14:solidFill>
              <w14:schemeClr w14:val="tx1"/>
            </w14:solidFill>
          </w14:textFill>
        </w:rPr>
        <w:t>上下载招标文件电子版。</w:t>
      </w:r>
    </w:p>
    <w:p>
      <w:pPr>
        <w:pStyle w:val="2"/>
        <w:numPr>
          <w:ilvl w:val="0"/>
          <w:numId w:val="3"/>
        </w:numPr>
        <w:spacing w:line="40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提交投标文件截止时间、开标时间和地点：</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1、提交投标文件时间：</w:t>
      </w:r>
      <w:r>
        <w:rPr>
          <w:rFonts w:hint="eastAsia" w:ascii="宋体" w:hAnsi="宋体" w:cs="宋体"/>
          <w:color w:val="000000" w:themeColor="text1"/>
          <w:szCs w:val="21"/>
          <w14:textFill>
            <w14:solidFill>
              <w14:schemeClr w14:val="tx1"/>
            </w14:solidFill>
          </w14:textFill>
        </w:rPr>
        <w:t>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点</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cs="宋体"/>
          <w:color w:val="000000" w:themeColor="text1"/>
          <w:szCs w:val="21"/>
          <w14:textFill>
            <w14:solidFill>
              <w14:schemeClr w14:val="tx1"/>
            </w14:solidFill>
          </w14:textFill>
        </w:rPr>
        <w:t>至</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cs="宋体"/>
          <w:color w:val="000000" w:themeColor="text1"/>
          <w:szCs w:val="21"/>
          <w14:textFill>
            <w14:solidFill>
              <w14:schemeClr w14:val="tx1"/>
            </w14:solidFill>
          </w14:textFill>
        </w:rPr>
        <w:t>点</w:t>
      </w:r>
      <w:r>
        <w:rPr>
          <w:rFonts w:hint="eastAsia" w:ascii="宋体" w:hAnsi="宋体" w:cs="宋体"/>
          <w:color w:val="000000" w:themeColor="text1"/>
          <w:szCs w:val="21"/>
          <w:lang w:val="en-US" w:eastAsia="zh-CN"/>
          <w14:textFill>
            <w14:solidFill>
              <w14:schemeClr w14:val="tx1"/>
            </w14:solidFill>
          </w14:textFill>
        </w:rPr>
        <w:t>00</w:t>
      </w:r>
      <w:r>
        <w:rPr>
          <w:rFonts w:hint="eastAsia" w:ascii="宋体" w:hAnsi="宋体" w:cs="宋体"/>
          <w:color w:val="000000" w:themeColor="text1"/>
          <w:szCs w:val="21"/>
          <w14:textFill>
            <w14:solidFill>
              <w14:schemeClr w14:val="tx1"/>
            </w14:solidFill>
          </w14:textFill>
        </w:rPr>
        <w:t>分</w:t>
      </w:r>
      <w:r>
        <w:rPr>
          <w:rFonts w:hint="eastAsia" w:ascii="宋体" w:hAnsi="宋体" w:cs="宋体"/>
          <w:color w:val="000000" w:themeColor="text1"/>
          <w:szCs w:val="21"/>
          <w14:textFill>
            <w14:solidFill>
              <w14:schemeClr w14:val="tx1"/>
            </w14:solidFill>
          </w14:textFill>
        </w:rPr>
        <w:t>（北京时间）</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2、提交投标文件截止时间：</w:t>
      </w:r>
      <w:r>
        <w:rPr>
          <w:rFonts w:hint="eastAsia" w:ascii="宋体" w:hAnsi="宋体" w:cs="宋体"/>
          <w:color w:val="000000" w:themeColor="text1"/>
          <w:szCs w:val="21"/>
          <w14:textFill>
            <w14:solidFill>
              <w14:schemeClr w14:val="tx1"/>
            </w14:solidFill>
          </w14:textFill>
        </w:rPr>
        <w:t>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日9点</w:t>
      </w:r>
      <w:r>
        <w:rPr>
          <w:rFonts w:hint="eastAsia" w:ascii="宋体" w:hAnsi="宋体" w:cs="宋体"/>
          <w:color w:val="000000" w:themeColor="text1"/>
          <w:szCs w:val="21"/>
          <w:lang w:val="en-US" w:eastAsia="zh-CN"/>
          <w14:textFill>
            <w14:solidFill>
              <w14:schemeClr w14:val="tx1"/>
            </w14:solidFill>
          </w14:textFill>
        </w:rPr>
        <w:t>00</w:t>
      </w:r>
      <w:r>
        <w:rPr>
          <w:rFonts w:hint="eastAsia" w:ascii="宋体" w:hAnsi="宋体" w:cs="宋体"/>
          <w:color w:val="000000" w:themeColor="text1"/>
          <w:szCs w:val="21"/>
          <w14:textFill>
            <w14:solidFill>
              <w14:schemeClr w14:val="tx1"/>
            </w14:solidFill>
          </w14:textFill>
        </w:rPr>
        <w:t>分</w:t>
      </w:r>
      <w:r>
        <w:rPr>
          <w:rFonts w:hint="eastAsia" w:ascii="宋体" w:hAnsi="宋体" w:cs="宋体"/>
          <w:color w:val="000000" w:themeColor="text1"/>
          <w:szCs w:val="21"/>
          <w14:textFill>
            <w14:solidFill>
              <w14:schemeClr w14:val="tx1"/>
            </w14:solidFill>
          </w14:textFill>
        </w:rPr>
        <w:t>（北京时间）</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3、地点：荔浦市公共资源交易中心</w:t>
      </w:r>
      <w:r>
        <w:rPr>
          <w:rFonts w:hint="eastAsia" w:ascii="宋体" w:hAnsi="宋体" w:cs="宋体"/>
          <w:color w:val="000000" w:themeColor="text1"/>
          <w:szCs w:val="21"/>
          <w14:textFill>
            <w14:solidFill>
              <w14:schemeClr w14:val="tx1"/>
            </w14:solidFill>
          </w14:textFill>
        </w:rPr>
        <w:t>第</w:t>
      </w: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开标室</w:t>
      </w:r>
      <w:r>
        <w:rPr>
          <w:rFonts w:hint="eastAsia" w:ascii="宋体" w:hAnsi="宋体" w:cs="宋体"/>
          <w:color w:val="000000" w:themeColor="text1"/>
          <w:szCs w:val="21"/>
          <w14:textFill>
            <w14:solidFill>
              <w14:schemeClr w14:val="tx1"/>
            </w14:solidFill>
          </w14:textFill>
        </w:rPr>
        <w:t>（荔浦市荔城镇荔柳路86-96号3楼）</w:t>
      </w:r>
    </w:p>
    <w:p>
      <w:pPr>
        <w:pStyle w:val="2"/>
        <w:spacing w:line="400" w:lineRule="exact"/>
        <w:ind w:firstLineChars="200"/>
        <w:rPr>
          <w:rFonts w:ascii="宋体" w:hAnsi="宋体" w:cs="宋体"/>
          <w:color w:val="000000" w:themeColor="text1"/>
          <w:szCs w:val="21"/>
          <w14:textFill>
            <w14:solidFill>
              <w14:schemeClr w14:val="tx1"/>
            </w14:solidFill>
          </w14:textFill>
        </w:rPr>
      </w:pPr>
      <w:bookmarkStart w:id="3" w:name="_Toc35393625"/>
      <w:bookmarkStart w:id="4" w:name="_Toc28359084"/>
      <w:bookmarkStart w:id="5" w:name="_Toc28359007"/>
      <w:bookmarkStart w:id="6" w:name="_Toc35393794"/>
      <w:r>
        <w:rPr>
          <w:rFonts w:hint="eastAsia" w:ascii="宋体" w:hAnsi="宋体" w:cs="宋体"/>
          <w:color w:val="000000" w:themeColor="text1"/>
          <w:szCs w:val="21"/>
          <w14:textFill>
            <w14:solidFill>
              <w14:schemeClr w14:val="tx1"/>
            </w14:solidFill>
          </w14:textFill>
        </w:rPr>
        <w:t>注：投标人应在投标文件提交起止时间内，将投标文件密封送达投标地点，未在规定时间内送达或未按照招标文件要求密封的投标文件，将予以拒收。</w:t>
      </w:r>
      <w:bookmarkEnd w:id="3"/>
      <w:bookmarkEnd w:id="4"/>
      <w:bookmarkEnd w:id="5"/>
      <w:bookmarkEnd w:id="6"/>
    </w:p>
    <w:p>
      <w:pPr>
        <w:pStyle w:val="2"/>
        <w:spacing w:line="400" w:lineRule="exact"/>
        <w:ind w:firstLine="422" w:firstLineChars="20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五、公告期限</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自本公告发布之日起5个工作日。</w:t>
      </w:r>
    </w:p>
    <w:p>
      <w:pPr>
        <w:pStyle w:val="2"/>
        <w:spacing w:line="400" w:lineRule="exact"/>
        <w:ind w:left="420" w:leftChars="200" w:firstLine="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六、其他补充事宜：</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1、本项目无需缴纳投标保证金。</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2、投标人可以由法定代表人、负责人或其委托代理人出席开标会议。</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3、本项目需要落实的政府采购政策：</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（1）政府采购促进中小企业发展；本项目非专门面向中小微企业采购；</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（2）政府采购支持采用本国产品的政策；</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（3）本项目为服务项目，不涉及强制采购节能产品；</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（4）优先采购节能产品、环境标志产品；</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（5）政府采购促进残疾人就业政策；</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（6）政府采购支持监狱企业发展。</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4、本项目信息发布媒体：</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cgp.gov.cn（中国政府采购网）、http:/zfcg.gxzf.gov.cn/（广西壮族自治区政府采购网）、http:/gl.zfcg.zcygov.cn/（桂林市政府采购网）、http:/glggzy.org.cn/gxglzbw/（桂林市公共资源交易中心网）、http:/glggzy.org.cn/gxglzbw/（广西科文招标公司网）"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http://www.ccgp.gov.cn（中国政府采购网）、http:// www.gxzfcg.gov.cn（广西壮族自治区政府采购网）、http://zfcg.guilin.gov.cn（桂林市政府采购网）/http://ggzy.guilin.cn（桂林市公共资源交易中心）、http://lipu.gov.cn（荔浦市公共资源交易中心网）</w:t>
      </w:r>
      <w:r>
        <w:rPr>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5、投标人在递交投标文件时，必须同时递交投标文件电子版，否则，投标无效。</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（1）投标文件电子版内容：投标报价表（包括产品的名称、规格型号、数量、单价），技术规格偏离表，售后服务承诺书。</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（2）投标文件电子版份数：1份。</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（3）投标文件电子版形式：可编辑的word文档格式。</w:t>
      </w:r>
    </w:p>
    <w:p>
      <w:pPr>
        <w:pStyle w:val="2"/>
        <w:spacing w:line="400" w:lineRule="exact"/>
        <w:ind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（4）投标文件电子版密封方式：投标文件电子版U盘与纸质版投标文件一并装入投标文件袋中。</w:t>
      </w:r>
    </w:p>
    <w:p>
      <w:pPr>
        <w:spacing w:line="40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七、对本次招标提出询问，请按以下方式联系：</w:t>
      </w:r>
    </w:p>
    <w:p>
      <w:pPr>
        <w:spacing w:line="40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1、采购人信息：</w:t>
      </w:r>
    </w:p>
    <w:p>
      <w:pPr>
        <w:spacing w:line="400" w:lineRule="exact"/>
        <w:ind w:firstLine="735" w:firstLineChars="3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名称：荔浦市机关后勤服务中心        </w:t>
      </w:r>
    </w:p>
    <w:p>
      <w:pPr>
        <w:spacing w:line="400" w:lineRule="exact"/>
        <w:ind w:firstLine="735" w:firstLineChars="3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地址：荔浦市荔城镇滨江路6号</w:t>
      </w:r>
    </w:p>
    <w:p>
      <w:pPr>
        <w:spacing w:line="400" w:lineRule="exact"/>
        <w:ind w:firstLine="718" w:firstLineChars="34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联系人及电话：吴明剑 0773-7238346 </w:t>
      </w:r>
    </w:p>
    <w:p>
      <w:pPr>
        <w:numPr>
          <w:ilvl w:val="0"/>
          <w:numId w:val="4"/>
        </w:num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采购代理机构信息：</w:t>
      </w:r>
    </w:p>
    <w:p>
      <w:pPr>
        <w:spacing w:line="400" w:lineRule="exact"/>
        <w:ind w:firstLine="739" w:firstLineChars="35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名称：广西华盛工程咨询有限公司</w:t>
      </w:r>
    </w:p>
    <w:p>
      <w:pPr>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地址：荔浦市滨江南路8号 </w:t>
      </w:r>
    </w:p>
    <w:p>
      <w:pPr>
        <w:spacing w:line="400" w:lineRule="exact"/>
        <w:ind w:firstLine="735" w:firstLineChars="35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联系人：周玉华，联系电话：0773-7219819</w:t>
      </w:r>
    </w:p>
    <w:p>
      <w:pPr>
        <w:spacing w:line="400" w:lineRule="exact"/>
        <w:ind w:right="480"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3、项目联系方式：</w:t>
      </w:r>
    </w:p>
    <w:p>
      <w:pPr>
        <w:spacing w:line="400" w:lineRule="exact"/>
        <w:ind w:right="480" w:firstLine="739" w:firstLineChars="35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项目联系人：周玉华</w:t>
      </w:r>
    </w:p>
    <w:p>
      <w:pPr>
        <w:spacing w:line="400" w:lineRule="exact"/>
        <w:ind w:right="480" w:firstLine="739" w:firstLineChars="35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　话：0773-7219819</w:t>
      </w:r>
    </w:p>
    <w:p>
      <w:pPr>
        <w:spacing w:line="400" w:lineRule="exact"/>
        <w:ind w:right="480"/>
        <w:jc w:val="righ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广西华盛工程咨询有限公司</w:t>
      </w:r>
    </w:p>
    <w:p>
      <w:pPr>
        <w:spacing w:line="400" w:lineRule="exact"/>
        <w:ind w:firstLine="2730" w:firstLineChars="1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日</w:t>
      </w:r>
    </w:p>
    <w:p>
      <w:pPr>
        <w:ind w:firstLine="2741" w:firstLineChars="13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ab/>
      </w:r>
    </w:p>
    <w:p>
      <w:pPr>
        <w:jc w:val="center"/>
        <w:outlineLvl w:val="0"/>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br w:type="page"/>
      </w:r>
      <w:bookmarkStart w:id="7" w:name="_Toc12379"/>
      <w:r>
        <w:rPr>
          <w:rFonts w:hint="eastAsia" w:ascii="宋体" w:hAnsi="宋体" w:cs="宋体"/>
          <w:b/>
          <w:color w:val="000000" w:themeColor="text1"/>
          <w:sz w:val="32"/>
          <w:szCs w:val="32"/>
          <w14:textFill>
            <w14:solidFill>
              <w14:schemeClr w14:val="tx1"/>
            </w14:solidFill>
          </w14:textFill>
        </w:rPr>
        <w:t>第二章  投标人须知</w:t>
      </w:r>
      <w:bookmarkEnd w:id="7"/>
    </w:p>
    <w:p>
      <w:pPr>
        <w:tabs>
          <w:tab w:val="left" w:pos="1065"/>
          <w:tab w:val="center" w:pos="4411"/>
        </w:tabs>
        <w:spacing w:line="400" w:lineRule="exact"/>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投标人须知前附表</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909"/>
        <w:gridCol w:w="1731"/>
        <w:gridCol w:w="6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序号</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条款号</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条款名称</w:t>
            </w:r>
          </w:p>
        </w:tc>
        <w:tc>
          <w:tcPr>
            <w:tcW w:w="682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项目名称及项目编号</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项目名称：荔浦市2021年-2023年度公务用车维修和保养定点服务采购</w:t>
            </w:r>
          </w:p>
          <w:p>
            <w:pPr>
              <w:spacing w:line="420" w:lineRule="exact"/>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r>
              <w:rPr>
                <w:rFonts w:hint="eastAsia" w:ascii="宋体" w:hAnsi="宋体" w:cs="宋体"/>
                <w:color w:val="000000" w:themeColor="text1"/>
                <w:szCs w:val="21"/>
                <w:lang w:eastAsia="zh-CN"/>
                <w14:textFill>
                  <w14:solidFill>
                    <w14:schemeClr w14:val="tx1"/>
                  </w14:solidFill>
                </w14:textFill>
              </w:rPr>
              <w:t>GLZC2021-G3-310016-GXHS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投标人资格</w:t>
            </w:r>
          </w:p>
        </w:tc>
        <w:tc>
          <w:tcPr>
            <w:tcW w:w="6825" w:type="dxa"/>
            <w:vAlign w:val="center"/>
          </w:tcPr>
          <w:p>
            <w:pPr>
              <w:spacing w:line="420" w:lineRule="exact"/>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5.1.满足《中华人民共和国政府采购法》第二十二条规定且具有履行采购合同的能力。</w:t>
            </w:r>
          </w:p>
          <w:p>
            <w:pPr>
              <w:spacing w:line="420" w:lineRule="exact"/>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5.2.被列入失信被执行人、重大税收违法案件当事人名单、政府采购严重违法失信行为记录名单及其他不符合《中华人民共和国政府采购法》第二十二条规定条件的供应商，将被拒绝其参与本次政府采购活动。供应商可在“信用中国”网站（www.creditchina.gov.cn）、中国政府采购网（www.ccgp.gov.cn）查询相关供应商主体信用记录。</w:t>
            </w:r>
          </w:p>
          <w:p>
            <w:pPr>
              <w:spacing w:line="420" w:lineRule="exact"/>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5.3.单位负责人为同一人或者存在直接控股、管理关系的不同供应商，不得参加同一合同项下的政府采购活动。除单一来源采购项目外，为本采购项目提供整体设计、规范编制或者项目管理、监理、检测等服务的供应商，不得再参加该采购项目的其他采购活动。</w:t>
            </w:r>
          </w:p>
          <w:p>
            <w:pPr>
              <w:spacing w:line="420" w:lineRule="exact"/>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5.4.落实政府采购政策需满足的资格要求：无</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5.5.本项目的特定资格要求：投标人须具备交通行政主管部门审核批准或同意备案的且在有效期内的三类（含）及以上汽车维修资质；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1731" w:type="dxa"/>
            <w:vAlign w:val="center"/>
          </w:tcPr>
          <w:p>
            <w:pPr>
              <w:spacing w:line="42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投标费用</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w:t>
            </w:r>
          </w:p>
        </w:tc>
        <w:tc>
          <w:tcPr>
            <w:tcW w:w="909" w:type="dxa"/>
            <w:vAlign w:val="center"/>
          </w:tcPr>
          <w:p>
            <w:pPr>
              <w:spacing w:line="42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position w:val="-2"/>
                <w:szCs w:val="21"/>
                <w14:textFill>
                  <w14:solidFill>
                    <w14:schemeClr w14:val="tx1"/>
                  </w14:solidFill>
                </w14:textFill>
              </w:rPr>
              <w:t>15</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采购预算金额及</w:t>
            </w:r>
          </w:p>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投标报价</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本项目采购预算金额</w:t>
            </w:r>
            <w:r>
              <w:rPr>
                <w:rFonts w:hint="eastAsia" w:ascii="宋体" w:hAnsi="宋体" w:cs="宋体"/>
                <w:bCs/>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人民币</w:t>
            </w:r>
            <w:r>
              <w:rPr>
                <w:rFonts w:hint="eastAsia" w:ascii="宋体" w:hAnsi="宋体" w:cs="宋体"/>
                <w:bCs/>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：本项目优惠折扣率控制价≥10%</w:t>
            </w:r>
            <w:r>
              <w:rPr>
                <w:rFonts w:hint="eastAsia" w:ascii="宋体" w:hAnsi="宋体" w:cs="宋体"/>
                <w:bCs/>
                <w:color w:val="000000" w:themeColor="text1"/>
                <w:szCs w:val="21"/>
                <w14:textFill>
                  <w14:solidFill>
                    <w14:schemeClr w14:val="tx1"/>
                  </w14:solidFill>
                </w14:textFill>
              </w:rPr>
              <w:t>。</w:t>
            </w:r>
            <w:r>
              <w:rPr>
                <w:rFonts w:hint="eastAsia" w:ascii="宋体" w:hAnsi="宋体" w:cs="宋体"/>
                <w:color w:val="000000" w:themeColor="text1"/>
                <w:spacing w:val="-5"/>
                <w14:textFill>
                  <w14:solidFill>
                    <w14:schemeClr w14:val="tx1"/>
                  </w14:solidFill>
                </w14:textFill>
              </w:rPr>
              <w:t>否则，投标无效。</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15.2投标人必须就“服务采购需求”中的所有内容作完整唯一报价，否则，其投标将被拒绝；投标文件只允许有一个报价，有选择的或有条件的报价将不予接受。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投标有效期</w:t>
            </w:r>
          </w:p>
        </w:tc>
        <w:tc>
          <w:tcPr>
            <w:tcW w:w="6825" w:type="dxa"/>
            <w:vAlign w:val="center"/>
          </w:tcPr>
          <w:p>
            <w:pPr>
              <w:spacing w:line="420" w:lineRule="exact"/>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17.1</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投标文件份数</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正本壹册，副本肆册，含投标文件电子版U盘1个，须完整提交。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w:t>
            </w:r>
          </w:p>
        </w:tc>
        <w:tc>
          <w:tcPr>
            <w:tcW w:w="909" w:type="dxa"/>
            <w:vAlign w:val="center"/>
          </w:tcPr>
          <w:p>
            <w:pPr>
              <w:spacing w:line="420" w:lineRule="exact"/>
              <w:jc w:val="center"/>
              <w:rPr>
                <w:rFonts w:ascii="宋体" w:hAnsi="宋体" w:cs="宋体"/>
                <w:color w:val="000000" w:themeColor="text1"/>
                <w:position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17.2</w:t>
            </w:r>
          </w:p>
        </w:tc>
        <w:tc>
          <w:tcPr>
            <w:tcW w:w="1731" w:type="dxa"/>
            <w:vAlign w:val="center"/>
          </w:tcPr>
          <w:p>
            <w:pPr>
              <w:spacing w:line="420" w:lineRule="exact"/>
              <w:jc w:val="center"/>
              <w:rPr>
                <w:rFonts w:ascii="宋体" w:hAnsi="宋体" w:cs="宋体"/>
                <w:color w:val="000000" w:themeColor="text1"/>
                <w:position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投标文件装订</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应按投标人须知第13.1款“投标文件组成”规定的顺序自编目录及页码，投标文件的“正本”、“副本”应当单独装订成册并标注页码，装订应牢固，不易拆散和换页（A4标准纸装订）。封面应注明“正本”、“副本”字样，封面上写明项目名称、项目编号、采购代理机构、投标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17.6</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17.7</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投标文件包装、密封                  </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将投标文件“正本”、“副本”一并装入并密封在一个投标文件袋（盒、箱）中，并在密封处密封签章【公章、密封章、法定代表人、负责人或相应的授权委托代理人签字均可】。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17.8</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投标文件袋 （盒、箱）标记</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项目名称： </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采购代理机构：广西华盛工程咨询有限公司</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投标单位名称：</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   年  月  日  时  分前不得开启（此处投标人填写投标截止时间）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1"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17.9</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投标文件电子版</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投标人在递交投标文件时，必须同时递交投标文件电子版，否则，投标无效。</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（1）投标文件电子版内容：投标报价表（包括产品的名称、规格型号、数量、单价），技术规格偏离表，售后服务承诺书。</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（2）投标文件电子版份数：1份。</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（3）投标文件电子版形式：可编辑的word文档格式及加盖公章的pdf格式各一份。</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（4）投标文件电子版密封方式：投标文件电子版U盘与纸质版投标文件一并装入投标文件袋中。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3"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w:t>
            </w:r>
          </w:p>
        </w:tc>
        <w:tc>
          <w:tcPr>
            <w:tcW w:w="909" w:type="dxa"/>
            <w:vAlign w:val="center"/>
          </w:tcPr>
          <w:p>
            <w:pPr>
              <w:spacing w:line="42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19.1</w:t>
            </w:r>
          </w:p>
        </w:tc>
        <w:tc>
          <w:tcPr>
            <w:tcW w:w="1731" w:type="dxa"/>
            <w:vAlign w:val="center"/>
          </w:tcPr>
          <w:p>
            <w:pPr>
              <w:spacing w:line="420" w:lineRule="exact"/>
              <w:jc w:val="center"/>
              <w:rPr>
                <w:rFonts w:ascii="宋体" w:hAnsi="宋体" w:cs="宋体"/>
                <w:color w:val="000000" w:themeColor="text1"/>
                <w:position w:val="-2"/>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投标文件递交</w:t>
            </w:r>
          </w:p>
        </w:tc>
        <w:tc>
          <w:tcPr>
            <w:tcW w:w="6825" w:type="dxa"/>
            <w:vAlign w:val="center"/>
          </w:tcPr>
          <w:p>
            <w:pPr>
              <w:tabs>
                <w:tab w:val="left" w:pos="7200"/>
              </w:tabs>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投标截止时间：2021年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日9时</w:t>
            </w:r>
            <w:r>
              <w:rPr>
                <w:rFonts w:hint="eastAsia" w:ascii="宋体" w:hAnsi="宋体" w:cs="宋体"/>
                <w:color w:val="000000" w:themeColor="text1"/>
                <w:szCs w:val="21"/>
                <w:lang w:val="en-US" w:eastAsia="zh-CN"/>
                <w14:textFill>
                  <w14:solidFill>
                    <w14:schemeClr w14:val="tx1"/>
                  </w14:solidFill>
                </w14:textFill>
              </w:rPr>
              <w:t>0</w:t>
            </w:r>
            <w:r>
              <w:rPr>
                <w:rFonts w:hint="eastAsia" w:ascii="宋体" w:hAnsi="宋体" w:cs="宋体"/>
                <w:color w:val="000000" w:themeColor="text1"/>
                <w:szCs w:val="21"/>
                <w14:textFill>
                  <w14:solidFill>
                    <w14:schemeClr w14:val="tx1"/>
                  </w14:solidFill>
                </w14:textFill>
              </w:rPr>
              <w:t>0分。</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投标人应于2021年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时</w:t>
            </w:r>
            <w:r>
              <w:rPr>
                <w:rFonts w:hint="eastAsia" w:ascii="宋体" w:hAnsi="宋体" w:cs="宋体"/>
                <w:color w:val="000000" w:themeColor="text1"/>
                <w:szCs w:val="21"/>
                <w:lang w:val="en-US" w:eastAsia="zh-CN"/>
                <w14:textFill>
                  <w14:solidFill>
                    <w14:schemeClr w14:val="tx1"/>
                  </w14:solidFill>
                </w14:textFill>
              </w:rPr>
              <w:t>30分</w:t>
            </w:r>
            <w:r>
              <w:rPr>
                <w:rFonts w:hint="eastAsia" w:ascii="宋体" w:hAnsi="宋体" w:cs="宋体"/>
                <w:color w:val="000000" w:themeColor="text1"/>
                <w:szCs w:val="21"/>
                <w14:textFill>
                  <w14:solidFill>
                    <w14:schemeClr w14:val="tx1"/>
                  </w14:solidFill>
                </w14:textFill>
              </w:rPr>
              <w:t>至9时</w:t>
            </w:r>
            <w:r>
              <w:rPr>
                <w:rFonts w:hint="eastAsia" w:ascii="宋体" w:hAnsi="宋体" w:cs="宋体"/>
                <w:color w:val="000000" w:themeColor="text1"/>
                <w:szCs w:val="21"/>
                <w:lang w:val="en-US" w:eastAsia="zh-CN"/>
                <w14:textFill>
                  <w14:solidFill>
                    <w14:schemeClr w14:val="tx1"/>
                  </w14:solidFill>
                </w14:textFill>
              </w:rPr>
              <w:t>0</w:t>
            </w:r>
            <w:r>
              <w:rPr>
                <w:rFonts w:hint="eastAsia" w:ascii="宋体" w:hAnsi="宋体" w:cs="宋体"/>
                <w:color w:val="000000" w:themeColor="text1"/>
                <w:szCs w:val="21"/>
                <w14:textFill>
                  <w14:solidFill>
                    <w14:schemeClr w14:val="tx1"/>
                  </w14:solidFill>
                </w14:textFill>
              </w:rPr>
              <w:t>0分止，将投标文件密封提交至荔浦市公共资源交易中心第</w:t>
            </w: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开标室（荔浦市荔城镇荔柳路86-96号3楼），未携带以上相关材料递交的或逾期送达的或未招标文件要求密封的投标文件将予以拒收。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13</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20.1</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开标时间及地点</w:t>
            </w:r>
          </w:p>
        </w:tc>
        <w:tc>
          <w:tcPr>
            <w:tcW w:w="6825" w:type="dxa"/>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开标时间：2021年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日9时</w:t>
            </w:r>
            <w:r>
              <w:rPr>
                <w:rFonts w:hint="eastAsia" w:ascii="宋体" w:hAnsi="宋体" w:cs="宋体"/>
                <w:color w:val="000000" w:themeColor="text1"/>
                <w:szCs w:val="21"/>
                <w:lang w:val="en-US" w:eastAsia="zh-CN"/>
                <w14:textFill>
                  <w14:solidFill>
                    <w14:schemeClr w14:val="tx1"/>
                  </w14:solidFill>
                </w14:textFill>
              </w:rPr>
              <w:t>00</w:t>
            </w:r>
            <w:r>
              <w:rPr>
                <w:rFonts w:hint="eastAsia" w:ascii="宋体" w:hAnsi="宋体" w:cs="宋体"/>
                <w:color w:val="000000" w:themeColor="text1"/>
                <w:szCs w:val="21"/>
                <w14:textFill>
                  <w14:solidFill>
                    <w14:schemeClr w14:val="tx1"/>
                  </w14:solidFill>
                </w14:textFill>
              </w:rPr>
              <w:t>分；</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开标地点：荔浦市公共资源交易中心第</w:t>
            </w:r>
            <w:r>
              <w:rPr>
                <w:rFonts w:hint="eastAsia" w:ascii="宋体" w:hAnsi="宋体" w:cs="宋体"/>
                <w:color w:val="000000" w:themeColor="text1"/>
                <w:szCs w:val="21"/>
                <w:lang w:val="en-US" w:eastAsia="zh-CN"/>
                <w14:textFill>
                  <w14:solidFill>
                    <w14:schemeClr w14:val="tx1"/>
                  </w14:solidFill>
                </w14:textFill>
              </w:rPr>
              <w:t>2</w:t>
            </w:r>
            <w:r>
              <w:rPr>
                <w:rFonts w:hint="eastAsia" w:ascii="宋体" w:hAnsi="宋体" w:cs="宋体"/>
                <w:color w:val="000000" w:themeColor="text1"/>
                <w:szCs w:val="21"/>
                <w14:textFill>
                  <w14:solidFill>
                    <w14:schemeClr w14:val="tx1"/>
                  </w14:solidFill>
                </w14:textFill>
              </w:rPr>
              <w:t>开标室（荔浦市荔城镇荔柳路86-96号3楼）开标。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评标委员会组成</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评标委员会由采购人代表和评审专家组成，成员人数共5人。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24.1</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评标办法</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综合评分法，具体评标内容及标准详见第四章。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w:t>
            </w:r>
          </w:p>
        </w:tc>
        <w:tc>
          <w:tcPr>
            <w:tcW w:w="1731" w:type="dxa"/>
            <w:vAlign w:val="center"/>
          </w:tcPr>
          <w:p>
            <w:pPr>
              <w:tabs>
                <w:tab w:val="left" w:pos="1140"/>
              </w:tabs>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信用查询</w:t>
            </w:r>
          </w:p>
        </w:tc>
        <w:tc>
          <w:tcPr>
            <w:tcW w:w="6825" w:type="dxa"/>
            <w:vAlign w:val="center"/>
          </w:tcPr>
          <w:p>
            <w:pPr>
              <w:autoSpaceDE w:val="0"/>
              <w:autoSpaceDN w:val="0"/>
              <w:snapToGrid w:val="0"/>
              <w:spacing w:line="42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根据《关于做好政府采购有关信用主体标识码登记及在政府采购活动中查询使用信用记录有关问题的通知》桂财采〔2016〕37号的通知，由采购代理机构对第一中标候选供应商进行信用查询：</w:t>
            </w:r>
          </w:p>
          <w:p>
            <w:pPr>
              <w:autoSpaceDE w:val="0"/>
              <w:autoSpaceDN w:val="0"/>
              <w:snapToGrid w:val="0"/>
              <w:spacing w:line="42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⑴查询渠道：“信用中国”网站（</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"http://www.creditchina.gov.cn" </w:instrText>
            </w:r>
            <w:r>
              <w:rPr>
                <w:color w:val="000000" w:themeColor="text1"/>
                <w14:textFill>
                  <w14:solidFill>
                    <w14:schemeClr w14:val="tx1"/>
                  </w14:solidFill>
                </w14:textFill>
              </w:rPr>
              <w:fldChar w:fldCharType="separate"/>
            </w:r>
            <w:r>
              <w:rPr>
                <w:rStyle w:val="35"/>
                <w:rFonts w:hint="eastAsia" w:ascii="宋体" w:hAnsi="宋体" w:cs="宋体"/>
                <w:color w:val="000000" w:themeColor="text1"/>
                <w:szCs w:val="21"/>
                <w14:textFill>
                  <w14:solidFill>
                    <w14:schemeClr w14:val="tx1"/>
                  </w14:solidFill>
                </w14:textFill>
              </w:rPr>
              <w:t>www.creditchina.gov.cn</w:t>
            </w:r>
            <w:r>
              <w:rPr>
                <w:rStyle w:val="35"/>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）、中国政府采购网（</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"http://www.ccgp.gov.cn" </w:instrText>
            </w:r>
            <w:r>
              <w:rPr>
                <w:color w:val="000000" w:themeColor="text1"/>
                <w14:textFill>
                  <w14:solidFill>
                    <w14:schemeClr w14:val="tx1"/>
                  </w14:solidFill>
                </w14:textFill>
              </w:rPr>
              <w:fldChar w:fldCharType="separate"/>
            </w:r>
            <w:r>
              <w:rPr>
                <w:rStyle w:val="35"/>
                <w:rFonts w:hint="eastAsia" w:ascii="宋体" w:hAnsi="宋体" w:cs="宋体"/>
                <w:color w:val="000000" w:themeColor="text1"/>
                <w:szCs w:val="21"/>
                <w14:textFill>
                  <w14:solidFill>
                    <w14:schemeClr w14:val="tx1"/>
                  </w14:solidFill>
                </w14:textFill>
              </w:rPr>
              <w:t>www.ccgp.gov.cn</w:t>
            </w:r>
            <w:r>
              <w:rPr>
                <w:rStyle w:val="35"/>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）等；</w:t>
            </w:r>
          </w:p>
          <w:p>
            <w:pPr>
              <w:autoSpaceDE w:val="0"/>
              <w:autoSpaceDN w:val="0"/>
              <w:snapToGrid w:val="0"/>
              <w:spacing w:line="42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⑵查询截止时间：中标通知书发出前；</w:t>
            </w:r>
          </w:p>
          <w:p>
            <w:pPr>
              <w:autoSpaceDE w:val="0"/>
              <w:autoSpaceDN w:val="0"/>
              <w:snapToGrid w:val="0"/>
              <w:spacing w:line="420" w:lineRule="exact"/>
              <w:textAlignment w:val="bottom"/>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⑶信用信息查询记录和证据留存方式：在查询网站中直接打印查询记录，打印材料作为采购活动资料保存；</w:t>
            </w:r>
          </w:p>
          <w:p>
            <w:pPr>
              <w:pStyle w:val="70"/>
              <w:spacing w:line="420" w:lineRule="exac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中标公告及中标通知书</w:t>
            </w:r>
          </w:p>
        </w:tc>
        <w:tc>
          <w:tcPr>
            <w:tcW w:w="6825" w:type="dxa"/>
            <w:vAlign w:val="center"/>
          </w:tcPr>
          <w:p>
            <w:pPr>
              <w:pStyle w:val="14"/>
              <w:tabs>
                <w:tab w:val="left" w:pos="455"/>
              </w:tabs>
              <w:spacing w:line="420" w:lineRule="exac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33.1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1个工作日。</w:t>
            </w:r>
          </w:p>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33.2中标公告同时采购代理机构向中标供应商发出中标通知书，中标供应商应自接到通知之日起七个工作日内，办理中标通知书领取手续。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jc w:val="center"/>
        </w:trPr>
        <w:tc>
          <w:tcPr>
            <w:tcW w:w="755" w:type="dxa"/>
            <w:vAlign w:val="center"/>
          </w:tcPr>
          <w:p>
            <w:pPr>
              <w:pStyle w:val="14"/>
              <w:tabs>
                <w:tab w:val="left" w:pos="455"/>
              </w:tabs>
              <w:spacing w:line="420" w:lineRule="exact"/>
              <w:jc w:val="center"/>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18</w:t>
            </w:r>
          </w:p>
        </w:tc>
        <w:tc>
          <w:tcPr>
            <w:tcW w:w="909" w:type="dxa"/>
            <w:vAlign w:val="center"/>
          </w:tcPr>
          <w:p>
            <w:pPr>
              <w:pStyle w:val="14"/>
              <w:tabs>
                <w:tab w:val="left" w:pos="455"/>
              </w:tabs>
              <w:spacing w:line="420" w:lineRule="exact"/>
              <w:jc w:val="center"/>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33.1</w:t>
            </w:r>
          </w:p>
        </w:tc>
        <w:tc>
          <w:tcPr>
            <w:tcW w:w="1731" w:type="dxa"/>
            <w:vAlign w:val="center"/>
          </w:tcPr>
          <w:p>
            <w:pPr>
              <w:pStyle w:val="14"/>
              <w:tabs>
                <w:tab w:val="left" w:pos="455"/>
              </w:tabs>
              <w:spacing w:line="420" w:lineRule="exact"/>
              <w:jc w:val="center"/>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履约保证金</w:t>
            </w:r>
          </w:p>
        </w:tc>
        <w:tc>
          <w:tcPr>
            <w:tcW w:w="6825" w:type="dxa"/>
            <w:vAlign w:val="center"/>
          </w:tcPr>
          <w:p>
            <w:pPr>
              <w:pStyle w:val="14"/>
              <w:tabs>
                <w:tab w:val="left" w:pos="455"/>
              </w:tabs>
              <w:spacing w:line="420" w:lineRule="exac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根据《自治区人民政府办公厅关于印发2020年全区优化营商环境实施方案的通知》（桂政办电【2020】42号）要求，采购人根据项目特点及供应商的诚信等情况，免收履约保证金。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34.1</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签订合同时间</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中标通知书发出之日起二十五日内。中标供应商领取中标通知书后，应按规定与采购人签订合同。签订合同后中标单位在三个工作日内须注册入驻政采云平台。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34.3</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合同备案存档</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政府采购合同双方自签订之日起1个工作日内将合同原件1份交采购代理机构。采购代理机构将政府采购合同在省级以上人民政府财政部门指定媒体上公告，中标供应商自合同签订之日起7个工作日内将一份合同原件送荔浦市政府采购管理办公室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21</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招标代理服务费</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本项目招标代理服务收费标准按照每个中标供应商3000收取，中标供应商领取中标通知书前，向广西华盛工程咨询有限公司一次性付清。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37</w:t>
            </w:r>
          </w:p>
        </w:tc>
        <w:tc>
          <w:tcPr>
            <w:tcW w:w="1731"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解释权</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本招标文件是根据《中华人民共和国政府采购法》、《中华人民共和国政府采购法实施条例》及</w:t>
            </w:r>
            <w:r>
              <w:rPr>
                <w:rStyle w:val="27"/>
                <w:rFonts w:hint="eastAsia" w:ascii="宋体" w:hAnsi="宋体" w:cs="宋体"/>
                <w:b w:val="0"/>
                <w:color w:val="000000" w:themeColor="text1"/>
                <w:szCs w:val="21"/>
                <w14:textFill>
                  <w14:solidFill>
                    <w14:schemeClr w14:val="tx1"/>
                  </w14:solidFill>
                </w14:textFill>
              </w:rPr>
              <w:t>财政部令第87号</w:t>
            </w:r>
            <w:r>
              <w:rPr>
                <w:rFonts w:hint="eastAsia" w:ascii="宋体" w:hAnsi="宋体" w:cs="宋体"/>
                <w:color w:val="000000" w:themeColor="text1"/>
                <w:szCs w:val="21"/>
                <w14:textFill>
                  <w14:solidFill>
                    <w14:schemeClr w14:val="tx1"/>
                  </w14:solidFill>
                </w14:textFill>
              </w:rPr>
              <w:t>《政府采购货物和服务招标投标管理办法》等相关规定编制，本招标文件的解释权属于采购代理机构。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55"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23</w:t>
            </w:r>
          </w:p>
        </w:tc>
        <w:tc>
          <w:tcPr>
            <w:tcW w:w="909" w:type="dxa"/>
            <w:vAlign w:val="center"/>
          </w:tcPr>
          <w:p>
            <w:pPr>
              <w:spacing w:line="420" w:lineRule="exact"/>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38</w:t>
            </w:r>
          </w:p>
        </w:tc>
        <w:tc>
          <w:tcPr>
            <w:tcW w:w="1731" w:type="dxa"/>
            <w:vAlign w:val="center"/>
          </w:tcPr>
          <w:p>
            <w:pPr>
              <w:spacing w:line="420" w:lineRule="exact"/>
              <w:jc w:val="center"/>
              <w:rPr>
                <w:rFonts w:ascii="宋体" w:hAnsi="宋体" w:cs="宋体"/>
                <w:color w:val="000000" w:themeColor="text1"/>
                <w:position w:val="10"/>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监督管理机构</w:t>
            </w:r>
          </w:p>
        </w:tc>
        <w:tc>
          <w:tcPr>
            <w:tcW w:w="6825" w:type="dxa"/>
            <w:vAlign w:val="center"/>
          </w:tcPr>
          <w:p>
            <w:pPr>
              <w:spacing w:line="4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荔浦市政府采购管理办公室       电话：0773-7233366</w:t>
            </w:r>
          </w:p>
        </w:tc>
      </w:tr>
    </w:tbl>
    <w:p>
      <w:pPr>
        <w:spacing w:line="400" w:lineRule="exact"/>
        <w:ind w:firstLine="551" w:firstLineChars="196"/>
        <w:jc w:val="center"/>
        <w:rPr>
          <w:rFonts w:ascii="宋体" w:hAnsi="宋体" w:cs="宋体"/>
          <w:b/>
          <w:color w:val="000000" w:themeColor="text1"/>
          <w:sz w:val="28"/>
          <w:szCs w:val="28"/>
          <w14:textFill>
            <w14:solidFill>
              <w14:schemeClr w14:val="tx1"/>
            </w14:solidFill>
          </w14:textFill>
        </w:rPr>
      </w:pPr>
    </w:p>
    <w:p>
      <w:pPr>
        <w:spacing w:line="400" w:lineRule="exact"/>
        <w:ind w:firstLine="551" w:firstLineChars="196"/>
        <w:jc w:val="center"/>
        <w:rPr>
          <w:rFonts w:ascii="宋体" w:hAnsi="宋体" w:cs="宋体"/>
          <w:b/>
          <w:color w:val="000000" w:themeColor="text1"/>
          <w:sz w:val="28"/>
          <w:szCs w:val="28"/>
          <w14:textFill>
            <w14:solidFill>
              <w14:schemeClr w14:val="tx1"/>
            </w14:solidFill>
          </w14:textFill>
        </w:rPr>
      </w:pPr>
    </w:p>
    <w:p>
      <w:pPr>
        <w:spacing w:line="400" w:lineRule="exact"/>
        <w:ind w:firstLine="551" w:firstLineChars="196"/>
        <w:jc w:val="center"/>
        <w:rPr>
          <w:rFonts w:ascii="宋体" w:hAnsi="宋体" w:cs="宋体"/>
          <w:b/>
          <w:color w:val="000000" w:themeColor="text1"/>
          <w:sz w:val="28"/>
          <w:szCs w:val="28"/>
          <w14:textFill>
            <w14:solidFill>
              <w14:schemeClr w14:val="tx1"/>
            </w14:solidFill>
          </w14:textFill>
        </w:rPr>
      </w:pPr>
    </w:p>
    <w:p>
      <w:pPr>
        <w:spacing w:line="400" w:lineRule="exact"/>
        <w:ind w:firstLine="551" w:firstLineChars="196"/>
        <w:jc w:val="center"/>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pStyle w:val="2"/>
        <w:rPr>
          <w:rFonts w:ascii="宋体" w:hAnsi="宋体" w:cs="宋体"/>
          <w:b/>
          <w:color w:val="000000" w:themeColor="text1"/>
          <w:sz w:val="28"/>
          <w:szCs w:val="28"/>
          <w14:textFill>
            <w14:solidFill>
              <w14:schemeClr w14:val="tx1"/>
            </w14:solidFill>
          </w14:textFill>
        </w:rPr>
      </w:pPr>
    </w:p>
    <w:p>
      <w:pPr>
        <w:spacing w:line="360" w:lineRule="exact"/>
        <w:jc w:val="center"/>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一、总则</w:t>
      </w:r>
    </w:p>
    <w:p>
      <w:pPr>
        <w:spacing w:line="360" w:lineRule="exact"/>
        <w:ind w:firstLine="413" w:firstLineChars="196"/>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 项目名称及项目编号</w:t>
      </w:r>
    </w:p>
    <w:p>
      <w:pPr>
        <w:spacing w:line="360" w:lineRule="exact"/>
        <w:ind w:firstLine="720" w:firstLineChars="343"/>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项目名称：荔浦市2021年-2023年度公务用车维修和保养定点服务采购</w:t>
      </w:r>
    </w:p>
    <w:p>
      <w:pPr>
        <w:spacing w:line="360" w:lineRule="exact"/>
        <w:ind w:firstLine="720" w:firstLineChars="343"/>
        <w:rPr>
          <w:rFonts w:hint="eastAsia" w:ascii="宋体" w:hAnsi="宋体" w:eastAsia="宋体" w:cs="宋体"/>
          <w:b/>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r>
        <w:rPr>
          <w:rFonts w:hint="eastAsia" w:ascii="宋体" w:hAnsi="宋体" w:cs="宋体"/>
          <w:color w:val="000000" w:themeColor="text1"/>
          <w:szCs w:val="21"/>
          <w:lang w:eastAsia="zh-CN"/>
          <w14:textFill>
            <w14:solidFill>
              <w14:schemeClr w14:val="tx1"/>
            </w14:solidFill>
          </w14:textFill>
        </w:rPr>
        <w:t>GLZC2021-G3-310016-GXHS</w:t>
      </w:r>
    </w:p>
    <w:p>
      <w:pPr>
        <w:spacing w:line="360" w:lineRule="exact"/>
        <w:ind w:firstLine="413" w:firstLineChars="196"/>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 适应范围</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本招标文件适用本招标采购项目的招标、投标、评标、合同履约、验收、付款等行为（法律、法规另有规定的，从其规定）。</w:t>
      </w:r>
    </w:p>
    <w:p>
      <w:pPr>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3. 定义</w:t>
      </w:r>
    </w:p>
    <w:p>
      <w:pPr>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3.1“投标人”是指响应招标、参加投标竞争的法人、其他组织。</w:t>
      </w:r>
    </w:p>
    <w:p>
      <w:pPr>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3.2“货物”系指按招标文件规定，投标人须向采购人提供的一切设备、保险、税金、备品备件、工具、手册及其它有关技术资料和材料。</w:t>
      </w:r>
    </w:p>
    <w:p>
      <w:pPr>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3.3“服务”系指按招标文件规定，投标人须承担的安装、调试、技术协助、校准、培训、技术指导以及其他类似的义务。</w:t>
      </w:r>
    </w:p>
    <w:p>
      <w:pPr>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3.4“项目”系指投标人按招标文件规定向采购人提供的货物和服务。</w:t>
      </w:r>
    </w:p>
    <w:p>
      <w:pPr>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3.5“书面形式”包括信函、传真、电报。</w:t>
      </w:r>
    </w:p>
    <w:p>
      <w:pPr>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3.6实质性要求：“服务采购需求”中的所有要求均为实质性要求。</w:t>
      </w:r>
    </w:p>
    <w:p>
      <w:pPr>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4. 招标方式、评分办法</w:t>
      </w:r>
    </w:p>
    <w:p>
      <w:pPr>
        <w:spacing w:line="360" w:lineRule="exact"/>
        <w:ind w:firstLine="749" w:firstLineChars="35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公开招标、综合评分法</w:t>
      </w:r>
    </w:p>
    <w:p>
      <w:pPr>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5. 投标人资格</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cs="宋体"/>
          <w:b w:val="0"/>
          <w:color w:val="000000" w:themeColor="text1"/>
          <w:kern w:val="44"/>
          <w:sz w:val="21"/>
          <w:szCs w:val="21"/>
          <w:lang w:val="en-US" w:eastAsia="zh-CN" w:bidi="ar"/>
          <w14:textFill>
            <w14:solidFill>
              <w14:schemeClr w14:val="tx1"/>
            </w14:solidFill>
          </w14:textFill>
        </w:rPr>
        <w:t>5.</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1.满足《中华人民共和国政府采购法》第二十二条规定且具有履行采购合同的能力。</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cs="宋体"/>
          <w:b w:val="0"/>
          <w:color w:val="000000" w:themeColor="text1"/>
          <w:kern w:val="44"/>
          <w:sz w:val="21"/>
          <w:szCs w:val="21"/>
          <w:lang w:val="en-US" w:eastAsia="zh-CN" w:bidi="ar"/>
          <w14:textFill>
            <w14:solidFill>
              <w14:schemeClr w14:val="tx1"/>
            </w14:solidFill>
          </w14:textFill>
        </w:rPr>
        <w:t>5.</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2.被列入失信被执行人、重大税收违法案件当事人名单、政府采购严重违法失信行为记录名单及其他不符合《中华人民共和国政府采购法》第二十二条规定条件的供应商，将被拒绝其参与本次政府采购活动。供应商可在“信用中国”网站（www.creditchina.gov.cn）、中国政府采购网（www.ccgp.gov.cn）查询相关供应商主</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体信用记录。</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cs="宋体"/>
          <w:b w:val="0"/>
          <w:color w:val="000000" w:themeColor="text1"/>
          <w:kern w:val="44"/>
          <w:sz w:val="21"/>
          <w:szCs w:val="21"/>
          <w:lang w:val="en-US" w:eastAsia="zh-CN" w:bidi="ar"/>
          <w14:textFill>
            <w14:solidFill>
              <w14:schemeClr w14:val="tx1"/>
            </w14:solidFill>
          </w14:textFill>
        </w:rPr>
        <w:t>5.</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3.单位负责人为同一人或者存在直接控股、管理关系的不同供应商，不得参加同一合同项下的政府采购活动。除单一来源采购项目外，为本采购项目提供整体设计、规范编制或者项目管理、监理、检测等服务的供应商，不得再参加该采购项目的其他采购活动。</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cs="宋体"/>
          <w:b w:val="0"/>
          <w:color w:val="000000" w:themeColor="text1"/>
          <w:kern w:val="44"/>
          <w:sz w:val="21"/>
          <w:szCs w:val="21"/>
          <w:lang w:val="en-US" w:eastAsia="zh-CN" w:bidi="ar"/>
          <w14:textFill>
            <w14:solidFill>
              <w14:schemeClr w14:val="tx1"/>
            </w14:solidFill>
          </w14:textFill>
        </w:rPr>
        <w:t>5.</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4.落实政府采购政策需满足的资格要求：无</w:t>
      </w:r>
    </w:p>
    <w:p>
      <w:pPr>
        <w:pageBreakBefore w:val="0"/>
        <w:widowControl w:val="0"/>
        <w:kinsoku/>
        <w:overflowPunct/>
        <w:topLinePunct w:val="0"/>
        <w:autoSpaceDN/>
        <w:bidi w:val="0"/>
        <w:spacing w:line="360" w:lineRule="exact"/>
        <w:ind w:firstLine="420" w:firstLineChars="200"/>
        <w:rPr>
          <w:rFonts w:hint="eastAsia" w:ascii="宋体" w:hAnsi="宋体" w:eastAsia="宋体" w:cs="宋体"/>
          <w:b w:val="0"/>
          <w:color w:val="000000" w:themeColor="text1"/>
          <w:kern w:val="44"/>
          <w:sz w:val="21"/>
          <w:szCs w:val="21"/>
          <w:lang w:val="en-US" w:eastAsia="zh-CN" w:bidi="ar"/>
          <w14:textFill>
            <w14:solidFill>
              <w14:schemeClr w14:val="tx1"/>
            </w14:solidFill>
          </w14:textFill>
        </w:rPr>
      </w:pPr>
      <w:r>
        <w:rPr>
          <w:rFonts w:hint="eastAsia" w:ascii="宋体" w:hAnsi="宋体" w:cs="宋体"/>
          <w:b w:val="0"/>
          <w:color w:val="000000" w:themeColor="text1"/>
          <w:kern w:val="44"/>
          <w:sz w:val="21"/>
          <w:szCs w:val="21"/>
          <w:lang w:val="en-US" w:eastAsia="zh-CN" w:bidi="ar"/>
          <w14:textFill>
            <w14:solidFill>
              <w14:schemeClr w14:val="tx1"/>
            </w14:solidFill>
          </w14:textFill>
        </w:rPr>
        <w:t>5.</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5.本项目的特定资格要求：投标人须具备交通行政主管部门审核批准或同意备案的且在有效期内的</w:t>
      </w:r>
      <w:r>
        <w:rPr>
          <w:rFonts w:hint="eastAsia" w:ascii="宋体" w:hAnsi="宋体" w:cs="宋体"/>
          <w:b w:val="0"/>
          <w:color w:val="000000" w:themeColor="text1"/>
          <w:kern w:val="44"/>
          <w:sz w:val="21"/>
          <w:szCs w:val="21"/>
          <w:lang w:val="en-US" w:eastAsia="zh-CN" w:bidi="ar"/>
          <w14:textFill>
            <w14:solidFill>
              <w14:schemeClr w14:val="tx1"/>
            </w14:solidFill>
          </w14:textFill>
        </w:rPr>
        <w:t>三</w:t>
      </w:r>
      <w:r>
        <w:rPr>
          <w:rFonts w:hint="eastAsia" w:ascii="宋体" w:hAnsi="宋体" w:eastAsia="宋体" w:cs="宋体"/>
          <w:b w:val="0"/>
          <w:color w:val="000000" w:themeColor="text1"/>
          <w:kern w:val="44"/>
          <w:sz w:val="21"/>
          <w:szCs w:val="21"/>
          <w:lang w:val="en-US" w:eastAsia="zh-CN" w:bidi="ar"/>
          <w14:textFill>
            <w14:solidFill>
              <w14:schemeClr w14:val="tx1"/>
            </w14:solidFill>
          </w14:textFill>
        </w:rPr>
        <w:t>类（含）及以上汽车维修资质；</w:t>
      </w:r>
    </w:p>
    <w:p>
      <w:pPr>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6. 投标费用</w:t>
      </w:r>
    </w:p>
    <w:p>
      <w:pPr>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不论投标结果如何，投标人均应自行承担所有与投标有关的全部费用。</w:t>
      </w:r>
    </w:p>
    <w:p>
      <w:pPr>
        <w:numPr>
          <w:ilvl w:val="0"/>
          <w:numId w:val="5"/>
        </w:numPr>
        <w:snapToGrid w:val="0"/>
        <w:spacing w:line="360" w:lineRule="exact"/>
        <w:ind w:firstLine="422" w:firstLineChars="20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联合体投标要求</w:t>
      </w:r>
    </w:p>
    <w:p>
      <w:pPr>
        <w:snapToGrid w:val="0"/>
        <w:spacing w:line="360" w:lineRule="exact"/>
        <w:ind w:left="422"/>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本项目不接受联合投标。</w:t>
      </w:r>
    </w:p>
    <w:p>
      <w:pPr>
        <w:tabs>
          <w:tab w:val="left" w:pos="1635"/>
        </w:tabs>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8. 转包与分包</w:t>
      </w:r>
    </w:p>
    <w:p>
      <w:pPr>
        <w:tabs>
          <w:tab w:val="left" w:pos="1635"/>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8.1本项目不允许转包。</w:t>
      </w:r>
    </w:p>
    <w:p>
      <w:pPr>
        <w:tabs>
          <w:tab w:val="left" w:pos="1635"/>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8.2本项目不可以分包。</w:t>
      </w:r>
    </w:p>
    <w:p>
      <w:pPr>
        <w:tabs>
          <w:tab w:val="left" w:pos="1635"/>
        </w:tabs>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9. 特别说明</w:t>
      </w:r>
    </w:p>
    <w:p>
      <w:pPr>
        <w:tabs>
          <w:tab w:val="left" w:pos="1635"/>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9.1提供相同品牌产品且通过资格审查、符合性审查的不同投标人参加同一合同项下投标的，按一家投标人计算，评审后得分最高的同品牌投标人获得中标人推荐资格；评审得分相同的，评标价最低的同品牌投标人获得中标人推荐资格，评标价也相同的，由评标委员会以抽签方式确定中标候选人，其他同品牌投标人不作为中标候选人。</w:t>
      </w:r>
    </w:p>
    <w:p>
      <w:pPr>
        <w:tabs>
          <w:tab w:val="left" w:pos="1635"/>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多家投标人提供的核心产品品牌相同的，按前款规定处理。</w:t>
      </w:r>
    </w:p>
    <w:p>
      <w:pPr>
        <w:tabs>
          <w:tab w:val="left" w:pos="1635"/>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9.2关联供应商不得参加同一合同项下政府采购活动，否则投标文件将被视为无效：</w:t>
      </w:r>
    </w:p>
    <w:p>
      <w:pPr>
        <w:tabs>
          <w:tab w:val="left" w:pos="163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（1）单位负责人为同一人或者存在直接控股、管理关系的不同供应商，不得参加同一合同项下的政府采购活动。</w:t>
      </w:r>
    </w:p>
    <w:p>
      <w:pPr>
        <w:tabs>
          <w:tab w:val="left" w:pos="1635"/>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（2）为本采购项目提供整体设计、规范编制或者项目管理、监理、检测等服务的供应商，不得再参加本次采购活动。</w:t>
      </w:r>
    </w:p>
    <w:p>
      <w:pPr>
        <w:tabs>
          <w:tab w:val="left" w:pos="1635"/>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9.3投标人应仔细阅读招标文件的所有内容，按照招标文件的要求提交投标文件，并对所提供的全部资料的真实性承担法律责任。</w:t>
      </w:r>
    </w:p>
    <w:p>
      <w:pPr>
        <w:tabs>
          <w:tab w:val="left" w:pos="1635"/>
        </w:tabs>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9.4投标人在投标活动中提供任何虚假材料，其投标无效，并报监管部门查处；中标后发现的，中标人须依照《中华人民共和国消费者权益保护法》赔偿采购人，且民事赔偿并不免除违法投标人的行政与刑事责任。</w:t>
      </w:r>
    </w:p>
    <w:p>
      <w:pPr>
        <w:tabs>
          <w:tab w:val="left" w:pos="2190"/>
        </w:tabs>
        <w:spacing w:line="360" w:lineRule="exact"/>
        <w:ind w:firstLine="413" w:firstLineChars="196"/>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10. 质疑和投诉</w:t>
      </w:r>
      <w:r>
        <w:rPr>
          <w:rFonts w:hint="eastAsia" w:ascii="宋体" w:hAnsi="宋体" w:cs="宋体"/>
          <w:b/>
          <w:color w:val="000000" w:themeColor="text1"/>
          <w:szCs w:val="21"/>
          <w14:textFill>
            <w14:solidFill>
              <w14:schemeClr w14:val="tx1"/>
            </w14:solidFill>
          </w14:textFill>
        </w:rPr>
        <w:tab/>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10.1 投标人认为招标文件使自己的合法权益受到损害的，应当在本项目公告期限届满之日起七个工作日内以书面形式向采购代理机构提出质疑；投标人认为招标过程或中标结果使自己的合法权益受到损害的，应当在各采购程序环节结束之日或中标公告期限届满之日起七个工作日内，以书面形式向采购代理机构提出质疑。否则，采购代理机构有权拒收。</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采购代理机构应认真做好质疑处理工作，对于质疑供应商在法定质疑期内提出的质疑函，应当在收到质疑函后7个工作日内作出答复，并以书面形式通知质疑供应商和其他有关供应商。</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投标人在法定质疑期内应一次性提出与项目相关的质疑，投标人在提出与项目相关的质疑前应当做好全面且详细的工作，代理机构不再受理投标人针对同一采购程序环节的再次质疑。</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10.2 投标人对采购代理机构的答复不满意或者采购代理机构未在规定的时间内作出答复的，可以在答复期满后十五个工作日内向桂林市荔浦市政府采购监督管理机构投诉。</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10.3 质疑、投诉应当采用书面形式，质疑书、投诉书实行实名制，均应明确阐述招标文件、招标过程或中标结果中使自己合法权益受到损害的实质性内容，并提供必要的证明材料。</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 xml:space="preserve">投标人提出质疑应当提交质疑函和必要的证明材料，针对同一采购程序环节的质疑必须在法定质疑期内一次性提出。质疑函应当包括下列内容： </w:t>
      </w:r>
    </w:p>
    <w:p>
      <w:pPr>
        <w:snapToGrid w:val="0"/>
        <w:spacing w:line="360" w:lineRule="exact"/>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 xml:space="preserve">（1）供应商的姓名或者名称、地址、邮编、联系人及联系电话； </w:t>
      </w:r>
    </w:p>
    <w:p>
      <w:pPr>
        <w:snapToGrid w:val="0"/>
        <w:spacing w:line="360" w:lineRule="exact"/>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 xml:space="preserve">（2）质疑项目的名称、编号； </w:t>
      </w:r>
    </w:p>
    <w:p>
      <w:pPr>
        <w:snapToGrid w:val="0"/>
        <w:spacing w:line="360" w:lineRule="exact"/>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 xml:space="preserve">（3）具体、明确的质疑事项和与质疑事项相关的请求； </w:t>
      </w:r>
    </w:p>
    <w:p>
      <w:pPr>
        <w:snapToGrid w:val="0"/>
        <w:spacing w:line="360" w:lineRule="exact"/>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 xml:space="preserve">（4）事实依据； </w:t>
      </w:r>
    </w:p>
    <w:p>
      <w:pPr>
        <w:snapToGrid w:val="0"/>
        <w:spacing w:line="360" w:lineRule="exact"/>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 xml:space="preserve">（5）必要的法律依据； </w:t>
      </w:r>
    </w:p>
    <w:p>
      <w:pPr>
        <w:snapToGrid w:val="0"/>
        <w:spacing w:line="360" w:lineRule="exact"/>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（6）提出质疑的日期。</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供应商为法人或者其他组织的，应当由法定代表人、主要负责人，或者其授权代表签字或者盖章，并加盖公章。</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接收质疑函方式：以书面形式</w:t>
      </w:r>
    </w:p>
    <w:p>
      <w:pPr>
        <w:snapToGrid w:val="0"/>
        <w:spacing w:line="360" w:lineRule="exact"/>
        <w:ind w:firstLine="420" w:firstLineChars="20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质疑联系人及联系方式：周玉华，联系电话：0773-7219819</w:t>
      </w:r>
    </w:p>
    <w:p>
      <w:pPr>
        <w:tabs>
          <w:tab w:val="left" w:pos="2190"/>
        </w:tabs>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0"/>
          <w14:textFill>
            <w14:solidFill>
              <w14:schemeClr w14:val="tx1"/>
            </w14:solidFill>
          </w14:textFill>
        </w:rPr>
        <w:t>通讯地址：荔浦市滨江南路8号</w:t>
      </w:r>
    </w:p>
    <w:p>
      <w:pPr>
        <w:tabs>
          <w:tab w:val="left" w:pos="2190"/>
        </w:tabs>
        <w:spacing w:line="360" w:lineRule="exact"/>
        <w:ind w:firstLine="435"/>
        <w:jc w:val="center"/>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br w:type="page"/>
      </w:r>
      <w:r>
        <w:rPr>
          <w:rFonts w:hint="eastAsia" w:ascii="宋体" w:hAnsi="宋体" w:cs="宋体"/>
          <w:b/>
          <w:color w:val="000000" w:themeColor="text1"/>
          <w:sz w:val="28"/>
          <w:szCs w:val="28"/>
          <w14:textFill>
            <w14:solidFill>
              <w14:schemeClr w14:val="tx1"/>
            </w14:solidFill>
          </w14:textFill>
        </w:rPr>
        <w:t>二、招标文件</w:t>
      </w:r>
    </w:p>
    <w:p>
      <w:pPr>
        <w:tabs>
          <w:tab w:val="left" w:pos="2190"/>
        </w:tabs>
        <w:spacing w:line="360" w:lineRule="exact"/>
        <w:ind w:firstLine="437"/>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11. 招标文件的构成</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（1）招标公告；</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（2）总则；</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（3）服务采购需求；</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（4）评标办法；</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（5）采购合同（合同主要条款及格式）；</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（6）投标文件（格式）。</w:t>
      </w:r>
    </w:p>
    <w:p>
      <w:pPr>
        <w:tabs>
          <w:tab w:val="left" w:pos="2190"/>
        </w:tabs>
        <w:spacing w:line="360" w:lineRule="exact"/>
        <w:ind w:firstLine="437"/>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12. 招标文件的澄清与修改</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12.1投标人应认真阅读招标文件，发现其中有误或有不合理要求的，投标人必须在在本项目公告期</w:t>
      </w:r>
    </w:p>
    <w:p>
      <w:pPr>
        <w:tabs>
          <w:tab w:val="left" w:pos="2190"/>
        </w:tabs>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限届满之日起七个工作日内以书面形式要求采购代理机构澄清。</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12.2采购代理机构可以对已发出的招标文件进行必要的澄清或者修改，但不得改变采购标的和资格条件。澄清或者修改应当在原公告发布媒体上发布澄清公告。澄清或者修改的内容为招标文件的组成部分。澄清或者修改的内容可能影响投标文件编制的，采购代理机构应当在投标截止时间至少15日前在本招标项目招标公告发布的同一媒体上发布更正公告；不足15日的，采购代理机构应当顺延提交投标文件的截止时间。</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12.3</w:t>
      </w:r>
      <w:r>
        <w:rPr>
          <w:rFonts w:hint="eastAsia" w:ascii="宋体" w:hAnsi="宋体" w:cs="宋体"/>
          <w:b/>
          <w:color w:val="000000" w:themeColor="text1"/>
          <w:szCs w:val="21"/>
          <w14:textFill>
            <w14:solidFill>
              <w14:schemeClr w14:val="tx1"/>
            </w14:solidFill>
          </w14:textFill>
        </w:rPr>
        <w:t>投标人购买招标文件后应实时关注相关网站了解澄清、修改等与项目有关的内容，如因投标人未及时登录相关网站了解澄清、修改等与项目有关的内容，从而导致投标无效的，由投标人自行承担责任。</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12.4必要的澄清、修改的内容为招标文件的组成部分。当澄清、修改通知就同一内容的表述不一致时，以最后发出的书面文件为准。</w:t>
      </w:r>
    </w:p>
    <w:p>
      <w:pPr>
        <w:tabs>
          <w:tab w:val="left" w:pos="2190"/>
        </w:tabs>
        <w:spacing w:line="360" w:lineRule="exact"/>
        <w:ind w:firstLine="437"/>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12.5招标文件的澄清、修改都应该通过采购代理机构以法定形式发布，采购人非通过本机构，不得擅自澄清、修改招标文件。</w:t>
      </w:r>
    </w:p>
    <w:p>
      <w:pPr>
        <w:tabs>
          <w:tab w:val="left" w:pos="2190"/>
        </w:tabs>
        <w:spacing w:line="360" w:lineRule="exact"/>
        <w:ind w:firstLine="435"/>
        <w:jc w:val="center"/>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三、投标文件的编制</w:t>
      </w:r>
    </w:p>
    <w:p>
      <w:pPr>
        <w:tabs>
          <w:tab w:val="left" w:pos="2190"/>
        </w:tabs>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 投标文件的组成及要求</w:t>
      </w:r>
    </w:p>
    <w:p>
      <w:pPr>
        <w:tabs>
          <w:tab w:val="left" w:pos="2190"/>
        </w:tabs>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13.1投标文件组成【格式见第六章“投标文件（格式）”】</w:t>
      </w:r>
    </w:p>
    <w:p>
      <w:pPr>
        <w:tabs>
          <w:tab w:val="left" w:pos="2190"/>
        </w:tabs>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13.1.1投标报价表（格式见附件）</w:t>
      </w:r>
    </w:p>
    <w:p>
      <w:pPr>
        <w:tabs>
          <w:tab w:val="left" w:pos="2190"/>
        </w:tabs>
        <w:spacing w:line="360" w:lineRule="exact"/>
        <w:ind w:firstLine="435"/>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13.1.2资格性响应证明材料：</w:t>
      </w:r>
    </w:p>
    <w:p>
      <w:pPr>
        <w:tabs>
          <w:tab w:val="left" w:pos="1305"/>
        </w:tabs>
        <w:spacing w:line="360" w:lineRule="exact"/>
        <w:ind w:firstLine="420" w:firstLineChars="200"/>
        <w:rPr>
          <w:rFonts w:ascii="宋体" w:hAnsi="宋体" w:cs="宋体"/>
          <w:b/>
          <w:bCs/>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（1）投标人相应的法定代表人、负责人</w:t>
      </w:r>
      <w:r>
        <w:rPr>
          <w:rFonts w:hint="eastAsia" w:ascii="宋体" w:hAnsi="宋体" w:cs="宋体"/>
          <w:color w:val="000000" w:themeColor="text1"/>
          <w14:textFill>
            <w14:solidFill>
              <w14:schemeClr w14:val="tx1"/>
            </w14:solidFill>
          </w14:textFill>
        </w:rPr>
        <w:t>身份证正反面</w:t>
      </w:r>
      <w:r>
        <w:rPr>
          <w:rFonts w:hint="eastAsia" w:ascii="宋体" w:hAnsi="宋体" w:cs="宋体"/>
          <w:color w:val="000000" w:themeColor="text1"/>
          <w:szCs w:val="21"/>
          <w14:textFill>
            <w14:solidFill>
              <w14:schemeClr w14:val="tx1"/>
            </w14:solidFill>
          </w14:textFill>
        </w:rPr>
        <w:t>复印件（</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b/>
          <w:bCs/>
          <w:color w:val="000000" w:themeColor="text1"/>
          <w:szCs w:val="21"/>
          <w14:textFill>
            <w14:solidFill>
              <w14:schemeClr w14:val="tx1"/>
            </w14:solidFill>
          </w14:textFill>
        </w:rPr>
        <w:t>）；</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（2）投标人的授权委托书原件、委托代理人</w:t>
      </w:r>
      <w:r>
        <w:rPr>
          <w:rFonts w:hint="eastAsia" w:ascii="宋体" w:hAnsi="宋体" w:cs="宋体"/>
          <w:color w:val="000000" w:themeColor="text1"/>
          <w14:textFill>
            <w14:solidFill>
              <w14:schemeClr w14:val="tx1"/>
            </w14:solidFill>
          </w14:textFill>
        </w:rPr>
        <w:t>身份证正反面</w:t>
      </w:r>
      <w:r>
        <w:rPr>
          <w:rFonts w:hint="eastAsia" w:ascii="宋体" w:hAnsi="宋体" w:cs="宋体"/>
          <w:color w:val="000000" w:themeColor="text1"/>
          <w:szCs w:val="21"/>
          <w14:textFill>
            <w14:solidFill>
              <w14:schemeClr w14:val="tx1"/>
            </w14:solidFill>
          </w14:textFill>
        </w:rPr>
        <w:t>复印件以及由县级以上（含县级）社会养老保险经办机构出具的投标人为委托代理人交纳的</w:t>
      </w:r>
      <w:r>
        <w:rPr>
          <w:rFonts w:hint="eastAsia" w:ascii="宋体" w:hAnsi="宋体" w:cs="宋体"/>
          <w:b/>
          <w:bCs/>
          <w:color w:val="000000" w:themeColor="text1"/>
          <w:szCs w:val="21"/>
          <w14:textFill>
            <w14:solidFill>
              <w14:schemeClr w14:val="tx1"/>
            </w14:solidFill>
          </w14:textFill>
        </w:rPr>
        <w:t>投标截止之日前半年内投标人任意三个月社保证明复印件</w:t>
      </w:r>
      <w:r>
        <w:rPr>
          <w:rFonts w:hint="eastAsia" w:ascii="宋体" w:hAnsi="宋体" w:cs="宋体"/>
          <w:b/>
          <w:color w:val="000000" w:themeColor="text1"/>
          <w:szCs w:val="21"/>
          <w14:textFill>
            <w14:solidFill>
              <w14:schemeClr w14:val="tx1"/>
            </w14:solidFill>
          </w14:textFill>
        </w:rPr>
        <w:t>（委托代理时必须提供）；</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（3）投标人的法人或者其他组织三证合一营业执照复印件等证明文件</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tabs>
          <w:tab w:val="left" w:pos="1305"/>
        </w:tabs>
        <w:spacing w:line="360" w:lineRule="exact"/>
        <w:ind w:firstLine="422" w:firstLineChars="200"/>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（4）投标人参加政府采购活动前3年内在经营活动中没有重大违法记录及有关信用信息的书面声明</w:t>
      </w:r>
      <w:r>
        <w:rPr>
          <w:rFonts w:hint="eastAsia" w:ascii="宋体" w:hAnsi="宋体" w:cs="宋体"/>
          <w:b/>
          <w:color w:val="000000" w:themeColor="text1"/>
          <w:szCs w:val="21"/>
          <w14:textFill>
            <w14:solidFill>
              <w14:schemeClr w14:val="tx1"/>
            </w14:solidFill>
          </w14:textFill>
        </w:rPr>
        <w:t>（必须提供）</w:t>
      </w:r>
      <w:r>
        <w:rPr>
          <w:rFonts w:hint="eastAsia" w:ascii="宋体" w:hAnsi="宋体" w:cs="宋体"/>
          <w:color w:val="000000" w:themeColor="text1"/>
          <w:szCs w:val="21"/>
          <w14:textFill>
            <w14:solidFill>
              <w14:schemeClr w14:val="tx1"/>
            </w14:solidFill>
          </w14:textFill>
        </w:rPr>
        <w:t>；</w:t>
      </w:r>
    </w:p>
    <w:p>
      <w:pPr>
        <w:pStyle w:val="2"/>
        <w:spacing w:line="360" w:lineRule="exact"/>
        <w:ind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（5）投标人有效的交通行政主管部门审核批准的三类(含</w:t>
      </w:r>
      <w:r>
        <w:rPr>
          <w:rFonts w:hint="eastAsia" w:ascii="宋体" w:hAnsi="宋体" w:cs="宋体"/>
          <w:color w:val="000000" w:themeColor="text1"/>
          <w:spacing w:val="-27"/>
          <w14:textFill>
            <w14:solidFill>
              <w14:schemeClr w14:val="tx1"/>
            </w14:solidFill>
          </w14:textFill>
        </w:rPr>
        <w:t>）</w:t>
      </w:r>
      <w:r>
        <w:rPr>
          <w:rFonts w:hint="eastAsia" w:ascii="宋体" w:hAnsi="宋体" w:cs="宋体"/>
          <w:color w:val="000000" w:themeColor="text1"/>
          <w:spacing w:val="-2"/>
          <w14:textFill>
            <w14:solidFill>
              <w14:schemeClr w14:val="tx1"/>
            </w14:solidFill>
          </w14:textFill>
        </w:rPr>
        <w:t>及以上汽车维修资质复印件</w:t>
      </w:r>
      <w:r>
        <w:rPr>
          <w:rFonts w:hint="eastAsia" w:ascii="宋体" w:hAnsi="宋体" w:cs="宋体"/>
          <w:b/>
          <w:color w:val="000000" w:themeColor="text1"/>
          <w14:textFill>
            <w14:solidFill>
              <w14:schemeClr w14:val="tx1"/>
            </w14:solidFill>
          </w14:textFill>
        </w:rPr>
        <w:t>（必须提供</w:t>
      </w:r>
      <w:r>
        <w:rPr>
          <w:rFonts w:hint="eastAsia" w:ascii="宋体" w:hAnsi="宋体" w:cs="宋体"/>
          <w:b/>
          <w:color w:val="000000" w:themeColor="text1"/>
          <w:spacing w:val="-14"/>
          <w14:textFill>
            <w14:solidFill>
              <w14:schemeClr w14:val="tx1"/>
            </w14:solidFill>
          </w14:textFill>
        </w:rPr>
        <w:t>）；</w:t>
      </w:r>
    </w:p>
    <w:p>
      <w:pPr>
        <w:tabs>
          <w:tab w:val="left" w:pos="1305"/>
        </w:tabs>
        <w:spacing w:line="360" w:lineRule="exact"/>
        <w:ind w:firstLine="422" w:firstLineChars="200"/>
        <w:rPr>
          <w:rFonts w:ascii="宋体" w:hAnsi="宋体" w:cs="宋体"/>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13.1.3商务、技术性响应及其他证明材料：</w:t>
      </w:r>
    </w:p>
    <w:p>
      <w:pPr>
        <w:snapToGrid w:val="0"/>
        <w:spacing w:line="360" w:lineRule="exact"/>
        <w:ind w:firstLine="420" w:firstLineChars="200"/>
        <w:outlineLvl w:val="4"/>
        <w:rPr>
          <w:rFonts w:ascii="宋体" w:hAnsi="宋体" w:cs="宋体"/>
          <w:b/>
          <w:bCs/>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（1）投标人基本情况表</w:t>
      </w:r>
      <w:r>
        <w:rPr>
          <w:rFonts w:hint="eastAsia" w:ascii="宋体" w:hAnsi="宋体" w:cs="宋体"/>
          <w:b/>
          <w:bCs/>
          <w:color w:val="000000" w:themeColor="text1"/>
          <w:szCs w:val="20"/>
          <w14:textFill>
            <w14:solidFill>
              <w14:schemeClr w14:val="tx1"/>
            </w14:solidFill>
          </w14:textFill>
        </w:rPr>
        <w:t>（必须提供）；</w:t>
      </w:r>
    </w:p>
    <w:p>
      <w:pPr>
        <w:snapToGrid w:val="0"/>
        <w:spacing w:line="360" w:lineRule="exact"/>
        <w:ind w:firstLine="420" w:firstLineChars="200"/>
        <w:outlineLvl w:val="4"/>
        <w:rPr>
          <w:rFonts w:ascii="宋体" w:hAnsi="宋体" w:cs="宋体"/>
          <w:b/>
          <w:bCs/>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（2）拟选派的总协调人详细情况表</w:t>
      </w:r>
      <w:r>
        <w:rPr>
          <w:rFonts w:hint="eastAsia" w:ascii="宋体" w:hAnsi="宋体" w:cs="宋体"/>
          <w:b/>
          <w:bCs/>
          <w:color w:val="000000" w:themeColor="text1"/>
          <w:szCs w:val="20"/>
          <w14:textFill>
            <w14:solidFill>
              <w14:schemeClr w14:val="tx1"/>
            </w14:solidFill>
          </w14:textFill>
        </w:rPr>
        <w:t>（必须提供）；</w:t>
      </w:r>
    </w:p>
    <w:p>
      <w:pPr>
        <w:snapToGrid w:val="0"/>
        <w:spacing w:line="360" w:lineRule="exact"/>
        <w:ind w:firstLine="420" w:firstLineChars="200"/>
        <w:outlineLvl w:val="4"/>
        <w:rPr>
          <w:rFonts w:ascii="宋体" w:hAnsi="宋体" w:cs="宋体"/>
          <w:b/>
          <w:bCs/>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（3）总协调人授权委托书</w:t>
      </w:r>
      <w:r>
        <w:rPr>
          <w:rFonts w:hint="eastAsia" w:ascii="宋体" w:hAnsi="宋体" w:cs="宋体"/>
          <w:b/>
          <w:bCs/>
          <w:color w:val="000000" w:themeColor="text1"/>
          <w:szCs w:val="20"/>
          <w14:textFill>
            <w14:solidFill>
              <w14:schemeClr w14:val="tx1"/>
            </w14:solidFill>
          </w14:textFill>
        </w:rPr>
        <w:t>（必须提供）；</w:t>
      </w:r>
    </w:p>
    <w:p>
      <w:pPr>
        <w:snapToGrid w:val="0"/>
        <w:spacing w:line="360" w:lineRule="exact"/>
        <w:ind w:firstLine="420" w:firstLineChars="200"/>
        <w:outlineLvl w:val="4"/>
        <w:rPr>
          <w:rFonts w:ascii="宋体" w:hAnsi="宋体" w:cs="宋体"/>
          <w:b/>
          <w:bCs/>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（4）荔浦市2021年-2023年度公务用车维修和保养定点服务采购承诺书</w:t>
      </w:r>
      <w:r>
        <w:rPr>
          <w:rFonts w:hint="eastAsia" w:ascii="宋体" w:hAnsi="宋体" w:cs="宋体"/>
          <w:b/>
          <w:bCs/>
          <w:color w:val="000000" w:themeColor="text1"/>
          <w:szCs w:val="20"/>
          <w14:textFill>
            <w14:solidFill>
              <w14:schemeClr w14:val="tx1"/>
            </w14:solidFill>
          </w14:textFill>
        </w:rPr>
        <w:t>(必须提供）；</w:t>
      </w:r>
    </w:p>
    <w:p>
      <w:pPr>
        <w:snapToGrid w:val="0"/>
        <w:spacing w:line="360" w:lineRule="exact"/>
        <w:ind w:firstLine="420" w:firstLineChars="200"/>
        <w:outlineLvl w:val="4"/>
        <w:rPr>
          <w:rFonts w:ascii="宋体" w:hAnsi="宋体" w:cs="宋体"/>
          <w:b/>
          <w:bCs/>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（5）投标人拟投入的工作人员配备情况表[格式自拟，投标人根据自身实力及项目实际需求配备相关人员，同时附相关人员的相关资格证书或职称证书、身份证复印件（以提供劳动合同证明材料为准）]</w:t>
      </w:r>
      <w:r>
        <w:rPr>
          <w:rFonts w:hint="eastAsia" w:ascii="宋体" w:hAnsi="宋体" w:cs="宋体"/>
          <w:b/>
          <w:color w:val="000000" w:themeColor="text1"/>
          <w14:textFill>
            <w14:solidFill>
              <w14:schemeClr w14:val="tx1"/>
            </w14:solidFill>
          </w14:textFill>
        </w:rPr>
        <w:t>（如有，请提供）</w:t>
      </w:r>
      <w:r>
        <w:rPr>
          <w:rFonts w:hint="eastAsia" w:ascii="宋体" w:hAnsi="宋体" w:cs="宋体"/>
          <w:b/>
          <w:bCs/>
          <w:color w:val="000000" w:themeColor="text1"/>
          <w:szCs w:val="20"/>
          <w14:textFill>
            <w14:solidFill>
              <w14:schemeClr w14:val="tx1"/>
            </w14:solidFill>
          </w14:textFill>
        </w:rPr>
        <w:t>；</w:t>
      </w:r>
    </w:p>
    <w:p>
      <w:pPr>
        <w:snapToGrid w:val="0"/>
        <w:spacing w:line="360" w:lineRule="exact"/>
        <w:ind w:firstLine="420" w:firstLineChars="200"/>
        <w:outlineLvl w:val="4"/>
        <w:rPr>
          <w:rFonts w:hint="eastAsia" w:ascii="宋体" w:hAnsi="宋体" w:cs="宋体"/>
          <w:b/>
          <w:bCs/>
          <w:color w:val="000000" w:themeColor="text1"/>
          <w:szCs w:val="20"/>
          <w14:textFill>
            <w14:solidFill>
              <w14:schemeClr w14:val="tx1"/>
            </w14:solidFill>
          </w14:textFill>
        </w:rPr>
      </w:pPr>
      <w:r>
        <w:rPr>
          <w:rFonts w:hint="eastAsia" w:ascii="宋体" w:hAnsi="宋体" w:cs="宋体"/>
          <w:b w:val="0"/>
          <w:bCs w:val="0"/>
          <w:color w:val="000000" w:themeColor="text1"/>
          <w:szCs w:val="20"/>
          <w14:textFill>
            <w14:solidFill>
              <w14:schemeClr w14:val="tx1"/>
            </w14:solidFill>
          </w14:textFill>
        </w:rPr>
        <w:t>（6）售后服务承诺书（格式自拟）</w:t>
      </w:r>
      <w:r>
        <w:rPr>
          <w:rFonts w:hint="eastAsia" w:ascii="宋体" w:hAnsi="宋体" w:cs="宋体"/>
          <w:b/>
          <w:bCs/>
          <w:color w:val="000000" w:themeColor="text1"/>
          <w:szCs w:val="20"/>
          <w14:textFill>
            <w14:solidFill>
              <w14:schemeClr w14:val="tx1"/>
            </w14:solidFill>
          </w14:textFill>
        </w:rPr>
        <w:t>(必须提供）；</w:t>
      </w:r>
    </w:p>
    <w:p>
      <w:pPr>
        <w:snapToGrid w:val="0"/>
        <w:spacing w:line="360" w:lineRule="exact"/>
        <w:ind w:firstLine="420" w:firstLineChars="200"/>
        <w:outlineLvl w:val="4"/>
        <w:rPr>
          <w:rFonts w:ascii="宋体" w:hAnsi="宋体" w:cs="宋体"/>
          <w:b/>
          <w:bCs/>
          <w:color w:val="000000" w:themeColor="text1"/>
          <w:szCs w:val="20"/>
          <w14:textFill>
            <w14:solidFill>
              <w14:schemeClr w14:val="tx1"/>
            </w14:solidFill>
          </w14:textFill>
        </w:rPr>
      </w:pPr>
      <w:r>
        <w:rPr>
          <w:rFonts w:hint="eastAsia" w:ascii="宋体" w:hAnsi="宋体" w:cs="宋体"/>
          <w:color w:val="000000" w:themeColor="text1"/>
          <w:szCs w:val="20"/>
          <w14:textFill>
            <w14:solidFill>
              <w14:schemeClr w14:val="tx1"/>
            </w14:solidFill>
          </w14:textFill>
        </w:rPr>
        <w:t>（7）投标人的服务</w:t>
      </w:r>
      <w:r>
        <w:rPr>
          <w:rFonts w:hint="eastAsia" w:ascii="宋体" w:hAnsi="宋体" w:cs="宋体"/>
          <w:color w:val="000000" w:themeColor="text1"/>
          <w:szCs w:val="20"/>
          <w:lang w:val="en-US" w:eastAsia="zh-CN"/>
          <w14:textFill>
            <w14:solidFill>
              <w14:schemeClr w14:val="tx1"/>
            </w14:solidFill>
          </w14:textFill>
        </w:rPr>
        <w:t>实施</w:t>
      </w:r>
      <w:r>
        <w:rPr>
          <w:rFonts w:hint="eastAsia" w:ascii="宋体" w:hAnsi="宋体" w:cs="宋体"/>
          <w:color w:val="000000" w:themeColor="text1"/>
          <w:szCs w:val="20"/>
          <w14:textFill>
            <w14:solidFill>
              <w14:schemeClr w14:val="tx1"/>
            </w14:solidFill>
          </w14:textFill>
        </w:rPr>
        <w:t>方案（由投标人根据实际情况和“服务采购需求”要求自行编制）</w:t>
      </w:r>
      <w:r>
        <w:rPr>
          <w:rFonts w:hint="eastAsia" w:ascii="宋体" w:hAnsi="宋体" w:cs="宋体"/>
          <w:b/>
          <w:bCs/>
          <w:color w:val="000000" w:themeColor="text1"/>
          <w:szCs w:val="20"/>
          <w14:textFill>
            <w14:solidFill>
              <w14:schemeClr w14:val="tx1"/>
            </w14:solidFill>
          </w14:textFill>
        </w:rPr>
        <w:t>（必须提供）；</w:t>
      </w:r>
    </w:p>
    <w:p>
      <w:pPr>
        <w:tabs>
          <w:tab w:val="left" w:pos="1305"/>
        </w:tabs>
        <w:spacing w:line="360" w:lineRule="exact"/>
        <w:ind w:firstLine="420" w:firstLineChars="200"/>
        <w:rPr>
          <w:rFonts w:ascii="宋体" w:hAnsi="宋体" w:cs="宋体"/>
          <w:b/>
          <w:bCs/>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（8）投标人2019年度通过中介审计的有效完整的财务审计报告复印件</w:t>
      </w:r>
      <w:r>
        <w:rPr>
          <w:rFonts w:hint="eastAsia" w:ascii="宋体" w:hAnsi="宋体" w:cs="宋体"/>
          <w:b/>
          <w:color w:val="000000" w:themeColor="text1"/>
          <w14:textFill>
            <w14:solidFill>
              <w14:schemeClr w14:val="tx1"/>
            </w14:solidFill>
          </w14:textFill>
        </w:rPr>
        <w:t>（如有，请提供）</w:t>
      </w:r>
      <w:r>
        <w:rPr>
          <w:rFonts w:hint="eastAsia" w:ascii="宋体" w:hAnsi="宋体" w:cs="宋体"/>
          <w:b/>
          <w:bCs/>
          <w:color w:val="000000" w:themeColor="text1"/>
          <w:szCs w:val="21"/>
          <w14:textFill>
            <w14:solidFill>
              <w14:schemeClr w14:val="tx1"/>
            </w14:solidFill>
          </w14:textFill>
        </w:rPr>
        <w:t>；</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（9）投标人2018年以来具有同类产品</w:t>
      </w:r>
      <w:r>
        <w:rPr>
          <w:rFonts w:hint="eastAsia" w:ascii="宋体" w:hAnsi="宋体" w:cs="宋体"/>
          <w:color w:val="000000" w:themeColor="text1"/>
          <w14:textFill>
            <w14:solidFill>
              <w14:schemeClr w14:val="tx1"/>
            </w14:solidFill>
          </w14:textFill>
        </w:rPr>
        <w:t>的销售业绩的相关证明材料</w:t>
      </w:r>
      <w:r>
        <w:rPr>
          <w:rFonts w:hint="eastAsia" w:ascii="宋体" w:hAnsi="宋体" w:cs="宋体"/>
          <w:color w:val="000000" w:themeColor="text1"/>
          <w:spacing w:val="-12"/>
          <w:szCs w:val="21"/>
          <w14:textFill>
            <w14:solidFill>
              <w14:schemeClr w14:val="tx1"/>
            </w14:solidFill>
          </w14:textFill>
        </w:rPr>
        <w:t>（无不良记录，以中标、成交通知书</w:t>
      </w:r>
      <w:r>
        <w:rPr>
          <w:rFonts w:hint="eastAsia" w:ascii="宋体" w:hAnsi="宋体" w:cs="宋体"/>
          <w:color w:val="000000" w:themeColor="text1"/>
          <w14:textFill>
            <w14:solidFill>
              <w14:schemeClr w14:val="tx1"/>
            </w14:solidFill>
          </w14:textFill>
        </w:rPr>
        <w:t>或签订的销售合同为准，并能清晰反映所销售的货物名称、种类、金额）</w:t>
      </w:r>
      <w:r>
        <w:rPr>
          <w:rFonts w:hint="eastAsia" w:ascii="宋体" w:hAnsi="宋体" w:cs="宋体"/>
          <w:b/>
          <w:color w:val="000000" w:themeColor="text1"/>
          <w14:textFill>
            <w14:solidFill>
              <w14:schemeClr w14:val="tx1"/>
            </w14:solidFill>
          </w14:textFill>
        </w:rPr>
        <w:t>（如有，请提供）；</w:t>
      </w:r>
    </w:p>
    <w:p>
      <w:pPr>
        <w:tabs>
          <w:tab w:val="left" w:pos="1305"/>
        </w:tabs>
        <w:spacing w:line="360" w:lineRule="exact"/>
        <w:ind w:firstLine="420" w:firstLineChars="200"/>
        <w:rPr>
          <w:rFonts w:ascii="宋体" w:hAnsi="宋体" w:cs="宋体"/>
          <w:b/>
          <w:bCs/>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（10）投标人为生产厂家的，投标人的生产制造设备清单及专业技术能力说明</w:t>
      </w:r>
      <w:r>
        <w:rPr>
          <w:rFonts w:hint="eastAsia" w:ascii="宋体" w:hAnsi="宋体" w:cs="宋体"/>
          <w:b/>
          <w:color w:val="000000" w:themeColor="text1"/>
          <w14:textFill>
            <w14:solidFill>
              <w14:schemeClr w14:val="tx1"/>
            </w14:solidFill>
          </w14:textFill>
        </w:rPr>
        <w:t>（如有，请提供）</w:t>
      </w:r>
      <w:r>
        <w:rPr>
          <w:rFonts w:hint="eastAsia" w:ascii="宋体" w:hAnsi="宋体" w:cs="宋体"/>
          <w:b/>
          <w:bCs/>
          <w:color w:val="000000" w:themeColor="text1"/>
          <w14:textFill>
            <w14:solidFill>
              <w14:schemeClr w14:val="tx1"/>
            </w14:solidFill>
          </w14:textFill>
        </w:rPr>
        <w:t>；</w:t>
      </w:r>
    </w:p>
    <w:p>
      <w:pPr>
        <w:tabs>
          <w:tab w:val="left" w:pos="1305"/>
        </w:tabs>
        <w:spacing w:line="36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（11）</w:t>
      </w:r>
      <w:r>
        <w:rPr>
          <w:rFonts w:hint="eastAsia" w:ascii="宋体" w:hAnsi="宋体" w:cs="宋体"/>
          <w:color w:val="000000" w:themeColor="text1"/>
          <w:szCs w:val="20"/>
          <w14:textFill>
            <w14:solidFill>
              <w14:schemeClr w14:val="tx1"/>
            </w14:solidFill>
          </w14:textFill>
        </w:rPr>
        <w:t>投标人相关获奖证书、认证证书等复印件</w:t>
      </w:r>
      <w:r>
        <w:rPr>
          <w:rFonts w:hint="eastAsia" w:ascii="宋体" w:hAnsi="宋体" w:cs="宋体"/>
          <w:b/>
          <w:color w:val="000000" w:themeColor="text1"/>
          <w14:textFill>
            <w14:solidFill>
              <w14:schemeClr w14:val="tx1"/>
            </w14:solidFill>
          </w14:textFill>
        </w:rPr>
        <w:t>（如有，请提供）</w:t>
      </w:r>
      <w:r>
        <w:rPr>
          <w:rFonts w:hint="eastAsia" w:ascii="宋体" w:hAnsi="宋体" w:cs="宋体"/>
          <w:b/>
          <w:color w:val="000000" w:themeColor="text1"/>
          <w:szCs w:val="20"/>
          <w14:textFill>
            <w14:solidFill>
              <w14:schemeClr w14:val="tx1"/>
            </w14:solidFill>
          </w14:textFill>
        </w:rPr>
        <w:t>；</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（12）如投标产品属于小型、微型企业的，提供中小企业声明函（见附件），并对声明的真实性负责；</w:t>
      </w:r>
    </w:p>
    <w:p>
      <w:pPr>
        <w:tabs>
          <w:tab w:val="left" w:pos="1305"/>
        </w:tabs>
        <w:spacing w:line="36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（13）监狱企业由省级以上监狱管理局、戒毒管理局（含新疆生产建设兵团）出具的属于监狱企业的证明文件；</w:t>
      </w:r>
    </w:p>
    <w:p>
      <w:pPr>
        <w:tabs>
          <w:tab w:val="left" w:pos="1305"/>
        </w:tabs>
        <w:spacing w:line="36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（14）符合条件的残疾人福利性单位在参加政府采购活动时，应当提供《残疾人福利性单位声明函》（见附件），并对声明的真实性负责；</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（15）</w:t>
      </w:r>
      <w:r>
        <w:rPr>
          <w:rFonts w:hint="eastAsia" w:ascii="宋体" w:hAnsi="宋体" w:cs="宋体"/>
          <w:color w:val="000000" w:themeColor="text1"/>
          <w:szCs w:val="21"/>
          <w14:textFill>
            <w14:solidFill>
              <w14:schemeClr w14:val="tx1"/>
            </w14:solidFill>
          </w14:textFill>
        </w:rPr>
        <w:t>投标人可结合本项目的评标办法视自身情况自行提交相关证明材料</w:t>
      </w:r>
      <w:r>
        <w:rPr>
          <w:rFonts w:hint="eastAsia" w:ascii="宋体" w:hAnsi="宋体" w:cs="宋体"/>
          <w:b/>
          <w:color w:val="000000" w:themeColor="text1"/>
          <w14:textFill>
            <w14:solidFill>
              <w14:schemeClr w14:val="tx1"/>
            </w14:solidFill>
          </w14:textFill>
        </w:rPr>
        <w:t>（如有，请提供）</w:t>
      </w:r>
      <w:r>
        <w:rPr>
          <w:rFonts w:hint="eastAsia" w:ascii="宋体" w:hAnsi="宋体" w:cs="宋体"/>
          <w:color w:val="000000" w:themeColor="text1"/>
          <w:szCs w:val="21"/>
          <w14:textFill>
            <w14:solidFill>
              <w14:schemeClr w14:val="tx1"/>
            </w14:solidFill>
          </w14:textFill>
        </w:rPr>
        <w:t>。</w:t>
      </w:r>
    </w:p>
    <w:p>
      <w:pPr>
        <w:pStyle w:val="14"/>
        <w:spacing w:line="360" w:lineRule="exact"/>
        <w:ind w:firstLine="420"/>
        <w:rPr>
          <w:rFonts w:hAnsi="宋体" w:cs="宋体"/>
          <w:color w:val="000000" w:themeColor="text1"/>
          <w:szCs w:val="21"/>
          <w14:textFill>
            <w14:solidFill>
              <w14:schemeClr w14:val="tx1"/>
            </w14:solidFill>
          </w14:textFill>
        </w:rPr>
      </w:pPr>
      <w:r>
        <w:rPr>
          <w:rFonts w:hint="eastAsia" w:hAnsi="宋体" w:cs="宋体"/>
          <w:b/>
          <w:color w:val="000000" w:themeColor="text1"/>
          <w:szCs w:val="21"/>
          <w14:textFill>
            <w14:solidFill>
              <w14:schemeClr w14:val="tx1"/>
            </w14:solidFill>
          </w14:textFill>
        </w:rPr>
        <w:t>投标人提供的以上相关证明材料应真实有效，属于“必须提供”的文件应加盖投标人公章（扫描公章无效），否则投标无效。</w:t>
      </w:r>
    </w:p>
    <w:p>
      <w:pPr>
        <w:pStyle w:val="14"/>
        <w:spacing w:line="360" w:lineRule="exact"/>
        <w:ind w:firstLine="420"/>
        <w:rPr>
          <w:rFonts w:hAnsi="宋体" w:cs="宋体"/>
          <w:color w:val="000000" w:themeColor="text1"/>
          <w14:textFill>
            <w14:solidFill>
              <w14:schemeClr w14:val="tx1"/>
            </w14:solidFill>
          </w14:textFill>
        </w:rPr>
      </w:pPr>
      <w:r>
        <w:rPr>
          <w:rFonts w:hint="eastAsia" w:hAnsi="宋体" w:cs="宋体"/>
          <w:color w:val="000000" w:themeColor="text1"/>
          <w:szCs w:val="21"/>
          <w14:textFill>
            <w14:solidFill>
              <w14:schemeClr w14:val="tx1"/>
            </w14:solidFill>
          </w14:textFill>
        </w:rPr>
        <w:t>13.2</w:t>
      </w:r>
      <w:r>
        <w:rPr>
          <w:rFonts w:hint="eastAsia" w:hAnsi="宋体" w:cs="宋体"/>
          <w:color w:val="000000" w:themeColor="text1"/>
          <w14:textFill>
            <w14:solidFill>
              <w14:schemeClr w14:val="tx1"/>
            </w14:solidFill>
          </w14:textFill>
        </w:rPr>
        <w:t>投标人应按招标文件第六章“投标文件（格式）”编制投标文件。</w:t>
      </w:r>
    </w:p>
    <w:p>
      <w:pPr>
        <w:pStyle w:val="14"/>
        <w:spacing w:line="36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13.3投标文件应当对招标文件提出的要求和条件作出明确响应。</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14. 投标文件的语言及计量</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14.1投标文件以及投标人与采购人或者采购代理机构就有关投标事宜的所有来往函电，均应以中文汉语书写。投标人提交的支持文件和印刷的文献可以使用别的语言，但其相应内容必须附有中文翻译文本，在解释投标文件时以中文翻译文本为主。</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14.2投标计量单位，招标文件已有明确规定的，使用招标文件规定的计量单位；招标文件没有规定的，应采用中华人民共和国法定计量单位（货币单位：元人民币），否则视同未响应。</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15.投标报价</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15.1投标报价应按招标文件中第六章“投标文件（格式）”填写，投标报价超过采购预算金额的，投标文件按无效处理。</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15.2投标人必须就“服务采购需求”中的所有内容作完整唯一报价，否则，其投标将被拒绝；投标文件只允许有一个报价，有选择的或有条件的报价将不予接受。</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15.3</w:t>
      </w:r>
      <w:r>
        <w:rPr>
          <w:rFonts w:hint="eastAsia" w:ascii="宋体" w:hAnsi="宋体" w:cs="宋体"/>
          <w:color w:val="000000" w:themeColor="text1"/>
          <w14:textFill>
            <w14:solidFill>
              <w14:schemeClr w14:val="tx1"/>
            </w14:solidFill>
          </w14:textFill>
        </w:rPr>
        <w:t>投标人的投标报价均已包括了承担相应服务工作所需的劳务费、技术服务费、评审、交通、通讯、保险、税费和利润等一切费用，国家规定的相关调整系数自行考虑在内。</w:t>
      </w:r>
    </w:p>
    <w:p>
      <w:pPr>
        <w:spacing w:line="360" w:lineRule="exact"/>
        <w:ind w:left="420" w:hanging="42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b/>
          <w:color w:val="000000" w:themeColor="text1"/>
          <w:szCs w:val="21"/>
          <w14:textFill>
            <w14:solidFill>
              <w14:schemeClr w14:val="tx1"/>
            </w14:solidFill>
          </w14:textFill>
        </w:rPr>
        <w:t>16. 投标有效期</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16.1投标有效期：</w:t>
      </w:r>
      <w:r>
        <w:rPr>
          <w:rFonts w:hint="eastAsia" w:ascii="宋体" w:hAnsi="宋体" w:cs="宋体"/>
          <w:color w:val="000000" w:themeColor="text1"/>
          <w14:textFill>
            <w14:solidFill>
              <w14:schemeClr w14:val="tx1"/>
            </w14:solidFill>
          </w14:textFill>
        </w:rPr>
        <w:t>投标截止时间之日起90天</w:t>
      </w:r>
      <w:r>
        <w:rPr>
          <w:rFonts w:hint="eastAsia" w:ascii="宋体" w:hAnsi="宋体" w:cs="宋体"/>
          <w:color w:val="000000" w:themeColor="text1"/>
          <w:sz w:val="22"/>
          <w:szCs w:val="22"/>
          <w14:textFill>
            <w14:solidFill>
              <w14:schemeClr w14:val="tx1"/>
            </w14:solidFill>
          </w14:textFill>
        </w:rPr>
        <w:t>。</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16.2出现特殊情况下，需要延长投标有效期的，采购代理机构以书面形式通知投标人延长投标有效期。投标人同意延长的，但不能修改投标文件。投标人拒绝延长的，其投标无效。</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17. 投标文件的份数、装订、签署和包装、密封</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17.1</w:t>
      </w:r>
      <w:r>
        <w:rPr>
          <w:rFonts w:hint="eastAsia" w:ascii="宋体" w:hAnsi="宋体" w:cs="宋体"/>
          <w:b/>
          <w:color w:val="000000" w:themeColor="text1"/>
          <w:szCs w:val="21"/>
          <w14:textFill>
            <w14:solidFill>
              <w14:schemeClr w14:val="tx1"/>
            </w14:solidFill>
          </w14:textFill>
        </w:rPr>
        <w:t>投标文件份数：</w:t>
      </w:r>
      <w:r>
        <w:rPr>
          <w:rFonts w:hint="eastAsia" w:ascii="宋体" w:hAnsi="宋体" w:cs="宋体"/>
          <w:color w:val="000000" w:themeColor="text1"/>
          <w:szCs w:val="21"/>
          <w14:textFill>
            <w14:solidFill>
              <w14:schemeClr w14:val="tx1"/>
            </w14:solidFill>
          </w14:textFill>
        </w:rPr>
        <w:t>正本壹册，副本肆册，含投标文件电子版U盘或光盘1个，须完整提交。</w:t>
      </w:r>
    </w:p>
    <w:p>
      <w:pPr>
        <w:tabs>
          <w:tab w:val="left" w:pos="1305"/>
          <w:tab w:val="center" w:pos="5029"/>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17.2</w:t>
      </w:r>
      <w:r>
        <w:rPr>
          <w:rFonts w:hint="eastAsia" w:ascii="宋体" w:hAnsi="宋体" w:cs="宋体"/>
          <w:b/>
          <w:color w:val="000000" w:themeColor="text1"/>
          <w:szCs w:val="21"/>
          <w14:textFill>
            <w14:solidFill>
              <w14:schemeClr w14:val="tx1"/>
            </w14:solidFill>
          </w14:textFill>
        </w:rPr>
        <w:t>投标文件装订：</w:t>
      </w:r>
      <w:r>
        <w:rPr>
          <w:rFonts w:hint="eastAsia" w:ascii="宋体" w:hAnsi="宋体" w:cs="宋体"/>
          <w:color w:val="000000" w:themeColor="text1"/>
          <w:szCs w:val="21"/>
          <w14:textFill>
            <w14:solidFill>
              <w14:schemeClr w14:val="tx1"/>
            </w14:solidFill>
          </w14:textFill>
        </w:rPr>
        <w:t>投标人应按投标人须知第13.1款“投标文件的组成”规定的顺序自编目录及页码。投标文件的“正本”、“副本”应当单独装订成册并标注页码，装订应牢固，不易拆散和换页（A4标准纸装订）。封面应注明“正本”、“副本”字样，封面上写明项目名称、项目编号、采购代理机构、投标单位名称。</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17.3投标文件的正本需打印或用不褪色的墨水填写，投标文件正本除本招标文件中规定的可提供复印件外均须提供原件。</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17.4投标文件须由投标人在规定位置盖投标人公章</w:t>
      </w:r>
      <w:r>
        <w:rPr>
          <w:rFonts w:hint="eastAsia" w:ascii="宋体" w:hAnsi="宋体" w:cs="宋体"/>
          <w:bCs/>
          <w:color w:val="000000" w:themeColor="text1"/>
          <w:szCs w:val="21"/>
          <w14:textFill>
            <w14:solidFill>
              <w14:schemeClr w14:val="tx1"/>
            </w14:solidFill>
          </w14:textFill>
        </w:rPr>
        <w:t>（扫描公章无效）</w:t>
      </w:r>
      <w:r>
        <w:rPr>
          <w:rFonts w:hint="eastAsia" w:ascii="宋体" w:hAnsi="宋体" w:cs="宋体"/>
          <w:color w:val="000000" w:themeColor="text1"/>
          <w:szCs w:val="21"/>
          <w14:textFill>
            <w14:solidFill>
              <w14:schemeClr w14:val="tx1"/>
            </w14:solidFill>
          </w14:textFill>
        </w:rPr>
        <w:t>并由法定代表人、负责人或相应的授权委托代理人签字，投标人应写全称，投标文件副本可以是加盖公章的正本的复印件，当正本与副本不一致时，以正本为准。</w:t>
      </w:r>
    </w:p>
    <w:p>
      <w:pPr>
        <w:snapToGrid w:val="0"/>
        <w:spacing w:line="360" w:lineRule="exact"/>
        <w:ind w:firstLine="420" w:firstLineChars="20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17.5投标文件不得涂改，若有修改错漏处，须加盖投标人公章及法定代表人、负责人或相应的授权委托代理人签字。投标文件因字迹潦草或表达不清所引起的后果由投标人负责。</w:t>
      </w:r>
    </w:p>
    <w:p>
      <w:pPr>
        <w:tabs>
          <w:tab w:val="left" w:pos="1305"/>
        </w:tabs>
        <w:spacing w:line="36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17.6</w:t>
      </w:r>
      <w:r>
        <w:rPr>
          <w:rFonts w:hint="eastAsia" w:ascii="宋体" w:hAnsi="宋体" w:cs="宋体"/>
          <w:b/>
          <w:color w:val="000000" w:themeColor="text1"/>
          <w:szCs w:val="21"/>
          <w14:textFill>
            <w14:solidFill>
              <w14:schemeClr w14:val="tx1"/>
            </w14:solidFill>
          </w14:textFill>
        </w:rPr>
        <w:t>投标人公章：</w:t>
      </w:r>
      <w:r>
        <w:rPr>
          <w:rFonts w:hint="eastAsia" w:ascii="宋体" w:hAnsi="宋体" w:cs="宋体"/>
          <w:color w:val="000000" w:themeColor="text1"/>
          <w:szCs w:val="21"/>
          <w14:textFill>
            <w14:solidFill>
              <w14:schemeClr w14:val="tx1"/>
            </w14:solidFill>
          </w14:textFill>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17.7</w:t>
      </w:r>
      <w:r>
        <w:rPr>
          <w:rFonts w:hint="eastAsia" w:ascii="宋体" w:hAnsi="宋体" w:cs="宋体"/>
          <w:b/>
          <w:color w:val="000000" w:themeColor="text1"/>
          <w:szCs w:val="21"/>
          <w14:textFill>
            <w14:solidFill>
              <w14:schemeClr w14:val="tx1"/>
            </w14:solidFill>
          </w14:textFill>
        </w:rPr>
        <w:t>投标文件包装、密封：</w:t>
      </w:r>
      <w:r>
        <w:rPr>
          <w:rFonts w:hint="eastAsia" w:ascii="宋体" w:hAnsi="宋体" w:cs="宋体"/>
          <w:color w:val="000000" w:themeColor="text1"/>
          <w:szCs w:val="21"/>
          <w14:textFill>
            <w14:solidFill>
              <w14:schemeClr w14:val="tx1"/>
            </w14:solidFill>
          </w14:textFill>
        </w:rPr>
        <w:t>将投标文件“正本”、“副本”及投标文件电子版一并装入并密封在一个投标文件袋（盒、箱）中，并在密封处密封签章【公章、密封章、法定代表人、负责人或相应的授权委托代理人签字均可】。</w:t>
      </w:r>
    </w:p>
    <w:p>
      <w:pPr>
        <w:spacing w:line="36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17.8</w:t>
      </w:r>
      <w:r>
        <w:rPr>
          <w:rFonts w:hint="eastAsia" w:ascii="宋体" w:hAnsi="宋体" w:cs="宋体"/>
          <w:b/>
          <w:color w:val="000000" w:themeColor="text1"/>
          <w:szCs w:val="21"/>
          <w14:textFill>
            <w14:solidFill>
              <w14:schemeClr w14:val="tx1"/>
            </w14:solidFill>
          </w14:textFill>
        </w:rPr>
        <w:t>投标文件袋（盒、箱）标记：</w:t>
      </w:r>
    </w:p>
    <w:p>
      <w:pPr>
        <w:spacing w:line="360" w:lineRule="exact"/>
        <w:ind w:firstLine="617" w:firstLineChars="29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项目名称： </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项目编号：</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采购代理机构：</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投标人名称：</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在     年    月   日     时     分前不得开启（此处投标人填写投标截止时间）</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17.9</w:t>
      </w:r>
      <w:r>
        <w:rPr>
          <w:rFonts w:hint="eastAsia" w:ascii="宋体" w:hAnsi="宋体" w:cs="宋体"/>
          <w:color w:val="000000" w:themeColor="text1"/>
          <w:szCs w:val="21"/>
          <w14:textFill>
            <w14:solidFill>
              <w14:schemeClr w14:val="tx1"/>
            </w14:solidFill>
          </w14:textFill>
        </w:rPr>
        <w:tab/>
      </w:r>
      <w:r>
        <w:rPr>
          <w:rFonts w:hint="eastAsia" w:ascii="宋体" w:hAnsi="宋体" w:cs="宋体"/>
          <w:color w:val="000000" w:themeColor="text1"/>
          <w:szCs w:val="21"/>
          <w14:textFill>
            <w14:solidFill>
              <w14:schemeClr w14:val="tx1"/>
            </w14:solidFill>
          </w14:textFill>
        </w:rPr>
        <w:t>投标文件电子版：投标人在递交投标文件时，必须同时递交投标文件电子版，否则，投标无效。</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（1）投标文件电子版内容：投标报价表（包括产品的名称、规格型号、数量、单价），技术规格偏离表，售后服务承诺书。</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（2）投标文件电子版份数：1份。</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（3）投标文件电子版形式：可编辑的word文档格。</w:t>
      </w:r>
    </w:p>
    <w:p>
      <w:pPr>
        <w:spacing w:line="360" w:lineRule="exact"/>
        <w:ind w:firstLine="630" w:firstLineChars="3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（4）投标文件电子版密封方式：投标文件电子版U盘与纸质版投标文件一并装入投标文件袋中。</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18. 投标文件的补充、修改和撤回</w:t>
      </w:r>
    </w:p>
    <w:p>
      <w:pPr>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投标人在投标截止时间前，可以对所递交的投标文件进行补充、修改或者撤回，并书面通知采购代理机构。补充、修改的内容应当按照招标文件要求签署、盖章、密封后，作为投标文件的组成部分。</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19. 投标文件的递交</w:t>
      </w:r>
    </w:p>
    <w:p>
      <w:pPr>
        <w:tabs>
          <w:tab w:val="left" w:pos="7200"/>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19.1投标截止时间：</w:t>
      </w:r>
      <w:r>
        <w:rPr>
          <w:rFonts w:hint="eastAsia" w:ascii="宋体" w:hAnsi="宋体" w:cs="宋体"/>
          <w:color w:val="000000" w:themeColor="text1"/>
          <w:szCs w:val="21"/>
          <w14:textFill>
            <w14:solidFill>
              <w14:schemeClr w14:val="tx1"/>
            </w14:solidFill>
          </w14:textFill>
        </w:rPr>
        <w:t>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日9时</w:t>
      </w:r>
      <w:r>
        <w:rPr>
          <w:rFonts w:hint="eastAsia" w:ascii="宋体" w:hAnsi="宋体" w:cs="宋体"/>
          <w:color w:val="000000" w:themeColor="text1"/>
          <w:szCs w:val="21"/>
          <w:lang w:val="en-US" w:eastAsia="zh-CN"/>
          <w14:textFill>
            <w14:solidFill>
              <w14:schemeClr w14:val="tx1"/>
            </w14:solidFill>
          </w14:textFill>
        </w:rPr>
        <w:t>0</w:t>
      </w:r>
      <w:r>
        <w:rPr>
          <w:rFonts w:hint="eastAsia" w:ascii="宋体" w:hAnsi="宋体" w:cs="宋体"/>
          <w:color w:val="000000" w:themeColor="text1"/>
          <w:szCs w:val="21"/>
          <w14:textFill>
            <w14:solidFill>
              <w14:schemeClr w14:val="tx1"/>
            </w14:solidFill>
          </w14:textFill>
        </w:rPr>
        <w:t>0分</w:t>
      </w:r>
      <w:r>
        <w:rPr>
          <w:rFonts w:hint="eastAsia" w:ascii="宋体" w:hAnsi="宋体" w:cs="宋体"/>
          <w:color w:val="000000" w:themeColor="text1"/>
          <w:szCs w:val="21"/>
          <w14:textFill>
            <w14:solidFill>
              <w14:schemeClr w14:val="tx1"/>
            </w14:solidFill>
          </w14:textFill>
        </w:rPr>
        <w:t>。</w:t>
      </w:r>
    </w:p>
    <w:p>
      <w:pPr>
        <w:tabs>
          <w:tab w:val="left" w:pos="7200"/>
        </w:tabs>
        <w:spacing w:line="36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投标人应于</w:t>
      </w:r>
      <w:r>
        <w:rPr>
          <w:rFonts w:hint="eastAsia" w:ascii="宋体" w:hAnsi="宋体" w:cs="宋体"/>
          <w:color w:val="000000" w:themeColor="text1"/>
          <w:szCs w:val="21"/>
          <w14:textFill>
            <w14:solidFill>
              <w14:schemeClr w14:val="tx1"/>
            </w14:solidFill>
          </w14:textFill>
        </w:rPr>
        <w:t>2021年</w:t>
      </w:r>
      <w:r>
        <w:rPr>
          <w:rFonts w:hint="eastAsia" w:ascii="宋体" w:hAnsi="宋体" w:cs="宋体"/>
          <w:color w:val="000000" w:themeColor="text1"/>
          <w:szCs w:val="21"/>
          <w:lang w:val="en-US" w:eastAsia="zh-CN"/>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22</w:t>
      </w:r>
      <w:r>
        <w:rPr>
          <w:rFonts w:hint="eastAsia" w:ascii="宋体" w:hAnsi="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8</w:t>
      </w:r>
      <w:r>
        <w:rPr>
          <w:rFonts w:hint="eastAsia" w:ascii="宋体" w:hAnsi="宋体" w:cs="宋体"/>
          <w:color w:val="000000" w:themeColor="text1"/>
          <w:szCs w:val="21"/>
          <w14:textFill>
            <w14:solidFill>
              <w14:schemeClr w14:val="tx1"/>
            </w14:solidFill>
          </w14:textFill>
        </w:rPr>
        <w:t>时</w:t>
      </w:r>
      <w:r>
        <w:rPr>
          <w:rFonts w:hint="eastAsia" w:ascii="宋体" w:hAnsi="宋体" w:cs="宋体"/>
          <w:color w:val="000000" w:themeColor="text1"/>
          <w:szCs w:val="21"/>
          <w:lang w:val="en-US" w:eastAsia="zh-CN"/>
          <w14:textFill>
            <w14:solidFill>
              <w14:schemeClr w14:val="tx1"/>
            </w14:solidFill>
          </w14:textFill>
        </w:rPr>
        <w:t>30分</w:t>
      </w:r>
      <w:r>
        <w:rPr>
          <w:rFonts w:hint="eastAsia" w:ascii="宋体" w:hAnsi="宋体" w:cs="宋体"/>
          <w:color w:val="000000" w:themeColor="text1"/>
          <w:szCs w:val="21"/>
          <w14:textFill>
            <w14:solidFill>
              <w14:schemeClr w14:val="tx1"/>
            </w14:solidFill>
          </w14:textFill>
        </w:rPr>
        <w:t>至9时</w:t>
      </w:r>
      <w:r>
        <w:rPr>
          <w:rFonts w:hint="eastAsia" w:ascii="宋体" w:hAnsi="宋体" w:cs="宋体"/>
          <w:color w:val="000000" w:themeColor="text1"/>
          <w:szCs w:val="21"/>
          <w:lang w:val="en-US" w:eastAsia="zh-CN"/>
          <w14:textFill>
            <w14:solidFill>
              <w14:schemeClr w14:val="tx1"/>
            </w14:solidFill>
          </w14:textFill>
        </w:rPr>
        <w:t>0</w:t>
      </w:r>
      <w:r>
        <w:rPr>
          <w:rFonts w:hint="eastAsia" w:ascii="宋体" w:hAnsi="宋体" w:cs="宋体"/>
          <w:color w:val="000000" w:themeColor="text1"/>
          <w:szCs w:val="21"/>
          <w14:textFill>
            <w14:solidFill>
              <w14:schemeClr w14:val="tx1"/>
            </w14:solidFill>
          </w14:textFill>
        </w:rPr>
        <w:t>0分</w:t>
      </w:r>
      <w:r>
        <w:rPr>
          <w:rFonts w:hint="eastAsia" w:ascii="宋体" w:hAnsi="宋体" w:cs="宋体"/>
          <w:color w:val="000000" w:themeColor="text1"/>
          <w:szCs w:val="21"/>
          <w14:textFill>
            <w14:solidFill>
              <w14:schemeClr w14:val="tx1"/>
            </w14:solidFill>
          </w14:textFill>
        </w:rPr>
        <w:t>止，将投标文件密封提交至</w:t>
      </w:r>
      <w:r>
        <w:rPr>
          <w:rFonts w:hint="eastAsia" w:ascii="宋体" w:hAnsi="宋体" w:cs="宋体"/>
          <w:color w:val="000000" w:themeColor="text1"/>
          <w:szCs w:val="21"/>
          <w:u w:val="single"/>
          <w14:textFill>
            <w14:solidFill>
              <w14:schemeClr w14:val="tx1"/>
            </w14:solidFill>
          </w14:textFill>
        </w:rPr>
        <w:t>荔浦市公共资源交易中心</w:t>
      </w:r>
      <w:r>
        <w:rPr>
          <w:rFonts w:hint="eastAsia" w:ascii="宋体" w:hAnsi="宋体" w:cs="宋体"/>
          <w:color w:val="000000" w:themeColor="text1"/>
          <w:szCs w:val="21"/>
          <w:u w:val="single"/>
          <w14:textFill>
            <w14:solidFill>
              <w14:schemeClr w14:val="tx1"/>
            </w14:solidFill>
          </w14:textFill>
        </w:rPr>
        <w:t>第</w:t>
      </w:r>
      <w:r>
        <w:rPr>
          <w:rFonts w:hint="eastAsia" w:ascii="宋体" w:hAnsi="宋体" w:cs="宋体"/>
          <w:color w:val="000000" w:themeColor="text1"/>
          <w:szCs w:val="21"/>
          <w:u w:val="single"/>
          <w:lang w:val="en-US" w:eastAsia="zh-CN"/>
          <w14:textFill>
            <w14:solidFill>
              <w14:schemeClr w14:val="tx1"/>
            </w14:solidFill>
          </w14:textFill>
        </w:rPr>
        <w:t>2</w:t>
      </w:r>
      <w:r>
        <w:rPr>
          <w:rFonts w:hint="eastAsia" w:ascii="宋体" w:hAnsi="宋体" w:cs="宋体"/>
          <w:color w:val="000000" w:themeColor="text1"/>
          <w:szCs w:val="21"/>
          <w:u w:val="single"/>
          <w14:textFill>
            <w14:solidFill>
              <w14:schemeClr w14:val="tx1"/>
            </w14:solidFill>
          </w14:textFill>
        </w:rPr>
        <w:t>开标室</w:t>
      </w:r>
      <w:r>
        <w:rPr>
          <w:rFonts w:hint="eastAsia" w:ascii="宋体" w:hAnsi="宋体" w:cs="宋体"/>
          <w:color w:val="000000" w:themeColor="text1"/>
          <w:szCs w:val="21"/>
          <w:u w:val="single"/>
          <w14:textFill>
            <w14:solidFill>
              <w14:schemeClr w14:val="tx1"/>
            </w14:solidFill>
          </w14:textFill>
        </w:rPr>
        <w:t>（荔浦市荔城镇荔柳路86-96号3楼）</w:t>
      </w:r>
      <w:r>
        <w:rPr>
          <w:rFonts w:hint="eastAsia" w:ascii="宋体" w:hAnsi="宋体" w:cs="宋体"/>
          <w:color w:val="000000" w:themeColor="text1"/>
          <w14:textFill>
            <w14:solidFill>
              <w14:schemeClr w14:val="tx1"/>
            </w14:solidFill>
          </w14:textFill>
        </w:rPr>
        <w:t>，未携带以上相关材料递交的或逾期送达的或未招标文件要求密封的投标文件将予以拒收。</w:t>
      </w:r>
    </w:p>
    <w:p>
      <w:pPr>
        <w:spacing w:line="360" w:lineRule="exact"/>
        <w:ind w:firstLine="435"/>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19.2除招标文件另有规定外，投标人所递交的投标文件不予退还。</w:t>
      </w:r>
    </w:p>
    <w:p>
      <w:pPr>
        <w:spacing w:line="360" w:lineRule="exact"/>
        <w:ind w:firstLine="435"/>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19.3投标人应当在招标文件要求提交投标文件的截止时间前，将投标文件密封送达投标地点。采购代理机构收到投标文件后，应当如实记载投标文件的送达时间和密封情况，签收保存，并向投标人出具签收回执。任何单位和个人不得在开标前开启投标文件。</w:t>
      </w:r>
    </w:p>
    <w:p>
      <w:pPr>
        <w:tabs>
          <w:tab w:val="left" w:pos="1305"/>
        </w:tabs>
        <w:spacing w:line="360" w:lineRule="exact"/>
        <w:ind w:firstLine="562" w:firstLineChars="200"/>
        <w:jc w:val="center"/>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四、开标</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20. 开标时间及地点</w:t>
      </w:r>
    </w:p>
    <w:p>
      <w:pPr>
        <w:spacing w:line="360" w:lineRule="exact"/>
        <w:ind w:firstLine="420" w:firstLineChars="200"/>
        <w:rPr>
          <w:rFonts w:ascii="宋体" w:hAnsi="宋体" w:cs="宋体"/>
          <w:b/>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20.1开标时间及地点：开标时间：</w:t>
      </w:r>
      <w:r>
        <w:rPr>
          <w:rFonts w:hint="eastAsia" w:ascii="宋体" w:hAnsi="宋体" w:cs="宋体"/>
          <w:color w:val="000000" w:themeColor="text1"/>
          <w:szCs w:val="21"/>
          <w:u w:val="single"/>
          <w14:textFill>
            <w14:solidFill>
              <w14:schemeClr w14:val="tx1"/>
            </w14:solidFill>
          </w14:textFill>
        </w:rPr>
        <w:t>2021年</w:t>
      </w:r>
      <w:r>
        <w:rPr>
          <w:rFonts w:hint="eastAsia" w:ascii="宋体" w:hAnsi="宋体" w:cs="宋体"/>
          <w:color w:val="000000" w:themeColor="text1"/>
          <w:szCs w:val="21"/>
          <w:u w:val="single"/>
          <w:lang w:val="en-US" w:eastAsia="zh-CN"/>
          <w14:textFill>
            <w14:solidFill>
              <w14:schemeClr w14:val="tx1"/>
            </w14:solidFill>
          </w14:textFill>
        </w:rPr>
        <w:t>3</w:t>
      </w:r>
      <w:r>
        <w:rPr>
          <w:rFonts w:hint="eastAsia" w:ascii="宋体" w:hAnsi="宋体" w:cs="宋体"/>
          <w:color w:val="000000" w:themeColor="text1"/>
          <w:szCs w:val="21"/>
          <w:u w:val="single"/>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22</w:t>
      </w:r>
      <w:r>
        <w:rPr>
          <w:rFonts w:hint="eastAsia" w:ascii="宋体" w:hAnsi="宋体" w:cs="宋体"/>
          <w:color w:val="000000" w:themeColor="text1"/>
          <w:szCs w:val="21"/>
          <w:u w:val="single"/>
          <w14:textFill>
            <w14:solidFill>
              <w14:schemeClr w14:val="tx1"/>
            </w14:solidFill>
          </w14:textFill>
        </w:rPr>
        <w:t>日9时</w:t>
      </w:r>
      <w:r>
        <w:rPr>
          <w:rFonts w:hint="eastAsia" w:ascii="宋体" w:hAnsi="宋体" w:cs="宋体"/>
          <w:color w:val="000000" w:themeColor="text1"/>
          <w:szCs w:val="21"/>
          <w:u w:val="single"/>
          <w:lang w:val="en-US" w:eastAsia="zh-CN"/>
          <w14:textFill>
            <w14:solidFill>
              <w14:schemeClr w14:val="tx1"/>
            </w14:solidFill>
          </w14:textFill>
        </w:rPr>
        <w:t>0</w:t>
      </w:r>
      <w:r>
        <w:rPr>
          <w:rFonts w:hint="eastAsia" w:ascii="宋体" w:hAnsi="宋体" w:cs="宋体"/>
          <w:color w:val="000000" w:themeColor="text1"/>
          <w:szCs w:val="21"/>
          <w:u w:val="single"/>
          <w14:textFill>
            <w14:solidFill>
              <w14:schemeClr w14:val="tx1"/>
            </w14:solidFill>
          </w14:textFill>
        </w:rPr>
        <w:t>0分</w:t>
      </w:r>
      <w:r>
        <w:rPr>
          <w:rFonts w:hint="eastAsia" w:ascii="宋体" w:hAnsi="宋体" w:cs="宋体"/>
          <w:color w:val="000000" w:themeColor="text1"/>
          <w:szCs w:val="21"/>
          <w:u w:val="single"/>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开标地点：</w:t>
      </w:r>
      <w:r>
        <w:rPr>
          <w:rFonts w:hint="eastAsia" w:ascii="宋体" w:hAnsi="宋体" w:cs="宋体"/>
          <w:color w:val="000000" w:themeColor="text1"/>
          <w:szCs w:val="21"/>
          <w:u w:val="single"/>
          <w14:textFill>
            <w14:solidFill>
              <w14:schemeClr w14:val="tx1"/>
            </w14:solidFill>
          </w14:textFill>
        </w:rPr>
        <w:t>荔浦市公共资源交易中心</w:t>
      </w:r>
      <w:r>
        <w:rPr>
          <w:rFonts w:hint="eastAsia" w:ascii="宋体" w:hAnsi="宋体" w:cs="宋体"/>
          <w:color w:val="000000" w:themeColor="text1"/>
          <w:szCs w:val="21"/>
          <w:u w:val="single"/>
          <w14:textFill>
            <w14:solidFill>
              <w14:schemeClr w14:val="tx1"/>
            </w14:solidFill>
          </w14:textFill>
        </w:rPr>
        <w:t>第</w:t>
      </w:r>
      <w:r>
        <w:rPr>
          <w:rFonts w:hint="eastAsia" w:ascii="宋体" w:hAnsi="宋体" w:cs="宋体"/>
          <w:color w:val="000000" w:themeColor="text1"/>
          <w:szCs w:val="21"/>
          <w:u w:val="single"/>
          <w:lang w:val="en-US" w:eastAsia="zh-CN"/>
          <w14:textFill>
            <w14:solidFill>
              <w14:schemeClr w14:val="tx1"/>
            </w14:solidFill>
          </w14:textFill>
        </w:rPr>
        <w:t>2</w:t>
      </w:r>
      <w:r>
        <w:rPr>
          <w:rFonts w:hint="eastAsia" w:ascii="宋体" w:hAnsi="宋体" w:cs="宋体"/>
          <w:color w:val="000000" w:themeColor="text1"/>
          <w:szCs w:val="21"/>
          <w:u w:val="single"/>
          <w14:textFill>
            <w14:solidFill>
              <w14:schemeClr w14:val="tx1"/>
            </w14:solidFill>
          </w14:textFill>
        </w:rPr>
        <w:t>开标室</w:t>
      </w:r>
      <w:r>
        <w:rPr>
          <w:rFonts w:hint="eastAsia" w:ascii="宋体" w:hAnsi="宋体" w:cs="宋体"/>
          <w:color w:val="000000" w:themeColor="text1"/>
          <w:szCs w:val="21"/>
          <w:u w:val="single"/>
          <w14:textFill>
            <w14:solidFill>
              <w14:schemeClr w14:val="tx1"/>
            </w14:solidFill>
          </w14:textFill>
        </w:rPr>
        <w:t>（荔浦市荔城镇荔柳路86-96号3楼）</w:t>
      </w:r>
      <w:r>
        <w:rPr>
          <w:rFonts w:hint="eastAsia" w:ascii="宋体" w:hAnsi="宋体" w:cs="宋体"/>
          <w:color w:val="000000" w:themeColor="text1"/>
          <w:szCs w:val="21"/>
          <w14:textFill>
            <w14:solidFill>
              <w14:schemeClr w14:val="tx1"/>
            </w14:solidFill>
          </w14:textFill>
        </w:rPr>
        <w:t>开标。</w:t>
      </w:r>
      <w:r>
        <w:rPr>
          <w:rFonts w:hint="eastAsia" w:ascii="宋体" w:hAnsi="宋体" w:cs="宋体"/>
          <w:color w:val="000000" w:themeColor="text1"/>
          <w14:textFill>
            <w14:solidFill>
              <w14:schemeClr w14:val="tx1"/>
            </w14:solidFill>
          </w14:textFill>
        </w:rPr>
        <w:t>投标人可以由法定代表人、负责人或其委托代理人出席开标会议</w:t>
      </w:r>
      <w:r>
        <w:rPr>
          <w:rFonts w:hint="eastAsia" w:ascii="宋体" w:hAnsi="宋体" w:cs="宋体"/>
          <w:color w:val="000000" w:themeColor="text1"/>
          <w:szCs w:val="21"/>
          <w14:textFill>
            <w14:solidFill>
              <w14:schemeClr w14:val="tx1"/>
            </w14:solidFill>
          </w14:textFill>
        </w:rPr>
        <w:t>；投标人准时参加开标会并签字，如未按时签字的，视同放弃开标监督权利，认可开标结果。</w:t>
      </w:r>
      <w:r>
        <w:rPr>
          <w:rFonts w:hint="eastAsia" w:ascii="宋体" w:hAnsi="宋体" w:cs="宋体"/>
          <w:b/>
          <w:color w:val="000000" w:themeColor="text1"/>
          <w:szCs w:val="21"/>
          <w14:textFill>
            <w14:solidFill>
              <w14:schemeClr w14:val="tx1"/>
            </w14:solidFill>
          </w14:textFill>
        </w:rPr>
        <w:t xml:space="preserve"> </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20.2投标人不足3家的，不得开标，采购人或者采购代理机构应当重新组织采购。</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21. 开标程序</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（1）主持人宣布开标会正式开始，宣布开标程序、开标纪律，介绍项目情况和到会人员；</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（2）投标人对其投标文件的密封情况进行检查并确认签字；</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（3）按各投标人提交投标文件时间的先后顺序打开投标文件外包装；</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（4）唱标，宣读投标截止时间前接收的所有投标文件的投标人名称，投标报价表的投标报价、折扣；</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（5）采购代理机构做开标记录，投标人代表对开标记录进行当场校核及勘误并签字确认；同时由记录人、监督人（如有）当场签字确认；</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（7）宣布开标结束，采购人、投标人和有关方面代表退场，由工作人员将投标文件等材料移交评标室。</w:t>
      </w:r>
    </w:p>
    <w:p>
      <w:pPr>
        <w:tabs>
          <w:tab w:val="left" w:pos="1305"/>
        </w:tabs>
        <w:spacing w:line="360" w:lineRule="exact"/>
        <w:ind w:firstLine="562" w:firstLineChars="200"/>
        <w:jc w:val="center"/>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五、资格性审查</w:t>
      </w:r>
    </w:p>
    <w:p>
      <w:pPr>
        <w:tabs>
          <w:tab w:val="left" w:pos="1305"/>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22. 资格性审查</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22.1公开招标采购项目开标结束后，采购人或者采购代理机构应当依法对投标人的资格进行审查。</w:t>
      </w:r>
    </w:p>
    <w:p>
      <w:pPr>
        <w:tabs>
          <w:tab w:val="left" w:pos="1305"/>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合格投标人不足3家的，不得评标。</w:t>
      </w:r>
    </w:p>
    <w:p>
      <w:pPr>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22.2采购人或者采购代理机构在对投标人进行资格性审查时，将对投标人企业股东及出资等信息进行查询。根据《中华人民共和国政府采购法实施条例》第十八条第一款规定，审查中如发现投标人存在单位负责人为同一人或者存在直接控股、管理关系的不同供应商参加同一合同项下的政府采购活动的，按投标无效处理。</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查询渠道：《国家企业信用信息公示系统》（网址：</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"http://www.gsxt.gov.cn/index.html" </w:instrText>
      </w:r>
      <w:r>
        <w:rPr>
          <w:color w:val="000000" w:themeColor="text1"/>
          <w14:textFill>
            <w14:solidFill>
              <w14:schemeClr w14:val="tx1"/>
            </w14:solidFill>
          </w14:textFill>
        </w:rPr>
        <w:fldChar w:fldCharType="separate"/>
      </w:r>
      <w:r>
        <w:rPr>
          <w:rFonts w:hint="eastAsia" w:ascii="宋体" w:hAnsi="宋体" w:cs="宋体"/>
          <w:color w:val="000000" w:themeColor="text1"/>
          <w:szCs w:val="21"/>
          <w14:textFill>
            <w14:solidFill>
              <w14:schemeClr w14:val="tx1"/>
            </w14:solidFill>
          </w14:textFill>
        </w:rPr>
        <w:t>http://www.gsxt.gov.cn/index.html</w:t>
      </w:r>
      <w:r>
        <w:rPr>
          <w:rFonts w:hint="eastAsia" w:ascii="宋体" w:hAnsi="宋体" w:cs="宋体"/>
          <w:color w:val="000000" w:themeColor="text1"/>
          <w:szCs w:val="21"/>
          <w14:textFill>
            <w14:solidFill>
              <w14:schemeClr w14:val="tx1"/>
            </w14:solidFill>
          </w14:textFill>
        </w:rPr>
        <w:fldChar w:fldCharType="end"/>
      </w:r>
      <w:r>
        <w:rPr>
          <w:rFonts w:hint="eastAsia" w:ascii="宋体" w:hAnsi="宋体" w:cs="宋体"/>
          <w:color w:val="000000" w:themeColor="text1"/>
          <w:szCs w:val="21"/>
          <w14:textFill>
            <w14:solidFill>
              <w14:schemeClr w14:val="tx1"/>
            </w14:solidFill>
          </w14:textFill>
        </w:rPr>
        <w:t>）</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审查流程：</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（1）进入《国家企业信用信息公示系统》（网址：http://www.gsxt.gov.cn/index.html），输入企业名称，进入企业信息主页面；</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（2）查看主页“股东及出资信息”栏，或年报中的“股东及出资信息”栏信息；</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（3）将各投标人的股东及出资信息进行比对，得出审查结论；</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（4）将相关资料作为评审资料打印存档。</w:t>
      </w:r>
    </w:p>
    <w:p>
      <w:pPr>
        <w:tabs>
          <w:tab w:val="center" w:pos="4411"/>
          <w:tab w:val="left" w:pos="5475"/>
        </w:tabs>
        <w:spacing w:line="360" w:lineRule="exact"/>
        <w:jc w:val="center"/>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六、评标</w:t>
      </w:r>
    </w:p>
    <w:p>
      <w:pPr>
        <w:tabs>
          <w:tab w:val="center" w:pos="4411"/>
          <w:tab w:val="left" w:pos="5475"/>
        </w:tabs>
        <w:spacing w:line="360" w:lineRule="exact"/>
        <w:ind w:firstLine="379" w:firstLineChars="180"/>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23. 评标委员会组成</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评标委员会由采购人代表和评审专家组成，成员人数共5人 。</w:t>
      </w:r>
    </w:p>
    <w:p>
      <w:pPr>
        <w:tabs>
          <w:tab w:val="left" w:pos="1140"/>
        </w:tabs>
        <w:spacing w:line="360" w:lineRule="exact"/>
        <w:ind w:left="420" w:leftChars="172" w:hanging="59" w:hangingChars="28"/>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24. 评标办法</w:t>
      </w:r>
    </w:p>
    <w:p>
      <w:pPr>
        <w:tabs>
          <w:tab w:val="left" w:pos="1140"/>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24.1评标办法：综合评分法，具体评标内容及标准详见第四章。</w:t>
      </w:r>
    </w:p>
    <w:p>
      <w:pPr>
        <w:tabs>
          <w:tab w:val="left" w:pos="1140"/>
        </w:tabs>
        <w:spacing w:line="36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24.2评标委员会应按招标文件进行评标，不得擅自更改评标办法。</w:t>
      </w:r>
      <w:r>
        <w:rPr>
          <w:rFonts w:hint="eastAsia" w:ascii="宋体" w:hAnsi="宋体" w:cs="宋体"/>
          <w:color w:val="000000" w:themeColor="text1"/>
          <w14:textFill>
            <w14:solidFill>
              <w14:schemeClr w14:val="tx1"/>
            </w14:solidFill>
          </w14:textFill>
        </w:rPr>
        <w:t>　　　　　　　　　　　　　　　　　　　　　　　　　　　　　　　　　　　　　　　　　　　　　　　　　　　　　　　　　　</w:t>
      </w:r>
    </w:p>
    <w:p>
      <w:pPr>
        <w:tabs>
          <w:tab w:val="left" w:pos="1140"/>
        </w:tabs>
        <w:spacing w:line="36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25. 评标</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25.1采购代理机构负责评标组织工作；宣布评标工作纪律，公布投标人名单，告知评标专家应当回避的情形，组织评标委员会推选评标组长，采购人代表不得担任组长；在评标期间采取必要的通讯管理措施，保证评标活动不受外界干扰；根据评标委员会的要求介绍政府采购相关政策法规、招标文件；维护评标秩序，监督评标委员会依照招标文件规定的评标程序、方法和标准进行独立评审，及时制止和纠正采购人代表、评标专家的倾向性言论或者违法违规行为；核对评标结果，有投标无效情形的，要求评标委员会复核或者书面说明理由，评标委员会拒绝的，应予记录并向本级财政部门报告；评标工作完成后，按照规定向评标专家支付劳务报酬和异地评审差旅费，不得向评标专家以外的其他人员支付评审劳务报酬；</w:t>
      </w:r>
    </w:p>
    <w:p>
      <w:pPr>
        <w:pStyle w:val="21"/>
        <w:shd w:val="clear" w:color="auto" w:fill="FFFFFF"/>
        <w:spacing w:before="0" w:beforeAutospacing="0" w:after="0" w:afterAutospacing="0" w:line="360" w:lineRule="exact"/>
        <w:ind w:firstLine="420" w:firstLineChars="200"/>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25.2评标委员会负责具体评标事务；审查、评价投标文件是否符合招标文件的商务、技术等实质性要求；要求投标人对投标文件有关事项作出澄清或者说明；对投标文件进行比较和评价；确定中标候选人名单，以及根据采购人委托直接确定中标人；向采购人、采购代理机构或者有关部门报告评标中发现的违法行为。</w:t>
      </w:r>
    </w:p>
    <w:p>
      <w:pPr>
        <w:pStyle w:val="21"/>
        <w:shd w:val="clear" w:color="auto" w:fill="FFFFFF"/>
        <w:spacing w:before="0" w:beforeAutospacing="0" w:after="0" w:afterAutospacing="0" w:line="360" w:lineRule="exact"/>
        <w:ind w:firstLine="420" w:firstLineChars="200"/>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25.3在评标过程中，评标委员会任何人不得对某个投标人发表任何倾向性意见，不得向其他专家评委明示或者暗示自己的评审意见。</w:t>
      </w:r>
    </w:p>
    <w:p>
      <w:pPr>
        <w:tabs>
          <w:tab w:val="left" w:pos="1140"/>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25.4评标委员会应当对符合资格的投标人的投标文件进行符合性审查，以确定其是否满足招标文件的实质性要求。</w:t>
      </w:r>
    </w:p>
    <w:p>
      <w:pPr>
        <w:tabs>
          <w:tab w:val="left" w:pos="1140"/>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25.5对于投标文件中含义不明确、同类问题表述不一致或者有明显文字和计算错误的内容，评标委员会应当以书面形式要求投标人作出必要的澄清、说明或者补正。</w:t>
      </w:r>
    </w:p>
    <w:p>
      <w:pPr>
        <w:tabs>
          <w:tab w:val="left" w:pos="1140"/>
        </w:tabs>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投标人的澄清、说明或者补正应当采用书面形式，并加盖公章，或者由法定代表人或其授权的代表签字。投标人的澄清、说明或者补正不得超出投标文件的范围或者改变投标文件的实质性内容。</w:t>
      </w:r>
    </w:p>
    <w:p>
      <w:pPr>
        <w:pStyle w:val="14"/>
        <w:spacing w:line="360" w:lineRule="exact"/>
        <w:ind w:firstLine="411" w:firstLineChars="196"/>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25.6评标委员会应当按照招标文件中规定的评标方法和标准，对符合性审查合格的投标文件进行商务和技术评估，综合比较与评价。</w:t>
      </w:r>
    </w:p>
    <w:p>
      <w:pPr>
        <w:pStyle w:val="21"/>
        <w:shd w:val="clear" w:color="auto" w:fill="FFFFFF"/>
        <w:spacing w:before="0" w:beforeAutospacing="0" w:after="0" w:afterAutospacing="0" w:line="360" w:lineRule="exact"/>
        <w:ind w:firstLine="420" w:firstLineChars="200"/>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25.7投标文件报价出现前后不一致的，除招标文件另有规定外，按照下列规定修正：</w:t>
      </w:r>
    </w:p>
    <w:p>
      <w:pPr>
        <w:pStyle w:val="21"/>
        <w:shd w:val="clear" w:color="auto" w:fill="FFFFFF"/>
        <w:spacing w:before="0" w:beforeAutospacing="0" w:after="0" w:afterAutospacing="0" w:line="360" w:lineRule="exact"/>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　　（1）投标文件中投标报价表内容与投标文件中相应内容不一致的，以投标报价表为准；</w:t>
      </w:r>
    </w:p>
    <w:p>
      <w:pPr>
        <w:pStyle w:val="21"/>
        <w:shd w:val="clear" w:color="auto" w:fill="FFFFFF"/>
        <w:spacing w:before="0" w:beforeAutospacing="0" w:after="0" w:afterAutospacing="0" w:line="360" w:lineRule="exact"/>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　　（2）大写金额和小写金额不一致的，以大写金额为准；</w:t>
      </w:r>
    </w:p>
    <w:p>
      <w:pPr>
        <w:pStyle w:val="21"/>
        <w:shd w:val="clear" w:color="auto" w:fill="FFFFFF"/>
        <w:spacing w:before="0" w:beforeAutospacing="0" w:after="0" w:afterAutospacing="0" w:line="360" w:lineRule="exact"/>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　　（3）单价金额小数点或者百分比有明显错位的，以报价表的总价为准，并修改单价；</w:t>
      </w:r>
    </w:p>
    <w:p>
      <w:pPr>
        <w:pStyle w:val="21"/>
        <w:shd w:val="clear" w:color="auto" w:fill="FFFFFF"/>
        <w:spacing w:before="0" w:beforeAutospacing="0" w:after="0" w:afterAutospacing="0" w:line="360" w:lineRule="exact"/>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　　（4）总价金额与按单价汇总金额不一致的，以单价金额计算结果为准。</w:t>
      </w:r>
    </w:p>
    <w:p>
      <w:pPr>
        <w:pStyle w:val="21"/>
        <w:shd w:val="clear" w:color="auto" w:fill="FFFFFF"/>
        <w:spacing w:before="0" w:beforeAutospacing="0" w:after="0" w:afterAutospacing="0" w:line="360" w:lineRule="exact"/>
        <w:rPr>
          <w:color w:val="000000" w:themeColor="text1"/>
          <w:kern w:val="2"/>
          <w:sz w:val="21"/>
          <w:szCs w:val="21"/>
          <w14:textFill>
            <w14:solidFill>
              <w14:schemeClr w14:val="tx1"/>
            </w14:solidFill>
          </w14:textFill>
        </w:rPr>
      </w:pPr>
      <w:r>
        <w:rPr>
          <w:rFonts w:hint="eastAsia"/>
          <w:color w:val="000000" w:themeColor="text1"/>
          <w:kern w:val="2"/>
          <w:sz w:val="21"/>
          <w:szCs w:val="21"/>
          <w14:textFill>
            <w14:solidFill>
              <w14:schemeClr w14:val="tx1"/>
            </w14:solidFill>
          </w14:textFill>
        </w:rPr>
        <w:t>　　同时出现两种以上不一致的，按照前款规定的顺序修正。修正后的报价（不得超出投标文件的范围或者改变投标文件的实质性内容）经投标人确认后产生约束力，投标人不确认的，其投标无效。</w:t>
      </w:r>
    </w:p>
    <w:p>
      <w:pPr>
        <w:pStyle w:val="14"/>
        <w:spacing w:line="360" w:lineRule="exact"/>
        <w:ind w:firstLine="411" w:firstLineChars="196"/>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25.8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4"/>
        <w:spacing w:line="360" w:lineRule="exact"/>
        <w:ind w:firstLine="411" w:firstLineChars="196"/>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25.9评标委员会成员对需要共同认定的事项存在争议的，应当按照少数服从多数的原则作出结论。持不同意见的评标委员会成员应当在评标报告上签署不同意见及理由，否则视为同意评标报告。</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25.10评标结果汇总完成后，除下列情形外，任何人不得修改评标结果：</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（一）分值汇总计算错误的；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（二）分项评分超出评分标准范围的；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（三）评标委员会成员对客观评审因素评分不一致的；</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（四）经评标委员会认定评分畸高、畸低的。</w:t>
      </w:r>
    </w:p>
    <w:p>
      <w:pPr>
        <w:snapToGrid w:val="0"/>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评标报告签署前，经复核发现存在以上情形之一的，评标委员会应当当场修改评标结果，并在评标</w:t>
      </w:r>
    </w:p>
    <w:p>
      <w:pPr>
        <w:snapToGrid w:val="0"/>
        <w:spacing w:line="36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报告中记载；评标报告签署后，采购人或者采购代理机构发现存在以上情形之一的，应当组织原评标委员会进行重新评审，重新评审改变评标结果的，书面报告本级财政部门。</w:t>
      </w:r>
    </w:p>
    <w:p>
      <w:pPr>
        <w:snapToGrid w:val="0"/>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投标人对本条第一款情形提出质疑的，采购人或者采购代理机构可以组织原评标委员会进行重新评审，重新评审改变评标结果的，应当书面报告本级财政部门。</w:t>
      </w:r>
    </w:p>
    <w:p>
      <w:pPr>
        <w:pStyle w:val="14"/>
        <w:spacing w:line="360" w:lineRule="exact"/>
        <w:ind w:firstLine="411" w:firstLineChars="196"/>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25.11采购代理机构发现评标委员会有明显的违规倾向或歧视现象，或不按评标办法进行，或其他不正常行为的，应当及时制止。如制止无效，应及时向桂林市荔浦市政府采购监督管理机构报告。</w:t>
      </w:r>
    </w:p>
    <w:p>
      <w:pPr>
        <w:pStyle w:val="14"/>
        <w:tabs>
          <w:tab w:val="left" w:pos="4214"/>
        </w:tabs>
        <w:spacing w:line="360" w:lineRule="exact"/>
        <w:ind w:firstLine="422" w:firstLineChars="200"/>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26</w:t>
      </w:r>
      <w:r>
        <w:rPr>
          <w:rFonts w:hint="eastAsia" w:hAnsi="宋体" w:cs="宋体"/>
          <w:color w:val="000000" w:themeColor="text1"/>
          <w14:textFill>
            <w14:solidFill>
              <w14:schemeClr w14:val="tx1"/>
            </w14:solidFill>
          </w14:textFill>
        </w:rPr>
        <w:t xml:space="preserve">. </w:t>
      </w:r>
      <w:r>
        <w:rPr>
          <w:rFonts w:hint="eastAsia" w:hAnsi="宋体" w:cs="宋体"/>
          <w:b/>
          <w:color w:val="000000" w:themeColor="text1"/>
          <w14:textFill>
            <w14:solidFill>
              <w14:schemeClr w14:val="tx1"/>
            </w14:solidFill>
          </w14:textFill>
        </w:rPr>
        <w:t>推荐及确定中标候选供应商原则</w:t>
      </w:r>
    </w:p>
    <w:p>
      <w:pPr>
        <w:pStyle w:val="14"/>
        <w:spacing w:line="360" w:lineRule="exact"/>
        <w:ind w:firstLine="447" w:firstLineChars="213"/>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（1）评标委员会根据综合得分由高到低排列次序，若得分相同时，以投标报价由低到高顺序排列；若仍相同的，按项目要求及服务方案分由高到低顺序排列并推荐中标候选人。</w:t>
      </w:r>
    </w:p>
    <w:p>
      <w:pPr>
        <w:pStyle w:val="14"/>
        <w:spacing w:line="360" w:lineRule="exact"/>
        <w:ind w:firstLine="447" w:firstLineChars="213"/>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当通过资格性和符合性审查的有效投标人数≥4家时，按排名先后顺序推荐排名前4的投标人为中标候选人；若通过资格性和符合性审查的有效投标人数≤4家时，则不需评分，所有投标人直接成为中标候选供应商。招标人应当确定评标委员会推荐排名前4的中标候选人为中标人。</w:t>
      </w:r>
    </w:p>
    <w:p>
      <w:pPr>
        <w:pStyle w:val="14"/>
        <w:spacing w:line="360" w:lineRule="exact"/>
        <w:ind w:firstLine="447" w:firstLineChars="213"/>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排名前4的中标候选人放弃中标、因不可抗力提出不能履行合同，或者招标文件规定应当提交履约保证金而在规定的期限内未能提交的，或因失信行为被取消中标候选人资格的，招标人可以确定排名第5的中标候选人为中标人，并依此类推。</w:t>
      </w:r>
    </w:p>
    <w:p>
      <w:pPr>
        <w:snapToGrid w:val="0"/>
        <w:spacing w:line="360" w:lineRule="exact"/>
        <w:ind w:firstLine="422" w:firstLineChars="200"/>
        <w:outlineLvl w:val="4"/>
        <w:rPr>
          <w:rFonts w:ascii="宋体" w:hAnsi="宋体" w:cs="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27</w:t>
      </w:r>
      <w:r>
        <w:rPr>
          <w:rFonts w:hint="eastAsia" w:ascii="宋体" w:hAnsi="宋体" w:cs="宋体"/>
          <w:b/>
          <w:color w:val="000000" w:themeColor="text1"/>
          <w14:textFill>
            <w14:solidFill>
              <w14:schemeClr w14:val="tx1"/>
            </w14:solidFill>
          </w14:textFill>
        </w:rPr>
        <w:t xml:space="preserve">. </w:t>
      </w:r>
      <w:r>
        <w:rPr>
          <w:rFonts w:hint="eastAsia" w:ascii="宋体" w:hAnsi="宋体" w:cs="宋体"/>
          <w:b/>
          <w:color w:val="000000" w:themeColor="text1"/>
          <w:szCs w:val="21"/>
          <w14:textFill>
            <w14:solidFill>
              <w14:schemeClr w14:val="tx1"/>
            </w14:solidFill>
          </w14:textFill>
        </w:rPr>
        <w:t>属于下列情况之一者，投标无效：</w:t>
      </w:r>
    </w:p>
    <w:p>
      <w:pPr>
        <w:snapToGrid w:val="0"/>
        <w:spacing w:line="360" w:lineRule="exact"/>
        <w:ind w:firstLine="411" w:firstLineChars="196"/>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（1）未按照招标文件规定要求签字、盖章的；</w:t>
      </w:r>
    </w:p>
    <w:p>
      <w:pPr>
        <w:snapToGrid w:val="0"/>
        <w:spacing w:line="360" w:lineRule="exact"/>
        <w:ind w:firstLine="420" w:firstLineChars="200"/>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（2）报价超过招标文件中规定的预算金额的；</w:t>
      </w:r>
    </w:p>
    <w:p>
      <w:pPr>
        <w:snapToGrid w:val="0"/>
        <w:spacing w:line="360" w:lineRule="exact"/>
        <w:ind w:firstLine="411" w:firstLineChars="196"/>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（3）不具备招标文件中规定的资格要求的</w:t>
      </w:r>
      <w:r>
        <w:rPr>
          <w:rFonts w:hint="eastAsia" w:ascii="宋体" w:hAnsi="宋体" w:cs="宋体"/>
          <w:color w:val="000000" w:themeColor="text1"/>
          <w14:textFill>
            <w14:solidFill>
              <w14:schemeClr w14:val="tx1"/>
            </w14:solidFill>
          </w14:textFill>
        </w:rPr>
        <w:t>；</w:t>
      </w:r>
    </w:p>
    <w:p>
      <w:pPr>
        <w:snapToGrid w:val="0"/>
        <w:spacing w:line="360" w:lineRule="exact"/>
        <w:ind w:firstLine="411" w:firstLineChars="196"/>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（4）投标文件含有采购人不能接受的附加条件的；</w:t>
      </w:r>
    </w:p>
    <w:p>
      <w:pPr>
        <w:snapToGrid w:val="0"/>
        <w:spacing w:line="360" w:lineRule="exact"/>
        <w:ind w:firstLine="411" w:firstLineChars="196"/>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（5）投标文件未按招标文件的内容和要求编制，或提供虚假或无效材料的；</w:t>
      </w:r>
    </w:p>
    <w:p>
      <w:pPr>
        <w:snapToGrid w:val="0"/>
        <w:spacing w:line="360" w:lineRule="exact"/>
        <w:ind w:firstLine="411" w:firstLineChars="196"/>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（6）</w:t>
      </w:r>
      <w:r>
        <w:rPr>
          <w:rFonts w:hint="eastAsia" w:ascii="宋体" w:hAnsi="宋体" w:cs="宋体"/>
          <w:color w:val="000000" w:themeColor="text1"/>
          <w14:textFill>
            <w14:solidFill>
              <w14:schemeClr w14:val="tx1"/>
            </w14:solidFill>
          </w14:textFill>
        </w:rPr>
        <w:t>投标</w:t>
      </w:r>
      <w:r>
        <w:rPr>
          <w:rFonts w:hint="eastAsia" w:ascii="宋体" w:hAnsi="宋体" w:cs="宋体"/>
          <w:color w:val="000000" w:themeColor="text1"/>
          <w:szCs w:val="21"/>
          <w14:textFill>
            <w14:solidFill>
              <w14:schemeClr w14:val="tx1"/>
            </w14:solidFill>
          </w14:textFill>
        </w:rPr>
        <w:t>人未就“服务采购需求”中的所有内容作完整唯一报价的</w:t>
      </w:r>
      <w:r>
        <w:rPr>
          <w:rFonts w:hint="eastAsia" w:ascii="宋体" w:hAnsi="宋体" w:cs="宋体"/>
          <w:color w:val="000000" w:themeColor="text1"/>
          <w14:textFill>
            <w14:solidFill>
              <w14:schemeClr w14:val="tx1"/>
            </w14:solidFill>
          </w14:textFill>
        </w:rPr>
        <w:t>；</w:t>
      </w:r>
    </w:p>
    <w:p>
      <w:pPr>
        <w:snapToGrid w:val="0"/>
        <w:spacing w:line="360" w:lineRule="exact"/>
        <w:ind w:firstLine="411" w:firstLineChars="196"/>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（7）未完全响应招标文件实质性要求的；</w:t>
      </w:r>
    </w:p>
    <w:p>
      <w:pPr>
        <w:pStyle w:val="14"/>
        <w:spacing w:line="360" w:lineRule="exact"/>
        <w:ind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（8）法律、法规和招标文件规定的其他无效情形。</w:t>
      </w:r>
    </w:p>
    <w:p>
      <w:pPr>
        <w:snapToGrid w:val="0"/>
        <w:spacing w:line="360" w:lineRule="exact"/>
        <w:ind w:left="355" w:leftChars="169" w:firstLine="103" w:firstLineChars="49"/>
        <w:outlineLvl w:val="4"/>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28.投标人有下列情形之一的，视为串通投标，投标文件将被视为无效：</w:t>
      </w:r>
    </w:p>
    <w:p>
      <w:pPr>
        <w:snapToGrid w:val="0"/>
        <w:spacing w:line="360" w:lineRule="exact"/>
        <w:ind w:left="355" w:leftChars="169" w:firstLine="102" w:firstLineChars="49"/>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（1）不同投标人的投标文件由同一单位或者个人编制；或不同投标人报名的IP地址一致的；</w:t>
      </w:r>
    </w:p>
    <w:p>
      <w:pPr>
        <w:snapToGrid w:val="0"/>
        <w:spacing w:line="360" w:lineRule="exact"/>
        <w:ind w:left="355" w:leftChars="169" w:firstLine="102" w:firstLineChars="49"/>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（2）不同投标人委托同一单位或者个人办理投标事宜；</w:t>
      </w:r>
    </w:p>
    <w:p>
      <w:pPr>
        <w:snapToGrid w:val="0"/>
        <w:spacing w:line="360" w:lineRule="exact"/>
        <w:ind w:left="355" w:leftChars="169" w:firstLine="102" w:firstLineChars="49"/>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（3）不同的投标人的投标文件载明的项目管理员或者联系人员为同一个人；</w:t>
      </w:r>
    </w:p>
    <w:p>
      <w:pPr>
        <w:snapToGrid w:val="0"/>
        <w:spacing w:line="360" w:lineRule="exact"/>
        <w:ind w:left="355" w:leftChars="169" w:firstLine="102" w:firstLineChars="49"/>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（4）不同投标人的投标文件异常一致或投标报价呈规律性差异； </w:t>
      </w:r>
    </w:p>
    <w:p>
      <w:pPr>
        <w:snapToGrid w:val="0"/>
        <w:spacing w:line="360" w:lineRule="exact"/>
        <w:ind w:left="355" w:leftChars="169" w:firstLine="102" w:firstLineChars="49"/>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（5）不同投标人的投标文件相互混装。</w:t>
      </w:r>
    </w:p>
    <w:p>
      <w:pPr>
        <w:snapToGrid w:val="0"/>
        <w:spacing w:line="360" w:lineRule="exact"/>
        <w:ind w:firstLine="413" w:firstLineChars="196"/>
        <w:outlineLvl w:val="4"/>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14:textFill>
            <w14:solidFill>
              <w14:schemeClr w14:val="tx1"/>
            </w14:solidFill>
          </w14:textFill>
        </w:rPr>
        <w:t>29. 属于</w:t>
      </w:r>
      <w:r>
        <w:rPr>
          <w:rFonts w:hint="eastAsia" w:ascii="宋体" w:hAnsi="宋体" w:cs="宋体"/>
          <w:b/>
          <w:color w:val="000000" w:themeColor="text1"/>
          <w:szCs w:val="21"/>
          <w14:textFill>
            <w14:solidFill>
              <w14:schemeClr w14:val="tx1"/>
            </w14:solidFill>
          </w14:textFill>
        </w:rPr>
        <w:t>下列情形之一的，应予废标：</w:t>
      </w:r>
    </w:p>
    <w:p>
      <w:pPr>
        <w:tabs>
          <w:tab w:val="left" w:pos="840"/>
        </w:tabs>
        <w:snapToGrid w:val="0"/>
        <w:spacing w:line="360" w:lineRule="exact"/>
        <w:ind w:left="330" w:leftChars="157" w:firstLine="102" w:firstLineChars="49"/>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（1）符合专业条件的供应商或者对招标文件作实质响应的供应商不足3家的；</w:t>
      </w:r>
    </w:p>
    <w:p>
      <w:pPr>
        <w:tabs>
          <w:tab w:val="left" w:pos="840"/>
        </w:tabs>
        <w:snapToGrid w:val="0"/>
        <w:spacing w:line="360" w:lineRule="exact"/>
        <w:ind w:left="330" w:leftChars="157" w:firstLine="105" w:firstLineChars="50"/>
        <w:outlineLvl w:val="4"/>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（2）出现影响采购公正的违法、违规行为的；</w:t>
      </w:r>
    </w:p>
    <w:p>
      <w:pPr>
        <w:tabs>
          <w:tab w:val="left" w:pos="840"/>
        </w:tabs>
        <w:snapToGrid w:val="0"/>
        <w:spacing w:line="360" w:lineRule="exact"/>
        <w:ind w:left="330" w:leftChars="157" w:firstLine="105" w:firstLineChars="50"/>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（3）采购文件内容违反国家有关强制性规定的；</w:t>
      </w:r>
    </w:p>
    <w:p>
      <w:pPr>
        <w:tabs>
          <w:tab w:val="left" w:pos="840"/>
        </w:tabs>
        <w:snapToGrid w:val="0"/>
        <w:spacing w:line="360" w:lineRule="exact"/>
        <w:ind w:left="330" w:leftChars="157" w:firstLine="105" w:firstLineChars="50"/>
        <w:outlineLvl w:val="4"/>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（4）因重大变故，采购任务取消的。</w:t>
      </w:r>
    </w:p>
    <w:p>
      <w:pPr>
        <w:pStyle w:val="14"/>
        <w:spacing w:line="360" w:lineRule="exact"/>
        <w:ind w:firstLine="413" w:firstLineChars="196"/>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30. 开标、评标过程的监控</w:t>
      </w:r>
    </w:p>
    <w:p>
      <w:pPr>
        <w:pStyle w:val="14"/>
        <w:spacing w:line="360" w:lineRule="exact"/>
        <w:ind w:firstLine="411" w:firstLineChars="196"/>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本项目开标、评标过程实行全程录音、录像监控，投标人在评标过程中所进行的试图影响评标结果的不公正活动，可能导致其投标被拒绝。</w:t>
      </w:r>
    </w:p>
    <w:p>
      <w:pPr>
        <w:pStyle w:val="14"/>
        <w:spacing w:line="360" w:lineRule="exact"/>
        <w:ind w:firstLine="413" w:firstLineChars="196"/>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31. 信用查询</w:t>
      </w:r>
    </w:p>
    <w:p>
      <w:pPr>
        <w:pStyle w:val="14"/>
        <w:spacing w:line="360" w:lineRule="exact"/>
        <w:ind w:firstLine="411" w:firstLineChars="196"/>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根据《关于做好政府采购有关信用主体标识码登记及在政府采购活动中查询使用信用记录有关问题的通知》桂财采〔2016〕37号的通知，中标通知书发出前，由采购代理机构对第一中标候选供应商进行信用查询：</w:t>
      </w:r>
    </w:p>
    <w:p>
      <w:pPr>
        <w:pStyle w:val="14"/>
        <w:spacing w:line="360" w:lineRule="exact"/>
        <w:ind w:firstLine="411" w:firstLineChars="196"/>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⑴查询渠道：“信用中国”网站（www.creditchina.gov.cn）、中国政府采购网（www.ccgp.gov.cn）等；</w:t>
      </w:r>
    </w:p>
    <w:p>
      <w:pPr>
        <w:pStyle w:val="14"/>
        <w:spacing w:line="360" w:lineRule="exact"/>
        <w:ind w:firstLine="411" w:firstLineChars="196"/>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⑵查询截止时间：中标通知书发出前；</w:t>
      </w:r>
    </w:p>
    <w:p>
      <w:pPr>
        <w:pStyle w:val="14"/>
        <w:spacing w:line="360" w:lineRule="exact"/>
        <w:ind w:firstLine="411" w:firstLineChars="196"/>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⑶信用信息查询记录和证据留存方式：在查询网站中直接打印查询记录，打印材料作为采购活动资料保存；</w:t>
      </w:r>
    </w:p>
    <w:p>
      <w:pPr>
        <w:pStyle w:val="14"/>
        <w:spacing w:line="360" w:lineRule="exact"/>
        <w:ind w:firstLine="411" w:firstLineChars="196"/>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pStyle w:val="14"/>
        <w:spacing w:line="360" w:lineRule="exact"/>
        <w:ind w:firstLine="413" w:firstLineChars="196"/>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32. 中标公告及中标通知书</w:t>
      </w:r>
    </w:p>
    <w:p>
      <w:pPr>
        <w:pStyle w:val="14"/>
        <w:tabs>
          <w:tab w:val="left" w:pos="455"/>
        </w:tabs>
        <w:spacing w:line="36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szCs w:val="21"/>
          <w14:textFill>
            <w14:solidFill>
              <w14:schemeClr w14:val="tx1"/>
            </w14:solidFill>
          </w14:textFill>
        </w:rPr>
        <w:t>32.1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1个工作日。</w:t>
      </w:r>
    </w:p>
    <w:p>
      <w:pPr>
        <w:pStyle w:val="14"/>
        <w:spacing w:line="36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szCs w:val="21"/>
          <w14:textFill>
            <w14:solidFill>
              <w14:schemeClr w14:val="tx1"/>
            </w14:solidFill>
          </w14:textFill>
        </w:rPr>
        <w:t>32.2中标公告同时采购代理机构向中标供应商发出中标通知书，中标供应商应自接到通知之日起七个工作日内，办理中标通知书领取手续。</w:t>
      </w:r>
    </w:p>
    <w:p>
      <w:pPr>
        <w:numPr>
          <w:ilvl w:val="0"/>
          <w:numId w:val="6"/>
        </w:numPr>
        <w:tabs>
          <w:tab w:val="left" w:pos="1140"/>
        </w:tabs>
        <w:spacing w:line="360" w:lineRule="exact"/>
        <w:ind w:left="420" w:leftChars="200"/>
        <w:jc w:val="center"/>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签订合同</w:t>
      </w:r>
    </w:p>
    <w:p>
      <w:pPr>
        <w:spacing w:line="360" w:lineRule="exact"/>
        <w:ind w:left="6" w:leftChars="3" w:firstLine="420"/>
        <w:rPr>
          <w:rFonts w:ascii="宋体" w:hAnsi="宋体" w:cs="宋体"/>
          <w:b/>
          <w:bCs/>
          <w:color w:val="000000" w:themeColor="text1"/>
          <w:spacing w:val="-5"/>
          <w14:textFill>
            <w14:solidFill>
              <w14:schemeClr w14:val="tx1"/>
            </w14:solidFill>
          </w14:textFill>
        </w:rPr>
      </w:pPr>
      <w:r>
        <w:rPr>
          <w:rFonts w:hint="eastAsia" w:ascii="宋体" w:hAnsi="宋体" w:cs="宋体"/>
          <w:b/>
          <w:bCs/>
          <w:color w:val="000000" w:themeColor="text1"/>
          <w:spacing w:val="-5"/>
          <w14:textFill>
            <w14:solidFill>
              <w14:schemeClr w14:val="tx1"/>
            </w14:solidFill>
          </w14:textFill>
        </w:rPr>
        <w:t>33. 履约保证金</w:t>
      </w:r>
    </w:p>
    <w:p>
      <w:pPr>
        <w:spacing w:line="360" w:lineRule="exact"/>
        <w:ind w:left="6" w:leftChars="3" w:firstLine="420"/>
        <w:rPr>
          <w:rFonts w:ascii="宋体" w:hAnsi="宋体" w:cs="宋体"/>
          <w:color w:val="000000" w:themeColor="text1"/>
          <w:szCs w:val="20"/>
          <w14:textFill>
            <w14:solidFill>
              <w14:schemeClr w14:val="tx1"/>
            </w14:solidFill>
          </w14:textFill>
        </w:rPr>
      </w:pPr>
      <w:r>
        <w:rPr>
          <w:rFonts w:hint="eastAsia" w:ascii="宋体" w:hAnsi="宋体" w:cs="宋体"/>
          <w:color w:val="000000" w:themeColor="text1"/>
          <w:szCs w:val="21"/>
          <w14:textFill>
            <w14:solidFill>
              <w14:schemeClr w14:val="tx1"/>
            </w14:solidFill>
          </w14:textFill>
        </w:rPr>
        <w:t>33.1 履约保证金：</w:t>
      </w:r>
      <w:r>
        <w:rPr>
          <w:rFonts w:hint="eastAsia" w:ascii="宋体" w:hAnsi="宋体" w:cs="宋体"/>
          <w:color w:val="000000" w:themeColor="text1"/>
          <w:spacing w:val="-5"/>
          <w14:textFill>
            <w14:solidFill>
              <w14:schemeClr w14:val="tx1"/>
            </w14:solidFill>
          </w14:textFill>
        </w:rPr>
        <w:t>根据《自治区人民政府办公厅关于印发2020年全区优化营商环境实施方案的通知》（桂政办电【2020】42号）要求，采购人根据项目特点及供应商的诚信等情况，免收履约保证金。在合同履约期间，有严重违规并列入不良行为名单，一年内不得参加荔浦市政府采购项目</w:t>
      </w:r>
      <w:r>
        <w:rPr>
          <w:rFonts w:hint="eastAsia" w:ascii="宋体" w:hAnsi="宋体" w:cs="宋体"/>
          <w:color w:val="000000" w:themeColor="text1"/>
          <w:szCs w:val="20"/>
          <w14:textFill>
            <w14:solidFill>
              <w14:schemeClr w14:val="tx1"/>
            </w14:solidFill>
          </w14:textFill>
        </w:rPr>
        <w:t>。</w:t>
      </w:r>
    </w:p>
    <w:p>
      <w:pPr>
        <w:tabs>
          <w:tab w:val="left" w:pos="1305"/>
        </w:tabs>
        <w:spacing w:line="360" w:lineRule="exact"/>
        <w:ind w:firstLine="401" w:firstLineChars="19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14:textFill>
            <w14:solidFill>
              <w14:schemeClr w14:val="tx1"/>
            </w14:solidFill>
          </w14:textFill>
        </w:rPr>
        <w:t>34</w:t>
      </w:r>
      <w:r>
        <w:rPr>
          <w:rFonts w:hint="eastAsia" w:ascii="宋体" w:hAnsi="宋体" w:cs="宋体"/>
          <w:b/>
          <w:color w:val="000000" w:themeColor="text1"/>
          <w:szCs w:val="21"/>
          <w14:textFill>
            <w14:solidFill>
              <w14:schemeClr w14:val="tx1"/>
            </w14:solidFill>
          </w14:textFill>
        </w:rPr>
        <w:t>. 签订合同</w:t>
      </w:r>
    </w:p>
    <w:p>
      <w:pPr>
        <w:pStyle w:val="14"/>
        <w:spacing w:line="360" w:lineRule="exact"/>
        <w:ind w:left="2" w:leftChars="1"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34.1签订合同时间：中标通知书发出之日起</w:t>
      </w:r>
      <w:r>
        <w:rPr>
          <w:rFonts w:hint="eastAsia" w:hAnsi="宋体" w:cs="宋体"/>
          <w:color w:val="000000" w:themeColor="text1"/>
          <w:szCs w:val="21"/>
          <w14:textFill>
            <w14:solidFill>
              <w14:schemeClr w14:val="tx1"/>
            </w14:solidFill>
          </w14:textFill>
        </w:rPr>
        <w:t>二十五日内</w:t>
      </w:r>
      <w:r>
        <w:rPr>
          <w:rFonts w:hint="eastAsia" w:hAnsi="宋体" w:cs="宋体"/>
          <w:color w:val="000000" w:themeColor="text1"/>
          <w:szCs w:val="21"/>
          <w14:textFill>
            <w14:solidFill>
              <w14:schemeClr w14:val="tx1"/>
            </w14:solidFill>
          </w14:textFill>
        </w:rPr>
        <w:t>。中标供应商领取中标通知书后，应按规定与采购人签订合同。签订合同后中标单位在三个工作日内须注册入驻政采云平台</w:t>
      </w:r>
      <w:r>
        <w:rPr>
          <w:rFonts w:hint="eastAsia" w:hAnsi="宋体" w:cs="宋体"/>
          <w:color w:val="000000" w:themeColor="text1"/>
          <w:spacing w:val="-5"/>
          <w14:textFill>
            <w14:solidFill>
              <w14:schemeClr w14:val="tx1"/>
            </w14:solidFill>
          </w14:textFill>
        </w:rPr>
        <w:t>。</w:t>
      </w:r>
    </w:p>
    <w:p>
      <w:pPr>
        <w:pStyle w:val="14"/>
        <w:spacing w:line="360" w:lineRule="exact"/>
        <w:ind w:left="2" w:leftChars="1"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34.2如中标供应商有下列情形之一的，且情节严重的，由财政部门将其列入不良行为记录名单，在一至三年内禁止参加政府采购活动，并予以通报。采购人或者采购代理机构可从评标委员会推荐的中标候选供应商中按顺序重新确定中标供应商或重新组织招标。</w:t>
      </w:r>
    </w:p>
    <w:p>
      <w:pPr>
        <w:pStyle w:val="14"/>
        <w:spacing w:line="360" w:lineRule="exact"/>
        <w:ind w:firstLine="315" w:firstLineChars="15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（1）中标后不与采购人签订合同的（不可抗力除外）；</w:t>
      </w:r>
    </w:p>
    <w:p>
      <w:pPr>
        <w:pStyle w:val="14"/>
        <w:spacing w:line="360" w:lineRule="exact"/>
        <w:ind w:left="2" w:leftChars="1" w:firstLine="315" w:firstLineChars="15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（2）将中标项目转让给他人，或者在投标文件中未说明，且未经采购人同意，将中标项目分包给他人的；</w:t>
      </w:r>
    </w:p>
    <w:p>
      <w:pPr>
        <w:pStyle w:val="14"/>
        <w:spacing w:line="360" w:lineRule="exact"/>
        <w:ind w:firstLine="315" w:firstLineChars="15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（3）拒绝履行合同义务的。</w:t>
      </w:r>
    </w:p>
    <w:p>
      <w:pPr>
        <w:pStyle w:val="14"/>
        <w:spacing w:line="360" w:lineRule="exact"/>
        <w:ind w:left="2" w:leftChars="1" w:firstLine="420" w:firstLineChars="200"/>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 xml:space="preserve"> 34.3合同备案存档：政府采购合同双方自签订之日起1个工作日内将合同原件两份交采购代理机构。采购代理机构将政府采购合同在省级以上人民政府财政部门指定媒体上公告并于合同签订之日起7个工作日内将一份合同原件送荔浦市政府采购管理办公室备案，一份由采购代理机构存档。</w:t>
      </w:r>
    </w:p>
    <w:p>
      <w:pPr>
        <w:pStyle w:val="14"/>
        <w:spacing w:line="360" w:lineRule="exact"/>
        <w:ind w:left="3"/>
        <w:jc w:val="center"/>
        <w:rPr>
          <w:rFonts w:hAnsi="宋体" w:cs="宋体"/>
          <w:b/>
          <w:color w:val="000000" w:themeColor="text1"/>
          <w:sz w:val="28"/>
          <w:szCs w:val="28"/>
          <w14:textFill>
            <w14:solidFill>
              <w14:schemeClr w14:val="tx1"/>
            </w14:solidFill>
          </w14:textFill>
        </w:rPr>
      </w:pPr>
      <w:r>
        <w:rPr>
          <w:rFonts w:hint="eastAsia" w:hAnsi="宋体" w:cs="宋体"/>
          <w:b/>
          <w:color w:val="000000" w:themeColor="text1"/>
          <w:sz w:val="28"/>
          <w:szCs w:val="28"/>
          <w14:textFill>
            <w14:solidFill>
              <w14:schemeClr w14:val="tx1"/>
            </w14:solidFill>
          </w14:textFill>
        </w:rPr>
        <w:t>八、其他事项</w:t>
      </w:r>
    </w:p>
    <w:p>
      <w:pPr>
        <w:pStyle w:val="14"/>
        <w:spacing w:line="360" w:lineRule="exact"/>
        <w:ind w:firstLine="422" w:firstLineChars="200"/>
        <w:rPr>
          <w:rFonts w:hAnsi="宋体" w:cs="宋体"/>
          <w:b/>
          <w:color w:val="000000" w:themeColor="text1"/>
          <w:highlight w:val="yellow"/>
          <w14:textFill>
            <w14:solidFill>
              <w14:schemeClr w14:val="tx1"/>
            </w14:solidFill>
          </w14:textFill>
        </w:rPr>
      </w:pPr>
      <w:r>
        <w:rPr>
          <w:rFonts w:hint="eastAsia" w:hAnsi="宋体" w:cs="宋体"/>
          <w:b/>
          <w:color w:val="000000" w:themeColor="text1"/>
          <w14:textFill>
            <w14:solidFill>
              <w14:schemeClr w14:val="tx1"/>
            </w14:solidFill>
          </w14:textFill>
        </w:rPr>
        <w:t>35. 招标代理服务费</w:t>
      </w:r>
    </w:p>
    <w:p>
      <w:pPr>
        <w:spacing w:line="360" w:lineRule="exact"/>
        <w:ind w:firstLine="420" w:firstLineChars="20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本项目招标代理服务收费标准按照每个中标供应商3000元收取，中标供应商领取中标通知书前，向广西华盛工程咨询有限公司一次性付清。</w:t>
      </w:r>
    </w:p>
    <w:p>
      <w:pPr>
        <w:spacing w:line="360" w:lineRule="exact"/>
        <w:ind w:firstLine="422" w:firstLineChars="200"/>
        <w:rPr>
          <w:rFonts w:ascii="宋体" w:hAnsi="宋体" w:cs="宋体"/>
          <w:b/>
          <w:color w:val="000000" w:themeColor="text1"/>
          <w14:textFill>
            <w14:solidFill>
              <w14:schemeClr w14:val="tx1"/>
            </w14:solidFill>
          </w14:textFill>
        </w:rPr>
      </w:pPr>
      <w:r>
        <w:rPr>
          <w:rFonts w:hint="eastAsia" w:ascii="宋体" w:hAnsi="宋体" w:cs="宋体"/>
          <w:b/>
          <w:color w:val="000000" w:themeColor="text1"/>
          <w14:textFill>
            <w14:solidFill>
              <w14:schemeClr w14:val="tx1"/>
            </w14:solidFill>
          </w14:textFill>
        </w:rPr>
        <w:t>36. 采购代理机构银行账户：</w:t>
      </w:r>
    </w:p>
    <w:p>
      <w:pPr>
        <w:pStyle w:val="14"/>
        <w:snapToGrid w:val="0"/>
        <w:spacing w:line="36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账户名称：广西华盛工程咨询有限公司荔浦分公司</w:t>
      </w:r>
    </w:p>
    <w:p>
      <w:pPr>
        <w:pStyle w:val="14"/>
        <w:snapToGrid w:val="0"/>
        <w:spacing w:line="36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开户银行：广西荔浦农村商业银行股份有限公司营业部</w:t>
      </w:r>
    </w:p>
    <w:p>
      <w:pPr>
        <w:pStyle w:val="14"/>
        <w:snapToGrid w:val="0"/>
        <w:spacing w:line="360" w:lineRule="exact"/>
        <w:ind w:firstLine="420" w:firstLineChars="200"/>
        <w:rPr>
          <w:rFonts w:hAnsi="宋体" w:cs="宋体"/>
          <w:b/>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 xml:space="preserve">帐    号：342712010174100239 </w:t>
      </w:r>
    </w:p>
    <w:p>
      <w:pPr>
        <w:pStyle w:val="14"/>
        <w:snapToGrid w:val="0"/>
        <w:spacing w:line="360" w:lineRule="exact"/>
        <w:ind w:firstLine="422" w:firstLineChars="200"/>
        <w:rPr>
          <w:rFonts w:hAnsi="宋体" w:cs="宋体"/>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37. 解释权：</w:t>
      </w:r>
      <w:r>
        <w:rPr>
          <w:rFonts w:hint="eastAsia" w:hAnsi="宋体" w:cs="宋体"/>
          <w:color w:val="000000" w:themeColor="text1"/>
          <w14:textFill>
            <w14:solidFill>
              <w14:schemeClr w14:val="tx1"/>
            </w14:solidFill>
          </w14:textFill>
        </w:rPr>
        <w:t>本招标文件是根据《中华人民共和国政府采购法》、《中华人民共和国政府采购法实施条例》及财政部令第87号《政府采购货物和服务招标投标管理办法》和政府采购管理有关规定编制，本招标文件的解释权属于采购代理机构。</w:t>
      </w:r>
    </w:p>
    <w:p>
      <w:pPr>
        <w:pStyle w:val="14"/>
        <w:snapToGrid w:val="0"/>
        <w:spacing w:line="360" w:lineRule="exact"/>
        <w:ind w:firstLine="422" w:firstLineChars="200"/>
        <w:rPr>
          <w:rFonts w:hAnsi="宋体" w:cs="宋体"/>
          <w:color w:val="000000" w:themeColor="text1"/>
          <w:szCs w:val="21"/>
          <w14:textFill>
            <w14:solidFill>
              <w14:schemeClr w14:val="tx1"/>
            </w14:solidFill>
          </w14:textFill>
        </w:rPr>
      </w:pPr>
      <w:r>
        <w:rPr>
          <w:rFonts w:hint="eastAsia" w:hAnsi="宋体" w:cs="宋体"/>
          <w:b/>
          <w:color w:val="000000" w:themeColor="text1"/>
          <w14:textFill>
            <w14:solidFill>
              <w14:schemeClr w14:val="tx1"/>
            </w14:solidFill>
          </w14:textFill>
        </w:rPr>
        <w:t xml:space="preserve">38. </w:t>
      </w:r>
      <w:r>
        <w:rPr>
          <w:rFonts w:hint="eastAsia" w:hAnsi="宋体" w:cs="宋体"/>
          <w:b/>
          <w:color w:val="000000" w:themeColor="text1"/>
          <w:szCs w:val="21"/>
          <w14:textFill>
            <w14:solidFill>
              <w14:schemeClr w14:val="tx1"/>
            </w14:solidFill>
          </w14:textFill>
        </w:rPr>
        <w:t>监督管理机构：</w:t>
      </w:r>
      <w:r>
        <w:rPr>
          <w:rFonts w:hint="eastAsia" w:hAnsi="宋体" w:cs="宋体"/>
          <w:color w:val="000000" w:themeColor="text1"/>
          <w:szCs w:val="21"/>
          <w14:textFill>
            <w14:solidFill>
              <w14:schemeClr w14:val="tx1"/>
            </w14:solidFill>
          </w14:textFill>
        </w:rPr>
        <w:t>荔浦市政府采购管理办公室      电话：0773-7233366</w:t>
      </w:r>
    </w:p>
    <w:p>
      <w:pPr>
        <w:spacing w:line="360" w:lineRule="exact"/>
        <w:jc w:val="center"/>
        <w:rPr>
          <w:rFonts w:ascii="宋体" w:hAnsi="宋体" w:cs="宋体"/>
          <w:b/>
          <w:color w:val="000000" w:themeColor="text1"/>
          <w:sz w:val="32"/>
          <w:szCs w:val="32"/>
          <w14:textFill>
            <w14:solidFill>
              <w14:schemeClr w14:val="tx1"/>
            </w14:solidFill>
          </w14:textFill>
        </w:rPr>
      </w:pPr>
    </w:p>
    <w:p>
      <w:pPr>
        <w:spacing w:line="360" w:lineRule="exact"/>
        <w:jc w:val="center"/>
        <w:rPr>
          <w:rFonts w:ascii="宋体" w:hAnsi="宋体" w:cs="宋体"/>
          <w:b/>
          <w:color w:val="000000" w:themeColor="text1"/>
          <w:sz w:val="32"/>
          <w:szCs w:val="32"/>
          <w14:textFill>
            <w14:solidFill>
              <w14:schemeClr w14:val="tx1"/>
            </w14:solidFill>
          </w14:textFill>
        </w:rPr>
      </w:pPr>
    </w:p>
    <w:p>
      <w:pPr>
        <w:spacing w:line="360" w:lineRule="exact"/>
        <w:jc w:val="center"/>
        <w:rPr>
          <w:rFonts w:ascii="宋体" w:hAnsi="宋体" w:cs="宋体"/>
          <w:b/>
          <w:color w:val="000000" w:themeColor="text1"/>
          <w:sz w:val="32"/>
          <w:szCs w:val="32"/>
          <w14:textFill>
            <w14:solidFill>
              <w14:schemeClr w14:val="tx1"/>
            </w14:solidFill>
          </w14:textFill>
        </w:rPr>
      </w:pPr>
    </w:p>
    <w:p>
      <w:pPr>
        <w:spacing w:line="360" w:lineRule="exact"/>
        <w:jc w:val="center"/>
        <w:rPr>
          <w:rFonts w:ascii="宋体" w:hAnsi="宋体" w:cs="宋体"/>
          <w:b/>
          <w:color w:val="000000" w:themeColor="text1"/>
          <w:sz w:val="32"/>
          <w:szCs w:val="32"/>
          <w14:textFill>
            <w14:solidFill>
              <w14:schemeClr w14:val="tx1"/>
            </w14:solidFill>
          </w14:textFill>
        </w:rPr>
      </w:pPr>
    </w:p>
    <w:p>
      <w:pPr>
        <w:spacing w:line="360" w:lineRule="exact"/>
        <w:jc w:val="center"/>
        <w:rPr>
          <w:rFonts w:ascii="宋体" w:hAnsi="宋体" w:cs="宋体"/>
          <w:b/>
          <w:color w:val="000000" w:themeColor="text1"/>
          <w:sz w:val="32"/>
          <w:szCs w:val="32"/>
          <w14:textFill>
            <w14:solidFill>
              <w14:schemeClr w14:val="tx1"/>
            </w14:solidFill>
          </w14:textFill>
        </w:rPr>
      </w:pPr>
    </w:p>
    <w:p>
      <w:pPr>
        <w:spacing w:line="360" w:lineRule="exact"/>
        <w:jc w:val="center"/>
        <w:rPr>
          <w:rFonts w:ascii="宋体" w:hAnsi="宋体" w:cs="宋体"/>
          <w:b/>
          <w:color w:val="000000" w:themeColor="text1"/>
          <w:sz w:val="32"/>
          <w:szCs w:val="32"/>
          <w14:textFill>
            <w14:solidFill>
              <w14:schemeClr w14:val="tx1"/>
            </w14:solidFill>
          </w14:textFill>
        </w:rPr>
      </w:pPr>
    </w:p>
    <w:p>
      <w:pPr>
        <w:spacing w:line="360" w:lineRule="exact"/>
        <w:jc w:val="center"/>
        <w:rPr>
          <w:rFonts w:ascii="宋体" w:hAnsi="宋体" w:cs="宋体"/>
          <w:b/>
          <w:color w:val="000000" w:themeColor="text1"/>
          <w:sz w:val="32"/>
          <w:szCs w:val="32"/>
          <w14:textFill>
            <w14:solidFill>
              <w14:schemeClr w14:val="tx1"/>
            </w14:solidFill>
          </w14:textFill>
        </w:rPr>
      </w:pPr>
    </w:p>
    <w:p>
      <w:pPr>
        <w:pStyle w:val="2"/>
        <w:rPr>
          <w:rFonts w:ascii="宋体" w:hAnsi="宋体" w:cs="宋体"/>
          <w:b/>
          <w:color w:val="000000" w:themeColor="text1"/>
          <w:sz w:val="32"/>
          <w:szCs w:val="32"/>
          <w14:textFill>
            <w14:solidFill>
              <w14:schemeClr w14:val="tx1"/>
            </w14:solidFill>
          </w14:textFill>
        </w:rPr>
      </w:pPr>
    </w:p>
    <w:p>
      <w:pPr>
        <w:pStyle w:val="2"/>
        <w:rPr>
          <w:rFonts w:ascii="宋体" w:hAnsi="宋体" w:cs="宋体"/>
          <w:b/>
          <w:color w:val="000000" w:themeColor="text1"/>
          <w:sz w:val="32"/>
          <w:szCs w:val="32"/>
          <w14:textFill>
            <w14:solidFill>
              <w14:schemeClr w14:val="tx1"/>
            </w14:solidFill>
          </w14:textFill>
        </w:rPr>
      </w:pPr>
    </w:p>
    <w:p>
      <w:pPr>
        <w:pStyle w:val="2"/>
        <w:rPr>
          <w:rFonts w:ascii="宋体" w:hAnsi="宋体" w:cs="宋体"/>
          <w:b/>
          <w:color w:val="000000" w:themeColor="text1"/>
          <w:sz w:val="32"/>
          <w:szCs w:val="32"/>
          <w14:textFill>
            <w14:solidFill>
              <w14:schemeClr w14:val="tx1"/>
            </w14:solidFill>
          </w14:textFill>
        </w:rPr>
      </w:pPr>
    </w:p>
    <w:p>
      <w:pPr>
        <w:pStyle w:val="2"/>
        <w:rPr>
          <w:rFonts w:ascii="宋体" w:hAnsi="宋体" w:cs="宋体"/>
          <w:b/>
          <w:color w:val="000000" w:themeColor="text1"/>
          <w:sz w:val="32"/>
          <w:szCs w:val="32"/>
          <w14:textFill>
            <w14:solidFill>
              <w14:schemeClr w14:val="tx1"/>
            </w14:solidFill>
          </w14:textFill>
        </w:rPr>
      </w:pPr>
    </w:p>
    <w:p>
      <w:pPr>
        <w:spacing w:line="380" w:lineRule="exact"/>
        <w:ind w:firstLine="643" w:firstLineChars="200"/>
        <w:jc w:val="center"/>
        <w:outlineLvl w:val="0"/>
        <w:rPr>
          <w:rFonts w:ascii="宋体" w:hAnsi="宋体" w:cs="宋体"/>
          <w:b/>
          <w:color w:val="000000" w:themeColor="text1"/>
          <w:sz w:val="32"/>
          <w:szCs w:val="32"/>
          <w14:textFill>
            <w14:solidFill>
              <w14:schemeClr w14:val="tx1"/>
            </w14:solidFill>
          </w14:textFill>
        </w:rPr>
      </w:pPr>
      <w:bookmarkStart w:id="8" w:name="_Toc18655"/>
      <w:r>
        <w:rPr>
          <w:rFonts w:hint="eastAsia" w:ascii="宋体" w:hAnsi="宋体" w:cs="宋体"/>
          <w:b/>
          <w:color w:val="000000" w:themeColor="text1"/>
          <w:sz w:val="32"/>
          <w:szCs w:val="32"/>
          <w14:textFill>
            <w14:solidFill>
              <w14:schemeClr w14:val="tx1"/>
            </w14:solidFill>
          </w14:textFill>
        </w:rPr>
        <w:t>第三章　服务采购需求</w:t>
      </w:r>
      <w:bookmarkEnd w:id="8"/>
    </w:p>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一、采购内容</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为规范政府采购行为，降低采购成本，提高采购效益，结合荔浦市实际情况，对荔浦市2021年-2023年度公务用车维修和保养定点服务采购进行公开招标，确定定点服务单位。</w:t>
      </w:r>
    </w:p>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二、采购服务内容</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1.荔浦市公务车辆使用财政性资金维修的（包括汽车大修、总成修理、保养、小修和专项维修、轮胎供应、洗车、美容和其它有关的汽车维修护理服务项目），均实行服务定点。</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特殊情形的公务车辆维修服务的有关规定：新购置的车辆，在保修期内，可到汽车生产厂指定企业进行免费维护保养；在荔浦市外发生故障的车辆，定点维修供应商无能力维修并出具书面证明的执法执勤车辆；经荔浦市机关后勤服务中心审核同意的公务车辆。</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3.采购人不保证所有中标供应商在本次定点采购有效期内都能在定点范围内承接到业务，请各投标人自行考虑其风险，具体内容分为：</w:t>
      </w:r>
    </w:p>
    <w:tbl>
      <w:tblPr>
        <w:tblStyle w:val="24"/>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7"/>
        <w:gridCol w:w="1697"/>
        <w:gridCol w:w="708"/>
        <w:gridCol w:w="851"/>
        <w:gridCol w:w="536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817" w:type="dxa"/>
            <w:vAlign w:val="center"/>
          </w:tcPr>
          <w:p>
            <w:pPr>
              <w:pStyle w:val="71"/>
              <w:spacing w:line="380" w:lineRule="exact"/>
              <w:ind w:right="23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序号</w:t>
            </w:r>
          </w:p>
        </w:tc>
        <w:tc>
          <w:tcPr>
            <w:tcW w:w="1697" w:type="dxa"/>
            <w:vAlign w:val="center"/>
          </w:tcPr>
          <w:p>
            <w:pPr>
              <w:pStyle w:val="71"/>
              <w:spacing w:line="380" w:lineRule="exact"/>
              <w:ind w:right="81"/>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服务内容</w:t>
            </w:r>
          </w:p>
        </w:tc>
        <w:tc>
          <w:tcPr>
            <w:tcW w:w="708" w:type="dxa"/>
            <w:vAlign w:val="center"/>
          </w:tcPr>
          <w:p>
            <w:pPr>
              <w:pStyle w:val="71"/>
              <w:spacing w:line="380" w:lineRule="exact"/>
              <w:ind w:right="85"/>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数量</w:t>
            </w:r>
          </w:p>
        </w:tc>
        <w:tc>
          <w:tcPr>
            <w:tcW w:w="851" w:type="dxa"/>
            <w:vAlign w:val="center"/>
          </w:tcPr>
          <w:p>
            <w:pPr>
              <w:pStyle w:val="71"/>
              <w:spacing w:line="380" w:lineRule="exact"/>
              <w:ind w:right="81"/>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单位</w:t>
            </w:r>
          </w:p>
        </w:tc>
        <w:tc>
          <w:tcPr>
            <w:tcW w:w="5366" w:type="dxa"/>
            <w:vAlign w:val="center"/>
          </w:tcPr>
          <w:p>
            <w:pPr>
              <w:pStyle w:val="71"/>
              <w:spacing w:line="380" w:lineRule="exact"/>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简要规格描述或项目基本概况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817" w:type="dxa"/>
            <w:vAlign w:val="center"/>
          </w:tcPr>
          <w:p>
            <w:pPr>
              <w:pStyle w:val="71"/>
              <w:spacing w:line="380" w:lineRule="exact"/>
              <w:jc w:val="center"/>
              <w:rPr>
                <w:color w:val="000000" w:themeColor="text1"/>
                <w14:textFill>
                  <w14:solidFill>
                    <w14:schemeClr w14:val="tx1"/>
                  </w14:solidFill>
                </w14:textFill>
              </w:rPr>
            </w:pPr>
            <w:r>
              <w:rPr>
                <w:rFonts w:hint="eastAsia"/>
                <w:color w:val="000000" w:themeColor="text1"/>
                <w:w w:val="99"/>
                <w14:textFill>
                  <w14:solidFill>
                    <w14:schemeClr w14:val="tx1"/>
                  </w14:solidFill>
                </w14:textFill>
              </w:rPr>
              <w:t>1</w:t>
            </w:r>
          </w:p>
        </w:tc>
        <w:tc>
          <w:tcPr>
            <w:tcW w:w="1697" w:type="dxa"/>
            <w:vAlign w:val="center"/>
          </w:tcPr>
          <w:p>
            <w:pPr>
              <w:pStyle w:val="71"/>
              <w:spacing w:line="380" w:lineRule="exact"/>
              <w:ind w:right="162"/>
              <w:jc w:val="center"/>
              <w:rPr>
                <w:color w:val="000000" w:themeColor="text1"/>
                <w14:textFill>
                  <w14:solidFill>
                    <w14:schemeClr w14:val="tx1"/>
                  </w14:solidFill>
                </w14:textFill>
              </w:rPr>
            </w:pPr>
            <w:r>
              <w:rPr>
                <w:rFonts w:hint="eastAsia"/>
                <w:bCs/>
                <w:color w:val="000000" w:themeColor="text1"/>
                <w:szCs w:val="21"/>
                <w14:textFill>
                  <w14:solidFill>
                    <w14:schemeClr w14:val="tx1"/>
                  </w14:solidFill>
                </w14:textFill>
              </w:rPr>
              <w:t>公务用车维修和保养定点服务</w:t>
            </w:r>
          </w:p>
        </w:tc>
        <w:tc>
          <w:tcPr>
            <w:tcW w:w="708" w:type="dxa"/>
            <w:vAlign w:val="center"/>
          </w:tcPr>
          <w:p>
            <w:pPr>
              <w:pStyle w:val="71"/>
              <w:spacing w:line="380" w:lineRule="exact"/>
              <w:jc w:val="center"/>
              <w:rPr>
                <w:color w:val="000000" w:themeColor="text1"/>
                <w14:textFill>
                  <w14:solidFill>
                    <w14:schemeClr w14:val="tx1"/>
                  </w14:solidFill>
                </w14:textFill>
              </w:rPr>
            </w:pPr>
            <w:r>
              <w:rPr>
                <w:rFonts w:hint="eastAsia"/>
                <w:color w:val="000000" w:themeColor="text1"/>
                <w:w w:val="99"/>
                <w14:textFill>
                  <w14:solidFill>
                    <w14:schemeClr w14:val="tx1"/>
                  </w14:solidFill>
                </w14:textFill>
              </w:rPr>
              <w:t>1</w:t>
            </w:r>
          </w:p>
        </w:tc>
        <w:tc>
          <w:tcPr>
            <w:tcW w:w="851" w:type="dxa"/>
            <w:vAlign w:val="center"/>
          </w:tcPr>
          <w:p>
            <w:pPr>
              <w:pStyle w:val="71"/>
              <w:spacing w:line="380" w:lineRule="exact"/>
              <w:jc w:val="center"/>
              <w:rPr>
                <w:color w:val="000000" w:themeColor="text1"/>
                <w14:textFill>
                  <w14:solidFill>
                    <w14:schemeClr w14:val="tx1"/>
                  </w14:solidFill>
                </w14:textFill>
              </w:rPr>
            </w:pPr>
            <w:r>
              <w:rPr>
                <w:rFonts w:hint="eastAsia"/>
                <w:color w:val="000000" w:themeColor="text1"/>
                <w:w w:val="99"/>
                <w14:textFill>
                  <w14:solidFill>
                    <w14:schemeClr w14:val="tx1"/>
                  </w14:solidFill>
                </w14:textFill>
              </w:rPr>
              <w:t>项</w:t>
            </w:r>
          </w:p>
        </w:tc>
        <w:tc>
          <w:tcPr>
            <w:tcW w:w="5366" w:type="dxa"/>
            <w:vAlign w:val="center"/>
          </w:tcPr>
          <w:p>
            <w:pPr>
              <w:pStyle w:val="71"/>
              <w:spacing w:line="380" w:lineRule="exact"/>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荔浦市2021年-2023年度公务用车维修和保养定点服务采购</w:t>
            </w:r>
          </w:p>
        </w:tc>
      </w:tr>
    </w:tbl>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三、定点服务供应商的确定：详见第四章评分办法。</w:t>
      </w:r>
    </w:p>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四、本次定点采购服务期限为：自签订合同之日起三年。</w:t>
      </w:r>
    </w:p>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五、投标人的投标报价：</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1.投标报价形式：折扣率报价。</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w:t>
      </w:r>
      <w:r>
        <w:rPr>
          <w:rFonts w:hint="eastAsia" w:ascii="宋体" w:hAnsi="宋体" w:cs="宋体"/>
          <w:bCs/>
          <w:color w:val="000000" w:themeColor="text1"/>
          <w:szCs w:val="21"/>
          <w14:textFill>
            <w14:solidFill>
              <w14:schemeClr w14:val="tx1"/>
            </w14:solidFill>
          </w14:textFill>
        </w:rPr>
        <w:t>本项目优惠折扣率控制价≥10%。</w:t>
      </w:r>
      <w:r>
        <w:rPr>
          <w:rFonts w:hint="eastAsia" w:ascii="宋体" w:hAnsi="宋体" w:cs="宋体"/>
          <w:bCs/>
          <w:color w:val="000000" w:themeColor="text1"/>
          <w:szCs w:val="21"/>
          <w14:textFill>
            <w14:solidFill>
              <w14:schemeClr w14:val="tx1"/>
            </w14:solidFill>
          </w14:textFill>
        </w:rPr>
        <w:t>否则，投标无效。</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3.投标人的投标报价均已包括了承担相应服务工作所需的劳务费、技术服务费、评审、交通、通讯、保险、税费和利润等一切费用，国家规定的相关调整系数自行考虑在内。</w:t>
      </w:r>
    </w:p>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六、服务要求</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必须设立接、检、报、修、验、交、修后跟踪的“一条龙”服务，设立24小时值班人员及电话和施救电话、施救车辆。为公务车车辆维修提供优先服务，确保在规定的时限内完成维修项目，保障送修单位用车需要。公务车专门服务人员的联系方式如有变更，必须及时通知送修单位。</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以上为基本服务承诺要求，供应商必须满足，在此基础上供应商可根据企业实际情况提供其他更多的服务承诺。</w:t>
      </w:r>
    </w:p>
    <w:p>
      <w:pPr>
        <w:spacing w:line="380" w:lineRule="exact"/>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供应商应按其投标文件中的承诺，进行其他服务，并有完善的服务能力。</w:t>
      </w:r>
    </w:p>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七、根据交通部《机动车维修管理规定》和国家标准《汽车维修业开业条件》（GB/T16739-1997和GB/T16739-2004），结合荔浦市的具体情况，投标人应当具备下列条件：</w:t>
      </w:r>
    </w:p>
    <w:p>
      <w:pPr>
        <w:spacing w:line="380" w:lineRule="exact"/>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（一）组织管理条件</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交通行政主管部门审核批准的三类(含）及以上汽车维修资质。</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应具有汽车维修的国家标准和行业标准以及相关技术标准。</w:t>
      </w:r>
    </w:p>
    <w:p>
      <w:pPr>
        <w:spacing w:line="380" w:lineRule="exact"/>
        <w:ind w:firstLine="420" w:firstLineChars="200"/>
        <w:jc w:val="left"/>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应具有所维修汽车车型的维修技术资料及工艺文件，确保完善有效并及时更新。</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应具有汽车维修质量承诺、进出厂登记、检验、竣工出厂合格证管理、技术档案管理、标准和计量管理、设备管理及维护、人员技术培训等制度。</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应建立汽车维修档案和进出厂登记台帐，汽车维修档案应包括进厂、过程、竣工检验记录，结算凭证和工时、材料清单等。</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（二）人员条件</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企业管理负责人、技术负责人及检验、业务、价格核算、维修（机修、电器、钣金、油漆）等关键岗位至少应配备1人，拟投入本项目总人员不少于8人。</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企业管理负责人应熟悉汽车维修业务，具备企业经营、管理能力、并了解汽车维修及相关行业的法规及标准。</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技术负责人应熟悉汽车维修业务，并掌握汽车维修及相关行业的法规及标准。</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检验人员数量应与其经营规格相适应。</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业务人员应熟悉各类汽车维修检测作业，具备丰富的汽车技术状况诊断经验，熟练掌握汽车维修服务收费标准及相关政策法规。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企业工程设备应覆盖维修业务中涉及到的各专业。维修人员的专业知识和业务技能应达到交通运管主管部门规定的要求。</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(三)安全生产条件</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使用、存储有毒、易燃、易爆物品，腐蚀剂，压力容器等均应有相应的安全防护措施和设施。</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生产厂房和停车场应符合安全、环保和消防等各项要求。</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（四）环境保护条件</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企业应具有废油、废液、废气、废蓄电池、废轮胎及垃圾等有害物质集中收集、有效处理和保持环境整洁的环境保护管理制度。有害物质存储区域应界定清楚，必要时应有隔离、控制措施。</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作业环境以及按生产工艺配置的处理“三废”（废油、废液、废气）、通风、吸尘、净化、消声等设施，均应符合有关规定。</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涂漆车间应设有专用的废水排放及处理设施，采用干打磨工艺的，应有粉尘收集装置和除尘设备，应设有通风设备。</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调试车间或调试工位应设置汽车尾气收集净化装置。</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（五）设施条件</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1、接待室（含客户休息室）</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企业应设有接待室。</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接待室应整洁，明示作业项目、工时定额及单价等，并应有客户休息的设施。</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2、停车场</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企业应有与承修车型、经营规格相适应的合法停车场地。</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企业租赁的停车场地应具有合法的书面合同书。</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停车场地面平整坚实，区域界定标志明显。</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3、生产厂房</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生产厂房地面应平整坚实，面积应能满足设备的工位布置、生产工艺和正常作业。</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租赁的生产厂房应具有合法的书面合同书。</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（六）设备条件</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企业应配备与其所承修车型相适应的量具、机工具及手工具。量具应定期进行检定。</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企业应配备下表所列的通用设备、专用设备及检测设备，其规格和数量应与其生产纲领和生产工艺相适应。</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各种设备应符合相应的产品技术条件等国家标准和行业标准的要求。</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八、本项目须遵守的有关法律法规及有关标准</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1.《中华人民共和国政府采购法》</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2.中华人民共和国交通部令2005年第7号《机动车维修管理规定》</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3.GB/T5624-2005《汽车维修术语》</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4.GB/T3730.1-2001《汽车和挂车类型的术语和定义》</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5.GB9417-89《中国汽车分类标准》</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6.GB/T3730.1-2001《汽车和挂车类型的术语和定义》</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7.GB/T16739.1-2004《汽车维修开业条件》</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8.GB/T15746-1995《汽车修理质量检查评定标准》</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九、汽车维修材料及维修质量要求：</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1.各投标人必须保证其提供的产品是该品牌的原厂正品；</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2.各投标人提供的产品必须是该品牌的全新产品；</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3.汽车维修服务质量和其质量保修按交通部门的有关行业标准执行：</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车辆完工出厂执行质量保证期制度，质量保证期内，车辆发行故障或损坏，因维修质量造成的车辆故障或损坏，定点供应商应负责及时返修，免收返修工料费，由于维修质量问题而造成的车辆异常损坏或车辆机件事故由维修供应商负责。</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5.经维修车辆达不到规定的质量标准和技术要求的，返修的车辆不得再计价收费。在质量保证期内因维修质量发生的故障，承修的定点供应商必须优先免费返修。公务车辆维修完工出厂实行出厂合格证制度，维修质量不合格的车辆不准出厂。</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6.维修配件质量保证制度</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①所采用的零部件、配件、轮胎等材料必须符合国家颁布标准，不得使用假冒伪劣产品或以次充好，以旧顶新。公务车辆维修时，重在修理，以节省政府支出；确需更换零配件时，必须使用合格产品或正品且必须经过采购人同意。</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②零配件供应商提供的配件、附件，必须真材实料，符合规定的要求与标准。</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③汽车维修服务质量和其质量保修按交通部《机动车维修管理规定》（2005年第7号令）的有关行业标准执行。乙方必须将相关的质量标准及保证进行明确公示。</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机动车维修实行竣工出厂质量保证期制度：</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（一）整车修理、总成修理、发动机修理、整车喷漆质量保证期为车辆行驶20000公里或100日。</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（二）二级维护、局部喷漆质量保证期为车辆行驶5000公里或30日。</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（三）一级维护、小修及专项修理质量保证期为车辆行驶2000公里或10日。</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（四）其他机动车整车修理或者总成修理质量保证期为机动车行驶6000公里或者60日；维护小修及专项修理质量保证期为机动车行驶700公里或者7日。</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（五）质量保证期中行驶里程和日期指标，以先达到者为准。机动车维修质量保证期从竣工出厂之日起计算。</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（六）在维修及质量保证期内，送修车辆因同一维修项目经两次修理仍不能正常使用的，乙方应承担相应修理费用，并做好返工档案的存查。</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十、定点维修和零配件供应报价及优惠收费</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1.报价：按当时市场实际综合价格进行报价。实际综合价格包含维修工时费和零配件价格，以合同承诺的折扣优惠率收取维修费和配件费。</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2.优惠后的价格应包含履行合同所有相关服务所需的服务费用及所有的税费。</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中标人在跟采购人报备维修工时费、零配件市场实时价格不得以抬高市场实时价格、抬高优惠率的手段谋取中标，一旦发现经查属实的，将由财政政府采购监督部门取消其在本次采购服务期限内的定点维修业务资格。情节严重的禁止参与本区下一期的政府采购活动，拉入政府采购黑名单。</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4.维修、验收与结算。定点维修服务供应商按投标文件给予采购人维修服务，采购人验收合格后与定点供应商完善政府采购相关程序后进行结算支付。</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各汽车定点维修厂必须将荔浦市公务车各类型汽车的零配件价格及工时费进行归类存档备查。</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十一、公务用车定点维修实施程序</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1.各行政事业单位每次送修可视送修类型在荔浦市确定的定点维修供应商中对比后择优选择承修供应商；</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2.办理汽车送修手续。各行政事业单位必须开具《汽车送修单》并加盖单位公章，定点维修厂方可承修。特殊情况必须经过负责车辆管理的相关人员允许，电话通知并确认无误后先维修后补单。</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《汽车送修单》一式二份，送修方、承修方各执一份，高档或特殊车辆经本区所有定点维修厂确认无法维修的，可向荔浦市机关后勤服务中心申请转到非定点厂维修，申请时应说明理由和拟转维修厂的名称；</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3.汽车定点维修厂必须保证维修质量。在质保期内出现维修质量问题的，由承修方负责包修，免收返修工料费；</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4.维修结束后，更换的零配件由送修单位核对和回收（必要时，荔浦市财政局进行监督检查）；</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5.各行政事业单位送修车辆如是整车大修和总成大修的要报荔浦市机关后勤服务中心批准。</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十二、资金结算办法</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1.维修资金来源：财政资金；</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结算手续：汽车维修完毕后，定点维修厂应填写《维修结算单》连同《汽车送修单》、《更换零配件签证单》及维修好的车辆一起交送修单位。《维修结算单》应分别列明维修项目和材料费，经送修单位经办人签字确认并经该单位有关科室（办公室）审核及领导批准，方可作为付款依据之一。手续不全的，送修单位可拒绝办理。定点维修厂必须出具正式的发票给送修单位，没有定点维修厂的正式发票不得报销；</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3.维修费需财政部门直接核拨的，送修单位于每季度结束后出具有关维修结算凭证与支付申请（按规定办理授权支付、直接支付手续）送荔浦市财政局相关的部门审核通过后，在五个工作日内进行维修结算；</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4.结算价格与时限：</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①结算价格=单价（市场实际综合价格）×（1－优惠折扣率）。</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②结算时限：由送修单位按荔浦市定点维修服务协议书规定的时间与承修厂结算。由送修单位于每月结束后5个工作日内与乙方结算。</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十三、中标的供应商由荔浦市机关后勤服务中心发放“荔浦市公务用车定点维修单位”牌匾。</w:t>
      </w:r>
    </w:p>
    <w:p>
      <w:pPr>
        <w:pStyle w:val="2"/>
        <w:spacing w:line="380" w:lineRule="exact"/>
        <w:ind w:firstLine="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十四、监督管理及违规处理</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监督与管理：为了保证公务车辆汽车维修质量与服务，做好荔浦市公务车辆定点维修工作，定点供应商必须接受荔浦市机关后勤服务中心及荔浦市财政监督部门的监督检查。检查内容将涉及技术、维修质量、服务质量、价格、用户反馈意见等多个因素。</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2.中标人应该严格执行汽车维修技术国家标准和行业标准以及汽车维修有关标准，为荔浦市行政事业单位提供优质维修服务。</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承修方（中标供应商）应自愿并主动接受桂林市荔浦市财政监督部门进行的服务质量、满意度的调查。承修方（中标供应商）如出现违约或遭送修方（桂林市荔浦市行政机关、事业单位、团体组织）书面有效投诉的，桂林市荔浦市财政监督部门有权给予警告并限期改正。如拒不改正的，视情节轻重给予每次伍仟元～壹万元的违约金处罚，并要求在规定的时间内将违约金转到指定账户。如不按时缴纳违约金，桂林市荔浦市财政监督部门将在相关媒体上披露其不良行为，直至取消服务资格。</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4.定点供应商有下列行为的，由</w:t>
      </w:r>
      <w:r>
        <w:rPr>
          <w:rFonts w:hint="eastAsia" w:ascii="宋体" w:hAnsi="宋体" w:cs="宋体"/>
          <w:bCs/>
          <w:color w:val="000000" w:themeColor="text1"/>
          <w:szCs w:val="21"/>
          <w14:textFill>
            <w14:solidFill>
              <w14:schemeClr w14:val="tx1"/>
            </w14:solidFill>
          </w14:textFill>
        </w:rPr>
        <w:t>荔浦市财政局</w:t>
      </w:r>
      <w:r>
        <w:rPr>
          <w:rFonts w:hint="eastAsia" w:ascii="宋体" w:hAnsi="宋体" w:cs="宋体"/>
          <w:bCs/>
          <w:color w:val="000000" w:themeColor="text1"/>
          <w:szCs w:val="21"/>
          <w14:textFill>
            <w14:solidFill>
              <w14:schemeClr w14:val="tx1"/>
            </w14:solidFill>
          </w14:textFill>
        </w:rPr>
        <w:t>停止该供应商定点服务资格。</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（1）无正当理由拒绝承接采购人车辆维修业务；</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（2）不按合同规定提供服务或使用劣质维修材料；</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（3）没有按照合同规定要求，擅自抬高收费价格经查实的；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（4）虚假修车或虚报维修项目经查实的；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（5）因严重质量、服务问题被投诉一经查实的；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（6）通过给回扣或变相给回扣的方式招揽生意经查实的；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（7）擅自转由其他关联企业维修的；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（8）维修材料价格高于市场价的；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（9）不按要求报送报表等有关资料的；</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（10）其它违反法律、法规和合同的行为。</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5.被取消定点资格的定点供应商，不得参加下一期的荔浦市公务车辆维修及零配件定点服务招投标活动。</w:t>
      </w:r>
    </w:p>
    <w:p>
      <w:pPr>
        <w:pStyle w:val="2"/>
        <w:spacing w:line="380" w:lineRule="exact"/>
        <w:ind w:firstLineChars="20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14:textFill>
            <w14:solidFill>
              <w14:schemeClr w14:val="tx1"/>
            </w14:solidFill>
          </w14:textFill>
        </w:rPr>
        <w:t>6.荔浦市机关后勤服务中心及荔浦市财政监督部门对本区公务用车维修情况进行每年不少于2次的监督检查。</w:t>
      </w: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pStyle w:val="2"/>
        <w:ind w:firstLine="0"/>
        <w:rPr>
          <w:rFonts w:ascii="宋体" w:hAnsi="宋体" w:cs="宋体"/>
          <w:bCs/>
          <w:color w:val="000000" w:themeColor="text1"/>
          <w:szCs w:val="21"/>
          <w14:textFill>
            <w14:solidFill>
              <w14:schemeClr w14:val="tx1"/>
            </w14:solidFill>
          </w14:textFill>
        </w:rPr>
      </w:pPr>
    </w:p>
    <w:p>
      <w:pPr>
        <w:spacing w:line="360" w:lineRule="exact"/>
        <w:jc w:val="center"/>
        <w:outlineLvl w:val="0"/>
        <w:rPr>
          <w:rStyle w:val="65"/>
          <w:color w:val="000000" w:themeColor="text1"/>
          <w14:textFill>
            <w14:solidFill>
              <w14:schemeClr w14:val="tx1"/>
            </w14:solidFill>
          </w14:textFill>
        </w:rPr>
      </w:pPr>
      <w:bookmarkStart w:id="9" w:name="_Toc22920"/>
      <w:r>
        <w:rPr>
          <w:rStyle w:val="65"/>
          <w:rFonts w:hint="eastAsia"/>
          <w:color w:val="000000" w:themeColor="text1"/>
          <w14:textFill>
            <w14:solidFill>
              <w14:schemeClr w14:val="tx1"/>
            </w14:solidFill>
          </w14:textFill>
        </w:rPr>
        <w:t>第四章 评标办法</w:t>
      </w:r>
      <w:bookmarkEnd w:id="9"/>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 xml:space="preserve">一、评标依据及方式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1. 评标依据：评标委员会以招标文件和投标文件为评标依据，对投标人的投标内容按百分制打分。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2. 评标方式：以封闭方式进行评标。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3. 根据财库〔2012〕69 号文规定，采购人和采购代理机构、评标委员会成员要严格遵守政府采购相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关法律制度，依法履行各自职责，公正、客观、审慎地组织和参与评审工作。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 xml:space="preserve">二、评标办法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（一）对进入详评的，采用综合评分法。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（二）计分办法（按四舍五入取至小数点后二位）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 xml:space="preserve">1.价格分……………………………………………………………………………………………满分 10 分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（1）按照《政府采购促进中小企业发展暂行办法》（财库[2011]181 号）规定：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①对投标人认定为小型和微型企业且所投产品为小型、微型企业产品的（以投标文件提供的符合规定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的有关证明材料为准），投标价给予</w:t>
      </w:r>
      <w:r>
        <w:rPr>
          <w:rFonts w:hint="eastAsia" w:ascii="宋体" w:hAnsi="宋体" w:cs="宋体"/>
          <w:color w:val="000000" w:themeColor="text1"/>
          <w:kern w:val="0"/>
          <w:szCs w:val="21"/>
          <w:lang w:val="en-US" w:eastAsia="zh-CN"/>
          <w14:textFill>
            <w14:solidFill>
              <w14:schemeClr w14:val="tx1"/>
            </w14:solidFill>
          </w14:textFill>
        </w:rPr>
        <w:t>10</w:t>
      </w:r>
      <w:r>
        <w:rPr>
          <w:rFonts w:hint="eastAsia" w:ascii="宋体" w:hAnsi="宋体" w:cs="宋体"/>
          <w:color w:val="000000" w:themeColor="text1"/>
          <w:kern w:val="0"/>
          <w:szCs w:val="21"/>
          <w14:textFill>
            <w14:solidFill>
              <w14:schemeClr w14:val="tx1"/>
            </w14:solidFill>
          </w14:textFill>
        </w:rPr>
        <w:t>%的扣除，扣除后的价格为评标报价，即评标报价=投标报价×（1-</w:t>
      </w:r>
      <w:r>
        <w:rPr>
          <w:rFonts w:hint="eastAsia" w:ascii="宋体" w:hAnsi="宋体" w:cs="宋体"/>
          <w:color w:val="000000" w:themeColor="text1"/>
          <w:kern w:val="0"/>
          <w:szCs w:val="21"/>
          <w:lang w:val="en-US" w:eastAsia="zh-CN"/>
          <w14:textFill>
            <w14:solidFill>
              <w14:schemeClr w14:val="tx1"/>
            </w14:solidFill>
          </w14:textFill>
        </w:rPr>
        <w:t>10</w:t>
      </w:r>
      <w:r>
        <w:rPr>
          <w:rFonts w:hint="eastAsia" w:ascii="宋体" w:hAnsi="宋体" w:cs="宋体"/>
          <w:color w:val="000000" w:themeColor="text1"/>
          <w:kern w:val="0"/>
          <w:szCs w:val="21"/>
          <w14:textFill>
            <w14:solidFill>
              <w14:schemeClr w14:val="tx1"/>
            </w14:solidFill>
          </w14:textFill>
        </w:rPr>
        <w:t xml:space="preserve">%）；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②除上述情况外，评标报价=投标报价。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 xml:space="preserve">注：小型、微型企业提供中型企业制造的货物的，视同为中型企业。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（2）根据《关于政府采购支持监狱企业发展有关问题的通知》（财库[2014]68 号）和《关于促进残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疾人就业政府采购政策的通知》（财库[2017]141 号），监狱企业和符合条件的残疾人企业视同小型、微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型企业，享受小型、微型企业评审中价格扣除的政府采购政策。 </w:t>
      </w:r>
    </w:p>
    <w:p>
      <w:pPr>
        <w:pStyle w:val="14"/>
        <w:spacing w:line="400" w:lineRule="exact"/>
        <w:ind w:firstLine="210" w:firstLineChars="100"/>
        <w:rPr>
          <w:rFonts w:hAnsi="宋体"/>
          <w:color w:val="000000" w:themeColor="text1"/>
          <w14:textFill>
            <w14:solidFill>
              <w14:schemeClr w14:val="tx1"/>
            </w14:solidFill>
          </w14:textFill>
        </w:rPr>
      </w:pPr>
      <w:r>
        <w:rPr>
          <w:rFonts w:hint="eastAsia" w:hAnsi="宋体" w:cs="宋体"/>
          <w:color w:val="000000" w:themeColor="text1"/>
          <w:kern w:val="0"/>
          <w:szCs w:val="21"/>
          <w14:textFill>
            <w14:solidFill>
              <w14:schemeClr w14:val="tx1"/>
            </w14:solidFill>
          </w14:textFill>
        </w:rPr>
        <w:t>（3）以进入评标的最低的评标报价为</w:t>
      </w:r>
      <w:r>
        <w:rPr>
          <w:rFonts w:hint="eastAsia" w:hAnsi="宋体" w:cs="宋体"/>
          <w:color w:val="000000" w:themeColor="text1"/>
          <w:kern w:val="0"/>
          <w:szCs w:val="21"/>
          <w:lang w:val="en-US" w:eastAsia="zh-CN"/>
          <w14:textFill>
            <w14:solidFill>
              <w14:schemeClr w14:val="tx1"/>
            </w14:solidFill>
          </w14:textFill>
        </w:rPr>
        <w:t>1</w:t>
      </w:r>
      <w:r>
        <w:rPr>
          <w:rFonts w:hint="eastAsia" w:hAnsi="宋体" w:cs="宋体"/>
          <w:color w:val="000000" w:themeColor="text1"/>
          <w:kern w:val="0"/>
          <w:szCs w:val="21"/>
          <w14:textFill>
            <w14:solidFill>
              <w14:schemeClr w14:val="tx1"/>
            </w14:solidFill>
          </w14:textFill>
        </w:rPr>
        <w:t>0 分。</w:t>
      </w:r>
      <w:r>
        <w:rPr>
          <w:rFonts w:hint="eastAsia" w:hAnsi="宋体"/>
          <w:color w:val="000000" w:themeColor="text1"/>
          <w14:textFill>
            <w14:solidFill>
              <w14:schemeClr w14:val="tx1"/>
            </w14:solidFill>
          </w14:textFill>
        </w:rPr>
        <w:t> </w:t>
      </w:r>
    </w:p>
    <w:p>
      <w:pPr>
        <w:pStyle w:val="14"/>
        <w:spacing w:line="400" w:lineRule="exact"/>
        <w:ind w:firstLine="210" w:firstLineChars="1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           </w:t>
      </w:r>
      <w:r>
        <w:rPr>
          <w:rFonts w:hint="eastAsia" w:hAnsi="宋体"/>
          <w:color w:val="000000" w:themeColor="text1"/>
          <w:lang w:val="en-US" w:eastAsia="zh-CN"/>
          <w14:textFill>
            <w14:solidFill>
              <w14:schemeClr w14:val="tx1"/>
            </w14:solidFill>
          </w14:textFill>
        </w:rPr>
        <w:t xml:space="preserve">     </w:t>
      </w:r>
      <w:r>
        <w:rPr>
          <w:rFonts w:hint="eastAsia" w:hAnsi="宋体"/>
          <w:color w:val="000000" w:themeColor="text1"/>
          <w14:textFill>
            <w14:solidFill>
              <w14:schemeClr w14:val="tx1"/>
            </w14:solidFill>
          </w14:textFill>
        </w:rPr>
        <w:t xml:space="preserve">投标人评标最低报价金额 </w:t>
      </w:r>
    </w:p>
    <w:p>
      <w:pPr>
        <w:pStyle w:val="14"/>
        <w:spacing w:line="400" w:lineRule="exact"/>
        <w:ind w:firstLine="210" w:firstLineChars="10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 xml:space="preserve">（4）投标人价格分=      </w:t>
      </w:r>
      <w:r>
        <w:rPr>
          <w:rFonts w:hint="eastAsia" w:hAnsi="宋体"/>
          <w:color w:val="000000" w:themeColor="text1"/>
          <w:u w:val="single"/>
          <w14:textFill>
            <w14:solidFill>
              <w14:schemeClr w14:val="tx1"/>
            </w14:solidFill>
          </w14:textFill>
        </w:rPr>
        <w:t xml:space="preserve">                           </w:t>
      </w:r>
      <w:r>
        <w:rPr>
          <w:rFonts w:hint="eastAsia" w:hAnsi="宋体"/>
          <w:color w:val="000000" w:themeColor="text1"/>
          <w:u w:val="none"/>
          <w14:textFill>
            <w14:solidFill>
              <w14:schemeClr w14:val="tx1"/>
            </w14:solidFill>
          </w14:textFill>
        </w:rPr>
        <w:t xml:space="preserve"> </w:t>
      </w:r>
      <w:r>
        <w:rPr>
          <w:rFonts w:hint="eastAsia" w:hAnsi="宋体"/>
          <w:color w:val="000000" w:themeColor="text1"/>
          <w:u w:val="none"/>
          <w:lang w:val="en-US" w:eastAsia="zh-CN"/>
          <w14:textFill>
            <w14:solidFill>
              <w14:schemeClr w14:val="tx1"/>
            </w14:solidFill>
          </w14:textFill>
        </w:rPr>
        <w:t xml:space="preserve">  </w:t>
      </w:r>
      <w:r>
        <w:rPr>
          <w:rFonts w:hint="eastAsia" w:hAnsi="宋体"/>
          <w:color w:val="000000" w:themeColor="text1"/>
          <w14:textFill>
            <w14:solidFill>
              <w14:schemeClr w14:val="tx1"/>
            </w14:solidFill>
          </w14:textFill>
        </w:rPr>
        <w:t>×10分</w:t>
      </w:r>
    </w:p>
    <w:p>
      <w:pPr>
        <w:pStyle w:val="14"/>
        <w:keepNext w:val="0"/>
        <w:keepLines w:val="0"/>
        <w:pageBreakBefore w:val="0"/>
        <w:widowControl w:val="0"/>
        <w:kinsoku/>
        <w:wordWrap/>
        <w:overflowPunct/>
        <w:topLinePunct w:val="0"/>
        <w:autoSpaceDE/>
        <w:autoSpaceDN/>
        <w:bidi w:val="0"/>
        <w:snapToGrid/>
        <w:spacing w:line="340" w:lineRule="exact"/>
        <w:ind w:firstLine="420" w:firstLineChars="200"/>
        <w:textAlignment w:val="auto"/>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            </w:t>
      </w:r>
      <w:r>
        <w:rPr>
          <w:rFonts w:hint="eastAsia" w:hAnsi="宋体" w:eastAsia="宋体" w:cs="宋体"/>
          <w:bCs/>
          <w:lang w:val="en-US" w:eastAsia="zh-CN"/>
        </w:rPr>
        <w:t xml:space="preserve">  </w:t>
      </w:r>
      <w:r>
        <w:rPr>
          <w:rFonts w:hint="eastAsia" w:ascii="宋体" w:hAnsi="宋体" w:eastAsia="宋体" w:cs="宋体"/>
          <w:bCs/>
        </w:rPr>
        <w:t>投标人</w:t>
      </w:r>
      <w:r>
        <w:rPr>
          <w:rFonts w:hint="eastAsia" w:ascii="宋体" w:hAnsi="宋体" w:eastAsia="宋体" w:cs="宋体"/>
        </w:rPr>
        <w:t>评标报价</w:t>
      </w:r>
      <w:r>
        <w:rPr>
          <w:rFonts w:hint="eastAsia" w:ascii="宋体" w:hAnsi="宋体" w:eastAsia="宋体" w:cs="宋体"/>
          <w:bCs/>
        </w:rPr>
        <w:t>金额</w:t>
      </w:r>
    </w:p>
    <w:p>
      <w:pPr>
        <w:pStyle w:val="21"/>
        <w:spacing w:before="0" w:beforeAutospacing="0" w:after="0" w:afterAutospacing="0" w:line="400" w:lineRule="exact"/>
        <w:ind w:firstLine="465"/>
        <w:jc w:val="both"/>
        <w:rPr>
          <w:rFonts w:cs="Times New Roman"/>
          <w:color w:val="000000" w:themeColor="text1"/>
          <w14:textFill>
            <w14:solidFill>
              <w14:schemeClr w14:val="tx1"/>
            </w14:solidFill>
          </w14:textFill>
        </w:rPr>
      </w:pPr>
      <w:r>
        <w:rPr>
          <w:rFonts w:hint="eastAsia" w:cs="Times New Roman"/>
          <w:color w:val="000000" w:themeColor="text1"/>
          <w14:textFill>
            <w14:solidFill>
              <w14:schemeClr w14:val="tx1"/>
            </w14:solidFill>
          </w14:textFill>
        </w:rPr>
        <w:t>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2.综合实力分………………………………………………………………………………………满分</w:t>
      </w:r>
      <w:r>
        <w:rPr>
          <w:rFonts w:hint="eastAsia" w:ascii="宋体" w:hAnsi="宋体" w:cs="宋体"/>
          <w:b/>
          <w:bCs/>
          <w:color w:val="000000" w:themeColor="text1"/>
          <w:kern w:val="0"/>
          <w:szCs w:val="21"/>
          <w:lang w:val="en-US" w:eastAsia="zh-CN"/>
          <w14:textFill>
            <w14:solidFill>
              <w14:schemeClr w14:val="tx1"/>
            </w14:solidFill>
          </w14:textFill>
        </w:rPr>
        <w:t>50</w:t>
      </w:r>
      <w:r>
        <w:rPr>
          <w:rFonts w:hint="eastAsia" w:ascii="宋体" w:hAnsi="宋体" w:cs="宋体"/>
          <w:b/>
          <w:bCs/>
          <w:color w:val="000000" w:themeColor="text1"/>
          <w:kern w:val="0"/>
          <w:szCs w:val="21"/>
          <w14:textFill>
            <w14:solidFill>
              <w14:schemeClr w14:val="tx1"/>
            </w14:solidFill>
          </w14:textFill>
        </w:rPr>
        <w:t xml:space="preserve">分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（1）服务</w:t>
      </w:r>
      <w:r>
        <w:rPr>
          <w:rFonts w:hint="eastAsia" w:ascii="宋体" w:hAnsi="宋体" w:cs="宋体"/>
          <w:color w:val="000000" w:themeColor="text1"/>
          <w:kern w:val="0"/>
          <w:szCs w:val="21"/>
          <w:lang w:val="en-US" w:eastAsia="zh-CN"/>
          <w14:textFill>
            <w14:solidFill>
              <w14:schemeClr w14:val="tx1"/>
            </w14:solidFill>
          </w14:textFill>
        </w:rPr>
        <w:t>实施</w:t>
      </w:r>
      <w:r>
        <w:rPr>
          <w:rFonts w:hint="eastAsia" w:ascii="宋体" w:hAnsi="宋体" w:cs="宋体"/>
          <w:color w:val="000000" w:themeColor="text1"/>
          <w:kern w:val="0"/>
          <w:szCs w:val="21"/>
          <w14:textFill>
            <w14:solidFill>
              <w14:schemeClr w14:val="tx1"/>
            </w14:solidFill>
          </w14:textFill>
        </w:rPr>
        <w:t>方案（满分</w:t>
      </w:r>
      <w:r>
        <w:rPr>
          <w:rFonts w:hint="eastAsia" w:ascii="宋体" w:hAnsi="宋体" w:cs="宋体"/>
          <w:color w:val="000000" w:themeColor="text1"/>
          <w:kern w:val="0"/>
          <w:szCs w:val="21"/>
          <w:lang w:val="en-US" w:eastAsia="zh-CN"/>
          <w14:textFill>
            <w14:solidFill>
              <w14:schemeClr w14:val="tx1"/>
            </w14:solidFill>
          </w14:textFill>
        </w:rPr>
        <w:t>30</w:t>
      </w:r>
      <w:r>
        <w:rPr>
          <w:rFonts w:hint="eastAsia" w:ascii="宋体" w:hAnsi="宋体" w:cs="宋体"/>
          <w:color w:val="000000" w:themeColor="text1"/>
          <w:kern w:val="0"/>
          <w:szCs w:val="21"/>
          <w14:textFill>
            <w14:solidFill>
              <w14:schemeClr w14:val="tx1"/>
            </w14:solidFill>
          </w14:textFill>
        </w:rPr>
        <w:t xml:space="preserve">分） </w:t>
      </w:r>
    </w:p>
    <w:p>
      <w:pPr>
        <w:widowControl/>
        <w:spacing w:line="400" w:lineRule="exact"/>
        <w:ind w:firstLine="210" w:firstLineChars="1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评委根据各投标人提供的服务计划方案中建立有公司完善的规章制度、操作规程、应急处置方案预案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综合评定各投标人所属档次，并在相应档次内独立打分。 </w:t>
      </w:r>
    </w:p>
    <w:p>
      <w:pPr>
        <w:widowControl/>
        <w:spacing w:line="400" w:lineRule="exact"/>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一档（</w:t>
      </w:r>
      <w:r>
        <w:rPr>
          <w:rFonts w:hint="eastAsia" w:ascii="宋体" w:hAnsi="宋体" w:cs="宋体"/>
          <w:color w:val="000000" w:themeColor="text1"/>
          <w:kern w:val="0"/>
          <w:szCs w:val="21"/>
          <w:lang w:val="en-US" w:eastAsia="zh-CN"/>
          <w14:textFill>
            <w14:solidFill>
              <w14:schemeClr w14:val="tx1"/>
            </w14:solidFill>
          </w14:textFill>
        </w:rPr>
        <w:t>10</w:t>
      </w:r>
      <w:r>
        <w:rPr>
          <w:rFonts w:hint="eastAsia" w:ascii="宋体" w:hAnsi="宋体" w:cs="宋体"/>
          <w:color w:val="000000" w:themeColor="text1"/>
          <w:kern w:val="0"/>
          <w:szCs w:val="21"/>
          <w14:textFill>
            <w14:solidFill>
              <w14:schemeClr w14:val="tx1"/>
            </w14:solidFill>
          </w14:textFill>
        </w:rPr>
        <w:t>分）：服务计划方案中建立有规章制度、操作规程、应急处置方案预案一般。</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二档（</w:t>
      </w:r>
      <w:r>
        <w:rPr>
          <w:rFonts w:hint="eastAsia" w:ascii="宋体" w:hAnsi="宋体" w:cs="宋体"/>
          <w:color w:val="000000" w:themeColor="text1"/>
          <w:kern w:val="0"/>
          <w:szCs w:val="21"/>
          <w:lang w:val="en-US" w:eastAsia="zh-CN"/>
          <w14:textFill>
            <w14:solidFill>
              <w14:schemeClr w14:val="tx1"/>
            </w14:solidFill>
          </w14:textFill>
        </w:rPr>
        <w:t>20</w:t>
      </w:r>
      <w:r>
        <w:rPr>
          <w:rFonts w:hint="eastAsia" w:ascii="宋体" w:hAnsi="宋体" w:cs="宋体"/>
          <w:color w:val="000000" w:themeColor="text1"/>
          <w:kern w:val="0"/>
          <w:szCs w:val="21"/>
          <w14:textFill>
            <w14:solidFill>
              <w14:schemeClr w14:val="tx1"/>
            </w14:solidFill>
          </w14:textFill>
        </w:rPr>
        <w:t xml:space="preserve"> 分）：服务计划方案中建立有较详细的规章制度、操作规程、应急处置方案预案；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三档（</w:t>
      </w:r>
      <w:r>
        <w:rPr>
          <w:rFonts w:hint="eastAsia" w:ascii="宋体" w:hAnsi="宋体" w:cs="宋体"/>
          <w:color w:val="000000" w:themeColor="text1"/>
          <w:kern w:val="0"/>
          <w:szCs w:val="21"/>
          <w:lang w:val="en-US" w:eastAsia="zh-CN"/>
          <w14:textFill>
            <w14:solidFill>
              <w14:schemeClr w14:val="tx1"/>
            </w14:solidFill>
          </w14:textFill>
        </w:rPr>
        <w:t>30</w:t>
      </w:r>
      <w:r>
        <w:rPr>
          <w:rFonts w:hint="eastAsia" w:ascii="宋体" w:hAnsi="宋体" w:cs="宋体"/>
          <w:color w:val="000000" w:themeColor="text1"/>
          <w:kern w:val="0"/>
          <w:szCs w:val="21"/>
          <w14:textFill>
            <w14:solidFill>
              <w14:schemeClr w14:val="tx1"/>
            </w14:solidFill>
          </w14:textFill>
        </w:rPr>
        <w:t xml:space="preserve">分）：服务计划方案中建立有十分详细的规章制度，操作规程完整，应急处置方案预案有针对性；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（2）在本地的经营场地分（满分5分） </w:t>
      </w:r>
    </w:p>
    <w:p>
      <w:pPr>
        <w:widowControl/>
        <w:spacing w:line="400" w:lineRule="exact"/>
        <w:ind w:firstLine="210" w:firstLineChars="1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投标人在本地具有固定维修场所面积在 300 平方米以下得0.5分；维修场所面积在 300（含）～400 平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方米以内的得1分；维修场所面积在 400（含）～500 平方米以内的得 2 分；维修场所面积在 500（含）平方米以上的得 5分。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注:提供产权证明或租赁合同等相关证明材料复印件加盖公章。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（3）设备分（满分</w:t>
      </w:r>
      <w:r>
        <w:rPr>
          <w:rFonts w:hint="eastAsia" w:ascii="宋体" w:hAnsi="宋体" w:cs="宋体"/>
          <w:color w:val="000000" w:themeColor="text1"/>
          <w:kern w:val="0"/>
          <w:szCs w:val="21"/>
          <w:lang w:val="en-US" w:eastAsia="zh-CN"/>
          <w14:textFill>
            <w14:solidFill>
              <w14:schemeClr w14:val="tx1"/>
            </w14:solidFill>
          </w14:textFill>
        </w:rPr>
        <w:t>10</w:t>
      </w:r>
      <w:r>
        <w:rPr>
          <w:rFonts w:hint="eastAsia" w:ascii="宋体" w:hAnsi="宋体" w:cs="宋体"/>
          <w:color w:val="000000" w:themeColor="text1"/>
          <w:kern w:val="0"/>
          <w:szCs w:val="21"/>
          <w14:textFill>
            <w14:solidFill>
              <w14:schemeClr w14:val="tx1"/>
            </w14:solidFill>
          </w14:textFill>
        </w:rPr>
        <w:t xml:space="preserve"> 分） </w:t>
      </w:r>
    </w:p>
    <w:p>
      <w:pPr>
        <w:pStyle w:val="14"/>
        <w:spacing w:line="360" w:lineRule="exact"/>
        <w:ind w:firstLine="420" w:firstLineChars="200"/>
        <w:jc w:val="left"/>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由评委在打分前根据供应商提供的设备清单，与其他供应商</w:t>
      </w:r>
      <w:r>
        <w:rPr>
          <w:rFonts w:hint="eastAsia" w:hAnsi="宋体"/>
          <w:color w:val="000000" w:themeColor="text1"/>
          <w:spacing w:val="-12"/>
          <w14:textFill>
            <w14:solidFill>
              <w14:schemeClr w14:val="tx1"/>
            </w14:solidFill>
          </w14:textFill>
        </w:rPr>
        <w:t>的设备</w:t>
      </w:r>
      <w:r>
        <w:rPr>
          <w:rFonts w:hint="eastAsia" w:hAnsi="宋体"/>
          <w:color w:val="000000" w:themeColor="text1"/>
          <w14:textFill>
            <w14:solidFill>
              <w14:schemeClr w14:val="tx1"/>
            </w14:solidFill>
          </w14:textFill>
        </w:rPr>
        <w:t>相比，确定供应商“一档、二档、三档”各所属档次并形成书面材料，并按确定后的各供应商所属档次以及等级评定说明内容，在相应档次内由评委独立打分。</w:t>
      </w:r>
    </w:p>
    <w:p>
      <w:pPr>
        <w:pStyle w:val="14"/>
        <w:spacing w:line="360" w:lineRule="exact"/>
        <w:ind w:firstLine="420" w:firstLineChars="200"/>
        <w:jc w:val="left"/>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一档：（</w:t>
      </w:r>
      <w:r>
        <w:rPr>
          <w:rFonts w:hint="eastAsia" w:hAnsi="宋体"/>
          <w:color w:val="000000" w:themeColor="text1"/>
          <w:lang w:val="en-US" w:eastAsia="zh-CN"/>
          <w14:textFill>
            <w14:solidFill>
              <w14:schemeClr w14:val="tx1"/>
            </w14:solidFill>
          </w14:textFill>
        </w:rPr>
        <w:t>3</w:t>
      </w:r>
      <w:r>
        <w:rPr>
          <w:rFonts w:hint="eastAsia" w:hAnsi="宋体"/>
          <w:color w:val="000000" w:themeColor="text1"/>
          <w14:textFill>
            <w14:solidFill>
              <w14:schemeClr w14:val="tx1"/>
            </w14:solidFill>
          </w14:textFill>
        </w:rPr>
        <w:t>分）：设备基本齐全，且能满足本次采购项目需要，基本可运行，升降工位在4个或以上；</w:t>
      </w:r>
    </w:p>
    <w:p>
      <w:pPr>
        <w:pStyle w:val="14"/>
        <w:spacing w:line="360" w:lineRule="exact"/>
        <w:ind w:firstLine="420" w:firstLineChars="200"/>
        <w:jc w:val="left"/>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二档：（</w:t>
      </w:r>
      <w:r>
        <w:rPr>
          <w:rFonts w:hint="eastAsia" w:hAnsi="宋体"/>
          <w:color w:val="000000" w:themeColor="text1"/>
          <w:lang w:val="en-US" w:eastAsia="zh-CN"/>
          <w14:textFill>
            <w14:solidFill>
              <w14:schemeClr w14:val="tx1"/>
            </w14:solidFill>
          </w14:textFill>
        </w:rPr>
        <w:t>6</w:t>
      </w:r>
      <w:r>
        <w:rPr>
          <w:rFonts w:hint="eastAsia" w:hAnsi="宋体"/>
          <w:color w:val="000000" w:themeColor="text1"/>
          <w14:textFill>
            <w14:solidFill>
              <w14:schemeClr w14:val="tx1"/>
            </w14:solidFill>
          </w14:textFill>
        </w:rPr>
        <w:t>分）：设备比较齐全，能够较好的满足项目需求，且设备较新，运行良好，升降机工位在5个或以上，大梁校正仪在1台或以上，烤房在1个或以上，供应商公司名下有用于服务的汽车在3辆及以上。</w:t>
      </w:r>
    </w:p>
    <w:p>
      <w:pPr>
        <w:pStyle w:val="14"/>
        <w:spacing w:line="360" w:lineRule="exact"/>
        <w:ind w:firstLine="420" w:firstLineChars="200"/>
        <w:jc w:val="left"/>
        <w:rPr>
          <w:rFonts w:hAnsi="宋体" w:cs="宋体"/>
          <w:color w:val="000000" w:themeColor="text1"/>
          <w:kern w:val="0"/>
          <w:sz w:val="24"/>
          <w14:textFill>
            <w14:solidFill>
              <w14:schemeClr w14:val="tx1"/>
            </w14:solidFill>
          </w14:textFill>
        </w:rPr>
      </w:pPr>
      <w:r>
        <w:rPr>
          <w:rFonts w:hint="eastAsia" w:hAnsi="宋体"/>
          <w:color w:val="000000" w:themeColor="text1"/>
          <w14:textFill>
            <w14:solidFill>
              <w14:schemeClr w14:val="tx1"/>
            </w14:solidFill>
          </w14:textFill>
        </w:rPr>
        <w:t>三档：（</w:t>
      </w:r>
      <w:r>
        <w:rPr>
          <w:rFonts w:hint="eastAsia" w:hAnsi="宋体"/>
          <w:color w:val="000000" w:themeColor="text1"/>
          <w:lang w:val="en-US" w:eastAsia="zh-CN"/>
          <w14:textFill>
            <w14:solidFill>
              <w14:schemeClr w14:val="tx1"/>
            </w14:solidFill>
          </w14:textFill>
        </w:rPr>
        <w:t>10</w:t>
      </w:r>
      <w:r>
        <w:rPr>
          <w:rFonts w:hint="eastAsia" w:hAnsi="宋体"/>
          <w:color w:val="000000" w:themeColor="text1"/>
          <w14:textFill>
            <w14:solidFill>
              <w14:schemeClr w14:val="tx1"/>
            </w14:solidFill>
          </w14:textFill>
        </w:rPr>
        <w:t>分）：设备齐全，能够很好的满足项目需求，且设备较先进，升降机工位在6个或以上，大</w:t>
      </w:r>
      <w:r>
        <w:rPr>
          <w:rFonts w:hint="eastAsia" w:hAnsi="宋体"/>
          <w:color w:val="000000" w:themeColor="text1"/>
          <w14:textFill>
            <w14:solidFill>
              <w14:schemeClr w14:val="tx1"/>
            </w14:solidFill>
          </w14:textFill>
        </w:rPr>
        <w:t>梁校正仪在1台或以上，烤房在1个或以上，供应商公司名下有用于服务的汽车在4辆及以上，拖车在1辆及以上。</w:t>
      </w:r>
      <w:r>
        <w:rPr>
          <w:rFonts w:hint="eastAsia" w:hAnsi="宋体" w:cs="宋体"/>
          <w:color w:val="000000" w:themeColor="text1"/>
          <w:kern w:val="0"/>
          <w:szCs w:val="21"/>
          <w14:textFill>
            <w14:solidFill>
              <w14:schemeClr w14:val="tx1"/>
            </w14:solidFill>
          </w14:textFill>
        </w:rPr>
        <w:t xml:space="preserve">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（4）人员配置分（满分 5分） </w:t>
      </w:r>
    </w:p>
    <w:p>
      <w:pPr>
        <w:widowControl/>
        <w:spacing w:line="400" w:lineRule="exact"/>
        <w:ind w:firstLine="42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拟投入本项目</w:t>
      </w:r>
      <w:r>
        <w:rPr>
          <w:rFonts w:hint="eastAsia" w:ascii="宋体" w:hAnsi="宋体"/>
          <w:bCs/>
          <w:color w:val="000000" w:themeColor="text1"/>
          <w:szCs w:val="20"/>
          <w14:textFill>
            <w14:solidFill>
              <w14:schemeClr w14:val="tx1"/>
            </w14:solidFill>
          </w14:textFill>
        </w:rPr>
        <w:t>技术</w:t>
      </w:r>
      <w:r>
        <w:rPr>
          <w:rFonts w:hint="eastAsia" w:ascii="宋体" w:hAnsi="宋体" w:cs="宋体"/>
          <w:color w:val="000000" w:themeColor="text1"/>
          <w:kern w:val="0"/>
          <w:szCs w:val="21"/>
          <w14:textFill>
            <w14:solidFill>
              <w14:schemeClr w14:val="tx1"/>
            </w14:solidFill>
          </w14:textFill>
        </w:rPr>
        <w:t xml:space="preserve">人员 </w:t>
      </w:r>
      <w:r>
        <w:rPr>
          <w:rFonts w:hint="eastAsia" w:ascii="宋体" w:hAnsi="宋体" w:cs="宋体"/>
          <w:color w:val="000000" w:themeColor="text1"/>
          <w:kern w:val="0"/>
          <w:szCs w:val="21"/>
          <w:lang w:val="en-US" w:eastAsia="zh-CN"/>
          <w14:textFill>
            <w14:solidFill>
              <w14:schemeClr w14:val="tx1"/>
            </w14:solidFill>
          </w14:textFill>
        </w:rPr>
        <w:t>8</w:t>
      </w:r>
      <w:r>
        <w:rPr>
          <w:rFonts w:hint="eastAsia" w:ascii="宋体" w:hAnsi="宋体" w:cs="宋体"/>
          <w:color w:val="000000" w:themeColor="text1"/>
          <w:kern w:val="0"/>
          <w:szCs w:val="21"/>
          <w14:textFill>
            <w14:solidFill>
              <w14:schemeClr w14:val="tx1"/>
            </w14:solidFill>
          </w14:textFill>
        </w:rPr>
        <w:t>个得3 分，每增加一个技术人员得 0.5 分。（须提供</w:t>
      </w:r>
      <w:r>
        <w:rPr>
          <w:rFonts w:hint="eastAsia" w:ascii="宋体" w:hAnsi="宋体"/>
          <w:bCs/>
          <w:color w:val="000000" w:themeColor="text1"/>
          <w14:textFill>
            <w14:solidFill>
              <w14:schemeClr w14:val="tx1"/>
            </w14:solidFill>
          </w14:textFill>
        </w:rPr>
        <w:t>签订的劳动合同</w:t>
      </w:r>
      <w:r>
        <w:rPr>
          <w:rFonts w:hint="eastAsia" w:ascii="宋体" w:hAnsi="宋体" w:cs="宋体"/>
          <w:color w:val="000000" w:themeColor="text1"/>
          <w:kern w:val="0"/>
          <w:szCs w:val="21"/>
          <w14:textFill>
            <w14:solidFill>
              <w14:schemeClr w14:val="tx1"/>
            </w14:solidFill>
          </w14:textFill>
        </w:rPr>
        <w:t xml:space="preserve">复印件） （满分 5 分）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 xml:space="preserve">3.售后服务分………………………………………………………………………………………满分40 分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售后服务：评标委员会对投标人的投标文件中服务承诺书内容、</w:t>
      </w:r>
      <w:r>
        <w:rPr>
          <w:rFonts w:hint="eastAsia" w:hAnsi="宋体"/>
          <w:bCs/>
          <w:color w:val="000000" w:themeColor="text1"/>
          <w:szCs w:val="21"/>
          <w14:textFill>
            <w14:solidFill>
              <w14:schemeClr w14:val="tx1"/>
            </w14:solidFill>
          </w14:textFill>
        </w:rPr>
        <w:t>响应时间等</w:t>
      </w:r>
      <w:r>
        <w:rPr>
          <w:rFonts w:hint="eastAsia" w:ascii="宋体" w:hAnsi="宋体" w:cs="宋体"/>
          <w:color w:val="000000" w:themeColor="text1"/>
          <w:kern w:val="0"/>
          <w:szCs w:val="21"/>
          <w14:textFill>
            <w14:solidFill>
              <w14:schemeClr w14:val="tx1"/>
            </w14:solidFill>
          </w14:textFill>
        </w:rPr>
        <w:t xml:space="preserve">方面的完整性、可行性，集体讨论后综合评定其档次并在相应等级内独立打分。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一档（10分）服务承诺不完整，可行性不强。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二档（20分）服务承诺较完整，可行性较强，承诺服务出现的问题响应及时。 </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三档（40分）服务承诺完整，内容详细，可操作性强，有专职人员，服务全</w:t>
      </w:r>
      <w:r>
        <w:rPr>
          <w:rFonts w:hint="eastAsia" w:ascii="宋体" w:hAnsi="宋体" w:cs="宋体"/>
          <w:color w:val="000000" w:themeColor="text1"/>
          <w:kern w:val="0"/>
          <w:szCs w:val="21"/>
          <w14:textFill>
            <w14:solidFill>
              <w14:schemeClr w14:val="tx1"/>
            </w14:solidFill>
          </w14:textFill>
        </w:rPr>
        <w:t>面细致、特点突出、措施细致、服务效率高。</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5.综合得分＝</w:t>
      </w:r>
      <w:r>
        <w:rPr>
          <w:rFonts w:hint="eastAsia" w:ascii="宋体" w:hAnsi="宋体" w:cs="宋体"/>
          <w:b/>
          <w:bCs/>
          <w:color w:val="000000" w:themeColor="text1"/>
          <w:kern w:val="0"/>
          <w:sz w:val="26"/>
          <w:szCs w:val="26"/>
          <w14:textFill>
            <w14:solidFill>
              <w14:schemeClr w14:val="tx1"/>
            </w14:solidFill>
          </w14:textFill>
        </w:rPr>
        <w:t>1+2+3</w:t>
      </w:r>
    </w:p>
    <w:p>
      <w:pPr>
        <w:widowControl/>
        <w:spacing w:line="400" w:lineRule="exact"/>
        <w:jc w:val="left"/>
        <w:rPr>
          <w:rFonts w:ascii="宋体" w:hAnsi="宋体" w:cs="宋体"/>
          <w:color w:val="000000" w:themeColor="text1"/>
          <w:kern w:val="0"/>
          <w:sz w:val="24"/>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 xml:space="preserve">三、推荐及确定中标候选供应商原则 </w:t>
      </w:r>
    </w:p>
    <w:p>
      <w:pPr>
        <w:pStyle w:val="14"/>
        <w:spacing w:line="340" w:lineRule="exact"/>
        <w:ind w:firstLine="447" w:firstLineChars="213"/>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（1）评标委员会根据综合得分由高到低排列次序，若得分相同时，以投标报价由低到高顺序排列；若仍相同的，按项目要求及服务方案分由高到低顺序排列并推荐中标候选人。</w:t>
      </w:r>
    </w:p>
    <w:p>
      <w:pPr>
        <w:pStyle w:val="14"/>
        <w:spacing w:line="340" w:lineRule="exact"/>
        <w:ind w:firstLine="447" w:firstLineChars="213"/>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当通过资格性和符合性审查的有效投标人数≥4家时，按排名先后顺序推荐排名前4的投标人为中标候选人；若通过资格性和符合性审查的有效投标人数≤4家时，则不需评分，所有投标人直接成为中标候选供应商。招标人应当确定评标委员会推荐排名前4的中标候选人为中标人。</w:t>
      </w:r>
    </w:p>
    <w:p>
      <w:pPr>
        <w:pStyle w:val="14"/>
        <w:adjustRightInd w:val="0"/>
        <w:spacing w:line="340" w:lineRule="exact"/>
        <w:ind w:firstLine="420" w:firstLineChars="200"/>
        <w:contextualSpacing/>
        <w:rPr>
          <w:rFonts w:hAnsi="宋体" w:cs="宋体"/>
          <w:bCs/>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排名前4的中标候选人放弃中标、因不可抗力提出不能履行合同，或者招标文件规定应当提交履约保证金而在规定的期限内未能提交的，或因失信行为被取消中标候选人资格的，招标人可以确定排名第5的中标候选人为中标人，并依此类推。</w:t>
      </w:r>
    </w:p>
    <w:p>
      <w:pPr>
        <w:pStyle w:val="14"/>
        <w:adjustRightInd w:val="0"/>
        <w:spacing w:line="340" w:lineRule="exact"/>
        <w:contextualSpacing/>
        <w:rPr>
          <w:rFonts w:hAnsi="宋体" w:cs="宋体"/>
          <w:bCs/>
          <w:color w:val="000000" w:themeColor="text1"/>
          <w:szCs w:val="21"/>
          <w14:textFill>
            <w14:solidFill>
              <w14:schemeClr w14:val="tx1"/>
            </w14:solidFill>
          </w14:textFill>
        </w:rPr>
      </w:pPr>
      <w:r>
        <w:rPr>
          <w:rFonts w:hint="eastAsia" w:hAnsi="宋体" w:cs="宋体"/>
          <w:b/>
          <w:color w:val="000000" w:themeColor="text1"/>
          <w:szCs w:val="21"/>
          <w14:textFill>
            <w14:solidFill>
              <w14:schemeClr w14:val="tx1"/>
            </w14:solidFill>
          </w14:textFill>
        </w:rPr>
        <w:t>四、特别说明</w:t>
      </w:r>
    </w:p>
    <w:p>
      <w:pPr>
        <w:pStyle w:val="14"/>
        <w:spacing w:line="340" w:lineRule="exact"/>
        <w:ind w:firstLine="420" w:firstLineChars="200"/>
        <w:rPr>
          <w:rFonts w:hAnsi="宋体" w:cs="宋体"/>
          <w:bCs/>
          <w:color w:val="000000" w:themeColor="text1"/>
          <w:szCs w:val="21"/>
          <w14:textFill>
            <w14:solidFill>
              <w14:schemeClr w14:val="tx1"/>
            </w14:solidFill>
          </w14:textFill>
        </w:rPr>
        <w:sectPr>
          <w:footerReference r:id="rId4" w:type="default"/>
          <w:pgSz w:w="11906" w:h="16838"/>
          <w:pgMar w:top="1440" w:right="1080" w:bottom="1440" w:left="1080" w:header="851" w:footer="992" w:gutter="0"/>
          <w:pgNumType w:start="1"/>
          <w:cols w:space="720" w:num="1"/>
          <w:docGrid w:type="lines" w:linePitch="312" w:charSpace="0"/>
        </w:sectPr>
      </w:pPr>
      <w:r>
        <w:rPr>
          <w:rFonts w:hint="eastAsia" w:hAnsi="宋体" w:cs="宋体"/>
          <w:bCs/>
          <w:color w:val="000000" w:themeColor="text1"/>
          <w:szCs w:val="21"/>
          <w14:textFill>
            <w14:solidFill>
              <w14:schemeClr w14:val="tx1"/>
            </w14:solidFill>
          </w14:textFill>
        </w:rPr>
        <w:t>评标委员会认为投标人的投标报价明显低于其他通过符合性审查投标人的投标报价，有可能影响产品质量或者不能诚信履约的，应当要求其在评标现场合理的时间内提供书面说明，必要时提交相关证明材料；投标人不能证明其投标报价合理性的，评标委员会应当将其作为无效投标处理。</w:t>
      </w:r>
    </w:p>
    <w:p>
      <w:pPr>
        <w:rPr>
          <w:color w:val="000000" w:themeColor="text1"/>
          <w14:textFill>
            <w14:solidFill>
              <w14:schemeClr w14:val="tx1"/>
            </w14:solidFill>
          </w14:textFill>
        </w:rPr>
      </w:pPr>
    </w:p>
    <w:p>
      <w:pPr>
        <w:pStyle w:val="14"/>
        <w:numPr>
          <w:ilvl w:val="0"/>
          <w:numId w:val="7"/>
        </w:numPr>
        <w:spacing w:line="320" w:lineRule="exact"/>
        <w:jc w:val="center"/>
        <w:outlineLvl w:val="0"/>
        <w:rPr>
          <w:rFonts w:hAnsi="宋体" w:cs="宋体"/>
          <w:b/>
          <w:color w:val="000000" w:themeColor="text1"/>
          <w:sz w:val="32"/>
          <w:szCs w:val="32"/>
          <w14:textFill>
            <w14:solidFill>
              <w14:schemeClr w14:val="tx1"/>
            </w14:solidFill>
          </w14:textFill>
        </w:rPr>
      </w:pPr>
      <w:bookmarkStart w:id="10" w:name="_Toc14174"/>
      <w:r>
        <w:rPr>
          <w:rFonts w:hint="eastAsia" w:hAnsi="宋体" w:cs="宋体"/>
          <w:b/>
          <w:color w:val="000000" w:themeColor="text1"/>
          <w:sz w:val="32"/>
          <w:szCs w:val="32"/>
          <w14:textFill>
            <w14:solidFill>
              <w14:schemeClr w14:val="tx1"/>
            </w14:solidFill>
          </w14:textFill>
        </w:rPr>
        <w:t>采购合同（合同主要条款及格式）</w:t>
      </w:r>
      <w:bookmarkEnd w:id="10"/>
    </w:p>
    <w:p>
      <w:pPr>
        <w:pStyle w:val="14"/>
        <w:spacing w:line="320" w:lineRule="exact"/>
        <w:rPr>
          <w:rFonts w:hAnsi="宋体" w:cs="宋体"/>
          <w:b/>
          <w:color w:val="000000" w:themeColor="text1"/>
          <w:sz w:val="32"/>
          <w:szCs w:val="32"/>
          <w14:textFill>
            <w14:solidFill>
              <w14:schemeClr w14:val="tx1"/>
            </w14:solidFill>
          </w14:textFill>
        </w:rPr>
      </w:pPr>
    </w:p>
    <w:p>
      <w:pPr>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项目名称：</w:t>
      </w:r>
    </w:p>
    <w:p>
      <w:pPr>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项目编号：</w:t>
      </w:r>
    </w:p>
    <w:p>
      <w:pPr>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甲方：</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（采购人）</w:t>
      </w:r>
    </w:p>
    <w:p>
      <w:pPr>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乙方：</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（中标供应商）</w:t>
      </w:r>
    </w:p>
    <w:p>
      <w:pPr>
        <w:spacing w:line="380" w:lineRule="exact"/>
        <w:ind w:firstLine="420" w:firstLineChars="200"/>
        <w:rPr>
          <w:rFonts w:ascii="宋体" w:hAnsi="宋体" w:cs="宋体"/>
          <w:color w:val="000000" w:themeColor="text1"/>
          <w14:textFill>
            <w14:solidFill>
              <w14:schemeClr w14:val="tx1"/>
            </w14:solidFill>
          </w14:textFill>
        </w:rPr>
      </w:pP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根据《中华人民共和国政府采购法》、《中华人民共和国政府采购法实施条例》、《中华人民共和国合同法》等法律、法规规定，按照招、投标文件规定条款和中标供应商承诺、甲乙双方签订本采购合同。</w:t>
      </w:r>
    </w:p>
    <w:p>
      <w:pPr>
        <w:pStyle w:val="12"/>
        <w:ind w:left="0"/>
        <w:rPr>
          <w:rFonts w:cs="宋体"/>
          <w:b/>
          <w:bCs/>
          <w:color w:val="000000" w:themeColor="text1"/>
          <w:szCs w:val="24"/>
          <w14:textFill>
            <w14:solidFill>
              <w14:schemeClr w14:val="tx1"/>
            </w14:solidFill>
          </w14:textFill>
        </w:rPr>
      </w:pPr>
      <w:r>
        <w:rPr>
          <w:rFonts w:hint="eastAsia" w:cs="宋体"/>
          <w:b/>
          <w:bCs/>
          <w:color w:val="000000" w:themeColor="text1"/>
          <w:szCs w:val="24"/>
          <w14:textFill>
            <w14:solidFill>
              <w14:schemeClr w14:val="tx1"/>
            </w14:solidFill>
          </w14:textFill>
        </w:rPr>
        <w:t>一、甲方选择乙方作为公务车辆定点修理厂家之一</w:t>
      </w:r>
    </w:p>
    <w:p>
      <w:pPr>
        <w:pStyle w:val="12"/>
        <w:ind w:left="0"/>
        <w:rPr>
          <w:rFonts w:cs="宋体"/>
          <w:b/>
          <w:bCs/>
          <w:color w:val="000000" w:themeColor="text1"/>
          <w:szCs w:val="24"/>
          <w14:textFill>
            <w14:solidFill>
              <w14:schemeClr w14:val="tx1"/>
            </w14:solidFill>
          </w14:textFill>
        </w:rPr>
      </w:pPr>
      <w:r>
        <w:rPr>
          <w:rFonts w:hint="eastAsia" w:cs="宋体"/>
          <w:b/>
          <w:bCs/>
          <w:color w:val="000000" w:themeColor="text1"/>
          <w:szCs w:val="24"/>
          <w14:textFill>
            <w14:solidFill>
              <w14:schemeClr w14:val="tx1"/>
            </w14:solidFill>
          </w14:textFill>
        </w:rPr>
        <w:t>二、汽车定点维修的范围、项目、期限：</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（一）汽车定点维修的范围是荔浦市的公务用车。</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（二）具体服务项目为：荔浦市公务车辆维修，包括汽车大修、总成修理、保养、小修和专项维修、轮胎供应、洗车、美容和其它有关的汽车维修护理服务项目。</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（三）定点维修服务期限为年，即从    年    月     日起至        年    月      日止。（如遇政策调整且与本协议相冲突，则本协议自行终止，本协议所涵盖服务项目将按调整后政策要求实施）</w:t>
      </w:r>
    </w:p>
    <w:p>
      <w:pPr>
        <w:pStyle w:val="7"/>
        <w:ind w:left="0"/>
        <w:rPr>
          <w:color w:val="000000" w:themeColor="text1"/>
          <w14:textFill>
            <w14:solidFill>
              <w14:schemeClr w14:val="tx1"/>
            </w14:solidFill>
          </w14:textFill>
        </w:rPr>
      </w:pPr>
      <w:r>
        <w:rPr>
          <w:rFonts w:hint="eastAsia"/>
          <w:color w:val="000000" w:themeColor="text1"/>
          <w14:textFill>
            <w14:solidFill>
              <w14:schemeClr w14:val="tx1"/>
            </w14:solidFill>
          </w14:textFill>
        </w:rPr>
        <w:t>三、送修手续及相关事项：</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（一）甲方车辆送修，须填写《汽车送修单》一式两份,《汽车送修单》上应注明送修汽车型号、车牌号码、发动机号码、底盘号码和检修项目，加盖甲方单位公章，乙方方可承修。</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（二）乙方应对送修汽车进行认真细致检测，并在《汽车送修单》上注明维修项目，预算维修材料费、工时费。竣工出厂《维修结帐单》的材料费和工时费应按本合同中承诺的比例优惠结算。</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（三）乙方必须在《汽车送修单》、《维修结算单》上注明完成维修的时间。《汽车送修单》、《维修结算单》须经甲、乙双方经办人签名认可。</w:t>
      </w:r>
      <w:r>
        <w:rPr>
          <w:rFonts w:hint="eastAsia" w:cs="宋体"/>
          <w:color w:val="000000" w:themeColor="text1"/>
          <w:szCs w:val="24"/>
          <w14:textFill>
            <w14:solidFill>
              <w14:schemeClr w14:val="tx1"/>
            </w14:solidFill>
          </w14:textFill>
        </w:rPr>
        <w:t>特殊情况必须经过负责车辆的管理人员允许，电话通知并确认无误后先维修后补单。</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四）甲方送修汽车的修理项目属于大修或更换零配件须经过甲方、乙方共同鉴定，并在《更换零配件签证单》上签字确认后，乙方方可安排修理及零配件的更换。维修更换出来的零配件，回收时双方办理交接手续。</w:t>
      </w:r>
      <w:r>
        <w:rPr>
          <w:rFonts w:hint="eastAsia" w:cs="宋体"/>
          <w:color w:val="000000" w:themeColor="text1"/>
          <w:szCs w:val="24"/>
          <w14:textFill>
            <w14:solidFill>
              <w14:schemeClr w14:val="tx1"/>
            </w14:solidFill>
          </w14:textFill>
        </w:rPr>
        <w:t>由送修单位核对和回收。</w:t>
      </w:r>
    </w:p>
    <w:p>
      <w:pPr>
        <w:pStyle w:val="12"/>
        <w:rPr>
          <w:rFonts w:hint="eastAsia"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（五）在维修过程中，乙方如发现其他故障需增加维修项目或延长维修时间，应及时以书面形式或电话通知甲方。若甲方在接到通知后3天内未给予同意的书面答复，则视为甲方不同意。</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（六）汽车定点维修厂必须保证维修质量。在质保期内出现质量维修问题的，由承修方负责包修，免收返修工料费。</w:t>
      </w:r>
    </w:p>
    <w:p>
      <w:pPr>
        <w:pStyle w:val="7"/>
        <w:ind w:left="0"/>
        <w:rPr>
          <w:color w:val="000000" w:themeColor="text1"/>
          <w14:textFill>
            <w14:solidFill>
              <w14:schemeClr w14:val="tx1"/>
            </w14:solidFill>
          </w14:textFill>
        </w:rPr>
      </w:pPr>
      <w:r>
        <w:rPr>
          <w:rFonts w:hint="eastAsia"/>
          <w:color w:val="000000" w:themeColor="text1"/>
          <w14:textFill>
            <w14:solidFill>
              <w14:schemeClr w14:val="tx1"/>
            </w14:solidFill>
          </w14:textFill>
        </w:rPr>
        <w:t>四、维修费用及各汽车定点维修厂维修费用的优惠率：</w:t>
      </w:r>
    </w:p>
    <w:p>
      <w:pPr>
        <w:pStyle w:val="12"/>
        <w:rPr>
          <w:rFonts w:cs="宋体"/>
          <w:color w:val="000000" w:themeColor="text1"/>
          <w:szCs w:val="24"/>
          <w:u w:val="single"/>
          <w14:textFill>
            <w14:solidFill>
              <w14:schemeClr w14:val="tx1"/>
            </w14:solidFill>
          </w14:textFill>
        </w:rPr>
      </w:pPr>
      <w:r>
        <w:rPr>
          <w:rFonts w:hint="eastAsia" w:cs="宋体"/>
          <w:color w:val="000000" w:themeColor="text1"/>
          <w:szCs w:val="24"/>
          <w14:textFill>
            <w14:solidFill>
              <w14:schemeClr w14:val="tx1"/>
            </w14:solidFill>
          </w14:textFill>
        </w:rPr>
        <w:t>维修费用包括：工时费、零配件费优惠率：</w:t>
      </w:r>
      <w:r>
        <w:rPr>
          <w:rFonts w:hint="eastAsia" w:cs="宋体"/>
          <w:color w:val="000000" w:themeColor="text1"/>
          <w:szCs w:val="24"/>
          <w:u w:val="single"/>
          <w14:textFill>
            <w14:solidFill>
              <w14:schemeClr w14:val="tx1"/>
            </w14:solidFill>
          </w14:textFill>
        </w:rPr>
        <w:tab/>
      </w:r>
      <w:r>
        <w:rPr>
          <w:rFonts w:hint="eastAsia" w:cs="宋体"/>
          <w:color w:val="000000" w:themeColor="text1"/>
          <w:szCs w:val="24"/>
          <w:u w:val="single"/>
          <w14:textFill>
            <w14:solidFill>
              <w14:schemeClr w14:val="tx1"/>
            </w14:solidFill>
          </w14:textFill>
        </w:rPr>
        <w:t xml:space="preserve">      %</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各汽车定点维修厂必须将荔浦市公务车各类型汽车的零配件价格及工时费进行归类存档备查。</w:t>
      </w:r>
    </w:p>
    <w:p>
      <w:pPr>
        <w:pStyle w:val="12"/>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五、质量保证：</w:t>
      </w:r>
    </w:p>
    <w:p>
      <w:pPr>
        <w:pStyle w:val="12"/>
        <w:ind w:firstLine="420" w:firstLineChars="200"/>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汽车维修服务质量和其质量保修按交通部《机动车维修管理规定》（2005年第7号令）的有关行业标准执行。乙方必须将相关的质量标准及保证进行明确公示。</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机动车维修实行竣工出厂质量保证期制度：</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（一）整车修理、总成修理、发动机修理、整车喷漆质量保证期为车辆行驶20000公里或100日。</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（二）二级维护、局部喷漆质量保证期为车辆行驶5000公里或30日。</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（三）一级维护、小修及专项修理质量保证期为车辆行驶2000公里或10日。</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（四）其他机动车整车修理或者总成修理质量保证期为机动车行驶6000公里或者60日；维护小修及专</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项修理质量保证期为机动车行驶700公里或者7日。</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（五）质量保证期中行驶里程和日期指标，以先达到者为准。机动车维修质量保证期从竣工出厂之日起计算。</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（六）在维修及质量保证期内，送修车辆因同一维修项目经两次修理仍不能正常使用的，乙方应承担相应修理费用，并做好返工档案的存查。</w:t>
      </w:r>
    </w:p>
    <w:p>
      <w:pPr>
        <w:pStyle w:val="7"/>
        <w:spacing w:before="45"/>
        <w:ind w:left="0"/>
        <w:rPr>
          <w:color w:val="000000" w:themeColor="text1"/>
          <w14:textFill>
            <w14:solidFill>
              <w14:schemeClr w14:val="tx1"/>
            </w14:solidFill>
          </w14:textFill>
        </w:rPr>
      </w:pPr>
      <w:r>
        <w:rPr>
          <w:rFonts w:hint="eastAsia"/>
          <w:color w:val="000000" w:themeColor="text1"/>
          <w14:textFill>
            <w14:solidFill>
              <w14:schemeClr w14:val="tx1"/>
            </w14:solidFill>
          </w14:textFill>
        </w:rPr>
        <w:t>六、提供优质服务</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（一）实行全日值班制。</w:t>
      </w:r>
      <w:r>
        <w:rPr>
          <w:rFonts w:hint="eastAsia" w:cs="宋体"/>
          <w:color w:val="000000" w:themeColor="text1"/>
          <w:szCs w:val="24"/>
          <w14:textFill>
            <w14:solidFill>
              <w14:schemeClr w14:val="tx1"/>
            </w14:solidFill>
          </w14:textFill>
        </w:rPr>
        <w:t>必须设立接、检、报、修、验、交、修后跟踪的“一条龙”服务。</w:t>
      </w:r>
      <w:r>
        <w:rPr>
          <w:rFonts w:hint="eastAsia" w:cs="宋体"/>
          <w:color w:val="000000" w:themeColor="text1"/>
          <w:szCs w:val="24"/>
          <w14:textFill>
            <w14:solidFill>
              <w14:schemeClr w14:val="tx1"/>
            </w14:solidFill>
          </w14:textFill>
        </w:rPr>
        <w:t>设立24小时施救电话及全天候服务，提供抛锚施救服务，城区内故障施救免收施救、拖车费（过路、过桥及油费除外）。</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（二）实行电脑化管理，建立车辆一车一档修理档案，并对每次维修情况进行详细记录，做好随车档案跟踪、调查、修后服务工作。妥善保管好所有的维修单据资料，随时接受有关部门的检查。</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（三）免费提供车辆维修预算。免费为甲方提供查询各厂家汽车维修零部件价格。</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（四）乙方要保证主动、热情、优质服务，车辆随送随修，负责送修人员的接送工作（限维修点市区内和提供送修人员休息场地</w:t>
      </w:r>
      <w:r>
        <w:rPr>
          <w:rFonts w:cs="宋体"/>
          <w:color w:val="000000" w:themeColor="text1"/>
          <w:szCs w:val="24"/>
          <w14:textFill>
            <w14:solidFill>
              <w14:schemeClr w14:val="tx1"/>
            </w14:solidFill>
          </w14:textFill>
        </w:rPr>
        <w:t>）</w:t>
      </w:r>
      <w:r>
        <w:rPr>
          <w:rFonts w:hint="eastAsia" w:cs="宋体"/>
          <w:color w:val="000000" w:themeColor="text1"/>
          <w:szCs w:val="24"/>
          <w14:textFill>
            <w14:solidFill>
              <w14:schemeClr w14:val="tx1"/>
            </w14:solidFill>
          </w14:textFill>
        </w:rPr>
        <w:t>。</w:t>
      </w:r>
    </w:p>
    <w:p>
      <w:pPr>
        <w:pStyle w:val="12"/>
        <w:ind w:left="111" w:leftChars="53" w:firstLine="210" w:firstLineChars="100"/>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以上为基本服务承诺要求，供应商必须满足，在此基础上供应商可根据采购方实际情况，提供其他更多的服务承诺。</w:t>
      </w:r>
    </w:p>
    <w:p>
      <w:pPr>
        <w:pStyle w:val="7"/>
        <w:spacing w:before="3"/>
        <w:ind w:left="0"/>
        <w:rPr>
          <w:color w:val="000000" w:themeColor="text1"/>
          <w14:textFill>
            <w14:solidFill>
              <w14:schemeClr w14:val="tx1"/>
            </w14:solidFill>
          </w14:textFill>
        </w:rPr>
      </w:pPr>
      <w:r>
        <w:rPr>
          <w:rFonts w:hint="eastAsia"/>
          <w:color w:val="000000" w:themeColor="text1"/>
          <w14:textFill>
            <w14:solidFill>
              <w14:schemeClr w14:val="tx1"/>
            </w14:solidFill>
          </w14:textFill>
        </w:rPr>
        <w:t>七、维修费用结算方式</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乙方将车辆维修竣工经厂方技术人员检验合格后，及时通知送修单位，并提供《竣工出厂单》、《维修结算单》、更换零配件签证单、车辆维修后质量承诺书及相关随车证件与维修好的车辆一起交送修单位，经送修单位经办人签字认可，并经本单位相关人员严格审核送交给甲方。</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甲方应仔细检查修好后交付的车辆，核查维修项目及所支费用（工时、材料费），如发现问题应立即以书面形式向乙方提出，否则应在结算单上签字认可。如甲方在车辆完工之日起5个工作日内，不在结算单上签字，亦无向乙方提出书面要求，则视为甲方同意接收。</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（三）维修费的支付由甲方以转帐方式与汽车定点维修厂进行结算，不得使用现金结算。乙方于每季度结束后出具《维修结算单》与支付申请送甲方，甲方审核通过后,由甲方财务于5个工作日内付清维修款。</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（四）结算价格=单价（市场实际综合价格）×（1－优惠折扣率）。</w:t>
      </w:r>
    </w:p>
    <w:p>
      <w:pPr>
        <w:pStyle w:val="12"/>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八、甲方的权利和义务</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（一）甲方负责以正式文件形式将各定点维修厂、配件供应点通知各行政事业单位。</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（二）甲方根据车辆维修需要将待修汽车送到乙方维修，有权获得优先服务。</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（三）送修汽车必须填写《汽车送修单》，检修的车辆必须是《汽车送修单》内所列的车辆及检修内容，办好进厂维修车辆的随车证件、附件的交托手续。</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四）必须按时接收已维修竣工车辆。对已维修竣工的车辆，如发现不合格，有权要求乙方无偿返工，直至符合要求为止；如发现所修的车辆的维修项目与《汽车送修单》项目不符，甲方有权拒付维修费用，并有权向有关部门投诉乙方违约行为。</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（五）对乙方在维修中更换的零配旧件，甲方有权保留作出鉴定的依据。</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（六）必须按合同规定或甲乙双方商订的期限及时与乙方结算车辆维修费用。</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（七）确因乙方原因对甲方送修车辆未能进行维修，甲方凭乙方开具的证明先向荔浦市财政局反馈，经同意后，方可将车辆送到特约维修站维修。</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（八）不得向乙方提出除修车以外的服务要求。</w:t>
      </w:r>
    </w:p>
    <w:p>
      <w:pPr>
        <w:pStyle w:val="12"/>
        <w:rPr>
          <w:rFonts w:cs="宋体"/>
          <w:b/>
          <w:bCs/>
          <w:color w:val="000000" w:themeColor="text1"/>
          <w:szCs w:val="24"/>
          <w14:textFill>
            <w14:solidFill>
              <w14:schemeClr w14:val="tx1"/>
            </w14:solidFill>
          </w14:textFill>
        </w:rPr>
      </w:pPr>
      <w:r>
        <w:rPr>
          <w:rFonts w:hint="eastAsia" w:cs="宋体"/>
          <w:b/>
          <w:bCs/>
          <w:color w:val="000000" w:themeColor="text1"/>
          <w:szCs w:val="24"/>
          <w14:textFill>
            <w14:solidFill>
              <w14:schemeClr w14:val="tx1"/>
            </w14:solidFill>
          </w14:textFill>
        </w:rPr>
        <w:t>九、乙方的权利和义务：</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（一）有权要求送修汽车的人出示《汽车送修单》。</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（二）有权要求甲方按合同规定及双方商定的期限内结清车辆维修费用。</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（三）有权拒绝甲方提出除维修服务以外的服务要求。</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（四）有权向有关部门投诉甲方的违约行为。</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（五）优先为甲方的送修车辆提供维修服务。</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（六）乙方未经甲方和县政府采购办同意，不得将送修车辆转厂维修。</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七）必须按《汽车送修单》上的要求按时完成维修工作，做好进厂维修车的随车证件、附件的核收、保管，做好维修前检测、维修中质检、竣工后的检验，保证所用配件符合质量标准及车方的需求，不得以换代修、以次充好、以旧换新或随意更换汽车配件，不得随意提高工时费和材料费。保证送修车辆的安全。</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（八）乙方负责指导甲方车辆的一般保养维护。</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（九）乙方在对甲方车辆维修过程中因技术等原因未能进行维修保养的，乙方应实事求是开具证明给甲方。</w:t>
      </w:r>
    </w:p>
    <w:p>
      <w:pPr>
        <w:pStyle w:val="12"/>
        <w:rPr>
          <w:rFonts w:cs="宋体"/>
          <w:b/>
          <w:color w:val="000000" w:themeColor="text1"/>
          <w:spacing w:val="-3"/>
          <w14:textFill>
            <w14:solidFill>
              <w14:schemeClr w14:val="tx1"/>
            </w14:solidFill>
          </w14:textFill>
        </w:rPr>
      </w:pPr>
      <w:r>
        <w:rPr>
          <w:rFonts w:hint="eastAsia" w:cs="宋体"/>
          <w:b/>
          <w:color w:val="000000" w:themeColor="text1"/>
          <w:spacing w:val="-3"/>
          <w14:textFill>
            <w14:solidFill>
              <w14:schemeClr w14:val="tx1"/>
            </w14:solidFill>
          </w14:textFill>
        </w:rPr>
        <w:t>十、违约责任：</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（一）甲乙双方必须以合同为准则，诚信守法、自觉履行合同规定、按合同所规定的条例办事。</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（二）甲方没有按本合同规定及双方商定的期限内向乙方支付维修费用，则以延付的修理费为基数，按每日1‰支付违约金。</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（三）甲方不按规定的时间及时接收维修竣工汽车，则以《汽车竣工出厂单》的日期为依据，逾期以每车每日10元的标准向乙方支付管理费。</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（四）乙方不按规定的期限完成维修工作，乙方应按每日该汽车维修费5%的违约金支付给甲方。该费用可从甲方应支付给乙方的维修费中扣减。</w:t>
      </w:r>
    </w:p>
    <w:p>
      <w:pPr>
        <w:pStyle w:val="12"/>
        <w:rPr>
          <w:rFonts w:cs="宋体"/>
          <w:b/>
          <w:color w:val="000000" w:themeColor="text1"/>
          <w14:textFill>
            <w14:solidFill>
              <w14:schemeClr w14:val="tx1"/>
            </w14:solidFill>
          </w14:textFill>
        </w:rPr>
      </w:pPr>
      <w:r>
        <w:rPr>
          <w:rFonts w:hint="eastAsia" w:cs="宋体"/>
          <w:color w:val="000000" w:themeColor="text1"/>
          <w:szCs w:val="24"/>
          <w14:textFill>
            <w14:solidFill>
              <w14:schemeClr w14:val="tx1"/>
            </w14:solidFill>
          </w14:textFill>
        </w:rPr>
        <w:t>（五）甲方送修汽车在乙方维修期间因维修质量问题造成损失或出现丢失或损毁，乙方应承担赔偿责任。</w:t>
      </w:r>
      <w:r>
        <w:rPr>
          <w:rFonts w:hint="eastAsia" w:cs="宋体"/>
          <w:b/>
          <w:color w:val="000000" w:themeColor="text1"/>
          <w14:textFill>
            <w14:solidFill>
              <w14:schemeClr w14:val="tx1"/>
            </w14:solidFill>
          </w14:textFill>
        </w:rPr>
        <w:t>十一、投诉与仲裁：</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为了保障双方的权益，本合同建立投诉监管制度。</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（一）甲方可就乙方的维修质量或服务问题向主管部门投诉。</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（二）乙方可就甲方所提出的除维修服务以外的要求向主管部门投诉。</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（三）如双方在履行合同时发生纠纷，应尽量协商解决；协商不成，可到仲裁部门申请仲裁或向人民法院起诉。</w:t>
      </w:r>
    </w:p>
    <w:p>
      <w:pPr>
        <w:pStyle w:val="7"/>
        <w:rPr>
          <w:color w:val="000000" w:themeColor="text1"/>
          <w14:textFill>
            <w14:solidFill>
              <w14:schemeClr w14:val="tx1"/>
            </w14:solidFill>
          </w14:textFill>
        </w:rPr>
      </w:pPr>
      <w:r>
        <w:rPr>
          <w:rFonts w:hint="eastAsia"/>
          <w:color w:val="000000" w:themeColor="text1"/>
          <w14:textFill>
            <w14:solidFill>
              <w14:schemeClr w14:val="tx1"/>
            </w14:solidFill>
          </w14:textFill>
        </w:rPr>
        <w:t>十二、合同的终止：</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（一）任何一方如因发生不可抗拒事件而丧失履行合同能力，本合同可自行终止。</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（二）甲乙双方有下列一种情况出现，双方都有权单方面终止合同，追究对方经济赔偿：1．未经甲方同意，乙方将送修汽车交由他厂维修。</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1.未经甲方同意，乙方擅自使用非原厂配件或以旧件换取甲方送修汽车零件。</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2.因乙方维修质量问题，导致甲方汽车出现事故造成重大损失的。</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3.乙方对甲方的有效投诉一年内达3次以上的。</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4.甲方维修费用逾期六个月未及时结算的。</w:t>
      </w:r>
    </w:p>
    <w:p>
      <w:pPr>
        <w:pStyle w:val="12"/>
        <w:rPr>
          <w:rFonts w:cs="宋体"/>
          <w:color w:val="000000" w:themeColor="text1"/>
          <w:w w:val="95"/>
          <w14:textFill>
            <w14:solidFill>
              <w14:schemeClr w14:val="tx1"/>
            </w14:solidFill>
          </w14:textFill>
        </w:rPr>
      </w:pPr>
      <w:r>
        <w:rPr>
          <w:rFonts w:hint="eastAsia" w:cs="宋体"/>
          <w:color w:val="000000" w:themeColor="text1"/>
          <w:szCs w:val="24"/>
          <w14:textFill>
            <w14:solidFill>
              <w14:schemeClr w14:val="tx1"/>
            </w14:solidFill>
          </w14:textFill>
        </w:rPr>
        <w:t>5.未经乙方同意，甲方私自将进厂维修车辆驾离厂区或造</w:t>
      </w:r>
      <w:r>
        <w:rPr>
          <w:rFonts w:hint="eastAsia" w:cs="宋体"/>
          <w:color w:val="000000" w:themeColor="text1"/>
          <w:w w:val="95"/>
          <w14:textFill>
            <w14:solidFill>
              <w14:schemeClr w14:val="tx1"/>
            </w14:solidFill>
          </w14:textFill>
        </w:rPr>
        <w:t>成损失的。</w:t>
      </w:r>
    </w:p>
    <w:p>
      <w:pPr>
        <w:pStyle w:val="12"/>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十三、合同生效及其他</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合同应在甲乙双方代表签字并加盖公章后生效。</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如需修改或补充合同内容，应经甲方、乙方协商，共同签署书面修改或补充协议。该协议将作为本合同不可分割的一部分。</w:t>
      </w:r>
    </w:p>
    <w:p>
      <w:pPr>
        <w:pStyle w:val="12"/>
        <w:rPr>
          <w:rFonts w:cs="宋体"/>
          <w:color w:val="000000" w:themeColor="text1"/>
          <w:szCs w:val="24"/>
          <w14:textFill>
            <w14:solidFill>
              <w14:schemeClr w14:val="tx1"/>
            </w14:solidFill>
          </w14:textFill>
        </w:rPr>
      </w:pPr>
      <w:r>
        <w:rPr>
          <w:rFonts w:hint="eastAsia" w:cs="宋体"/>
          <w:color w:val="000000" w:themeColor="text1"/>
          <w:szCs w:val="24"/>
          <w14:textFill>
            <w14:solidFill>
              <w14:schemeClr w14:val="tx1"/>
            </w14:solidFill>
          </w14:textFill>
        </w:rPr>
        <w:t>除甲方事先书面同意外，乙方不得部分转让或全部转让其应履行的合同义务</w:t>
      </w:r>
    </w:p>
    <w:p>
      <w:pPr>
        <w:spacing w:line="400" w:lineRule="exact"/>
        <w:ind w:firstLine="422" w:firstLineChars="200"/>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第十六条  签订本合同依据：</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1.招标文件；</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2.乙方提供的投标文件；</w:t>
      </w:r>
    </w:p>
    <w:p>
      <w:pPr>
        <w:spacing w:line="400" w:lineRule="exact"/>
        <w:ind w:left="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3.中标通知书。</w:t>
      </w:r>
    </w:p>
    <w:p>
      <w:pPr>
        <w:spacing w:line="400" w:lineRule="exact"/>
        <w:ind w:firstLine="420" w:firstLineChars="200"/>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本合同甲乙双方签字盖章后生效，一式五份，具有同等法律效力，甲、乙双方各一份。</w:t>
      </w:r>
      <w:r>
        <w:rPr>
          <w:rFonts w:hint="eastAsia" w:ascii="宋体" w:hAnsi="宋体" w:cs="宋体"/>
          <w:color w:val="000000" w:themeColor="text1"/>
          <w14:textFill>
            <w14:solidFill>
              <w14:schemeClr w14:val="tx1"/>
            </w14:solidFill>
          </w14:textFill>
        </w:rPr>
        <w:t>政府采购合同双方自签订之日起1个工作日内将合同原件1份交采购代理机构。采购代理机构将政府采购合同在省级以上人民政府财政部门指定媒体上公告，中标供应商于合同签订之日起7个工作日内将一份合同原件送荔浦市政府采购管理办公室备案。</w:t>
      </w:r>
    </w:p>
    <w:p>
      <w:pPr>
        <w:spacing w:line="420" w:lineRule="exact"/>
        <w:ind w:firstLine="420" w:firstLineChars="200"/>
        <w:rPr>
          <w:rFonts w:ascii="宋体" w:hAnsi="宋体" w:cs="宋体"/>
          <w:color w:val="000000" w:themeColor="text1"/>
          <w:szCs w:val="21"/>
          <w14:textFill>
            <w14:solidFill>
              <w14:schemeClr w14:val="tx1"/>
            </w14:solidFill>
          </w14:textFill>
        </w:rPr>
      </w:pPr>
    </w:p>
    <w:p>
      <w:pPr>
        <w:spacing w:line="32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甲方（公章）：</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乙方（公章）：</w:t>
      </w:r>
      <w:r>
        <w:rPr>
          <w:rFonts w:hint="eastAsia" w:ascii="宋体" w:hAnsi="宋体" w:cs="宋体"/>
          <w:color w:val="000000" w:themeColor="text1"/>
          <w:szCs w:val="21"/>
          <w:u w:val="single"/>
          <w14:textFill>
            <w14:solidFill>
              <w14:schemeClr w14:val="tx1"/>
            </w14:solidFill>
          </w14:textFill>
        </w:rPr>
        <w:t xml:space="preserve">                           </w:t>
      </w:r>
    </w:p>
    <w:p>
      <w:pPr>
        <w:spacing w:line="320" w:lineRule="exact"/>
        <w:ind w:left="4620" w:hanging="4620" w:hangingChars="2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法定代表人签字：</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14:textFill>
            <w14:solidFill>
              <w14:schemeClr w14:val="tx1"/>
            </w14:solidFill>
          </w14:textFill>
        </w:rPr>
        <w:t>法定代表人（负责人）签字</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 xml:space="preserve">                                </w:t>
      </w:r>
    </w:p>
    <w:p>
      <w:pPr>
        <w:tabs>
          <w:tab w:val="left" w:pos="4680"/>
        </w:tabs>
        <w:spacing w:line="32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委托代理人：</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委托代理人：</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                                 </w:t>
      </w:r>
    </w:p>
    <w:p>
      <w:pPr>
        <w:tabs>
          <w:tab w:val="left" w:pos="5040"/>
        </w:tabs>
        <w:spacing w:line="320" w:lineRule="exact"/>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电  话：</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电   话：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 xml:space="preserve"> </w:t>
      </w:r>
    </w:p>
    <w:p>
      <w:pPr>
        <w:tabs>
          <w:tab w:val="left" w:pos="5040"/>
        </w:tabs>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开户名称：</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开户名称：</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p>
    <w:p>
      <w:pPr>
        <w:tabs>
          <w:tab w:val="left" w:pos="5040"/>
        </w:tabs>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开户银行：</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开户银行：</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p>
    <w:p>
      <w:pPr>
        <w:tabs>
          <w:tab w:val="left" w:pos="5040"/>
        </w:tabs>
        <w:spacing w:line="32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银行账号：</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银行账号：</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p>
    <w:p>
      <w:pPr>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日    期：</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日    期：</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ab/>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p>
    <w:p>
      <w:pPr>
        <w:tabs>
          <w:tab w:val="left" w:pos="5040"/>
        </w:tabs>
        <w:spacing w:line="400" w:lineRule="exac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w:t>
      </w:r>
    </w:p>
    <w:p>
      <w:pPr>
        <w:tabs>
          <w:tab w:val="left" w:pos="5040"/>
        </w:tabs>
        <w:spacing w:line="400" w:lineRule="exact"/>
        <w:rPr>
          <w:rFonts w:ascii="宋体" w:hAnsi="宋体" w:cs="宋体"/>
          <w:color w:val="000000" w:themeColor="text1"/>
          <w:szCs w:val="21"/>
          <w14:textFill>
            <w14:solidFill>
              <w14:schemeClr w14:val="tx1"/>
            </w14:solidFill>
          </w14:textFill>
        </w:rPr>
      </w:pPr>
    </w:p>
    <w:p>
      <w:pPr>
        <w:tabs>
          <w:tab w:val="left" w:pos="5040"/>
        </w:tabs>
        <w:spacing w:line="400" w:lineRule="exact"/>
        <w:rPr>
          <w:rFonts w:ascii="宋体" w:hAnsi="宋体" w:cs="宋体"/>
          <w:color w:val="000000" w:themeColor="text1"/>
          <w:szCs w:val="21"/>
          <w14:textFill>
            <w14:solidFill>
              <w14:schemeClr w14:val="tx1"/>
            </w14:solidFill>
          </w14:textFill>
        </w:rPr>
      </w:pPr>
    </w:p>
    <w:p>
      <w:pPr>
        <w:spacing w:line="440" w:lineRule="atLeast"/>
        <w:jc w:val="center"/>
        <w:rPr>
          <w:rFonts w:ascii="宋体" w:hAnsi="宋体" w:cs="宋体"/>
          <w:b/>
          <w:color w:val="000000" w:themeColor="text1"/>
          <w:sz w:val="32"/>
          <w:szCs w:val="32"/>
          <w14:textFill>
            <w14:solidFill>
              <w14:schemeClr w14:val="tx1"/>
            </w14:solidFill>
          </w14:textFill>
        </w:rPr>
      </w:pPr>
    </w:p>
    <w:p>
      <w:pPr>
        <w:spacing w:line="440" w:lineRule="atLeast"/>
        <w:jc w:val="center"/>
        <w:rPr>
          <w:rFonts w:ascii="宋体" w:hAnsi="宋体" w:cs="宋体"/>
          <w:b/>
          <w:color w:val="000000" w:themeColor="text1"/>
          <w:sz w:val="32"/>
          <w:szCs w:val="32"/>
          <w14:textFill>
            <w14:solidFill>
              <w14:schemeClr w14:val="tx1"/>
            </w14:solidFill>
          </w14:textFill>
        </w:rPr>
      </w:pPr>
    </w:p>
    <w:p>
      <w:pPr>
        <w:spacing w:line="440" w:lineRule="atLeast"/>
        <w:jc w:val="center"/>
        <w:rPr>
          <w:rFonts w:ascii="宋体" w:hAnsi="宋体" w:cs="宋体"/>
          <w:b/>
          <w:color w:val="000000" w:themeColor="text1"/>
          <w:sz w:val="32"/>
          <w:szCs w:val="32"/>
          <w14:textFill>
            <w14:solidFill>
              <w14:schemeClr w14:val="tx1"/>
            </w14:solidFill>
          </w14:textFill>
        </w:rPr>
      </w:pPr>
    </w:p>
    <w:p>
      <w:pPr>
        <w:spacing w:line="440" w:lineRule="atLeast"/>
        <w:jc w:val="center"/>
        <w:rPr>
          <w:rFonts w:ascii="宋体" w:hAnsi="宋体" w:cs="宋体"/>
          <w:b/>
          <w:color w:val="000000" w:themeColor="text1"/>
          <w:sz w:val="32"/>
          <w:szCs w:val="32"/>
          <w14:textFill>
            <w14:solidFill>
              <w14:schemeClr w14:val="tx1"/>
            </w14:solidFill>
          </w14:textFill>
        </w:rPr>
      </w:pPr>
    </w:p>
    <w:p>
      <w:pPr>
        <w:pStyle w:val="2"/>
        <w:rPr>
          <w:rFonts w:ascii="宋体" w:hAnsi="宋体" w:cs="宋体"/>
          <w:b/>
          <w:color w:val="000000" w:themeColor="text1"/>
          <w:sz w:val="32"/>
          <w:szCs w:val="32"/>
          <w14:textFill>
            <w14:solidFill>
              <w14:schemeClr w14:val="tx1"/>
            </w14:solidFill>
          </w14:textFill>
        </w:rPr>
      </w:pPr>
    </w:p>
    <w:p>
      <w:pPr>
        <w:pStyle w:val="2"/>
        <w:rPr>
          <w:rFonts w:ascii="宋体" w:hAnsi="宋体" w:cs="宋体"/>
          <w:b/>
          <w:color w:val="000000" w:themeColor="text1"/>
          <w:sz w:val="32"/>
          <w:szCs w:val="32"/>
          <w14:textFill>
            <w14:solidFill>
              <w14:schemeClr w14:val="tx1"/>
            </w14:solidFill>
          </w14:textFill>
        </w:rPr>
      </w:pPr>
    </w:p>
    <w:p>
      <w:pPr>
        <w:pStyle w:val="2"/>
        <w:rPr>
          <w:rFonts w:ascii="宋体" w:hAnsi="宋体" w:cs="宋体"/>
          <w:b/>
          <w:color w:val="000000" w:themeColor="text1"/>
          <w:sz w:val="32"/>
          <w:szCs w:val="32"/>
          <w14:textFill>
            <w14:solidFill>
              <w14:schemeClr w14:val="tx1"/>
            </w14:solidFill>
          </w14:textFill>
        </w:rPr>
      </w:pPr>
    </w:p>
    <w:p>
      <w:pPr>
        <w:spacing w:line="440" w:lineRule="atLeast"/>
        <w:jc w:val="center"/>
        <w:outlineLvl w:val="0"/>
        <w:rPr>
          <w:rFonts w:ascii="宋体" w:hAnsi="宋体" w:cs="宋体"/>
          <w:b/>
          <w:color w:val="000000" w:themeColor="text1"/>
          <w:sz w:val="32"/>
          <w:szCs w:val="32"/>
          <w14:textFill>
            <w14:solidFill>
              <w14:schemeClr w14:val="tx1"/>
            </w14:solidFill>
          </w14:textFill>
        </w:rPr>
      </w:pPr>
      <w:bookmarkStart w:id="11" w:name="_Toc21271"/>
      <w:r>
        <w:rPr>
          <w:rFonts w:hint="eastAsia" w:ascii="宋体" w:hAnsi="宋体" w:cs="宋体"/>
          <w:b/>
          <w:color w:val="000000" w:themeColor="text1"/>
          <w:sz w:val="32"/>
          <w:szCs w:val="32"/>
          <w14:textFill>
            <w14:solidFill>
              <w14:schemeClr w14:val="tx1"/>
            </w14:solidFill>
          </w14:textFill>
        </w:rPr>
        <w:t>第六章 投标文件（格式）</w:t>
      </w:r>
      <w:bookmarkEnd w:id="11"/>
    </w:p>
    <w:p>
      <w:pPr>
        <w:spacing w:line="400" w:lineRule="exact"/>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一、投标报价表</w:t>
      </w:r>
    </w:p>
    <w:p>
      <w:pPr>
        <w:spacing w:line="440" w:lineRule="atLeast"/>
        <w:jc w:val="center"/>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投标报价表（格式）</w:t>
      </w:r>
    </w:p>
    <w:p>
      <w:pPr>
        <w:spacing w:line="240" w:lineRule="exact"/>
        <w:jc w:val="center"/>
        <w:rPr>
          <w:rFonts w:ascii="宋体" w:hAnsi="宋体" w:cs="宋体"/>
          <w:color w:val="000000" w:themeColor="text1"/>
          <w:sz w:val="32"/>
          <w14:textFill>
            <w14:solidFill>
              <w14:schemeClr w14:val="tx1"/>
            </w14:solidFill>
          </w14:textFill>
        </w:rPr>
      </w:pPr>
    </w:p>
    <w:p>
      <w:pPr>
        <w:spacing w:line="400" w:lineRule="exac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致：</w:t>
      </w:r>
      <w:r>
        <w:rPr>
          <w:rFonts w:hint="eastAsia" w:ascii="宋体" w:hAnsi="宋体" w:cs="宋体"/>
          <w:color w:val="000000" w:themeColor="text1"/>
          <w:u w:val="single"/>
          <w14:textFill>
            <w14:solidFill>
              <w14:schemeClr w14:val="tx1"/>
            </w14:solidFill>
          </w14:textFill>
        </w:rPr>
        <w:t>广西华盛工程咨询有限公司</w:t>
      </w:r>
    </w:p>
    <w:p>
      <w:pPr>
        <w:spacing w:line="400" w:lineRule="exact"/>
        <w:rPr>
          <w:rFonts w:ascii="宋体" w:hAnsi="宋体" w:cs="宋体"/>
          <w:color w:val="000000" w:themeColor="text1"/>
          <w:szCs w:val="21"/>
          <w14:textFill>
            <w14:solidFill>
              <w14:schemeClr w14:val="tx1"/>
            </w14:solidFill>
          </w14:textFill>
        </w:rPr>
      </w:pPr>
    </w:p>
    <w:p>
      <w:pPr>
        <w:pStyle w:val="14"/>
        <w:spacing w:line="36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根据贵方</w:t>
      </w:r>
      <w:r>
        <w:rPr>
          <w:rFonts w:hint="eastAsia" w:hAnsi="宋体" w:cs="宋体"/>
          <w:color w:val="000000" w:themeColor="text1"/>
          <w:u w:val="single"/>
          <w14:textFill>
            <w14:solidFill>
              <w14:schemeClr w14:val="tx1"/>
            </w14:solidFill>
          </w14:textFill>
        </w:rPr>
        <w:t xml:space="preserve">           </w:t>
      </w:r>
      <w:r>
        <w:rPr>
          <w:rFonts w:hint="eastAsia" w:hAnsi="宋体" w:cs="宋体"/>
          <w:color w:val="000000" w:themeColor="text1"/>
          <w14:textFill>
            <w14:solidFill>
              <w14:schemeClr w14:val="tx1"/>
            </w14:solidFill>
          </w14:textFill>
        </w:rPr>
        <w:t>项目招标文件，项目编号</w:t>
      </w:r>
      <w:r>
        <w:rPr>
          <w:rFonts w:hint="eastAsia" w:hAnsi="宋体" w:cs="宋体"/>
          <w:color w:val="000000" w:themeColor="text1"/>
          <w:szCs w:val="21"/>
          <w:u w:val="single"/>
          <w14:textFill>
            <w14:solidFill>
              <w14:schemeClr w14:val="tx1"/>
            </w14:solidFill>
          </w14:textFill>
        </w:rPr>
        <w:t xml:space="preserve">            </w:t>
      </w:r>
      <w:r>
        <w:rPr>
          <w:rFonts w:hint="eastAsia" w:hAnsi="宋体" w:cs="宋体"/>
          <w:color w:val="000000" w:themeColor="text1"/>
          <w:szCs w:val="21"/>
          <w14:textFill>
            <w14:solidFill>
              <w14:schemeClr w14:val="tx1"/>
            </w14:solidFill>
          </w14:textFill>
        </w:rPr>
        <w:t>，签字代表</w:t>
      </w:r>
      <w:r>
        <w:rPr>
          <w:rFonts w:hint="eastAsia" w:hAnsi="宋体" w:cs="宋体"/>
          <w:color w:val="000000" w:themeColor="text1"/>
          <w:u w:val="single"/>
          <w14:textFill>
            <w14:solidFill>
              <w14:schemeClr w14:val="tx1"/>
            </w14:solidFill>
          </w14:textFill>
        </w:rPr>
        <w:t xml:space="preserve">         </w:t>
      </w:r>
      <w:r>
        <w:rPr>
          <w:rFonts w:hint="eastAsia" w:hAnsi="宋体" w:cs="宋体"/>
          <w:color w:val="000000" w:themeColor="text1"/>
          <w14:textFill>
            <w14:solidFill>
              <w14:schemeClr w14:val="tx1"/>
            </w14:solidFill>
          </w14:textFill>
        </w:rPr>
        <w:t xml:space="preserve">（姓名）经正式授权并代表投标人 </w:t>
      </w:r>
      <w:r>
        <w:rPr>
          <w:rFonts w:hint="eastAsia" w:hAnsi="宋体" w:cs="宋体"/>
          <w:color w:val="000000" w:themeColor="text1"/>
          <w:u w:val="single"/>
          <w14:textFill>
            <w14:solidFill>
              <w14:schemeClr w14:val="tx1"/>
            </w14:solidFill>
          </w14:textFill>
        </w:rPr>
        <w:t xml:space="preserve">                                   （</w:t>
      </w:r>
      <w:r>
        <w:rPr>
          <w:rFonts w:hint="eastAsia" w:hAnsi="宋体" w:cs="宋体"/>
          <w:color w:val="000000" w:themeColor="text1"/>
          <w14:textFill>
            <w14:solidFill>
              <w14:schemeClr w14:val="tx1"/>
            </w14:solidFill>
          </w14:textFill>
        </w:rPr>
        <w:t>投标单位名称，），提交投标文件正本一份，副本</w:t>
      </w:r>
      <w:r>
        <w:rPr>
          <w:rFonts w:hint="eastAsia" w:hAnsi="宋体" w:cs="宋体"/>
          <w:color w:val="000000" w:themeColor="text1"/>
          <w:u w:val="single"/>
          <w14:textFill>
            <w14:solidFill>
              <w14:schemeClr w14:val="tx1"/>
            </w14:solidFill>
          </w14:textFill>
        </w:rPr>
        <w:t xml:space="preserve">     </w:t>
      </w:r>
      <w:r>
        <w:rPr>
          <w:rFonts w:hint="eastAsia" w:hAnsi="宋体" w:cs="宋体"/>
          <w:color w:val="000000" w:themeColor="text1"/>
          <w14:textFill>
            <w14:solidFill>
              <w14:schemeClr w14:val="tx1"/>
            </w14:solidFill>
          </w14:textFill>
        </w:rPr>
        <w:t xml:space="preserve"> 份，并做出如下报价：</w:t>
      </w:r>
    </w:p>
    <w:p>
      <w:pPr>
        <w:pStyle w:val="14"/>
        <w:spacing w:line="360" w:lineRule="exact"/>
        <w:rPr>
          <w:rFonts w:hAnsi="宋体" w:cs="宋体"/>
          <w:color w:val="000000" w:themeColor="text1"/>
          <w14:textFill>
            <w14:solidFill>
              <w14:schemeClr w14:val="tx1"/>
            </w14:solidFill>
          </w14:textFill>
        </w:rPr>
      </w:pPr>
    </w:p>
    <w:tbl>
      <w:tblPr>
        <w:tblStyle w:val="24"/>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675"/>
        <w:gridCol w:w="2977"/>
        <w:gridCol w:w="3119"/>
        <w:gridCol w:w="2288"/>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57" w:hRule="atLeast"/>
          <w:jc w:val="center"/>
        </w:trPr>
        <w:tc>
          <w:tcPr>
            <w:tcW w:w="675" w:type="dxa"/>
            <w:vAlign w:val="center"/>
          </w:tcPr>
          <w:p>
            <w:pPr>
              <w:pStyle w:val="71"/>
              <w:spacing w:before="138"/>
              <w:ind w:right="91"/>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序号</w:t>
            </w:r>
          </w:p>
        </w:tc>
        <w:tc>
          <w:tcPr>
            <w:tcW w:w="2977" w:type="dxa"/>
            <w:tcBorders>
              <w:bottom w:val="single" w:color="000000" w:sz="4" w:space="0"/>
            </w:tcBorders>
            <w:vAlign w:val="center"/>
          </w:tcPr>
          <w:p>
            <w:pPr>
              <w:pStyle w:val="71"/>
              <w:spacing w:before="138"/>
              <w:ind w:right="1030"/>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项目名称</w:t>
            </w:r>
          </w:p>
        </w:tc>
        <w:tc>
          <w:tcPr>
            <w:tcW w:w="3119" w:type="dxa"/>
            <w:tcBorders>
              <w:bottom w:val="single" w:color="000000" w:sz="4" w:space="0"/>
            </w:tcBorders>
            <w:vAlign w:val="center"/>
          </w:tcPr>
          <w:p>
            <w:pPr>
              <w:pStyle w:val="71"/>
              <w:spacing w:before="138"/>
              <w:ind w:right="1101"/>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工作内容</w:t>
            </w:r>
          </w:p>
        </w:tc>
        <w:tc>
          <w:tcPr>
            <w:tcW w:w="2288" w:type="dxa"/>
            <w:vAlign w:val="center"/>
          </w:tcPr>
          <w:p>
            <w:pPr>
              <w:pStyle w:val="71"/>
              <w:spacing w:before="195"/>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优惠折扣率（%）</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323" w:hRule="atLeast"/>
          <w:jc w:val="center"/>
        </w:trPr>
        <w:tc>
          <w:tcPr>
            <w:tcW w:w="675" w:type="dxa"/>
            <w:vAlign w:val="center"/>
          </w:tcPr>
          <w:p>
            <w:pPr>
              <w:pStyle w:val="71"/>
              <w:jc w:val="center"/>
              <w:rPr>
                <w:color w:val="000000" w:themeColor="text1"/>
                <w14:textFill>
                  <w14:solidFill>
                    <w14:schemeClr w14:val="tx1"/>
                  </w14:solidFill>
                </w14:textFill>
              </w:rPr>
            </w:pPr>
            <w:r>
              <w:rPr>
                <w:rFonts w:hint="eastAsia"/>
                <w:color w:val="000000" w:themeColor="text1"/>
                <w:w w:val="99"/>
                <w14:textFill>
                  <w14:solidFill>
                    <w14:schemeClr w14:val="tx1"/>
                  </w14:solidFill>
                </w14:textFill>
              </w:rPr>
              <w:t>1</w:t>
            </w:r>
          </w:p>
        </w:tc>
        <w:tc>
          <w:tcPr>
            <w:tcW w:w="2977" w:type="dxa"/>
            <w:tcBorders>
              <w:top w:val="single" w:color="000000" w:sz="4" w:space="0"/>
              <w:bottom w:val="single" w:color="000000" w:sz="4" w:space="0"/>
            </w:tcBorders>
            <w:vAlign w:val="center"/>
          </w:tcPr>
          <w:p>
            <w:pPr>
              <w:pStyle w:val="71"/>
              <w:spacing w:before="1"/>
              <w:jc w:val="center"/>
              <w:rPr>
                <w:color w:val="000000" w:themeColor="text1"/>
                <w14:textFill>
                  <w14:solidFill>
                    <w14:schemeClr w14:val="tx1"/>
                  </w14:solidFill>
                </w14:textFill>
              </w:rPr>
            </w:pPr>
            <w:r>
              <w:rPr>
                <w:rFonts w:hint="eastAsia"/>
                <w:color w:val="000000" w:themeColor="text1"/>
                <w:spacing w:val="-7"/>
                <w14:textFill>
                  <w14:solidFill>
                    <w14:schemeClr w14:val="tx1"/>
                  </w14:solidFill>
                </w14:textFill>
              </w:rPr>
              <w:t>荔浦市2021年-2023年度公务用车维修和保养定点服务采购</w:t>
            </w:r>
          </w:p>
        </w:tc>
        <w:tc>
          <w:tcPr>
            <w:tcW w:w="3119" w:type="dxa"/>
            <w:tcBorders>
              <w:top w:val="single" w:color="000000" w:sz="4" w:space="0"/>
              <w:bottom w:val="single" w:color="000000" w:sz="4" w:space="0"/>
            </w:tcBorders>
            <w:vAlign w:val="center"/>
          </w:tcPr>
          <w:p>
            <w:pPr>
              <w:pStyle w:val="71"/>
              <w:spacing w:line="295" w:lineRule="auto"/>
              <w:ind w:right="30"/>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本项目“服务采购需求”中规定的内容</w:t>
            </w:r>
          </w:p>
        </w:tc>
        <w:tc>
          <w:tcPr>
            <w:tcW w:w="2288" w:type="dxa"/>
            <w:vAlign w:val="center"/>
          </w:tcPr>
          <w:p>
            <w:pPr>
              <w:pStyle w:val="71"/>
              <w:jc w:val="center"/>
              <w:rPr>
                <w:color w:val="000000" w:themeColor="text1"/>
                <w:sz w:val="20"/>
                <w14:textFill>
                  <w14:solidFill>
                    <w14:schemeClr w14:val="tx1"/>
                  </w14:solidFill>
                </w14:textFill>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14" w:hRule="atLeast"/>
          <w:jc w:val="center"/>
        </w:trPr>
        <w:tc>
          <w:tcPr>
            <w:tcW w:w="9059" w:type="dxa"/>
            <w:gridSpan w:val="4"/>
            <w:vAlign w:val="center"/>
          </w:tcPr>
          <w:p>
            <w:pPr>
              <w:pStyle w:val="71"/>
              <w:spacing w:before="123"/>
              <w:rPr>
                <w:color w:val="000000" w:themeColor="text1"/>
                <w14:textFill>
                  <w14:solidFill>
                    <w14:schemeClr w14:val="tx1"/>
                  </w14:solidFill>
                </w14:textFill>
              </w:rPr>
            </w:pPr>
            <w:r>
              <w:rPr>
                <w:rFonts w:hint="eastAsia"/>
                <w:color w:val="000000" w:themeColor="text1"/>
                <w14:textFill>
                  <w14:solidFill>
                    <w14:schemeClr w14:val="tx1"/>
                  </w14:solidFill>
                </w14:textFill>
              </w:rPr>
              <w:t>本项目投标有效期为投标截止时间之日起90天。</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10" w:hRule="atLeast"/>
          <w:jc w:val="center"/>
        </w:trPr>
        <w:tc>
          <w:tcPr>
            <w:tcW w:w="9059" w:type="dxa"/>
            <w:gridSpan w:val="4"/>
            <w:vAlign w:val="center"/>
          </w:tcPr>
          <w:p>
            <w:pPr>
              <w:pStyle w:val="71"/>
              <w:spacing w:before="119"/>
              <w:rPr>
                <w:color w:val="000000" w:themeColor="text1"/>
                <w14:textFill>
                  <w14:solidFill>
                    <w14:schemeClr w14:val="tx1"/>
                  </w14:solidFill>
                </w14:textFill>
              </w:rPr>
            </w:pPr>
            <w:r>
              <w:rPr>
                <w:rFonts w:hint="eastAsia"/>
                <w:color w:val="000000" w:themeColor="text1"/>
                <w14:textFill>
                  <w14:solidFill>
                    <w14:schemeClr w14:val="tx1"/>
                  </w14:solidFill>
                </w14:textFill>
              </w:rPr>
              <w:t>服务期限:自签订合同之日起三年。</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600" w:hRule="atLeast"/>
          <w:jc w:val="center"/>
        </w:trPr>
        <w:tc>
          <w:tcPr>
            <w:tcW w:w="9059" w:type="dxa"/>
            <w:gridSpan w:val="4"/>
            <w:vAlign w:val="center"/>
          </w:tcPr>
          <w:p>
            <w:pPr>
              <w:pStyle w:val="71"/>
              <w:numPr>
                <w:ilvl w:val="0"/>
                <w:numId w:val="8"/>
              </w:numPr>
              <w:spacing w:before="78"/>
              <w:rPr>
                <w:color w:val="000000" w:themeColor="text1"/>
                <w14:textFill>
                  <w14:solidFill>
                    <w14:schemeClr w14:val="tx1"/>
                  </w14:solidFill>
                </w14:textFill>
              </w:rPr>
            </w:pPr>
            <w:r>
              <w:rPr>
                <w:rFonts w:hint="eastAsia"/>
                <w:color w:val="000000" w:themeColor="text1"/>
                <w14:textFill>
                  <w14:solidFill>
                    <w14:schemeClr w14:val="tx1"/>
                  </w14:solidFill>
                </w14:textFill>
              </w:rPr>
              <w:t>投标报价形式：折扣率报价。</w:t>
            </w:r>
          </w:p>
          <w:p>
            <w:pPr>
              <w:pStyle w:val="71"/>
              <w:numPr>
                <w:ilvl w:val="0"/>
                <w:numId w:val="8"/>
              </w:numPr>
              <w:spacing w:before="78"/>
              <w:rPr>
                <w:color w:val="000000" w:themeColor="text1"/>
                <w14:textFill>
                  <w14:solidFill>
                    <w14:schemeClr w14:val="tx1"/>
                  </w14:solidFill>
                </w14:textFill>
              </w:rPr>
            </w:pPr>
            <w:r>
              <w:rPr>
                <w:rFonts w:hint="eastAsia"/>
                <w:color w:val="000000" w:themeColor="text1"/>
                <w14:textFill>
                  <w14:solidFill>
                    <w14:schemeClr w14:val="tx1"/>
                  </w14:solidFill>
                </w14:textFill>
              </w:rPr>
              <w:t>本项目优</w:t>
            </w:r>
            <w:r>
              <w:rPr>
                <w:rFonts w:hint="eastAsia"/>
                <w:color w:val="000000" w:themeColor="text1"/>
                <w:sz w:val="20"/>
                <w14:textFill>
                  <w14:solidFill>
                    <w14:schemeClr w14:val="tx1"/>
                  </w14:solidFill>
                </w14:textFill>
              </w:rPr>
              <w:t>惠</w:t>
            </w:r>
            <w:r>
              <w:rPr>
                <w:rFonts w:hint="eastAsia"/>
                <w:color w:val="000000" w:themeColor="text1"/>
                <w14:textFill>
                  <w14:solidFill>
                    <w14:schemeClr w14:val="tx1"/>
                  </w14:solidFill>
                </w14:textFill>
              </w:rPr>
              <w:t>折扣率控制价≥10%</w:t>
            </w:r>
            <w:r>
              <w:rPr>
                <w:rFonts w:hint="eastAsia"/>
                <w:color w:val="000000" w:themeColor="text1"/>
                <w:sz w:val="20"/>
                <w14:textFill>
                  <w14:solidFill>
                    <w14:schemeClr w14:val="tx1"/>
                  </w14:solidFill>
                </w14:textFill>
              </w:rPr>
              <w:t>。</w:t>
            </w:r>
            <w:r>
              <w:rPr>
                <w:rFonts w:hint="eastAsia"/>
                <w:color w:val="000000" w:themeColor="text1"/>
                <w14:textFill>
                  <w14:solidFill>
                    <w14:schemeClr w14:val="tx1"/>
                  </w14:solidFill>
                </w14:textFill>
              </w:rPr>
              <w:t>否则，投标无效。</w:t>
            </w:r>
          </w:p>
          <w:p>
            <w:pPr>
              <w:pStyle w:val="71"/>
              <w:spacing w:before="78"/>
              <w:rPr>
                <w:color w:val="000000" w:themeColor="text1"/>
                <w14:textFill>
                  <w14:solidFill>
                    <w14:schemeClr w14:val="tx1"/>
                  </w14:solidFill>
                </w14:textFill>
              </w:rPr>
            </w:pPr>
            <w:r>
              <w:rPr>
                <w:rFonts w:hint="eastAsia"/>
                <w:color w:val="000000" w:themeColor="text1"/>
                <w14:textFill>
                  <w14:solidFill>
                    <w14:schemeClr w14:val="tx1"/>
                  </w14:solidFill>
                </w14:textFill>
              </w:rPr>
              <w:t>3、投标人的投标报价均已包括了承担相应服务工作所需的劳务费、技术服务费、评审、交通、通讯、保险、税费和利润等一切费用，国家规定的相关调整系数自行考虑在内。</w:t>
            </w:r>
          </w:p>
        </w:tc>
      </w:tr>
    </w:tbl>
    <w:p>
      <w:pPr>
        <w:pStyle w:val="14"/>
        <w:spacing w:line="440" w:lineRule="exac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与本投标有关的正式通讯地址为：</w:t>
      </w:r>
    </w:p>
    <w:p>
      <w:pPr>
        <w:pStyle w:val="14"/>
        <w:spacing w:line="440" w:lineRule="exact"/>
        <w:ind w:firstLine="420"/>
        <w:rPr>
          <w:rFonts w:hAnsi="宋体" w:cs="宋体"/>
          <w:color w:val="000000" w:themeColor="text1"/>
          <w:u w:val="single"/>
          <w14:textFill>
            <w14:solidFill>
              <w14:schemeClr w14:val="tx1"/>
            </w14:solidFill>
          </w14:textFill>
        </w:rPr>
      </w:pPr>
      <w:r>
        <w:rPr>
          <w:rFonts w:hint="eastAsia" w:hAnsi="宋体" w:cs="宋体"/>
          <w:color w:val="000000" w:themeColor="text1"/>
          <w14:textFill>
            <w14:solidFill>
              <w14:schemeClr w14:val="tx1"/>
            </w14:solidFill>
          </w14:textFill>
        </w:rPr>
        <w:t>地址：</w:t>
      </w:r>
      <w:r>
        <w:rPr>
          <w:rFonts w:hint="eastAsia" w:hAnsi="宋体" w:cs="宋体"/>
          <w:color w:val="000000" w:themeColor="text1"/>
          <w:u w:val="single"/>
          <w14:textFill>
            <w14:solidFill>
              <w14:schemeClr w14:val="tx1"/>
            </w14:solidFill>
          </w14:textFill>
        </w:rPr>
        <w:t xml:space="preserve">                                   </w:t>
      </w:r>
      <w:r>
        <w:rPr>
          <w:rFonts w:hint="eastAsia" w:hAnsi="宋体" w:cs="宋体"/>
          <w:color w:val="000000" w:themeColor="text1"/>
          <w14:textFill>
            <w14:solidFill>
              <w14:schemeClr w14:val="tx1"/>
            </w14:solidFill>
          </w14:textFill>
        </w:rPr>
        <w:t xml:space="preserve"> 邮编：</w:t>
      </w:r>
      <w:r>
        <w:rPr>
          <w:rFonts w:hint="eastAsia" w:hAnsi="宋体" w:cs="宋体"/>
          <w:color w:val="000000" w:themeColor="text1"/>
          <w:u w:val="single"/>
          <w14:textFill>
            <w14:solidFill>
              <w14:schemeClr w14:val="tx1"/>
            </w14:solidFill>
          </w14:textFill>
        </w:rPr>
        <w:t xml:space="preserve">          </w:t>
      </w:r>
      <w:r>
        <w:rPr>
          <w:rFonts w:hint="eastAsia" w:hAnsi="宋体" w:cs="宋体"/>
          <w:color w:val="000000" w:themeColor="text1"/>
          <w14:textFill>
            <w14:solidFill>
              <w14:schemeClr w14:val="tx1"/>
            </w14:solidFill>
          </w14:textFill>
        </w:rPr>
        <w:t xml:space="preserve">  电话、传真：</w:t>
      </w:r>
      <w:r>
        <w:rPr>
          <w:rFonts w:hint="eastAsia" w:hAnsi="宋体" w:cs="宋体"/>
          <w:color w:val="000000" w:themeColor="text1"/>
          <w:u w:val="single"/>
          <w14:textFill>
            <w14:solidFill>
              <w14:schemeClr w14:val="tx1"/>
            </w14:solidFill>
          </w14:textFill>
        </w:rPr>
        <w:t xml:space="preserve">            </w:t>
      </w:r>
    </w:p>
    <w:p>
      <w:pPr>
        <w:pStyle w:val="14"/>
        <w:spacing w:line="44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开户名称：</w:t>
      </w:r>
      <w:r>
        <w:rPr>
          <w:rFonts w:hint="eastAsia" w:hAnsi="宋体" w:cs="宋体"/>
          <w:color w:val="000000" w:themeColor="text1"/>
          <w:u w:val="single"/>
          <w14:textFill>
            <w14:solidFill>
              <w14:schemeClr w14:val="tx1"/>
            </w14:solidFill>
          </w14:textFill>
        </w:rPr>
        <w:t xml:space="preserve">                                        </w:t>
      </w:r>
    </w:p>
    <w:p>
      <w:pPr>
        <w:pStyle w:val="14"/>
        <w:spacing w:line="44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开户银行：</w:t>
      </w:r>
      <w:r>
        <w:rPr>
          <w:rFonts w:hint="eastAsia" w:hAnsi="宋体" w:cs="宋体"/>
          <w:color w:val="000000" w:themeColor="text1"/>
          <w:u w:val="single"/>
          <w14:textFill>
            <w14:solidFill>
              <w14:schemeClr w14:val="tx1"/>
            </w14:solidFill>
          </w14:textFill>
        </w:rPr>
        <w:t xml:space="preserve">                               　       </w:t>
      </w:r>
    </w:p>
    <w:p>
      <w:pPr>
        <w:pStyle w:val="14"/>
        <w:spacing w:line="44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账号：</w:t>
      </w:r>
      <w:r>
        <w:rPr>
          <w:rFonts w:hint="eastAsia" w:hAnsi="宋体" w:cs="宋体"/>
          <w:color w:val="000000" w:themeColor="text1"/>
          <w:u w:val="single"/>
          <w14:textFill>
            <w14:solidFill>
              <w14:schemeClr w14:val="tx1"/>
            </w14:solidFill>
          </w14:textFill>
        </w:rPr>
        <w:t xml:space="preserve">                                   　　　   </w:t>
      </w:r>
    </w:p>
    <w:p>
      <w:pPr>
        <w:pStyle w:val="14"/>
        <w:spacing w:line="44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投标人（公章）：</w:t>
      </w:r>
      <w:r>
        <w:rPr>
          <w:rFonts w:hint="eastAsia" w:hAnsi="宋体" w:cs="宋体"/>
          <w:color w:val="000000" w:themeColor="text1"/>
          <w:u w:val="single"/>
          <w14:textFill>
            <w14:solidFill>
              <w14:schemeClr w14:val="tx1"/>
            </w14:solidFill>
          </w14:textFill>
        </w:rPr>
        <w:t xml:space="preserve">                                              </w:t>
      </w:r>
    </w:p>
    <w:p>
      <w:pPr>
        <w:pStyle w:val="14"/>
        <w:spacing w:line="44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法定代表人、负责人或相应的委托代理人签字（或盖章）</w:t>
      </w:r>
    </w:p>
    <w:p>
      <w:pPr>
        <w:pStyle w:val="14"/>
        <w:spacing w:line="440" w:lineRule="exact"/>
        <w:ind w:firstLine="42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投标日期：</w:t>
      </w:r>
      <w:r>
        <w:rPr>
          <w:rFonts w:hint="eastAsia" w:hAnsi="宋体" w:cs="宋体"/>
          <w:color w:val="000000" w:themeColor="text1"/>
          <w:u w:val="single"/>
          <w14:textFill>
            <w14:solidFill>
              <w14:schemeClr w14:val="tx1"/>
            </w14:solidFill>
          </w14:textFill>
        </w:rPr>
        <w:t xml:space="preserve">                               </w:t>
      </w:r>
    </w:p>
    <w:p>
      <w:pPr>
        <w:pStyle w:val="14"/>
        <w:spacing w:line="400" w:lineRule="exact"/>
        <w:ind w:left="982" w:leftChars="200" w:hanging="562" w:hangingChars="200"/>
        <w:rPr>
          <w:rFonts w:hAnsi="宋体" w:cs="宋体"/>
          <w:b/>
          <w:color w:val="000000" w:themeColor="text1"/>
          <w:sz w:val="24"/>
          <w:szCs w:val="24"/>
          <w14:textFill>
            <w14:solidFill>
              <w14:schemeClr w14:val="tx1"/>
            </w14:solidFill>
          </w14:textFill>
        </w:rPr>
      </w:pPr>
      <w:r>
        <w:rPr>
          <w:rFonts w:hint="eastAsia" w:hAnsi="宋体" w:cs="宋体"/>
          <w:b/>
          <w:bCs/>
          <w:color w:val="000000" w:themeColor="text1"/>
          <w:sz w:val="28"/>
          <w:szCs w:val="28"/>
          <w14:textFill>
            <w14:solidFill>
              <w14:schemeClr w14:val="tx1"/>
            </w14:solidFill>
          </w14:textFill>
        </w:rPr>
        <w:t>注：</w:t>
      </w:r>
      <w:r>
        <w:rPr>
          <w:rFonts w:hint="eastAsia" w:hAnsi="宋体" w:cs="宋体"/>
          <w:b/>
          <w:color w:val="000000" w:themeColor="text1"/>
          <w:sz w:val="24"/>
          <w:szCs w:val="24"/>
          <w14:textFill>
            <w14:solidFill>
              <w14:schemeClr w14:val="tx1"/>
            </w14:solidFill>
          </w14:textFill>
        </w:rPr>
        <w:t>当本表由多页构成时，需逐页加盖投标人公章。</w:t>
      </w:r>
    </w:p>
    <w:p>
      <w:pPr>
        <w:pStyle w:val="9"/>
        <w:rPr>
          <w:rFonts w:ascii="宋体" w:hAnsi="宋体" w:cs="宋体"/>
          <w:b/>
          <w:color w:val="000000" w:themeColor="text1"/>
          <w:sz w:val="24"/>
          <w14:textFill>
            <w14:solidFill>
              <w14:schemeClr w14:val="tx1"/>
            </w14:solidFill>
          </w14:textFill>
        </w:rPr>
      </w:pPr>
    </w:p>
    <w:p>
      <w:pPr>
        <w:rPr>
          <w:rFonts w:ascii="宋体" w:hAnsi="宋体" w:cs="宋体"/>
          <w:b/>
          <w:color w:val="000000" w:themeColor="text1"/>
          <w:sz w:val="24"/>
          <w14:textFill>
            <w14:solidFill>
              <w14:schemeClr w14:val="tx1"/>
            </w14:solidFill>
          </w14:textFill>
        </w:rPr>
      </w:pPr>
    </w:p>
    <w:p>
      <w:pPr>
        <w:pStyle w:val="2"/>
        <w:rPr>
          <w:color w:val="000000" w:themeColor="text1"/>
          <w14:textFill>
            <w14:solidFill>
              <w14:schemeClr w14:val="tx1"/>
            </w14:solidFill>
          </w14:textFill>
        </w:rPr>
      </w:pPr>
    </w:p>
    <w:p>
      <w:pPr>
        <w:pStyle w:val="9"/>
        <w:rPr>
          <w:rFonts w:ascii="宋体" w:hAnsi="宋体" w:cs="宋体"/>
          <w:color w:val="000000" w:themeColor="text1"/>
          <w14:textFill>
            <w14:solidFill>
              <w14:schemeClr w14:val="tx1"/>
            </w14:solidFill>
          </w14:textFill>
        </w:rPr>
      </w:pPr>
    </w:p>
    <w:p>
      <w:pPr>
        <w:pStyle w:val="14"/>
        <w:spacing w:line="400" w:lineRule="exact"/>
        <w:ind w:left="1063" w:leftChars="200" w:hanging="643" w:hangingChars="200"/>
        <w:rPr>
          <w:rFonts w:hAnsi="宋体" w:cs="宋体"/>
          <w:color w:val="000000" w:themeColor="text1"/>
          <w:sz w:val="24"/>
          <w14:textFill>
            <w14:solidFill>
              <w14:schemeClr w14:val="tx1"/>
            </w14:solidFill>
          </w14:textFill>
        </w:rPr>
      </w:pPr>
      <w:r>
        <w:rPr>
          <w:rFonts w:hint="eastAsia" w:hAnsi="宋体" w:cs="宋体"/>
          <w:b/>
          <w:color w:val="000000" w:themeColor="text1"/>
          <w:sz w:val="32"/>
          <w:szCs w:val="32"/>
          <w14:textFill>
            <w14:solidFill>
              <w14:schemeClr w14:val="tx1"/>
            </w14:solidFill>
          </w14:textFill>
        </w:rPr>
        <w:t>二、资格性响应证明材料（格式）</w:t>
      </w:r>
    </w:p>
    <w:p>
      <w:pPr>
        <w:tabs>
          <w:tab w:val="left" w:pos="1305"/>
        </w:tabs>
        <w:spacing w:line="400" w:lineRule="exact"/>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1.投标人相应的法定代表人、负责人身份证正反面复印件（必须提供）</w:t>
      </w:r>
    </w:p>
    <w:p>
      <w:pPr>
        <w:tabs>
          <w:tab w:val="left" w:pos="1305"/>
        </w:tabs>
        <w:spacing w:line="400" w:lineRule="exact"/>
        <w:ind w:firstLine="643" w:firstLineChars="200"/>
        <w:rPr>
          <w:rFonts w:ascii="宋体" w:hAnsi="宋体" w:cs="宋体"/>
          <w:b/>
          <w:color w:val="000000" w:themeColor="text1"/>
          <w:sz w:val="32"/>
          <w:szCs w:val="32"/>
          <w14:textFill>
            <w14:solidFill>
              <w14:schemeClr w14:val="tx1"/>
            </w14:solidFill>
          </w14:textFill>
        </w:rPr>
      </w:pPr>
    </w:p>
    <w:p>
      <w:pPr>
        <w:tabs>
          <w:tab w:val="left" w:pos="1305"/>
        </w:tabs>
        <w:spacing w:line="400" w:lineRule="exact"/>
        <w:ind w:firstLine="643" w:firstLineChars="200"/>
        <w:rPr>
          <w:rFonts w:ascii="宋体" w:hAnsi="宋体" w:cs="宋体"/>
          <w:b/>
          <w:color w:val="000000" w:themeColor="text1"/>
          <w:sz w:val="32"/>
          <w:szCs w:val="32"/>
          <w14:textFill>
            <w14:solidFill>
              <w14:schemeClr w14:val="tx1"/>
            </w14:solidFill>
          </w14:textFill>
        </w:rPr>
      </w:pPr>
    </w:p>
    <w:p>
      <w:pPr>
        <w:tabs>
          <w:tab w:val="left" w:pos="1305"/>
        </w:tabs>
        <w:spacing w:line="400" w:lineRule="exact"/>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2.投标人的授权委托书原件、委托代理人身份证正反面复印件以及由县级以上（含县级）社会养老保险经办机构出具的投标人为委托代理人交纳的投标截止之日前半年内投标人任意三个月社保证明复印件（委托代理时必须提供）</w:t>
      </w:r>
    </w:p>
    <w:p>
      <w:pPr>
        <w:pStyle w:val="14"/>
        <w:spacing w:line="400" w:lineRule="exact"/>
        <w:ind w:left="420" w:leftChars="200" w:firstLine="157" w:firstLineChars="49"/>
        <w:rPr>
          <w:rFonts w:hAnsi="宋体" w:cs="宋体"/>
          <w:b/>
          <w:color w:val="000000" w:themeColor="text1"/>
          <w:sz w:val="32"/>
          <w:szCs w:val="32"/>
          <w14:textFill>
            <w14:solidFill>
              <w14:schemeClr w14:val="tx1"/>
            </w14:solidFill>
          </w14:textFill>
        </w:rPr>
      </w:pPr>
    </w:p>
    <w:p>
      <w:pPr>
        <w:pStyle w:val="14"/>
        <w:jc w:val="center"/>
        <w:rPr>
          <w:rFonts w:hAnsi="宋体" w:cs="宋体"/>
          <w:b/>
          <w:color w:val="000000" w:themeColor="text1"/>
          <w:sz w:val="32"/>
          <w14:textFill>
            <w14:solidFill>
              <w14:schemeClr w14:val="tx1"/>
            </w14:solidFill>
          </w14:textFill>
        </w:rPr>
      </w:pPr>
      <w:r>
        <w:rPr>
          <w:rFonts w:hint="eastAsia" w:hAnsi="宋体" w:cs="宋体"/>
          <w:b/>
          <w:color w:val="000000" w:themeColor="text1"/>
          <w:sz w:val="32"/>
          <w14:textFill>
            <w14:solidFill>
              <w14:schemeClr w14:val="tx1"/>
            </w14:solidFill>
          </w14:textFill>
        </w:rPr>
        <w:t xml:space="preserve">  授权委托书（格式一）</w:t>
      </w:r>
    </w:p>
    <w:p>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致</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u w:val="single"/>
          <w14:textFill>
            <w14:solidFill>
              <w14:schemeClr w14:val="tx1"/>
            </w14:solidFill>
          </w14:textFill>
        </w:rPr>
        <w:t>广西华盛工程咨询有限公司</w:t>
      </w:r>
    </w:p>
    <w:p>
      <w:pPr>
        <w:snapToGrid w:val="0"/>
        <w:spacing w:line="400" w:lineRule="exact"/>
        <w:rPr>
          <w:rFonts w:ascii="宋体" w:hAnsi="宋体" w:cs="宋体"/>
          <w:color w:val="000000" w:themeColor="text1"/>
          <w:szCs w:val="21"/>
          <w:u w:val="single"/>
          <w14:textFill>
            <w14:solidFill>
              <w14:schemeClr w14:val="tx1"/>
            </w14:solidFill>
          </w14:textFill>
        </w:rPr>
      </w:pPr>
    </w:p>
    <w:p>
      <w:pPr>
        <w:pStyle w:val="14"/>
        <w:spacing w:line="400" w:lineRule="exact"/>
        <w:ind w:firstLine="525" w:firstLineChars="250"/>
        <w:rPr>
          <w:rFonts w:hAnsi="宋体" w:cs="宋体"/>
          <w:color w:val="000000" w:themeColor="text1"/>
          <w14:textFill>
            <w14:solidFill>
              <w14:schemeClr w14:val="tx1"/>
            </w14:solidFill>
          </w14:textFill>
        </w:rPr>
      </w:pPr>
      <w:r>
        <w:rPr>
          <w:rFonts w:hint="eastAsia" w:hAnsi="宋体" w:cs="宋体"/>
          <w:color w:val="000000" w:themeColor="text1"/>
          <w:kern w:val="0"/>
          <w14:textFill>
            <w14:solidFill>
              <w14:schemeClr w14:val="tx1"/>
            </w14:solidFill>
          </w14:textFill>
        </w:rPr>
        <w:t>我</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kern w:val="0"/>
          <w14:textFill>
            <w14:solidFill>
              <w14:schemeClr w14:val="tx1"/>
            </w14:solidFill>
          </w14:textFill>
        </w:rPr>
        <w:t>（姓名）系</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kern w:val="0"/>
          <w14:textFill>
            <w14:solidFill>
              <w14:schemeClr w14:val="tx1"/>
            </w14:solidFill>
          </w14:textFill>
        </w:rPr>
        <w:t>（投标人名称）的法定代表人（负责人），现授权委托本单位在职职工</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kern w:val="0"/>
          <w14:textFill>
            <w14:solidFill>
              <w14:schemeClr w14:val="tx1"/>
            </w14:solidFill>
          </w14:textFill>
        </w:rPr>
        <w:t>（姓名）以我公司名义参加</w:t>
      </w:r>
      <w:r>
        <w:rPr>
          <w:rFonts w:hint="eastAsia" w:hAnsi="宋体" w:cs="宋体"/>
          <w:color w:val="000000" w:themeColor="text1"/>
          <w:kern w:val="0"/>
          <w:u w:val="single"/>
          <w14:textFill>
            <w14:solidFill>
              <w14:schemeClr w14:val="tx1"/>
            </w14:solidFill>
          </w14:textFill>
        </w:rPr>
        <w:t xml:space="preserve">      </w:t>
      </w:r>
      <w:r>
        <w:rPr>
          <w:rFonts w:hint="eastAsia" w:hAnsi="宋体" w:cs="宋体"/>
          <w:color w:val="000000" w:themeColor="text1"/>
          <w:u w:val="single"/>
          <w14:textFill>
            <w14:solidFill>
              <w14:schemeClr w14:val="tx1"/>
            </w14:solidFill>
          </w14:textFill>
        </w:rPr>
        <w:t xml:space="preserve">（项目名称及项目编号）        </w:t>
      </w:r>
      <w:r>
        <w:rPr>
          <w:rFonts w:hint="eastAsia" w:hAnsi="宋体" w:cs="宋体"/>
          <w:color w:val="000000" w:themeColor="text1"/>
          <w14:textFill>
            <w14:solidFill>
              <w14:schemeClr w14:val="tx1"/>
            </w14:solidFill>
          </w14:textFill>
        </w:rPr>
        <w:t>项目的投标活动，并代表我方全权办理针对上述项目的投标、开标、评标、签约等具体事务和签署相关文件。</w:t>
      </w:r>
    </w:p>
    <w:p>
      <w:pPr>
        <w:pStyle w:val="14"/>
        <w:spacing w:line="40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我方对被授权人的签字事项负全部责任。</w:t>
      </w:r>
    </w:p>
    <w:p>
      <w:pPr>
        <w:pStyle w:val="14"/>
        <w:spacing w:line="40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授权委托代理期限：自即日起至该项目政府采购活动结束。</w:t>
      </w:r>
    </w:p>
    <w:p>
      <w:pPr>
        <w:pStyle w:val="14"/>
        <w:spacing w:line="400" w:lineRule="exact"/>
        <w:rPr>
          <w:rFonts w:hAnsi="宋体" w:cs="宋体"/>
          <w:color w:val="000000" w:themeColor="text1"/>
          <w:u w:val="single"/>
          <w14:textFill>
            <w14:solidFill>
              <w14:schemeClr w14:val="tx1"/>
            </w14:solidFill>
          </w14:textFill>
        </w:rPr>
      </w:pPr>
      <w:r>
        <w:rPr>
          <w:rFonts w:hint="eastAsia" w:hAnsi="宋体" w:cs="宋体"/>
          <w:color w:val="000000" w:themeColor="text1"/>
          <w14:textFill>
            <w14:solidFill>
              <w14:schemeClr w14:val="tx1"/>
            </w14:solidFill>
          </w14:textFill>
        </w:rPr>
        <w:t xml:space="preserve">                                                                                             </w:t>
      </w:r>
    </w:p>
    <w:p>
      <w:pPr>
        <w:spacing w:line="400" w:lineRule="exact"/>
        <w:ind w:firstLine="420" w:firstLineChars="200"/>
        <w:rPr>
          <w:rFonts w:ascii="宋体" w:hAnsi="宋体" w:cs="宋体"/>
          <w:color w:val="000000" w:themeColor="text1"/>
          <w:kern w:val="0"/>
          <w14:textFill>
            <w14:solidFill>
              <w14:schemeClr w14:val="tx1"/>
            </w14:solidFill>
          </w14:textFill>
        </w:rPr>
      </w:pPr>
      <w:r>
        <w:rPr>
          <w:rFonts w:hint="eastAsia" w:ascii="宋体" w:hAnsi="宋体" w:cs="宋体"/>
          <w:color w:val="000000" w:themeColor="text1"/>
          <w:kern w:val="0"/>
          <w14:textFill>
            <w14:solidFill>
              <w14:schemeClr w14:val="tx1"/>
            </w14:solidFill>
          </w14:textFill>
        </w:rPr>
        <w:t xml:space="preserve">代理人无转委托权，特此委托。 </w:t>
      </w:r>
    </w:p>
    <w:p>
      <w:pPr>
        <w:snapToGrid w:val="0"/>
        <w:spacing w:line="400" w:lineRule="exact"/>
        <w:ind w:firstLine="525"/>
        <w:rPr>
          <w:rFonts w:ascii="宋体" w:hAnsi="宋体" w:cs="宋体"/>
          <w:color w:val="000000" w:themeColor="text1"/>
          <w:szCs w:val="21"/>
          <w14:textFill>
            <w14:solidFill>
              <w14:schemeClr w14:val="tx1"/>
            </w14:solidFill>
          </w14:textFill>
        </w:rPr>
      </w:pPr>
    </w:p>
    <w:p>
      <w:pPr>
        <w:snapToGrid w:val="0"/>
        <w:spacing w:line="40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我已在下面签字，以资证明。</w:t>
      </w:r>
    </w:p>
    <w:p>
      <w:pPr>
        <w:snapToGrid w:val="0"/>
        <w:spacing w:line="400" w:lineRule="exact"/>
        <w:ind w:firstLine="420"/>
        <w:rPr>
          <w:rFonts w:ascii="宋体" w:hAnsi="宋体" w:cs="宋体"/>
          <w:color w:val="000000" w:themeColor="text1"/>
          <w:szCs w:val="21"/>
          <w14:textFill>
            <w14:solidFill>
              <w14:schemeClr w14:val="tx1"/>
            </w14:solidFill>
          </w14:textFill>
        </w:rPr>
      </w:pPr>
    </w:p>
    <w:p>
      <w:pPr>
        <w:snapToGrid w:val="0"/>
        <w:spacing w:line="400" w:lineRule="exact"/>
        <w:ind w:firstLine="42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r>
        <w:rPr>
          <w:rFonts w:hint="eastAsia" w:ascii="宋体" w:hAnsi="宋体" w:cs="宋体"/>
          <w:color w:val="000000" w:themeColor="text1"/>
          <w:szCs w:val="21"/>
          <w:u w:val="single"/>
          <w14:textFill>
            <w14:solidFill>
              <w14:schemeClr w14:val="tx1"/>
            </w14:solidFill>
          </w14:textFill>
        </w:rPr>
        <w:t xml:space="preserve">                                   </w:t>
      </w:r>
    </w:p>
    <w:p>
      <w:pPr>
        <w:snapToGrid w:val="0"/>
        <w:spacing w:line="400" w:lineRule="exact"/>
        <w:ind w:firstLine="420"/>
        <w:rPr>
          <w:rFonts w:ascii="宋体" w:hAnsi="宋体" w:cs="宋体"/>
          <w:color w:val="000000" w:themeColor="text1"/>
          <w:szCs w:val="21"/>
          <w14:textFill>
            <w14:solidFill>
              <w14:schemeClr w14:val="tx1"/>
            </w14:solidFill>
          </w14:textFill>
        </w:rPr>
      </w:pPr>
    </w:p>
    <w:p>
      <w:pPr>
        <w:snapToGrid w:val="0"/>
        <w:spacing w:line="400" w:lineRule="exact"/>
        <w:ind w:firstLine="42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法定代表人（负责人）签字（或盖章）：</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年</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月</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14:textFill>
            <w14:solidFill>
              <w14:schemeClr w14:val="tx1"/>
            </w14:solidFill>
          </w14:textFill>
        </w:rPr>
        <w:t>日</w:t>
      </w:r>
    </w:p>
    <w:p>
      <w:pPr>
        <w:pStyle w:val="14"/>
        <w:spacing w:line="400" w:lineRule="exact"/>
        <w:ind w:firstLine="602" w:firstLineChars="250"/>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附：委托代理人身份证正反面复印件以及由县级以上（含县级）社会养老保险经办机构出具的投标人为委托代理人交纳的投标截止之日前半年内投标人任意三个月社保证明复印件（委托代理时必须提供）。</w:t>
      </w:r>
    </w:p>
    <w:p>
      <w:pPr>
        <w:snapToGrid w:val="0"/>
        <w:spacing w:line="400" w:lineRule="exact"/>
        <w:rPr>
          <w:rFonts w:ascii="宋体" w:hAnsi="宋体" w:cs="宋体"/>
          <w:color w:val="000000" w:themeColor="text1"/>
          <w:szCs w:val="21"/>
          <w:u w:val="single"/>
          <w14:textFill>
            <w14:solidFill>
              <w14:schemeClr w14:val="tx1"/>
            </w14:solidFill>
          </w14:textFill>
        </w:rPr>
      </w:pPr>
    </w:p>
    <w:p>
      <w:pPr>
        <w:pStyle w:val="14"/>
        <w:spacing w:line="340" w:lineRule="exact"/>
        <w:rPr>
          <w:rFonts w:hAnsi="宋体" w:cs="宋体"/>
          <w:b/>
          <w:color w:val="000000" w:themeColor="text1"/>
          <w:sz w:val="32"/>
          <w:szCs w:val="32"/>
          <w14:textFill>
            <w14:solidFill>
              <w14:schemeClr w14:val="tx1"/>
            </w14:solidFill>
          </w14:textFill>
        </w:rPr>
      </w:pPr>
      <w:r>
        <w:rPr>
          <w:rFonts w:hint="eastAsia" w:hAnsi="宋体" w:cs="宋体"/>
          <w:color w:val="000000" w:themeColor="text1"/>
          <w14:textFill>
            <w14:solidFill>
              <w14:schemeClr w14:val="tx1"/>
            </w14:solidFill>
          </w14:textFill>
        </w:rPr>
        <w:t xml:space="preserve">                                                                                             </w:t>
      </w:r>
    </w:p>
    <w:p>
      <w:pPr>
        <w:pStyle w:val="14"/>
        <w:spacing w:line="400" w:lineRule="exact"/>
        <w:ind w:left="420" w:leftChars="200" w:firstLine="157" w:firstLineChars="49"/>
        <w:rPr>
          <w:rFonts w:hAnsi="宋体" w:cs="宋体"/>
          <w:b/>
          <w:color w:val="000000" w:themeColor="text1"/>
          <w:sz w:val="32"/>
          <w:szCs w:val="32"/>
          <w14:textFill>
            <w14:solidFill>
              <w14:schemeClr w14:val="tx1"/>
            </w14:solidFill>
          </w14:textFill>
        </w:rPr>
      </w:pPr>
    </w:p>
    <w:p>
      <w:pPr>
        <w:pStyle w:val="9"/>
        <w:rPr>
          <w:rFonts w:ascii="宋体" w:hAnsi="宋体" w:cs="宋体"/>
          <w:b/>
          <w:color w:val="000000" w:themeColor="text1"/>
          <w:sz w:val="32"/>
          <w:szCs w:val="32"/>
          <w14:textFill>
            <w14:solidFill>
              <w14:schemeClr w14:val="tx1"/>
            </w14:solidFill>
          </w14:textFill>
        </w:rPr>
      </w:pPr>
    </w:p>
    <w:p>
      <w:pPr>
        <w:rPr>
          <w:rFonts w:ascii="宋体" w:hAnsi="宋体" w:cs="宋体"/>
          <w:color w:val="000000" w:themeColor="text1"/>
          <w14:textFill>
            <w14:solidFill>
              <w14:schemeClr w14:val="tx1"/>
            </w14:solidFill>
          </w14:textFill>
        </w:rPr>
      </w:pPr>
    </w:p>
    <w:p>
      <w:pPr>
        <w:pStyle w:val="14"/>
        <w:spacing w:line="400" w:lineRule="exact"/>
        <w:rPr>
          <w:rFonts w:hAnsi="宋体" w:cs="宋体"/>
          <w:b/>
          <w:color w:val="000000" w:themeColor="text1"/>
          <w:sz w:val="32"/>
          <w:szCs w:val="32"/>
          <w14:textFill>
            <w14:solidFill>
              <w14:schemeClr w14:val="tx1"/>
            </w14:solidFill>
          </w14:textFill>
        </w:rPr>
      </w:pPr>
      <w:r>
        <w:rPr>
          <w:rFonts w:hint="eastAsia" w:hAnsi="宋体" w:cs="宋体"/>
          <w:b/>
          <w:color w:val="000000" w:themeColor="text1"/>
          <w:sz w:val="32"/>
          <w:szCs w:val="32"/>
          <w14:textFill>
            <w14:solidFill>
              <w14:schemeClr w14:val="tx1"/>
            </w14:solidFill>
          </w14:textFill>
        </w:rPr>
        <w:t>3.</w:t>
      </w:r>
      <w:r>
        <w:rPr>
          <w:rFonts w:hint="eastAsia" w:hAnsi="宋体" w:cs="宋体"/>
          <w:color w:val="000000" w:themeColor="text1"/>
          <w14:textFill>
            <w14:solidFill>
              <w14:schemeClr w14:val="tx1"/>
            </w14:solidFill>
          </w14:textFill>
        </w:rPr>
        <w:t xml:space="preserve"> </w:t>
      </w:r>
      <w:r>
        <w:rPr>
          <w:rFonts w:hint="eastAsia" w:hAnsi="宋体" w:cs="宋体"/>
          <w:b/>
          <w:color w:val="000000" w:themeColor="text1"/>
          <w:sz w:val="32"/>
          <w:szCs w:val="32"/>
          <w14:textFill>
            <w14:solidFill>
              <w14:schemeClr w14:val="tx1"/>
            </w14:solidFill>
          </w14:textFill>
        </w:rPr>
        <w:t>投标人的法人或者其他组织三证合一营业执照复印件等证明文件（必须提供）</w:t>
      </w:r>
    </w:p>
    <w:p>
      <w:pPr>
        <w:tabs>
          <w:tab w:val="left" w:pos="1305"/>
        </w:tabs>
        <w:spacing w:line="400" w:lineRule="exac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 xml:space="preserve">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 </w:t>
      </w:r>
    </w:p>
    <w:p>
      <w:pPr>
        <w:pStyle w:val="14"/>
        <w:spacing w:line="400" w:lineRule="exact"/>
        <w:ind w:left="420" w:leftChars="200" w:firstLine="157" w:firstLineChars="49"/>
        <w:rPr>
          <w:rFonts w:hAnsi="宋体" w:cs="宋体"/>
          <w:b/>
          <w:color w:val="000000" w:themeColor="text1"/>
          <w:sz w:val="32"/>
          <w:szCs w:val="32"/>
          <w14:textFill>
            <w14:solidFill>
              <w14:schemeClr w14:val="tx1"/>
            </w14:solidFill>
          </w14:textFill>
        </w:rPr>
      </w:pPr>
    </w:p>
    <w:p>
      <w:pPr>
        <w:pStyle w:val="14"/>
        <w:spacing w:line="400" w:lineRule="exact"/>
        <w:ind w:left="420" w:leftChars="200" w:firstLine="157" w:firstLineChars="49"/>
        <w:rPr>
          <w:rFonts w:hAnsi="宋体" w:cs="宋体"/>
          <w:b/>
          <w:color w:val="000000" w:themeColor="text1"/>
          <w:sz w:val="32"/>
          <w:szCs w:val="32"/>
          <w14:textFill>
            <w14:solidFill>
              <w14:schemeClr w14:val="tx1"/>
            </w14:solidFill>
          </w14:textFill>
        </w:rPr>
      </w:pPr>
    </w:p>
    <w:p>
      <w:pPr>
        <w:pStyle w:val="14"/>
        <w:spacing w:line="400" w:lineRule="exact"/>
        <w:ind w:left="420" w:leftChars="200" w:firstLine="157" w:firstLineChars="49"/>
        <w:rPr>
          <w:rFonts w:hAnsi="宋体" w:cs="宋体"/>
          <w:b/>
          <w:color w:val="000000" w:themeColor="text1"/>
          <w:sz w:val="32"/>
          <w:szCs w:val="32"/>
          <w14:textFill>
            <w14:solidFill>
              <w14:schemeClr w14:val="tx1"/>
            </w14:solidFill>
          </w14:textFill>
        </w:rPr>
      </w:pPr>
    </w:p>
    <w:p>
      <w:pPr>
        <w:pStyle w:val="14"/>
        <w:spacing w:line="400" w:lineRule="exact"/>
        <w:ind w:firstLine="540" w:firstLineChars="168"/>
        <w:rPr>
          <w:rFonts w:hAnsi="宋体" w:cs="宋体"/>
          <w:b/>
          <w:color w:val="000000" w:themeColor="text1"/>
          <w:sz w:val="32"/>
          <w:szCs w:val="32"/>
          <w14:textFill>
            <w14:solidFill>
              <w14:schemeClr w14:val="tx1"/>
            </w14:solidFill>
          </w14:textFill>
        </w:rPr>
      </w:pPr>
    </w:p>
    <w:p>
      <w:pPr>
        <w:pStyle w:val="14"/>
        <w:spacing w:line="400" w:lineRule="exact"/>
        <w:rPr>
          <w:rFonts w:hAnsi="宋体" w:cs="宋体"/>
          <w:b/>
          <w:color w:val="000000" w:themeColor="text1"/>
          <w:sz w:val="32"/>
          <w:szCs w:val="32"/>
          <w14:textFill>
            <w14:solidFill>
              <w14:schemeClr w14:val="tx1"/>
            </w14:solidFill>
          </w14:textFill>
        </w:rPr>
      </w:pPr>
    </w:p>
    <w:p>
      <w:pPr>
        <w:pStyle w:val="14"/>
        <w:spacing w:line="400" w:lineRule="exact"/>
        <w:rPr>
          <w:rFonts w:hAnsi="宋体" w:cs="宋体"/>
          <w:b/>
          <w:color w:val="000000" w:themeColor="text1"/>
          <w:sz w:val="32"/>
          <w:szCs w:val="32"/>
          <w14:textFill>
            <w14:solidFill>
              <w14:schemeClr w14:val="tx1"/>
            </w14:solidFill>
          </w14:textFill>
        </w:rPr>
      </w:pPr>
      <w:r>
        <w:rPr>
          <w:rFonts w:hint="eastAsia" w:hAnsi="宋体" w:cs="宋体"/>
          <w:b/>
          <w:color w:val="000000" w:themeColor="text1"/>
          <w:sz w:val="32"/>
          <w:szCs w:val="32"/>
          <w14:textFill>
            <w14:solidFill>
              <w14:schemeClr w14:val="tx1"/>
            </w14:solidFill>
          </w14:textFill>
        </w:rPr>
        <w:t>4.投标人参加政府采购活动前3年内在经营活动中没有重大违法记录及有关信用信息的书面声明（必须提供）</w:t>
      </w:r>
    </w:p>
    <w:p>
      <w:pPr>
        <w:pStyle w:val="14"/>
        <w:spacing w:line="400" w:lineRule="exact"/>
        <w:ind w:left="420" w:leftChars="200" w:firstLine="157" w:firstLineChars="49"/>
        <w:rPr>
          <w:rFonts w:hAnsi="宋体" w:cs="宋体"/>
          <w:b/>
          <w:color w:val="000000" w:themeColor="text1"/>
          <w:sz w:val="32"/>
          <w:szCs w:val="32"/>
          <w14:textFill>
            <w14:solidFill>
              <w14:schemeClr w14:val="tx1"/>
            </w14:solidFill>
          </w14:textFill>
        </w:rPr>
      </w:pPr>
      <w:r>
        <w:rPr>
          <w:rFonts w:hint="eastAsia" w:hAnsi="宋体" w:cs="宋体"/>
          <w:b/>
          <w:color w:val="000000" w:themeColor="text1"/>
          <w:sz w:val="32"/>
          <w:szCs w:val="32"/>
          <w14:textFill>
            <w14:solidFill>
              <w14:schemeClr w14:val="tx1"/>
            </w14:solidFill>
          </w14:textFill>
        </w:rPr>
        <w:t xml:space="preserve">                       </w:t>
      </w:r>
    </w:p>
    <w:p>
      <w:pPr>
        <w:pStyle w:val="14"/>
        <w:spacing w:line="400" w:lineRule="exact"/>
        <w:jc w:val="center"/>
        <w:rPr>
          <w:rFonts w:hAnsi="宋体" w:cs="宋体"/>
          <w:b/>
          <w:color w:val="000000" w:themeColor="text1"/>
          <w:sz w:val="32"/>
          <w:szCs w:val="32"/>
          <w14:textFill>
            <w14:solidFill>
              <w14:schemeClr w14:val="tx1"/>
            </w14:solidFill>
          </w14:textFill>
        </w:rPr>
      </w:pPr>
    </w:p>
    <w:p>
      <w:pPr>
        <w:pStyle w:val="14"/>
        <w:spacing w:line="400" w:lineRule="exact"/>
        <w:jc w:val="center"/>
        <w:rPr>
          <w:rFonts w:hAnsi="宋体" w:cs="宋体"/>
          <w:b/>
          <w:color w:val="000000" w:themeColor="text1"/>
          <w:sz w:val="32"/>
          <w:szCs w:val="32"/>
          <w14:textFill>
            <w14:solidFill>
              <w14:schemeClr w14:val="tx1"/>
            </w14:solidFill>
          </w14:textFill>
        </w:rPr>
      </w:pPr>
      <w:r>
        <w:rPr>
          <w:rFonts w:hint="eastAsia" w:hAnsi="宋体" w:cs="宋体"/>
          <w:b/>
          <w:color w:val="000000" w:themeColor="text1"/>
          <w:sz w:val="32"/>
          <w:szCs w:val="32"/>
          <w14:textFill>
            <w14:solidFill>
              <w14:schemeClr w14:val="tx1"/>
            </w14:solidFill>
          </w14:textFill>
        </w:rPr>
        <w:t>声   明</w:t>
      </w:r>
    </w:p>
    <w:p>
      <w:pPr>
        <w:snapToGrid w:val="0"/>
        <w:spacing w:line="400" w:lineRule="exact"/>
        <w:rPr>
          <w:rFonts w:ascii="宋体" w:hAnsi="宋体" w:cs="宋体"/>
          <w:color w:val="000000" w:themeColor="text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致</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u w:val="single"/>
          <w14:textFill>
            <w14:solidFill>
              <w14:schemeClr w14:val="tx1"/>
            </w14:solidFill>
          </w14:textFill>
        </w:rPr>
        <w:t>广西华盛工程咨询有限公司</w:t>
      </w:r>
    </w:p>
    <w:p>
      <w:pPr>
        <w:snapToGrid w:val="0"/>
        <w:spacing w:line="400" w:lineRule="exact"/>
        <w:rPr>
          <w:rFonts w:ascii="宋体" w:hAnsi="宋体" w:cs="宋体"/>
          <w:color w:val="000000" w:themeColor="text1"/>
          <w:szCs w:val="21"/>
          <w:u w:val="single"/>
          <w14:textFill>
            <w14:solidFill>
              <w14:schemeClr w14:val="tx1"/>
            </w14:solidFill>
          </w14:textFill>
        </w:rPr>
      </w:pPr>
    </w:p>
    <w:p>
      <w:pPr>
        <w:pStyle w:val="14"/>
        <w:spacing w:line="38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我（公司）郑重声明，在参加本项目政府采购活动前3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napToGrid w:val="0"/>
        <w:spacing w:line="400" w:lineRule="exact"/>
        <w:ind w:firstLine="4515" w:firstLineChars="2150"/>
        <w:rPr>
          <w:rFonts w:ascii="宋体" w:hAnsi="宋体" w:cs="宋体"/>
          <w:color w:val="000000" w:themeColor="text1"/>
          <w:szCs w:val="21"/>
          <w14:textFill>
            <w14:solidFill>
              <w14:schemeClr w14:val="tx1"/>
            </w14:solidFill>
          </w14:textFill>
        </w:rPr>
      </w:pPr>
    </w:p>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r>
        <w:rPr>
          <w:rFonts w:hint="eastAsia" w:ascii="宋体" w:hAnsi="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法定代表人、负责人或相应的委托代理人签字（或盖章）</w:t>
      </w:r>
    </w:p>
    <w:p>
      <w:pPr>
        <w:spacing w:line="340" w:lineRule="exact"/>
        <w:ind w:firstLine="1680" w:firstLineChars="800"/>
        <w:rPr>
          <w:rFonts w:ascii="宋体" w:hAnsi="宋体" w:cs="宋体"/>
          <w:color w:val="000000" w:themeColor="text1"/>
          <w14:textFill>
            <w14:solidFill>
              <w14:schemeClr w14:val="tx1"/>
            </w14:solidFill>
          </w14:textFill>
        </w:rPr>
      </w:pPr>
    </w:p>
    <w:p>
      <w:pPr>
        <w:spacing w:line="340" w:lineRule="exact"/>
        <w:ind w:firstLine="1890" w:firstLineChars="900"/>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日          期：</w:t>
      </w:r>
      <w:r>
        <w:rPr>
          <w:rFonts w:hint="eastAsia" w:ascii="宋体" w:hAnsi="宋体" w:cs="宋体"/>
          <w:color w:val="000000" w:themeColor="text1"/>
          <w:u w:val="single"/>
          <w14:textFill>
            <w14:solidFill>
              <w14:schemeClr w14:val="tx1"/>
            </w14:solidFill>
          </w14:textFill>
        </w:rPr>
        <w:t xml:space="preserve">                        </w:t>
      </w:r>
    </w:p>
    <w:p>
      <w:pPr>
        <w:spacing w:line="340" w:lineRule="exact"/>
        <w:ind w:firstLine="1890" w:firstLineChars="900"/>
        <w:rPr>
          <w:rFonts w:ascii="宋体" w:hAnsi="宋体" w:cs="宋体"/>
          <w:color w:val="000000" w:themeColor="text1"/>
          <w:u w:val="single"/>
          <w14:textFill>
            <w14:solidFill>
              <w14:schemeClr w14:val="tx1"/>
            </w14:solidFill>
          </w14:textFill>
        </w:rPr>
      </w:pPr>
    </w:p>
    <w:p>
      <w:pPr>
        <w:spacing w:line="340" w:lineRule="exact"/>
        <w:ind w:firstLine="1890" w:firstLineChars="900"/>
        <w:rPr>
          <w:rFonts w:ascii="宋体" w:hAnsi="宋体" w:cs="宋体"/>
          <w:color w:val="000000" w:themeColor="text1"/>
          <w:u w:val="single"/>
          <w14:textFill>
            <w14:solidFill>
              <w14:schemeClr w14:val="tx1"/>
            </w14:solidFill>
          </w14:textFill>
        </w:rPr>
      </w:pPr>
    </w:p>
    <w:p>
      <w:pPr>
        <w:spacing w:line="340" w:lineRule="exact"/>
        <w:ind w:firstLine="1890" w:firstLineChars="900"/>
        <w:rPr>
          <w:rFonts w:ascii="宋体" w:hAnsi="宋体" w:cs="宋体"/>
          <w:color w:val="000000" w:themeColor="text1"/>
          <w:u w:val="single"/>
          <w14:textFill>
            <w14:solidFill>
              <w14:schemeClr w14:val="tx1"/>
            </w14:solidFill>
          </w14:textFill>
        </w:rPr>
      </w:pPr>
    </w:p>
    <w:p>
      <w:pPr>
        <w:spacing w:line="340" w:lineRule="exact"/>
        <w:ind w:firstLine="1890" w:firstLineChars="900"/>
        <w:rPr>
          <w:rFonts w:ascii="宋体" w:hAnsi="宋体" w:cs="宋体"/>
          <w:color w:val="000000" w:themeColor="text1"/>
          <w:u w:val="single"/>
          <w14:textFill>
            <w14:solidFill>
              <w14:schemeClr w14:val="tx1"/>
            </w14:solidFill>
          </w14:textFill>
        </w:rPr>
      </w:pPr>
    </w:p>
    <w:p>
      <w:pPr>
        <w:spacing w:line="34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u w:val="single"/>
          <w14:textFill>
            <w14:solidFill>
              <w14:schemeClr w14:val="tx1"/>
            </w14:solidFill>
          </w14:textFill>
        </w:rPr>
        <w:t xml:space="preserve">                           </w:t>
      </w:r>
    </w:p>
    <w:p>
      <w:pPr>
        <w:pStyle w:val="14"/>
        <w:spacing w:line="440" w:lineRule="exact"/>
        <w:ind w:firstLine="420"/>
        <w:jc w:val="center"/>
        <w:rPr>
          <w:rFonts w:hAnsi="宋体" w:cs="宋体"/>
          <w:color w:val="000000" w:themeColor="text1"/>
          <w:u w:val="single"/>
          <w14:textFill>
            <w14:solidFill>
              <w14:schemeClr w14:val="tx1"/>
            </w14:solidFill>
          </w14:textFill>
        </w:rPr>
      </w:pPr>
    </w:p>
    <w:p>
      <w:pPr>
        <w:pStyle w:val="14"/>
        <w:spacing w:line="400" w:lineRule="exact"/>
        <w:rPr>
          <w:rFonts w:hAnsi="宋体" w:cs="宋体"/>
          <w:b/>
          <w:color w:val="000000" w:themeColor="text1"/>
          <w:sz w:val="32"/>
          <w:szCs w:val="32"/>
          <w14:textFill>
            <w14:solidFill>
              <w14:schemeClr w14:val="tx1"/>
            </w14:solidFill>
          </w14:textFill>
        </w:rPr>
      </w:pPr>
      <w:r>
        <w:rPr>
          <w:rFonts w:hint="eastAsia" w:hAnsi="宋体" w:cs="宋体"/>
          <w:b/>
          <w:color w:val="000000" w:themeColor="text1"/>
          <w:sz w:val="32"/>
          <w:szCs w:val="32"/>
          <w14:textFill>
            <w14:solidFill>
              <w14:schemeClr w14:val="tx1"/>
            </w14:solidFill>
          </w14:textFill>
        </w:rPr>
        <w:t>5.投标人有效的交通行政主管部门审核批准的三类(含）及以上汽车维修资质复印件（必须提供）</w:t>
      </w:r>
    </w:p>
    <w:p>
      <w:pPr>
        <w:spacing w:line="400" w:lineRule="exact"/>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三、商务、技术性响应及其他有效证明材料（格式）</w:t>
      </w:r>
    </w:p>
    <w:p>
      <w:pPr>
        <w:pStyle w:val="68"/>
        <w:tabs>
          <w:tab w:val="left" w:pos="1520"/>
        </w:tabs>
        <w:spacing w:line="235" w:lineRule="auto"/>
        <w:ind w:left="420" w:leftChars="200" w:right="4128" w:firstLine="0" w:firstLineChars="0"/>
        <w:jc w:val="left"/>
        <w:rPr>
          <w:rFonts w:ascii="宋体" w:hAnsi="宋体" w:cs="宋体"/>
          <w:b/>
          <w:color w:val="000000" w:themeColor="text1"/>
          <w:sz w:val="30"/>
          <w14:textFill>
            <w14:solidFill>
              <w14:schemeClr w14:val="tx1"/>
            </w14:solidFill>
          </w14:textFill>
        </w:rPr>
      </w:pPr>
      <w:r>
        <w:rPr>
          <w:rFonts w:hint="eastAsia" w:ascii="宋体" w:hAnsi="宋体" w:cs="宋体"/>
          <w:b/>
          <w:color w:val="000000" w:themeColor="text1"/>
          <w:w w:val="95"/>
          <w:sz w:val="32"/>
          <w14:textFill>
            <w14:solidFill>
              <w14:schemeClr w14:val="tx1"/>
            </w14:solidFill>
          </w14:textFill>
        </w:rPr>
        <w:t>1.投标人基本情况表（必须提供）；</w:t>
      </w:r>
    </w:p>
    <w:p>
      <w:pPr>
        <w:spacing w:line="320" w:lineRule="exact"/>
        <w:jc w:val="center"/>
        <w:rPr>
          <w:rFonts w:ascii="宋体" w:hAnsi="宋体" w:cs="宋体"/>
          <w:b/>
          <w:color w:val="000000" w:themeColor="text1"/>
          <w:sz w:val="32"/>
          <w14:textFill>
            <w14:solidFill>
              <w14:schemeClr w14:val="tx1"/>
            </w14:solidFill>
          </w14:textFill>
        </w:rPr>
      </w:pPr>
      <w:r>
        <w:rPr>
          <w:rFonts w:hint="eastAsia" w:ascii="宋体" w:hAnsi="宋体" w:cs="宋体"/>
          <w:b/>
          <w:color w:val="000000" w:themeColor="text1"/>
          <w:sz w:val="32"/>
          <w14:textFill>
            <w14:solidFill>
              <w14:schemeClr w14:val="tx1"/>
            </w14:solidFill>
          </w14:textFill>
        </w:rPr>
        <w:t>投标人基本情况表（格式）</w:t>
      </w:r>
    </w:p>
    <w:tbl>
      <w:tblPr>
        <w:tblStyle w:val="24"/>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70"/>
        <w:gridCol w:w="1080"/>
        <w:gridCol w:w="915"/>
        <w:gridCol w:w="1095"/>
        <w:gridCol w:w="1815"/>
        <w:gridCol w:w="690"/>
        <w:gridCol w:w="15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jc w:val="center"/>
        </w:trPr>
        <w:tc>
          <w:tcPr>
            <w:tcW w:w="1770" w:type="dxa"/>
            <w:vAlign w:val="center"/>
          </w:tcPr>
          <w:p>
            <w:pPr>
              <w:pStyle w:val="71"/>
              <w:spacing w:before="95"/>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投标人名称</w:t>
            </w:r>
          </w:p>
        </w:tc>
        <w:tc>
          <w:tcPr>
            <w:tcW w:w="7151" w:type="dxa"/>
            <w:gridSpan w:val="6"/>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1770" w:type="dxa"/>
            <w:vAlign w:val="center"/>
          </w:tcPr>
          <w:p>
            <w:pPr>
              <w:pStyle w:val="71"/>
              <w:spacing w:before="90"/>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注册地址</w:t>
            </w:r>
          </w:p>
        </w:tc>
        <w:tc>
          <w:tcPr>
            <w:tcW w:w="3090" w:type="dxa"/>
            <w:gridSpan w:val="3"/>
            <w:vAlign w:val="center"/>
          </w:tcPr>
          <w:p>
            <w:pPr>
              <w:pStyle w:val="71"/>
              <w:jc w:val="center"/>
              <w:rPr>
                <w:color w:val="000000" w:themeColor="text1"/>
                <w:sz w:val="24"/>
                <w14:textFill>
                  <w14:solidFill>
                    <w14:schemeClr w14:val="tx1"/>
                  </w14:solidFill>
                </w14:textFill>
              </w:rPr>
            </w:pPr>
          </w:p>
        </w:tc>
        <w:tc>
          <w:tcPr>
            <w:tcW w:w="1815" w:type="dxa"/>
            <w:vAlign w:val="center"/>
          </w:tcPr>
          <w:p>
            <w:pPr>
              <w:pStyle w:val="71"/>
              <w:spacing w:before="90"/>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邮政编码</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770" w:type="dxa"/>
            <w:vMerge w:val="restart"/>
            <w:vAlign w:val="center"/>
          </w:tcPr>
          <w:p>
            <w:pPr>
              <w:pStyle w:val="71"/>
              <w:jc w:val="center"/>
              <w:rPr>
                <w:b/>
                <w:color w:val="000000" w:themeColor="text1"/>
                <w:sz w:val="20"/>
                <w14:textFill>
                  <w14:solidFill>
                    <w14:schemeClr w14:val="tx1"/>
                  </w14:solidFill>
                </w14:textFill>
              </w:rPr>
            </w:pPr>
          </w:p>
          <w:p>
            <w:pPr>
              <w:pStyle w:val="71"/>
              <w:spacing w:before="3"/>
              <w:jc w:val="center"/>
              <w:rPr>
                <w:b/>
                <w:color w:val="000000" w:themeColor="text1"/>
                <w:sz w:val="17"/>
                <w14:textFill>
                  <w14:solidFill>
                    <w14:schemeClr w14:val="tx1"/>
                  </w14:solidFill>
                </w14:textFill>
              </w:rPr>
            </w:pPr>
          </w:p>
          <w:p>
            <w:pPr>
              <w:pStyle w:val="71"/>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联系方式</w:t>
            </w:r>
          </w:p>
        </w:tc>
        <w:tc>
          <w:tcPr>
            <w:tcW w:w="1080" w:type="dxa"/>
            <w:vAlign w:val="center"/>
          </w:tcPr>
          <w:p>
            <w:pPr>
              <w:pStyle w:val="71"/>
              <w:spacing w:before="165"/>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联系人</w:t>
            </w:r>
          </w:p>
        </w:tc>
        <w:tc>
          <w:tcPr>
            <w:tcW w:w="2010" w:type="dxa"/>
            <w:gridSpan w:val="2"/>
            <w:vAlign w:val="center"/>
          </w:tcPr>
          <w:p>
            <w:pPr>
              <w:pStyle w:val="71"/>
              <w:jc w:val="center"/>
              <w:rPr>
                <w:color w:val="000000" w:themeColor="text1"/>
                <w:sz w:val="24"/>
                <w14:textFill>
                  <w14:solidFill>
                    <w14:schemeClr w14:val="tx1"/>
                  </w14:solidFill>
                </w14:textFill>
              </w:rPr>
            </w:pPr>
          </w:p>
        </w:tc>
        <w:tc>
          <w:tcPr>
            <w:tcW w:w="1815" w:type="dxa"/>
            <w:vAlign w:val="center"/>
          </w:tcPr>
          <w:p>
            <w:pPr>
              <w:pStyle w:val="71"/>
              <w:spacing w:before="165"/>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电话</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770" w:type="dxa"/>
            <w:vMerge w:val="continue"/>
            <w:tcBorders>
              <w:top w:val="nil"/>
            </w:tcBorders>
            <w:vAlign w:val="center"/>
          </w:tcPr>
          <w:p>
            <w:pPr>
              <w:jc w:val="center"/>
              <w:rPr>
                <w:rFonts w:ascii="宋体" w:hAnsi="宋体" w:cs="宋体"/>
                <w:color w:val="000000" w:themeColor="text1"/>
                <w:sz w:val="2"/>
                <w:szCs w:val="2"/>
                <w14:textFill>
                  <w14:solidFill>
                    <w14:schemeClr w14:val="tx1"/>
                  </w14:solidFill>
                </w14:textFill>
              </w:rPr>
            </w:pPr>
          </w:p>
        </w:tc>
        <w:tc>
          <w:tcPr>
            <w:tcW w:w="1080" w:type="dxa"/>
            <w:vAlign w:val="center"/>
          </w:tcPr>
          <w:p>
            <w:pPr>
              <w:pStyle w:val="71"/>
              <w:spacing w:before="172"/>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传真</w:t>
            </w:r>
          </w:p>
        </w:tc>
        <w:tc>
          <w:tcPr>
            <w:tcW w:w="2010" w:type="dxa"/>
            <w:gridSpan w:val="2"/>
            <w:vAlign w:val="center"/>
          </w:tcPr>
          <w:p>
            <w:pPr>
              <w:pStyle w:val="71"/>
              <w:jc w:val="center"/>
              <w:rPr>
                <w:color w:val="000000" w:themeColor="text1"/>
                <w:sz w:val="24"/>
                <w14:textFill>
                  <w14:solidFill>
                    <w14:schemeClr w14:val="tx1"/>
                  </w14:solidFill>
                </w14:textFill>
              </w:rPr>
            </w:pPr>
          </w:p>
        </w:tc>
        <w:tc>
          <w:tcPr>
            <w:tcW w:w="1815" w:type="dxa"/>
            <w:vAlign w:val="center"/>
          </w:tcPr>
          <w:p>
            <w:pPr>
              <w:pStyle w:val="71"/>
              <w:spacing w:before="172"/>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网址</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1770" w:type="dxa"/>
            <w:vAlign w:val="center"/>
          </w:tcPr>
          <w:p>
            <w:pPr>
              <w:pStyle w:val="71"/>
              <w:spacing w:before="170"/>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组织结构</w:t>
            </w:r>
          </w:p>
        </w:tc>
        <w:tc>
          <w:tcPr>
            <w:tcW w:w="7151" w:type="dxa"/>
            <w:gridSpan w:val="6"/>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770" w:type="dxa"/>
            <w:vAlign w:val="center"/>
          </w:tcPr>
          <w:p>
            <w:pPr>
              <w:pStyle w:val="71"/>
              <w:spacing w:before="164"/>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法定代表人</w:t>
            </w:r>
          </w:p>
        </w:tc>
        <w:tc>
          <w:tcPr>
            <w:tcW w:w="1080" w:type="dxa"/>
            <w:vAlign w:val="center"/>
          </w:tcPr>
          <w:p>
            <w:pPr>
              <w:pStyle w:val="71"/>
              <w:spacing w:before="164"/>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姓名</w:t>
            </w:r>
          </w:p>
        </w:tc>
        <w:tc>
          <w:tcPr>
            <w:tcW w:w="915" w:type="dxa"/>
            <w:vAlign w:val="center"/>
          </w:tcPr>
          <w:p>
            <w:pPr>
              <w:pStyle w:val="71"/>
              <w:jc w:val="center"/>
              <w:rPr>
                <w:color w:val="000000" w:themeColor="text1"/>
                <w:sz w:val="24"/>
                <w14:textFill>
                  <w14:solidFill>
                    <w14:schemeClr w14:val="tx1"/>
                  </w14:solidFill>
                </w14:textFill>
              </w:rPr>
            </w:pPr>
          </w:p>
        </w:tc>
        <w:tc>
          <w:tcPr>
            <w:tcW w:w="1095" w:type="dxa"/>
            <w:vAlign w:val="center"/>
          </w:tcPr>
          <w:p>
            <w:pPr>
              <w:pStyle w:val="71"/>
              <w:spacing w:before="164"/>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技术职称</w:t>
            </w:r>
          </w:p>
        </w:tc>
        <w:tc>
          <w:tcPr>
            <w:tcW w:w="1815" w:type="dxa"/>
            <w:vAlign w:val="center"/>
          </w:tcPr>
          <w:p>
            <w:pPr>
              <w:pStyle w:val="71"/>
              <w:jc w:val="center"/>
              <w:rPr>
                <w:color w:val="000000" w:themeColor="text1"/>
                <w:sz w:val="24"/>
                <w14:textFill>
                  <w14:solidFill>
                    <w14:schemeClr w14:val="tx1"/>
                  </w14:solidFill>
                </w14:textFill>
              </w:rPr>
            </w:pPr>
          </w:p>
        </w:tc>
        <w:tc>
          <w:tcPr>
            <w:tcW w:w="690" w:type="dxa"/>
            <w:vAlign w:val="center"/>
          </w:tcPr>
          <w:p>
            <w:pPr>
              <w:pStyle w:val="71"/>
              <w:spacing w:before="164"/>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电话</w:t>
            </w:r>
          </w:p>
        </w:tc>
        <w:tc>
          <w:tcPr>
            <w:tcW w:w="1556" w:type="dxa"/>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770" w:type="dxa"/>
            <w:vAlign w:val="center"/>
          </w:tcPr>
          <w:p>
            <w:pPr>
              <w:pStyle w:val="71"/>
              <w:spacing w:before="177"/>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技术负责人</w:t>
            </w:r>
          </w:p>
        </w:tc>
        <w:tc>
          <w:tcPr>
            <w:tcW w:w="1080" w:type="dxa"/>
            <w:vAlign w:val="center"/>
          </w:tcPr>
          <w:p>
            <w:pPr>
              <w:pStyle w:val="71"/>
              <w:spacing w:before="177"/>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姓名</w:t>
            </w:r>
          </w:p>
        </w:tc>
        <w:tc>
          <w:tcPr>
            <w:tcW w:w="915" w:type="dxa"/>
            <w:vAlign w:val="center"/>
          </w:tcPr>
          <w:p>
            <w:pPr>
              <w:pStyle w:val="71"/>
              <w:jc w:val="center"/>
              <w:rPr>
                <w:color w:val="000000" w:themeColor="text1"/>
                <w:sz w:val="24"/>
                <w14:textFill>
                  <w14:solidFill>
                    <w14:schemeClr w14:val="tx1"/>
                  </w14:solidFill>
                </w14:textFill>
              </w:rPr>
            </w:pPr>
          </w:p>
        </w:tc>
        <w:tc>
          <w:tcPr>
            <w:tcW w:w="1095" w:type="dxa"/>
            <w:vAlign w:val="center"/>
          </w:tcPr>
          <w:p>
            <w:pPr>
              <w:pStyle w:val="71"/>
              <w:spacing w:before="177"/>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技术职称</w:t>
            </w:r>
          </w:p>
        </w:tc>
        <w:tc>
          <w:tcPr>
            <w:tcW w:w="1815" w:type="dxa"/>
            <w:vAlign w:val="center"/>
          </w:tcPr>
          <w:p>
            <w:pPr>
              <w:pStyle w:val="71"/>
              <w:jc w:val="center"/>
              <w:rPr>
                <w:color w:val="000000" w:themeColor="text1"/>
                <w:sz w:val="24"/>
                <w14:textFill>
                  <w14:solidFill>
                    <w14:schemeClr w14:val="tx1"/>
                  </w14:solidFill>
                </w14:textFill>
              </w:rPr>
            </w:pPr>
          </w:p>
        </w:tc>
        <w:tc>
          <w:tcPr>
            <w:tcW w:w="690" w:type="dxa"/>
            <w:vAlign w:val="center"/>
          </w:tcPr>
          <w:p>
            <w:pPr>
              <w:pStyle w:val="71"/>
              <w:spacing w:before="177"/>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电话</w:t>
            </w:r>
          </w:p>
        </w:tc>
        <w:tc>
          <w:tcPr>
            <w:tcW w:w="1556" w:type="dxa"/>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1770" w:type="dxa"/>
            <w:vAlign w:val="center"/>
          </w:tcPr>
          <w:p>
            <w:pPr>
              <w:pStyle w:val="71"/>
              <w:spacing w:before="172"/>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成立时间</w:t>
            </w:r>
          </w:p>
        </w:tc>
        <w:tc>
          <w:tcPr>
            <w:tcW w:w="1995" w:type="dxa"/>
            <w:gridSpan w:val="2"/>
            <w:vAlign w:val="center"/>
          </w:tcPr>
          <w:p>
            <w:pPr>
              <w:pStyle w:val="71"/>
              <w:jc w:val="center"/>
              <w:rPr>
                <w:color w:val="000000" w:themeColor="text1"/>
                <w:sz w:val="24"/>
                <w14:textFill>
                  <w14:solidFill>
                    <w14:schemeClr w14:val="tx1"/>
                  </w14:solidFill>
                </w14:textFill>
              </w:rPr>
            </w:pPr>
          </w:p>
        </w:tc>
        <w:tc>
          <w:tcPr>
            <w:tcW w:w="5156" w:type="dxa"/>
            <w:gridSpan w:val="4"/>
            <w:vAlign w:val="center"/>
          </w:tcPr>
          <w:p>
            <w:pPr>
              <w:pStyle w:val="71"/>
              <w:spacing w:before="172"/>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员工总人数：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1770" w:type="dxa"/>
            <w:vAlign w:val="center"/>
          </w:tcPr>
          <w:p>
            <w:pPr>
              <w:pStyle w:val="71"/>
              <w:spacing w:before="170"/>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资质等级</w:t>
            </w:r>
          </w:p>
        </w:tc>
        <w:tc>
          <w:tcPr>
            <w:tcW w:w="1995" w:type="dxa"/>
            <w:gridSpan w:val="2"/>
            <w:vAlign w:val="center"/>
          </w:tcPr>
          <w:p>
            <w:pPr>
              <w:pStyle w:val="71"/>
              <w:jc w:val="center"/>
              <w:rPr>
                <w:color w:val="000000" w:themeColor="text1"/>
                <w:sz w:val="24"/>
                <w14:textFill>
                  <w14:solidFill>
                    <w14:schemeClr w14:val="tx1"/>
                  </w14:solidFill>
                </w14:textFill>
              </w:rPr>
            </w:pPr>
          </w:p>
        </w:tc>
        <w:tc>
          <w:tcPr>
            <w:tcW w:w="1095" w:type="dxa"/>
            <w:vMerge w:val="restart"/>
            <w:vAlign w:val="center"/>
          </w:tcPr>
          <w:p>
            <w:pPr>
              <w:pStyle w:val="71"/>
              <w:jc w:val="center"/>
              <w:rPr>
                <w:b/>
                <w:color w:val="000000" w:themeColor="text1"/>
                <w:sz w:val="20"/>
                <w14:textFill>
                  <w14:solidFill>
                    <w14:schemeClr w14:val="tx1"/>
                  </w14:solidFill>
                </w14:textFill>
              </w:rPr>
            </w:pPr>
          </w:p>
          <w:p>
            <w:pPr>
              <w:pStyle w:val="71"/>
              <w:jc w:val="center"/>
              <w:rPr>
                <w:b/>
                <w:color w:val="000000" w:themeColor="text1"/>
                <w:sz w:val="20"/>
                <w14:textFill>
                  <w14:solidFill>
                    <w14:schemeClr w14:val="tx1"/>
                  </w14:solidFill>
                </w14:textFill>
              </w:rPr>
            </w:pPr>
          </w:p>
          <w:p>
            <w:pPr>
              <w:pStyle w:val="71"/>
              <w:jc w:val="center"/>
              <w:rPr>
                <w:b/>
                <w:color w:val="000000" w:themeColor="text1"/>
                <w:sz w:val="20"/>
                <w14:textFill>
                  <w14:solidFill>
                    <w14:schemeClr w14:val="tx1"/>
                  </w14:solidFill>
                </w14:textFill>
              </w:rPr>
            </w:pPr>
          </w:p>
          <w:p>
            <w:pPr>
              <w:pStyle w:val="71"/>
              <w:jc w:val="center"/>
              <w:rPr>
                <w:b/>
                <w:color w:val="000000" w:themeColor="text1"/>
                <w:sz w:val="20"/>
                <w14:textFill>
                  <w14:solidFill>
                    <w14:schemeClr w14:val="tx1"/>
                  </w14:solidFill>
                </w14:textFill>
              </w:rPr>
            </w:pPr>
          </w:p>
          <w:p>
            <w:pPr>
              <w:pStyle w:val="71"/>
              <w:jc w:val="center"/>
              <w:rPr>
                <w:b/>
                <w:color w:val="000000" w:themeColor="text1"/>
                <w:sz w:val="20"/>
                <w14:textFill>
                  <w14:solidFill>
                    <w14:schemeClr w14:val="tx1"/>
                  </w14:solidFill>
                </w14:textFill>
              </w:rPr>
            </w:pPr>
          </w:p>
          <w:p>
            <w:pPr>
              <w:pStyle w:val="71"/>
              <w:spacing w:before="11"/>
              <w:jc w:val="center"/>
              <w:rPr>
                <w:b/>
                <w:color w:val="000000" w:themeColor="text1"/>
                <w:sz w:val="22"/>
                <w14:textFill>
                  <w14:solidFill>
                    <w14:schemeClr w14:val="tx1"/>
                  </w14:solidFill>
                </w14:textFill>
              </w:rPr>
            </w:pPr>
          </w:p>
          <w:p>
            <w:pPr>
              <w:pStyle w:val="71"/>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其中</w:t>
            </w:r>
          </w:p>
        </w:tc>
        <w:tc>
          <w:tcPr>
            <w:tcW w:w="1815" w:type="dxa"/>
            <w:vAlign w:val="center"/>
          </w:tcPr>
          <w:p>
            <w:pPr>
              <w:pStyle w:val="71"/>
              <w:spacing w:before="170"/>
              <w:ind w:left="107"/>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项目负责人</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jc w:val="center"/>
        </w:trPr>
        <w:tc>
          <w:tcPr>
            <w:tcW w:w="1770" w:type="dxa"/>
            <w:vAlign w:val="center"/>
          </w:tcPr>
          <w:p>
            <w:pPr>
              <w:pStyle w:val="71"/>
              <w:spacing w:before="2"/>
              <w:jc w:val="center"/>
              <w:rPr>
                <w:b/>
                <w:color w:val="000000" w:themeColor="text1"/>
                <w:sz w:val="19"/>
                <w14:textFill>
                  <w14:solidFill>
                    <w14:schemeClr w14:val="tx1"/>
                  </w14:solidFill>
                </w14:textFill>
              </w:rPr>
            </w:pPr>
          </w:p>
          <w:p>
            <w:pPr>
              <w:pStyle w:val="71"/>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营业执照号</w:t>
            </w:r>
          </w:p>
        </w:tc>
        <w:tc>
          <w:tcPr>
            <w:tcW w:w="1995" w:type="dxa"/>
            <w:gridSpan w:val="2"/>
            <w:vAlign w:val="center"/>
          </w:tcPr>
          <w:p>
            <w:pPr>
              <w:pStyle w:val="71"/>
              <w:jc w:val="center"/>
              <w:rPr>
                <w:color w:val="000000" w:themeColor="text1"/>
                <w:sz w:val="24"/>
                <w14:textFill>
                  <w14:solidFill>
                    <w14:schemeClr w14:val="tx1"/>
                  </w14:solidFill>
                </w14:textFill>
              </w:rPr>
            </w:pPr>
          </w:p>
        </w:tc>
        <w:tc>
          <w:tcPr>
            <w:tcW w:w="1095" w:type="dxa"/>
            <w:vMerge w:val="continue"/>
            <w:tcBorders>
              <w:top w:val="nil"/>
            </w:tcBorders>
            <w:vAlign w:val="center"/>
          </w:tcPr>
          <w:p>
            <w:pPr>
              <w:jc w:val="center"/>
              <w:rPr>
                <w:rFonts w:ascii="宋体" w:hAnsi="宋体" w:cs="宋体"/>
                <w:color w:val="000000" w:themeColor="text1"/>
                <w:sz w:val="2"/>
                <w:szCs w:val="2"/>
                <w14:textFill>
                  <w14:solidFill>
                    <w14:schemeClr w14:val="tx1"/>
                  </w14:solidFill>
                </w14:textFill>
              </w:rPr>
            </w:pPr>
          </w:p>
        </w:tc>
        <w:tc>
          <w:tcPr>
            <w:tcW w:w="1815" w:type="dxa"/>
            <w:vAlign w:val="center"/>
          </w:tcPr>
          <w:p>
            <w:pPr>
              <w:pStyle w:val="71"/>
              <w:spacing w:before="90" w:line="278" w:lineRule="auto"/>
              <w:ind w:left="107" w:right="9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高级职称人员</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jc w:val="center"/>
        </w:trPr>
        <w:tc>
          <w:tcPr>
            <w:tcW w:w="1770" w:type="dxa"/>
            <w:vAlign w:val="center"/>
          </w:tcPr>
          <w:p>
            <w:pPr>
              <w:pStyle w:val="71"/>
              <w:spacing w:before="178"/>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注册资金</w:t>
            </w:r>
          </w:p>
        </w:tc>
        <w:tc>
          <w:tcPr>
            <w:tcW w:w="1995" w:type="dxa"/>
            <w:gridSpan w:val="2"/>
            <w:vAlign w:val="center"/>
          </w:tcPr>
          <w:p>
            <w:pPr>
              <w:pStyle w:val="71"/>
              <w:jc w:val="center"/>
              <w:rPr>
                <w:color w:val="000000" w:themeColor="text1"/>
                <w:sz w:val="24"/>
                <w14:textFill>
                  <w14:solidFill>
                    <w14:schemeClr w14:val="tx1"/>
                  </w14:solidFill>
                </w14:textFill>
              </w:rPr>
            </w:pPr>
          </w:p>
        </w:tc>
        <w:tc>
          <w:tcPr>
            <w:tcW w:w="1095" w:type="dxa"/>
            <w:vMerge w:val="continue"/>
            <w:tcBorders>
              <w:top w:val="nil"/>
            </w:tcBorders>
            <w:vAlign w:val="center"/>
          </w:tcPr>
          <w:p>
            <w:pPr>
              <w:jc w:val="center"/>
              <w:rPr>
                <w:rFonts w:ascii="宋体" w:hAnsi="宋体" w:cs="宋体"/>
                <w:color w:val="000000" w:themeColor="text1"/>
                <w:sz w:val="2"/>
                <w:szCs w:val="2"/>
                <w14:textFill>
                  <w14:solidFill>
                    <w14:schemeClr w14:val="tx1"/>
                  </w14:solidFill>
                </w14:textFill>
              </w:rPr>
            </w:pPr>
          </w:p>
        </w:tc>
        <w:tc>
          <w:tcPr>
            <w:tcW w:w="1815" w:type="dxa"/>
            <w:vAlign w:val="center"/>
          </w:tcPr>
          <w:p>
            <w:pPr>
              <w:pStyle w:val="71"/>
              <w:spacing w:before="23"/>
              <w:ind w:left="107"/>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中级职称人员</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jc w:val="center"/>
        </w:trPr>
        <w:tc>
          <w:tcPr>
            <w:tcW w:w="1770" w:type="dxa"/>
            <w:vAlign w:val="center"/>
          </w:tcPr>
          <w:p>
            <w:pPr>
              <w:pStyle w:val="71"/>
              <w:spacing w:before="2"/>
              <w:jc w:val="center"/>
              <w:rPr>
                <w:b/>
                <w:color w:val="000000" w:themeColor="text1"/>
                <w:sz w:val="19"/>
                <w14:textFill>
                  <w14:solidFill>
                    <w14:schemeClr w14:val="tx1"/>
                  </w14:solidFill>
                </w14:textFill>
              </w:rPr>
            </w:pPr>
          </w:p>
          <w:p>
            <w:pPr>
              <w:pStyle w:val="71"/>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开户银行</w:t>
            </w:r>
          </w:p>
        </w:tc>
        <w:tc>
          <w:tcPr>
            <w:tcW w:w="1995" w:type="dxa"/>
            <w:gridSpan w:val="2"/>
            <w:vAlign w:val="center"/>
          </w:tcPr>
          <w:p>
            <w:pPr>
              <w:pStyle w:val="71"/>
              <w:jc w:val="center"/>
              <w:rPr>
                <w:color w:val="000000" w:themeColor="text1"/>
                <w:sz w:val="24"/>
                <w14:textFill>
                  <w14:solidFill>
                    <w14:schemeClr w14:val="tx1"/>
                  </w14:solidFill>
                </w14:textFill>
              </w:rPr>
            </w:pPr>
          </w:p>
        </w:tc>
        <w:tc>
          <w:tcPr>
            <w:tcW w:w="1095" w:type="dxa"/>
            <w:vMerge w:val="continue"/>
            <w:tcBorders>
              <w:top w:val="nil"/>
            </w:tcBorders>
            <w:vAlign w:val="center"/>
          </w:tcPr>
          <w:p>
            <w:pPr>
              <w:jc w:val="center"/>
              <w:rPr>
                <w:rFonts w:ascii="宋体" w:hAnsi="宋体" w:cs="宋体"/>
                <w:color w:val="000000" w:themeColor="text1"/>
                <w:sz w:val="2"/>
                <w:szCs w:val="2"/>
                <w14:textFill>
                  <w14:solidFill>
                    <w14:schemeClr w14:val="tx1"/>
                  </w14:solidFill>
                </w14:textFill>
              </w:rPr>
            </w:pPr>
          </w:p>
        </w:tc>
        <w:tc>
          <w:tcPr>
            <w:tcW w:w="1815" w:type="dxa"/>
            <w:vAlign w:val="center"/>
          </w:tcPr>
          <w:p>
            <w:pPr>
              <w:pStyle w:val="71"/>
              <w:spacing w:before="23"/>
              <w:ind w:left="107"/>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初级职称人员</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jc w:val="center"/>
        </w:trPr>
        <w:tc>
          <w:tcPr>
            <w:tcW w:w="1770" w:type="dxa"/>
            <w:vAlign w:val="center"/>
          </w:tcPr>
          <w:p>
            <w:pPr>
              <w:pStyle w:val="71"/>
              <w:spacing w:before="171"/>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账号</w:t>
            </w:r>
          </w:p>
        </w:tc>
        <w:tc>
          <w:tcPr>
            <w:tcW w:w="1995" w:type="dxa"/>
            <w:gridSpan w:val="2"/>
            <w:vAlign w:val="center"/>
          </w:tcPr>
          <w:p>
            <w:pPr>
              <w:pStyle w:val="71"/>
              <w:jc w:val="center"/>
              <w:rPr>
                <w:color w:val="000000" w:themeColor="text1"/>
                <w:sz w:val="24"/>
                <w14:textFill>
                  <w14:solidFill>
                    <w14:schemeClr w14:val="tx1"/>
                  </w14:solidFill>
                </w14:textFill>
              </w:rPr>
            </w:pPr>
          </w:p>
        </w:tc>
        <w:tc>
          <w:tcPr>
            <w:tcW w:w="1095" w:type="dxa"/>
            <w:vMerge w:val="continue"/>
            <w:tcBorders>
              <w:top w:val="nil"/>
            </w:tcBorders>
            <w:vAlign w:val="center"/>
          </w:tcPr>
          <w:p>
            <w:pPr>
              <w:jc w:val="center"/>
              <w:rPr>
                <w:rFonts w:ascii="宋体" w:hAnsi="宋体" w:cs="宋体"/>
                <w:color w:val="000000" w:themeColor="text1"/>
                <w:sz w:val="2"/>
                <w:szCs w:val="2"/>
                <w14:textFill>
                  <w14:solidFill>
                    <w14:schemeClr w14:val="tx1"/>
                  </w14:solidFill>
                </w14:textFill>
              </w:rPr>
            </w:pPr>
          </w:p>
        </w:tc>
        <w:tc>
          <w:tcPr>
            <w:tcW w:w="1815" w:type="dxa"/>
            <w:vAlign w:val="center"/>
          </w:tcPr>
          <w:p>
            <w:pPr>
              <w:pStyle w:val="71"/>
              <w:spacing w:before="171"/>
              <w:ind w:left="107"/>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技工</w:t>
            </w:r>
          </w:p>
        </w:tc>
        <w:tc>
          <w:tcPr>
            <w:tcW w:w="2246" w:type="dxa"/>
            <w:gridSpan w:val="2"/>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jc w:val="center"/>
        </w:trPr>
        <w:tc>
          <w:tcPr>
            <w:tcW w:w="1770" w:type="dxa"/>
            <w:vAlign w:val="center"/>
          </w:tcPr>
          <w:p>
            <w:pPr>
              <w:pStyle w:val="71"/>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经营范围备注</w:t>
            </w:r>
          </w:p>
        </w:tc>
        <w:tc>
          <w:tcPr>
            <w:tcW w:w="7151" w:type="dxa"/>
            <w:gridSpan w:val="6"/>
            <w:vAlign w:val="center"/>
          </w:tcPr>
          <w:p>
            <w:pPr>
              <w:pStyle w:val="71"/>
              <w:jc w:val="center"/>
              <w:rPr>
                <w:color w:val="000000" w:themeColor="text1"/>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jc w:val="center"/>
        </w:trPr>
        <w:tc>
          <w:tcPr>
            <w:tcW w:w="1770" w:type="dxa"/>
            <w:vAlign w:val="center"/>
          </w:tcPr>
          <w:p>
            <w:pPr>
              <w:pStyle w:val="71"/>
              <w:spacing w:before="173"/>
              <w:ind w:left="108"/>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备注</w:t>
            </w:r>
          </w:p>
        </w:tc>
        <w:tc>
          <w:tcPr>
            <w:tcW w:w="7151" w:type="dxa"/>
            <w:gridSpan w:val="6"/>
            <w:vAlign w:val="center"/>
          </w:tcPr>
          <w:p>
            <w:pPr>
              <w:pStyle w:val="71"/>
              <w:jc w:val="center"/>
              <w:rPr>
                <w:color w:val="000000" w:themeColor="text1"/>
                <w:sz w:val="24"/>
                <w14:textFill>
                  <w14:solidFill>
                    <w14:schemeClr w14:val="tx1"/>
                  </w14:solidFill>
                </w14:textFill>
              </w:rPr>
            </w:pPr>
          </w:p>
        </w:tc>
      </w:tr>
    </w:tbl>
    <w:p>
      <w:pPr>
        <w:snapToGrid w:val="0"/>
        <w:spacing w:line="400" w:lineRule="exact"/>
        <w:ind w:firstLine="1890" w:firstLineChars="9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r>
        <w:rPr>
          <w:rFonts w:hint="eastAsia" w:ascii="宋体" w:hAnsi="宋体" w:cs="宋体"/>
          <w:color w:val="000000" w:themeColor="text1"/>
          <w:szCs w:val="21"/>
          <w:u w:val="single"/>
          <w14:textFill>
            <w14:solidFill>
              <w14:schemeClr w14:val="tx1"/>
            </w14:solidFill>
          </w14:textFill>
        </w:rPr>
        <w:t xml:space="preserve">                                         </w:t>
      </w:r>
    </w:p>
    <w:p>
      <w:pPr>
        <w:pStyle w:val="14"/>
        <w:rPr>
          <w:rFonts w:hAnsi="宋体" w:cs="宋体"/>
          <w:color w:val="000000" w:themeColor="text1"/>
          <w14:textFill>
            <w14:solidFill>
              <w14:schemeClr w14:val="tx1"/>
            </w14:solidFill>
          </w14:textFill>
        </w:rPr>
      </w:pPr>
    </w:p>
    <w:p>
      <w:pPr>
        <w:pStyle w:val="14"/>
        <w:ind w:firstLine="1890" w:firstLineChars="9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法定代表人、负责人或相应的委托代理人签字（或盖章）</w:t>
      </w:r>
    </w:p>
    <w:p>
      <w:pPr>
        <w:pStyle w:val="14"/>
        <w:rPr>
          <w:rFonts w:hAnsi="宋体" w:cs="宋体"/>
          <w:color w:val="000000" w:themeColor="text1"/>
          <w14:textFill>
            <w14:solidFill>
              <w14:schemeClr w14:val="tx1"/>
            </w14:solidFill>
          </w14:textFill>
        </w:rPr>
      </w:pPr>
    </w:p>
    <w:p>
      <w:pPr>
        <w:pStyle w:val="14"/>
        <w:ind w:firstLine="1890" w:firstLineChars="900"/>
        <w:rPr>
          <w:rFonts w:hAnsi="宋体" w:cs="宋体"/>
          <w:color w:val="000000" w:themeColor="text1"/>
          <w:u w:val="single"/>
          <w14:textFill>
            <w14:solidFill>
              <w14:schemeClr w14:val="tx1"/>
            </w14:solidFill>
          </w14:textFill>
        </w:rPr>
      </w:pPr>
      <w:r>
        <w:rPr>
          <w:rFonts w:hint="eastAsia" w:hAnsi="宋体" w:cs="宋体"/>
          <w:color w:val="000000" w:themeColor="text1"/>
          <w14:textFill>
            <w14:solidFill>
              <w14:schemeClr w14:val="tx1"/>
            </w14:solidFill>
          </w14:textFill>
        </w:rPr>
        <w:t>日          期：</w:t>
      </w:r>
      <w:r>
        <w:rPr>
          <w:rFonts w:hint="eastAsia" w:hAnsi="宋体" w:cs="宋体"/>
          <w:color w:val="000000" w:themeColor="text1"/>
          <w:u w:val="single"/>
          <w14:textFill>
            <w14:solidFill>
              <w14:schemeClr w14:val="tx1"/>
            </w14:solidFill>
          </w14:textFill>
        </w:rPr>
        <w:t xml:space="preserve">                                                  </w:t>
      </w:r>
    </w:p>
    <w:p>
      <w:pPr>
        <w:pStyle w:val="14"/>
        <w:spacing w:line="400" w:lineRule="exact"/>
        <w:ind w:left="982" w:leftChars="200" w:hanging="562" w:hangingChars="200"/>
        <w:rPr>
          <w:rFonts w:hAnsi="宋体" w:cs="宋体"/>
          <w:b/>
          <w:color w:val="000000" w:themeColor="text1"/>
          <w:sz w:val="24"/>
          <w:szCs w:val="24"/>
          <w14:textFill>
            <w14:solidFill>
              <w14:schemeClr w14:val="tx1"/>
            </w14:solidFill>
          </w14:textFill>
        </w:rPr>
      </w:pPr>
      <w:r>
        <w:rPr>
          <w:rFonts w:hint="eastAsia" w:hAnsi="宋体" w:cs="宋体"/>
          <w:b/>
          <w:bCs/>
          <w:color w:val="000000" w:themeColor="text1"/>
          <w:sz w:val="28"/>
          <w:szCs w:val="28"/>
          <w14:textFill>
            <w14:solidFill>
              <w14:schemeClr w14:val="tx1"/>
            </w14:solidFill>
          </w14:textFill>
        </w:rPr>
        <w:t>注：</w:t>
      </w:r>
      <w:r>
        <w:rPr>
          <w:rFonts w:hint="eastAsia" w:hAnsi="宋体" w:cs="宋体"/>
          <w:b/>
          <w:color w:val="000000" w:themeColor="text1"/>
          <w:sz w:val="24"/>
          <w:szCs w:val="24"/>
          <w14:textFill>
            <w14:solidFill>
              <w14:schemeClr w14:val="tx1"/>
            </w14:solidFill>
          </w14:textFill>
        </w:rPr>
        <w:t>当本表由多页构成时，需逐页加盖投标人公章。</w:t>
      </w:r>
    </w:p>
    <w:p>
      <w:pPr>
        <w:pStyle w:val="9"/>
        <w:rPr>
          <w:rFonts w:ascii="宋体" w:hAnsi="宋体" w:cs="宋体"/>
          <w:b/>
          <w:color w:val="000000" w:themeColor="text1"/>
          <w:sz w:val="24"/>
          <w14:textFill>
            <w14:solidFill>
              <w14:schemeClr w14:val="tx1"/>
            </w14:solidFill>
          </w14:textFill>
        </w:rPr>
      </w:pPr>
    </w:p>
    <w:p>
      <w:pPr>
        <w:rPr>
          <w:rFonts w:ascii="宋体" w:hAnsi="宋体" w:cs="宋体"/>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9"/>
        <w:rPr>
          <w:rFonts w:ascii="宋体" w:hAnsi="宋体" w:cs="宋体"/>
          <w:color w:val="000000" w:themeColor="text1"/>
          <w14:textFill>
            <w14:solidFill>
              <w14:schemeClr w14:val="tx1"/>
            </w14:solidFill>
          </w14:textFill>
        </w:rPr>
      </w:pPr>
    </w:p>
    <w:p>
      <w:pPr>
        <w:pStyle w:val="14"/>
        <w:spacing w:line="400" w:lineRule="exact"/>
        <w:jc w:val="left"/>
        <w:rPr>
          <w:rFonts w:hAnsi="宋体" w:cs="宋体"/>
          <w:b/>
          <w:color w:val="000000" w:themeColor="text1"/>
          <w:sz w:val="32"/>
          <w14:textFill>
            <w14:solidFill>
              <w14:schemeClr w14:val="tx1"/>
            </w14:solidFill>
          </w14:textFill>
        </w:rPr>
      </w:pPr>
      <w:r>
        <w:rPr>
          <w:rFonts w:hint="eastAsia" w:hAnsi="宋体" w:cs="宋体"/>
          <w:b/>
          <w:color w:val="000000" w:themeColor="text1"/>
          <w:sz w:val="32"/>
          <w14:textFill>
            <w14:solidFill>
              <w14:schemeClr w14:val="tx1"/>
            </w14:solidFill>
          </w14:textFill>
        </w:rPr>
        <w:t>2.拟选派的总协调人详细情况表（必须提供）</w:t>
      </w:r>
    </w:p>
    <w:p>
      <w:pPr>
        <w:spacing w:line="320" w:lineRule="exact"/>
        <w:jc w:val="center"/>
        <w:rPr>
          <w:rFonts w:ascii="宋体" w:hAnsi="宋体" w:cs="宋体"/>
          <w:b/>
          <w:color w:val="000000" w:themeColor="text1"/>
          <w:sz w:val="32"/>
          <w14:textFill>
            <w14:solidFill>
              <w14:schemeClr w14:val="tx1"/>
            </w14:solidFill>
          </w14:textFill>
        </w:rPr>
      </w:pPr>
    </w:p>
    <w:p>
      <w:pPr>
        <w:spacing w:line="320" w:lineRule="exact"/>
        <w:jc w:val="center"/>
        <w:rPr>
          <w:rFonts w:ascii="宋体" w:hAnsi="宋体" w:cs="宋体"/>
          <w:color w:val="000000" w:themeColor="text1"/>
          <w14:textFill>
            <w14:solidFill>
              <w14:schemeClr w14:val="tx1"/>
            </w14:solidFill>
          </w14:textFill>
        </w:rPr>
      </w:pPr>
      <w:r>
        <w:rPr>
          <w:rFonts w:hint="eastAsia" w:ascii="宋体" w:hAnsi="宋体" w:cs="宋体"/>
          <w:b/>
          <w:color w:val="000000" w:themeColor="text1"/>
          <w:sz w:val="32"/>
          <w14:textFill>
            <w14:solidFill>
              <w14:schemeClr w14:val="tx1"/>
            </w14:solidFill>
          </w14:textFill>
        </w:rPr>
        <w:t>投标人基本情况表（格式）</w:t>
      </w:r>
    </w:p>
    <w:tbl>
      <w:tblPr>
        <w:tblStyle w:val="24"/>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10"/>
        <w:gridCol w:w="333"/>
        <w:gridCol w:w="1539"/>
        <w:gridCol w:w="1039"/>
        <w:gridCol w:w="854"/>
        <w:gridCol w:w="514"/>
        <w:gridCol w:w="1194"/>
        <w:gridCol w:w="844"/>
        <w:gridCol w:w="158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jc w:val="center"/>
        </w:trPr>
        <w:tc>
          <w:tcPr>
            <w:tcW w:w="1543" w:type="dxa"/>
            <w:gridSpan w:val="2"/>
          </w:tcPr>
          <w:p>
            <w:pPr>
              <w:pStyle w:val="71"/>
              <w:spacing w:before="66"/>
              <w:ind w:left="118" w:right="11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姓名</w:t>
            </w:r>
          </w:p>
        </w:tc>
        <w:tc>
          <w:tcPr>
            <w:tcW w:w="1539" w:type="dxa"/>
          </w:tcPr>
          <w:p>
            <w:pPr>
              <w:pStyle w:val="71"/>
              <w:rPr>
                <w:color w:val="000000" w:themeColor="text1"/>
                <w:szCs w:val="21"/>
                <w14:textFill>
                  <w14:solidFill>
                    <w14:schemeClr w14:val="tx1"/>
                  </w14:solidFill>
                </w14:textFill>
              </w:rPr>
            </w:pPr>
          </w:p>
        </w:tc>
        <w:tc>
          <w:tcPr>
            <w:tcW w:w="1039" w:type="dxa"/>
          </w:tcPr>
          <w:p>
            <w:pPr>
              <w:pStyle w:val="71"/>
              <w:spacing w:before="66"/>
              <w:ind w:left="288" w:right="281"/>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年龄</w:t>
            </w:r>
          </w:p>
        </w:tc>
        <w:tc>
          <w:tcPr>
            <w:tcW w:w="1368" w:type="dxa"/>
            <w:gridSpan w:val="2"/>
          </w:tcPr>
          <w:p>
            <w:pPr>
              <w:pStyle w:val="71"/>
              <w:rPr>
                <w:color w:val="000000" w:themeColor="text1"/>
                <w:szCs w:val="21"/>
                <w14:textFill>
                  <w14:solidFill>
                    <w14:schemeClr w14:val="tx1"/>
                  </w14:solidFill>
                </w14:textFill>
              </w:rPr>
            </w:pPr>
          </w:p>
        </w:tc>
        <w:tc>
          <w:tcPr>
            <w:tcW w:w="2038" w:type="dxa"/>
            <w:gridSpan w:val="2"/>
          </w:tcPr>
          <w:p>
            <w:pPr>
              <w:pStyle w:val="71"/>
              <w:spacing w:before="66"/>
              <w:ind w:left="787" w:right="780"/>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学历</w:t>
            </w:r>
          </w:p>
        </w:tc>
        <w:tc>
          <w:tcPr>
            <w:tcW w:w="1584" w:type="dxa"/>
          </w:tcPr>
          <w:p>
            <w:pPr>
              <w:pStyle w:val="71"/>
              <w:rPr>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jc w:val="center"/>
        </w:trPr>
        <w:tc>
          <w:tcPr>
            <w:tcW w:w="1543" w:type="dxa"/>
            <w:gridSpan w:val="2"/>
          </w:tcPr>
          <w:p>
            <w:pPr>
              <w:pStyle w:val="71"/>
              <w:spacing w:before="54"/>
              <w:ind w:left="118" w:right="11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职称</w:t>
            </w:r>
          </w:p>
        </w:tc>
        <w:tc>
          <w:tcPr>
            <w:tcW w:w="1539" w:type="dxa"/>
          </w:tcPr>
          <w:p>
            <w:pPr>
              <w:pStyle w:val="71"/>
              <w:rPr>
                <w:color w:val="000000" w:themeColor="text1"/>
                <w:szCs w:val="21"/>
                <w14:textFill>
                  <w14:solidFill>
                    <w14:schemeClr w14:val="tx1"/>
                  </w14:solidFill>
                </w14:textFill>
              </w:rPr>
            </w:pPr>
          </w:p>
        </w:tc>
        <w:tc>
          <w:tcPr>
            <w:tcW w:w="1039" w:type="dxa"/>
          </w:tcPr>
          <w:p>
            <w:pPr>
              <w:pStyle w:val="71"/>
              <w:spacing w:before="54"/>
              <w:ind w:left="288" w:right="281"/>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职务</w:t>
            </w:r>
          </w:p>
        </w:tc>
        <w:tc>
          <w:tcPr>
            <w:tcW w:w="1368" w:type="dxa"/>
            <w:gridSpan w:val="2"/>
          </w:tcPr>
          <w:p>
            <w:pPr>
              <w:pStyle w:val="71"/>
              <w:rPr>
                <w:color w:val="000000" w:themeColor="text1"/>
                <w:szCs w:val="21"/>
                <w14:textFill>
                  <w14:solidFill>
                    <w14:schemeClr w14:val="tx1"/>
                  </w14:solidFill>
                </w14:textFill>
              </w:rPr>
            </w:pPr>
          </w:p>
        </w:tc>
        <w:tc>
          <w:tcPr>
            <w:tcW w:w="2038" w:type="dxa"/>
            <w:gridSpan w:val="2"/>
          </w:tcPr>
          <w:p>
            <w:pPr>
              <w:pStyle w:val="71"/>
              <w:spacing w:before="54"/>
              <w:ind w:left="283"/>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拟在本合同任职</w:t>
            </w:r>
          </w:p>
        </w:tc>
        <w:tc>
          <w:tcPr>
            <w:tcW w:w="1584" w:type="dxa"/>
          </w:tcPr>
          <w:p>
            <w:pPr>
              <w:pStyle w:val="71"/>
              <w:spacing w:before="54"/>
              <w:ind w:left="371"/>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总协调人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0" w:hRule="atLeast"/>
          <w:jc w:val="center"/>
        </w:trPr>
        <w:tc>
          <w:tcPr>
            <w:tcW w:w="1543" w:type="dxa"/>
            <w:gridSpan w:val="2"/>
          </w:tcPr>
          <w:p>
            <w:pPr>
              <w:pStyle w:val="71"/>
              <w:rPr>
                <w:b/>
                <w:color w:val="000000" w:themeColor="text1"/>
                <w:szCs w:val="21"/>
                <w14:textFill>
                  <w14:solidFill>
                    <w14:schemeClr w14:val="tx1"/>
                  </w14:solidFill>
                </w14:textFill>
              </w:rPr>
            </w:pPr>
          </w:p>
          <w:p>
            <w:pPr>
              <w:pStyle w:val="71"/>
              <w:spacing w:before="10"/>
              <w:rPr>
                <w:b/>
                <w:color w:val="000000" w:themeColor="text1"/>
                <w:szCs w:val="21"/>
                <w14:textFill>
                  <w14:solidFill>
                    <w14:schemeClr w14:val="tx1"/>
                  </w14:solidFill>
                </w14:textFill>
              </w:rPr>
            </w:pPr>
          </w:p>
          <w:p>
            <w:pPr>
              <w:pStyle w:val="71"/>
              <w:ind w:left="35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联系方式</w:t>
            </w:r>
          </w:p>
        </w:tc>
        <w:tc>
          <w:tcPr>
            <w:tcW w:w="7568" w:type="dxa"/>
            <w:gridSpan w:val="7"/>
          </w:tcPr>
          <w:p>
            <w:pPr>
              <w:pStyle w:val="71"/>
              <w:tabs>
                <w:tab w:val="left" w:pos="2888"/>
              </w:tabs>
              <w:spacing w:before="63" w:line="364" w:lineRule="auto"/>
              <w:ind w:left="108" w:right="4667"/>
              <w:rPr>
                <w:color w:val="000000" w:themeColor="text1"/>
                <w:w w:val="95"/>
                <w:szCs w:val="21"/>
                <w14:textFill>
                  <w14:solidFill>
                    <w14:schemeClr w14:val="tx1"/>
                  </w14:solidFill>
                </w14:textFill>
              </w:rPr>
            </w:pPr>
            <w:r>
              <w:rPr>
                <w:rFonts w:hint="eastAsia"/>
                <w:color w:val="000000" w:themeColor="text1"/>
                <w:szCs w:val="21"/>
                <w14:textFill>
                  <w14:solidFill>
                    <w14:schemeClr w14:val="tx1"/>
                  </w14:solidFill>
                </w14:textFill>
              </w:rPr>
              <w:t>手机：</w:t>
            </w:r>
            <w:r>
              <w:rPr>
                <w:rFonts w:hint="eastAsia"/>
                <w:color w:val="000000" w:themeColor="text1"/>
                <w:szCs w:val="21"/>
                <w:u w:val="single"/>
                <w14:textFill>
                  <w14:solidFill>
                    <w14:schemeClr w14:val="tx1"/>
                  </w14:solidFill>
                </w14:textFill>
              </w:rPr>
              <w:tab/>
            </w:r>
          </w:p>
          <w:p>
            <w:pPr>
              <w:pStyle w:val="71"/>
              <w:tabs>
                <w:tab w:val="left" w:pos="2888"/>
              </w:tabs>
              <w:spacing w:before="63" w:line="364" w:lineRule="auto"/>
              <w:ind w:left="108" w:right="4667"/>
              <w:rPr>
                <w:color w:val="000000" w:themeColor="text1"/>
                <w:w w:val="95"/>
                <w:szCs w:val="21"/>
                <w14:textFill>
                  <w14:solidFill>
                    <w14:schemeClr w14:val="tx1"/>
                  </w14:solidFill>
                </w14:textFill>
              </w:rPr>
            </w:pPr>
            <w:r>
              <w:rPr>
                <w:rFonts w:hint="eastAsia"/>
                <w:color w:val="000000" w:themeColor="text1"/>
                <w:szCs w:val="21"/>
                <w14:textFill>
                  <w14:solidFill>
                    <w14:schemeClr w14:val="tx1"/>
                  </w14:solidFill>
                </w14:textFill>
              </w:rPr>
              <w:t>固定电话：</w:t>
            </w:r>
            <w:r>
              <w:rPr>
                <w:rFonts w:hint="eastAsia"/>
                <w:color w:val="000000" w:themeColor="text1"/>
                <w:szCs w:val="21"/>
                <w:u w:val="single"/>
                <w14:textFill>
                  <w14:solidFill>
                    <w14:schemeClr w14:val="tx1"/>
                  </w14:solidFill>
                </w14:textFill>
              </w:rPr>
              <w:tab/>
            </w:r>
          </w:p>
          <w:p>
            <w:pPr>
              <w:pStyle w:val="71"/>
              <w:tabs>
                <w:tab w:val="left" w:pos="2888"/>
              </w:tabs>
              <w:spacing w:before="63" w:line="364" w:lineRule="auto"/>
              <w:ind w:left="108" w:right="4667"/>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传真：</w:t>
            </w:r>
            <w:r>
              <w:rPr>
                <w:rFonts w:hint="eastAsia"/>
                <w:color w:val="000000" w:themeColor="text1"/>
                <w:szCs w:val="21"/>
                <w:u w:val="single"/>
                <w14:textFill>
                  <w14:solidFill>
                    <w14:schemeClr w14:val="tx1"/>
                  </w14:solidFill>
                </w14:textFill>
              </w:rPr>
              <w:tab/>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43" w:type="dxa"/>
            <w:gridSpan w:val="2"/>
          </w:tcPr>
          <w:p>
            <w:pPr>
              <w:pStyle w:val="71"/>
              <w:spacing w:before="97"/>
              <w:ind w:left="35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单位名称</w:t>
            </w:r>
          </w:p>
        </w:tc>
        <w:tc>
          <w:tcPr>
            <w:tcW w:w="7568" w:type="dxa"/>
            <w:gridSpan w:val="7"/>
          </w:tcPr>
          <w:p>
            <w:pPr>
              <w:pStyle w:val="71"/>
              <w:rPr>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43" w:type="dxa"/>
            <w:gridSpan w:val="2"/>
          </w:tcPr>
          <w:p>
            <w:pPr>
              <w:pStyle w:val="71"/>
              <w:spacing w:before="97"/>
              <w:ind w:left="350"/>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单位地址</w:t>
            </w:r>
          </w:p>
        </w:tc>
        <w:tc>
          <w:tcPr>
            <w:tcW w:w="7568" w:type="dxa"/>
            <w:gridSpan w:val="7"/>
          </w:tcPr>
          <w:p>
            <w:pPr>
              <w:pStyle w:val="71"/>
              <w:rPr>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jc w:val="center"/>
        </w:trPr>
        <w:tc>
          <w:tcPr>
            <w:tcW w:w="1543" w:type="dxa"/>
            <w:gridSpan w:val="2"/>
          </w:tcPr>
          <w:p>
            <w:pPr>
              <w:pStyle w:val="71"/>
              <w:ind w:left="118" w:right="11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企业法定代表</w:t>
            </w:r>
          </w:p>
          <w:p>
            <w:pPr>
              <w:pStyle w:val="71"/>
              <w:spacing w:before="139"/>
              <w:ind w:left="118" w:right="110"/>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人姓名</w:t>
            </w:r>
          </w:p>
        </w:tc>
        <w:tc>
          <w:tcPr>
            <w:tcW w:w="7568" w:type="dxa"/>
            <w:gridSpan w:val="7"/>
          </w:tcPr>
          <w:p>
            <w:pPr>
              <w:pStyle w:val="71"/>
              <w:rPr>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9111" w:type="dxa"/>
            <w:gridSpan w:val="9"/>
          </w:tcPr>
          <w:p>
            <w:pPr>
              <w:pStyle w:val="71"/>
              <w:spacing w:before="102"/>
              <w:ind w:left="3903" w:right="3898"/>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主要工作经历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1210" w:type="dxa"/>
          </w:tcPr>
          <w:p>
            <w:pPr>
              <w:pStyle w:val="71"/>
              <w:spacing w:before="103"/>
              <w:ind w:left="393"/>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时间</w:t>
            </w:r>
          </w:p>
        </w:tc>
        <w:tc>
          <w:tcPr>
            <w:tcW w:w="3765" w:type="dxa"/>
            <w:gridSpan w:val="4"/>
          </w:tcPr>
          <w:p>
            <w:pPr>
              <w:pStyle w:val="71"/>
              <w:spacing w:before="103"/>
              <w:ind w:left="1041"/>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参加过的类似项目</w:t>
            </w:r>
          </w:p>
        </w:tc>
        <w:tc>
          <w:tcPr>
            <w:tcW w:w="1708" w:type="dxa"/>
            <w:gridSpan w:val="2"/>
          </w:tcPr>
          <w:p>
            <w:pPr>
              <w:pStyle w:val="71"/>
              <w:spacing w:before="103"/>
              <w:ind w:left="223"/>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工程概况说明</w:t>
            </w:r>
          </w:p>
        </w:tc>
        <w:tc>
          <w:tcPr>
            <w:tcW w:w="2428" w:type="dxa"/>
            <w:gridSpan w:val="2"/>
          </w:tcPr>
          <w:p>
            <w:pPr>
              <w:pStyle w:val="71"/>
              <w:spacing w:before="103"/>
              <w:ind w:left="373"/>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发包人及联系电话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210" w:type="dxa"/>
          </w:tcPr>
          <w:p>
            <w:pPr>
              <w:pStyle w:val="71"/>
              <w:rPr>
                <w:color w:val="000000" w:themeColor="text1"/>
                <w:szCs w:val="21"/>
                <w14:textFill>
                  <w14:solidFill>
                    <w14:schemeClr w14:val="tx1"/>
                  </w14:solidFill>
                </w14:textFill>
              </w:rPr>
            </w:pPr>
          </w:p>
        </w:tc>
        <w:tc>
          <w:tcPr>
            <w:tcW w:w="3765" w:type="dxa"/>
            <w:gridSpan w:val="4"/>
          </w:tcPr>
          <w:p>
            <w:pPr>
              <w:pStyle w:val="71"/>
              <w:rPr>
                <w:color w:val="000000" w:themeColor="text1"/>
                <w:szCs w:val="21"/>
                <w14:textFill>
                  <w14:solidFill>
                    <w14:schemeClr w14:val="tx1"/>
                  </w14:solidFill>
                </w14:textFill>
              </w:rPr>
            </w:pPr>
          </w:p>
        </w:tc>
        <w:tc>
          <w:tcPr>
            <w:tcW w:w="1708" w:type="dxa"/>
            <w:gridSpan w:val="2"/>
          </w:tcPr>
          <w:p>
            <w:pPr>
              <w:pStyle w:val="71"/>
              <w:rPr>
                <w:color w:val="000000" w:themeColor="text1"/>
                <w:szCs w:val="21"/>
                <w14:textFill>
                  <w14:solidFill>
                    <w14:schemeClr w14:val="tx1"/>
                  </w14:solidFill>
                </w14:textFill>
              </w:rPr>
            </w:pPr>
          </w:p>
        </w:tc>
        <w:tc>
          <w:tcPr>
            <w:tcW w:w="2428" w:type="dxa"/>
            <w:gridSpan w:val="2"/>
          </w:tcPr>
          <w:p>
            <w:pPr>
              <w:pStyle w:val="71"/>
              <w:rPr>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210" w:type="dxa"/>
          </w:tcPr>
          <w:p>
            <w:pPr>
              <w:pStyle w:val="71"/>
              <w:rPr>
                <w:color w:val="000000" w:themeColor="text1"/>
                <w:szCs w:val="21"/>
                <w14:textFill>
                  <w14:solidFill>
                    <w14:schemeClr w14:val="tx1"/>
                  </w14:solidFill>
                </w14:textFill>
              </w:rPr>
            </w:pPr>
          </w:p>
        </w:tc>
        <w:tc>
          <w:tcPr>
            <w:tcW w:w="3765" w:type="dxa"/>
            <w:gridSpan w:val="4"/>
          </w:tcPr>
          <w:p>
            <w:pPr>
              <w:pStyle w:val="71"/>
              <w:rPr>
                <w:color w:val="000000" w:themeColor="text1"/>
                <w:szCs w:val="21"/>
                <w14:textFill>
                  <w14:solidFill>
                    <w14:schemeClr w14:val="tx1"/>
                  </w14:solidFill>
                </w14:textFill>
              </w:rPr>
            </w:pPr>
          </w:p>
        </w:tc>
        <w:tc>
          <w:tcPr>
            <w:tcW w:w="1708" w:type="dxa"/>
            <w:gridSpan w:val="2"/>
          </w:tcPr>
          <w:p>
            <w:pPr>
              <w:pStyle w:val="71"/>
              <w:rPr>
                <w:color w:val="000000" w:themeColor="text1"/>
                <w:szCs w:val="21"/>
                <w14:textFill>
                  <w14:solidFill>
                    <w14:schemeClr w14:val="tx1"/>
                  </w14:solidFill>
                </w14:textFill>
              </w:rPr>
            </w:pPr>
          </w:p>
        </w:tc>
        <w:tc>
          <w:tcPr>
            <w:tcW w:w="2428" w:type="dxa"/>
            <w:gridSpan w:val="2"/>
          </w:tcPr>
          <w:p>
            <w:pPr>
              <w:pStyle w:val="71"/>
              <w:rPr>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jc w:val="center"/>
        </w:trPr>
        <w:tc>
          <w:tcPr>
            <w:tcW w:w="1210" w:type="dxa"/>
          </w:tcPr>
          <w:p>
            <w:pPr>
              <w:pStyle w:val="71"/>
              <w:rPr>
                <w:color w:val="000000" w:themeColor="text1"/>
                <w:szCs w:val="21"/>
                <w14:textFill>
                  <w14:solidFill>
                    <w14:schemeClr w14:val="tx1"/>
                  </w14:solidFill>
                </w14:textFill>
              </w:rPr>
            </w:pPr>
          </w:p>
        </w:tc>
        <w:tc>
          <w:tcPr>
            <w:tcW w:w="3765" w:type="dxa"/>
            <w:gridSpan w:val="4"/>
          </w:tcPr>
          <w:p>
            <w:pPr>
              <w:pStyle w:val="71"/>
              <w:rPr>
                <w:color w:val="000000" w:themeColor="text1"/>
                <w:szCs w:val="21"/>
                <w14:textFill>
                  <w14:solidFill>
                    <w14:schemeClr w14:val="tx1"/>
                  </w14:solidFill>
                </w14:textFill>
              </w:rPr>
            </w:pPr>
          </w:p>
        </w:tc>
        <w:tc>
          <w:tcPr>
            <w:tcW w:w="1708" w:type="dxa"/>
            <w:gridSpan w:val="2"/>
          </w:tcPr>
          <w:p>
            <w:pPr>
              <w:pStyle w:val="71"/>
              <w:rPr>
                <w:color w:val="000000" w:themeColor="text1"/>
                <w:szCs w:val="21"/>
                <w14:textFill>
                  <w14:solidFill>
                    <w14:schemeClr w14:val="tx1"/>
                  </w14:solidFill>
                </w14:textFill>
              </w:rPr>
            </w:pPr>
          </w:p>
        </w:tc>
        <w:tc>
          <w:tcPr>
            <w:tcW w:w="2428" w:type="dxa"/>
            <w:gridSpan w:val="2"/>
          </w:tcPr>
          <w:p>
            <w:pPr>
              <w:pStyle w:val="71"/>
              <w:rPr>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1210" w:type="dxa"/>
          </w:tcPr>
          <w:p>
            <w:pPr>
              <w:pStyle w:val="71"/>
              <w:rPr>
                <w:color w:val="000000" w:themeColor="text1"/>
                <w:szCs w:val="21"/>
                <w14:textFill>
                  <w14:solidFill>
                    <w14:schemeClr w14:val="tx1"/>
                  </w14:solidFill>
                </w14:textFill>
              </w:rPr>
            </w:pPr>
          </w:p>
        </w:tc>
        <w:tc>
          <w:tcPr>
            <w:tcW w:w="3765" w:type="dxa"/>
            <w:gridSpan w:val="4"/>
          </w:tcPr>
          <w:p>
            <w:pPr>
              <w:pStyle w:val="71"/>
              <w:rPr>
                <w:color w:val="000000" w:themeColor="text1"/>
                <w:szCs w:val="21"/>
                <w14:textFill>
                  <w14:solidFill>
                    <w14:schemeClr w14:val="tx1"/>
                  </w14:solidFill>
                </w14:textFill>
              </w:rPr>
            </w:pPr>
          </w:p>
        </w:tc>
        <w:tc>
          <w:tcPr>
            <w:tcW w:w="1708" w:type="dxa"/>
            <w:gridSpan w:val="2"/>
          </w:tcPr>
          <w:p>
            <w:pPr>
              <w:pStyle w:val="71"/>
              <w:rPr>
                <w:color w:val="000000" w:themeColor="text1"/>
                <w:szCs w:val="21"/>
                <w14:textFill>
                  <w14:solidFill>
                    <w14:schemeClr w14:val="tx1"/>
                  </w14:solidFill>
                </w14:textFill>
              </w:rPr>
            </w:pPr>
          </w:p>
        </w:tc>
        <w:tc>
          <w:tcPr>
            <w:tcW w:w="2428" w:type="dxa"/>
            <w:gridSpan w:val="2"/>
          </w:tcPr>
          <w:p>
            <w:pPr>
              <w:pStyle w:val="71"/>
              <w:rPr>
                <w:color w:val="000000" w:themeColor="text1"/>
                <w:szCs w:val="21"/>
                <w14:textFill>
                  <w14:solidFill>
                    <w14:schemeClr w14:val="tx1"/>
                  </w14:solidFill>
                </w14:textFill>
              </w:rPr>
            </w:pPr>
          </w:p>
        </w:tc>
      </w:tr>
    </w:tbl>
    <w:p>
      <w:pPr>
        <w:pStyle w:val="9"/>
        <w:ind w:left="0"/>
        <w:rPr>
          <w:rFonts w:ascii="宋体" w:hAnsi="宋体" w:cs="宋体"/>
          <w:b/>
          <w:bCs/>
          <w:color w:val="000000" w:themeColor="text1"/>
          <w14:textFill>
            <w14:solidFill>
              <w14:schemeClr w14:val="tx1"/>
            </w14:solidFill>
          </w14:textFill>
        </w:rPr>
      </w:pPr>
      <w:r>
        <w:rPr>
          <w:rFonts w:hint="eastAsia" w:ascii="宋体" w:hAnsi="宋体" w:cs="宋体"/>
          <w:b/>
          <w:bCs/>
          <w:color w:val="000000" w:themeColor="text1"/>
          <w14:textFill>
            <w14:solidFill>
              <w14:schemeClr w14:val="tx1"/>
            </w14:solidFill>
          </w14:textFill>
        </w:rPr>
        <w:t>注：须附总协调人的法定代表人授权委托书。</w:t>
      </w:r>
    </w:p>
    <w:p>
      <w:pPr>
        <w:pStyle w:val="14"/>
        <w:spacing w:line="400" w:lineRule="exact"/>
        <w:rPr>
          <w:rFonts w:hAnsi="宋体" w:cs="宋体"/>
          <w:b/>
          <w:bCs/>
          <w:color w:val="000000" w:themeColor="text1"/>
          <w:sz w:val="32"/>
          <w:szCs w:val="32"/>
          <w14:textFill>
            <w14:solidFill>
              <w14:schemeClr w14:val="tx1"/>
            </w14:solidFill>
          </w14:textFill>
        </w:rPr>
      </w:pPr>
    </w:p>
    <w:p>
      <w:pPr>
        <w:pStyle w:val="14"/>
        <w:spacing w:line="400" w:lineRule="exact"/>
        <w:rPr>
          <w:rFonts w:hAnsi="宋体" w:cs="宋体"/>
          <w:b/>
          <w:bCs/>
          <w:color w:val="000000" w:themeColor="text1"/>
          <w:sz w:val="32"/>
          <w:szCs w:val="32"/>
          <w14:textFill>
            <w14:solidFill>
              <w14:schemeClr w14:val="tx1"/>
            </w14:solidFill>
          </w14:textFill>
        </w:rPr>
      </w:pPr>
    </w:p>
    <w:p>
      <w:pPr>
        <w:pStyle w:val="9"/>
        <w:rPr>
          <w:rFonts w:ascii="宋体" w:hAnsi="宋体" w:cs="宋体"/>
          <w:b/>
          <w:bCs/>
          <w:color w:val="000000" w:themeColor="text1"/>
          <w:sz w:val="32"/>
          <w:szCs w:val="32"/>
          <w14:textFill>
            <w14:solidFill>
              <w14:schemeClr w14:val="tx1"/>
            </w14:solidFill>
          </w14:textFill>
        </w:rPr>
      </w:pPr>
    </w:p>
    <w:p>
      <w:pPr>
        <w:rPr>
          <w:rFonts w:ascii="宋体" w:hAnsi="宋体" w:cs="宋体"/>
          <w:b/>
          <w:bCs/>
          <w:color w:val="000000" w:themeColor="text1"/>
          <w:sz w:val="32"/>
          <w:szCs w:val="32"/>
          <w14:textFill>
            <w14:solidFill>
              <w14:schemeClr w14:val="tx1"/>
            </w14:solidFill>
          </w14:textFill>
        </w:rPr>
      </w:pPr>
    </w:p>
    <w:p>
      <w:pPr>
        <w:pStyle w:val="2"/>
        <w:rPr>
          <w:rFonts w:ascii="宋体" w:hAnsi="宋体" w:cs="宋体"/>
          <w:b/>
          <w:bCs/>
          <w:color w:val="000000" w:themeColor="text1"/>
          <w:sz w:val="32"/>
          <w:szCs w:val="32"/>
          <w14:textFill>
            <w14:solidFill>
              <w14:schemeClr w14:val="tx1"/>
            </w14:solidFill>
          </w14:textFill>
        </w:rPr>
      </w:pPr>
    </w:p>
    <w:p>
      <w:pPr>
        <w:pStyle w:val="2"/>
        <w:rPr>
          <w:rFonts w:ascii="宋体" w:hAnsi="宋体" w:cs="宋体"/>
          <w:b/>
          <w:bCs/>
          <w:color w:val="000000" w:themeColor="text1"/>
          <w:sz w:val="32"/>
          <w:szCs w:val="32"/>
          <w14:textFill>
            <w14:solidFill>
              <w14:schemeClr w14:val="tx1"/>
            </w14:solidFill>
          </w14:textFill>
        </w:rPr>
      </w:pPr>
    </w:p>
    <w:p>
      <w:pPr>
        <w:pStyle w:val="2"/>
        <w:rPr>
          <w:rFonts w:ascii="宋体" w:hAnsi="宋体" w:cs="宋体"/>
          <w:b/>
          <w:bCs/>
          <w:color w:val="000000" w:themeColor="text1"/>
          <w:sz w:val="32"/>
          <w:szCs w:val="32"/>
          <w14:textFill>
            <w14:solidFill>
              <w14:schemeClr w14:val="tx1"/>
            </w14:solidFill>
          </w14:textFill>
        </w:rPr>
      </w:pPr>
    </w:p>
    <w:p>
      <w:pPr>
        <w:pStyle w:val="2"/>
        <w:rPr>
          <w:rFonts w:ascii="宋体" w:hAnsi="宋体" w:cs="宋体"/>
          <w:b/>
          <w:bCs/>
          <w:color w:val="000000" w:themeColor="text1"/>
          <w:sz w:val="32"/>
          <w:szCs w:val="32"/>
          <w14:textFill>
            <w14:solidFill>
              <w14:schemeClr w14:val="tx1"/>
            </w14:solidFill>
          </w14:textFill>
        </w:rPr>
      </w:pPr>
    </w:p>
    <w:p>
      <w:pPr>
        <w:pStyle w:val="14"/>
        <w:numPr>
          <w:ilvl w:val="0"/>
          <w:numId w:val="9"/>
        </w:numPr>
        <w:spacing w:line="400" w:lineRule="exact"/>
        <w:rPr>
          <w:rFonts w:hAnsi="宋体" w:cs="宋体"/>
          <w:b/>
          <w:bCs/>
          <w:color w:val="000000" w:themeColor="text1"/>
          <w:sz w:val="32"/>
          <w:szCs w:val="32"/>
          <w14:textFill>
            <w14:solidFill>
              <w14:schemeClr w14:val="tx1"/>
            </w14:solidFill>
          </w14:textFill>
        </w:rPr>
      </w:pPr>
      <w:r>
        <w:rPr>
          <w:rFonts w:hint="eastAsia" w:hAnsi="宋体" w:cs="宋体"/>
          <w:b/>
          <w:bCs/>
          <w:color w:val="000000" w:themeColor="text1"/>
          <w:sz w:val="32"/>
          <w:szCs w:val="32"/>
          <w14:textFill>
            <w14:solidFill>
              <w14:schemeClr w14:val="tx1"/>
            </w14:solidFill>
          </w14:textFill>
        </w:rPr>
        <w:t>总协调人授权委托书（必须提供）</w:t>
      </w:r>
    </w:p>
    <w:p>
      <w:pPr>
        <w:pStyle w:val="9"/>
        <w:ind w:left="0"/>
        <w:rPr>
          <w:rFonts w:ascii="宋体" w:hAnsi="宋体" w:cs="宋体"/>
          <w:color w:val="000000" w:themeColor="text1"/>
          <w14:textFill>
            <w14:solidFill>
              <w14:schemeClr w14:val="tx1"/>
            </w14:solidFill>
          </w14:textFill>
        </w:rPr>
      </w:pPr>
    </w:p>
    <w:p>
      <w:pPr>
        <w:tabs>
          <w:tab w:val="left" w:pos="1305"/>
        </w:tabs>
        <w:spacing w:line="600" w:lineRule="exact"/>
        <w:jc w:val="center"/>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授权委托书（格式）</w:t>
      </w:r>
    </w:p>
    <w:p>
      <w:pPr>
        <w:pStyle w:val="2"/>
        <w:rPr>
          <w:rFonts w:ascii="宋体" w:hAnsi="宋体" w:cs="宋体"/>
          <w:color w:val="000000" w:themeColor="text1"/>
          <w14:textFill>
            <w14:solidFill>
              <w14:schemeClr w14:val="tx1"/>
            </w14:solidFill>
          </w14:textFill>
        </w:rPr>
      </w:pP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我（姓名及身份证号）</w:t>
      </w:r>
      <w:r>
        <w:rPr>
          <w:rFonts w:hint="eastAsia" w:ascii="宋体" w:hAnsi="宋体" w:cs="宋体"/>
          <w:color w:val="000000" w:themeColor="text1"/>
          <w:sz w:val="24"/>
          <w14:textFill>
            <w14:solidFill>
              <w14:schemeClr w14:val="tx1"/>
            </w14:solidFill>
          </w14:textFill>
        </w:rPr>
        <w:t>系</w:t>
      </w:r>
      <w:r>
        <w:rPr>
          <w:rFonts w:hint="eastAsia" w:ascii="宋体" w:hAnsi="宋体" w:cs="宋体"/>
          <w:color w:val="000000" w:themeColor="text1"/>
          <w:sz w:val="24"/>
          <w:u w:val="single"/>
          <w14:textFill>
            <w14:solidFill>
              <w14:schemeClr w14:val="tx1"/>
            </w14:solidFill>
          </w14:textFill>
        </w:rPr>
        <w:t>（投标人名称）</w:t>
      </w:r>
      <w:r>
        <w:rPr>
          <w:rFonts w:hint="eastAsia" w:ascii="宋体" w:hAnsi="宋体" w:cs="宋体"/>
          <w:color w:val="000000" w:themeColor="text1"/>
          <w:sz w:val="24"/>
          <w14:textFill>
            <w14:solidFill>
              <w14:schemeClr w14:val="tx1"/>
            </w14:solidFill>
          </w14:textFill>
        </w:rPr>
        <w:t>的法定代表人，现授权委托</w:t>
      </w:r>
      <w:r>
        <w:rPr>
          <w:rFonts w:hint="eastAsia" w:ascii="宋体" w:hAnsi="宋体" w:cs="宋体"/>
          <w:color w:val="000000" w:themeColor="text1"/>
          <w:sz w:val="24"/>
          <w:u w:val="single"/>
          <w14:textFill>
            <w14:solidFill>
              <w14:schemeClr w14:val="tx1"/>
            </w14:solidFill>
          </w14:textFill>
        </w:rPr>
        <w:t>（姓名及身份证号）</w:t>
      </w:r>
      <w:r>
        <w:rPr>
          <w:rFonts w:hint="eastAsia" w:ascii="宋体" w:hAnsi="宋体" w:cs="宋体"/>
          <w:color w:val="000000" w:themeColor="text1"/>
          <w:sz w:val="24"/>
          <w14:textFill>
            <w14:solidFill>
              <w14:schemeClr w14:val="tx1"/>
            </w14:solidFill>
          </w14:textFill>
        </w:rPr>
        <w:t>为我公司总协调人，以本公司的名义全权负责对荔浦市2021年-2023年度公务用车维修和保养定点服务采购拟投入项目班子及企业信息更新和有关咨询、查询、服务承诺、合同履约、接受投诉等事务。总协调人在其任职有效期内所承诺或签署的一切文件和处理与之有关的一切事务，我均予以承认。</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总协调人无权转委托。特此委托。</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投标人(盖章)：</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法定代表人(签字或盖章)：</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总协调人（签字或盖章）：</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总协调人手机号码:</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14:textFill>
            <w14:solidFill>
              <w14:schemeClr w14:val="tx1"/>
            </w14:solidFill>
          </w14:textFill>
        </w:rPr>
        <w:tab/>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14:textFill>
            <w14:solidFill>
              <w14:schemeClr w14:val="tx1"/>
            </w14:solidFill>
          </w14:textFill>
        </w:rPr>
        <w:tab/>
      </w:r>
      <w:r>
        <w:rPr>
          <w:rFonts w:hint="eastAsia" w:ascii="宋体" w:hAnsi="宋体" w:cs="宋体"/>
          <w:color w:val="000000" w:themeColor="text1"/>
          <w:sz w:val="24"/>
          <w14:textFill>
            <w14:solidFill>
              <w14:schemeClr w14:val="tx1"/>
            </w14:solidFill>
          </w14:textFill>
        </w:rPr>
        <w:t xml:space="preserve">    日</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p>
    <w:p>
      <w:pPr>
        <w:tabs>
          <w:tab w:val="left" w:pos="1305"/>
        </w:tabs>
        <w:spacing w:line="600" w:lineRule="exac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说明：须附总协调人的有效居民身份证复印件、投标人为其交纳的投标截止之日前半年内投标人任意三个月社保证明复印件。</w:t>
      </w:r>
    </w:p>
    <w:p>
      <w:pPr>
        <w:tabs>
          <w:tab w:val="left" w:pos="1305"/>
        </w:tabs>
        <w:spacing w:line="600" w:lineRule="exact"/>
        <w:ind w:firstLine="720" w:firstLineChars="300"/>
        <w:rPr>
          <w:rFonts w:ascii="宋体" w:hAnsi="宋体" w:cs="宋体"/>
          <w:color w:val="000000" w:themeColor="text1"/>
          <w:sz w:val="24"/>
          <w14:textFill>
            <w14:solidFill>
              <w14:schemeClr w14:val="tx1"/>
            </w14:solidFill>
          </w14:textFill>
        </w:rPr>
      </w:pPr>
    </w:p>
    <w:p>
      <w:pPr>
        <w:pStyle w:val="23"/>
        <w:rPr>
          <w:rFonts w:ascii="宋体" w:hAnsi="宋体" w:cs="宋体"/>
          <w:color w:val="000000" w:themeColor="text1"/>
          <w:sz w:val="24"/>
          <w14:textFill>
            <w14:solidFill>
              <w14:schemeClr w14:val="tx1"/>
            </w14:solidFill>
          </w14:textFill>
        </w:rPr>
      </w:pPr>
    </w:p>
    <w:p>
      <w:pPr>
        <w:pStyle w:val="23"/>
        <w:rPr>
          <w:rFonts w:ascii="宋体" w:hAnsi="宋体" w:cs="宋体"/>
          <w:color w:val="000000" w:themeColor="text1"/>
          <w:sz w:val="24"/>
          <w14:textFill>
            <w14:solidFill>
              <w14:schemeClr w14:val="tx1"/>
            </w14:solidFill>
          </w14:textFill>
        </w:rPr>
      </w:pPr>
    </w:p>
    <w:p>
      <w:pPr>
        <w:pStyle w:val="23"/>
        <w:rPr>
          <w:rFonts w:ascii="宋体" w:hAnsi="宋体" w:cs="宋体"/>
          <w:color w:val="000000" w:themeColor="text1"/>
          <w:sz w:val="24"/>
          <w14:textFill>
            <w14:solidFill>
              <w14:schemeClr w14:val="tx1"/>
            </w14:solidFill>
          </w14:textFill>
        </w:rPr>
      </w:pPr>
    </w:p>
    <w:p>
      <w:pPr>
        <w:pStyle w:val="23"/>
        <w:rPr>
          <w:rFonts w:ascii="宋体" w:hAnsi="宋体" w:cs="宋体"/>
          <w:color w:val="000000" w:themeColor="text1"/>
          <w:sz w:val="24"/>
          <w14:textFill>
            <w14:solidFill>
              <w14:schemeClr w14:val="tx1"/>
            </w14:solidFill>
          </w14:textFill>
        </w:rPr>
      </w:pPr>
    </w:p>
    <w:p>
      <w:pPr>
        <w:pStyle w:val="2"/>
        <w:rPr>
          <w:rFonts w:ascii="宋体" w:hAnsi="宋体" w:cs="宋体"/>
          <w:color w:val="000000" w:themeColor="text1"/>
          <w:sz w:val="24"/>
          <w14:textFill>
            <w14:solidFill>
              <w14:schemeClr w14:val="tx1"/>
            </w14:solidFill>
          </w14:textFill>
        </w:rPr>
      </w:pPr>
    </w:p>
    <w:p>
      <w:pPr>
        <w:pStyle w:val="14"/>
        <w:spacing w:line="400" w:lineRule="exact"/>
        <w:rPr>
          <w:rFonts w:hAnsi="宋体" w:cs="宋体"/>
          <w:b/>
          <w:bCs/>
          <w:color w:val="000000" w:themeColor="text1"/>
          <w:sz w:val="32"/>
          <w:szCs w:val="32"/>
          <w14:textFill>
            <w14:solidFill>
              <w14:schemeClr w14:val="tx1"/>
            </w14:solidFill>
          </w14:textFill>
        </w:rPr>
      </w:pPr>
      <w:r>
        <w:rPr>
          <w:rFonts w:hint="eastAsia" w:hAnsi="宋体" w:cs="宋体"/>
          <w:b/>
          <w:bCs/>
          <w:color w:val="000000" w:themeColor="text1"/>
          <w:sz w:val="32"/>
          <w:szCs w:val="32"/>
          <w14:textFill>
            <w14:solidFill>
              <w14:schemeClr w14:val="tx1"/>
            </w14:solidFill>
          </w14:textFill>
        </w:rPr>
        <w:t>4.荔浦市2021年-2023年度公务用车维修和保养定点服务采购承诺书（必须提供）</w:t>
      </w:r>
    </w:p>
    <w:p>
      <w:pPr>
        <w:pStyle w:val="14"/>
        <w:ind w:firstLine="349" w:firstLineChars="147"/>
        <w:jc w:val="center"/>
        <w:rPr>
          <w:rFonts w:hAnsi="宋体" w:cs="宋体"/>
          <w:b/>
          <w:bCs/>
          <w:color w:val="000000" w:themeColor="text1"/>
          <w:sz w:val="32"/>
          <w:szCs w:val="32"/>
          <w14:textFill>
            <w14:solidFill>
              <w14:schemeClr w14:val="tx1"/>
            </w14:solidFill>
          </w14:textFill>
        </w:rPr>
      </w:pPr>
      <w:r>
        <w:rPr>
          <w:rFonts w:hint="eastAsia" w:hAnsi="宋体" w:cs="宋体"/>
          <w:color w:val="000000" w:themeColor="text1"/>
          <w:spacing w:val="-21"/>
          <w:sz w:val="28"/>
          <w14:textFill>
            <w14:solidFill>
              <w14:schemeClr w14:val="tx1"/>
            </w14:solidFill>
          </w14:textFill>
        </w:rPr>
        <w:t>荔浦市2021年-2023年度公务用车维修和保养定点服务采购</w:t>
      </w:r>
      <w:r>
        <w:rPr>
          <w:rFonts w:hint="eastAsia" w:hAnsi="宋体" w:cs="宋体"/>
          <w:color w:val="000000" w:themeColor="text1"/>
          <w:spacing w:val="-15"/>
          <w:sz w:val="28"/>
          <w14:textFill>
            <w14:solidFill>
              <w14:schemeClr w14:val="tx1"/>
            </w14:solidFill>
          </w14:textFill>
        </w:rPr>
        <w:t>承诺书</w:t>
      </w:r>
      <w:r>
        <w:rPr>
          <w:rFonts w:hint="eastAsia" w:hAnsi="宋体" w:cs="宋体"/>
          <w:color w:val="000000" w:themeColor="text1"/>
          <w:spacing w:val="-13"/>
          <w:sz w:val="28"/>
          <w14:textFill>
            <w14:solidFill>
              <w14:schemeClr w14:val="tx1"/>
            </w14:solidFill>
          </w14:textFill>
        </w:rPr>
        <w:t>（</w:t>
      </w:r>
      <w:r>
        <w:rPr>
          <w:rFonts w:hint="eastAsia" w:hAnsi="宋体" w:cs="宋体"/>
          <w:color w:val="000000" w:themeColor="text1"/>
          <w:spacing w:val="-14"/>
          <w:sz w:val="28"/>
          <w14:textFill>
            <w14:solidFill>
              <w14:schemeClr w14:val="tx1"/>
            </w14:solidFill>
          </w14:textFill>
        </w:rPr>
        <w:t>格式</w:t>
      </w:r>
      <w:r>
        <w:rPr>
          <w:rFonts w:hint="eastAsia" w:hAnsi="宋体" w:cs="宋体"/>
          <w:color w:val="000000" w:themeColor="text1"/>
          <w:sz w:val="28"/>
          <w14:textFill>
            <w14:solidFill>
              <w14:schemeClr w14:val="tx1"/>
            </w14:solidFill>
          </w14:textFill>
        </w:rPr>
        <w:t>）</w:t>
      </w:r>
    </w:p>
    <w:p>
      <w:pPr>
        <w:pStyle w:val="14"/>
        <w:spacing w:line="500" w:lineRule="exact"/>
        <w:ind w:firstLine="308" w:firstLineChars="147"/>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致：荔浦市机关后勤服务中心</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一、我方在此向贵方承诺：</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1、我方参与投标的荔浦市2021年-2023年度公务用车维修和保养定点服务采购项目，一旦中标，我方保证在服务过程中，严格按国家及荔浦市管理部门对该服务项目的有关规定执行，确保服务工作落实到位，保证服务质量合格。</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2、如我方在定点服务期限内承接的服务项目中若出现未按国家及荔浦市管理部门对该服务项目的有关规定执行的情形，我方愿意按照相关规定接受采购单位及有关监督管理部门的处罚。</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3、如我方中标，我方在未经得政府采购监督管理部门同意，不得变更投标时承诺投入的人员。如我方擅自变更人员的，我方完全接受政府采购监督管理部门给予的处罚。</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二、我公司在此向贵方承诺：</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我公司参与投标的荔浦市2021年-2023年度公务用车维修和保养定点服务采购项目，一旦中标，我公司保证在定点服务过程中，严格遵守招标文件的要求及投标文件的承诺执行，确保服务项目的完成。</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三、我公司在此向贵方承诺：</w:t>
      </w:r>
    </w:p>
    <w:p>
      <w:pPr>
        <w:pStyle w:val="14"/>
        <w:spacing w:line="500" w:lineRule="exact"/>
        <w:ind w:firstLine="420" w:firstLineChars="200"/>
        <w:jc w:val="left"/>
        <w:rPr>
          <w:rFonts w:hAnsi="宋体" w:cs="宋体"/>
          <w:color w:val="000000" w:themeColor="text1"/>
          <w:szCs w:val="21"/>
          <w14:textFill>
            <w14:solidFill>
              <w14:schemeClr w14:val="tx1"/>
            </w14:solidFill>
          </w14:textFill>
        </w:rPr>
      </w:pPr>
      <w:r>
        <w:rPr>
          <w:rFonts w:hint="eastAsia" w:hAnsi="宋体" w:cs="宋体"/>
          <w:color w:val="000000" w:themeColor="text1"/>
          <w:szCs w:val="21"/>
          <w14:textFill>
            <w14:solidFill>
              <w14:schemeClr w14:val="tx1"/>
            </w14:solidFill>
          </w14:textFill>
        </w:rPr>
        <w:t>我公司参与投标的荔浦市2021年-2023年度公务用车维修和保养定点服务采购项目，我公司在此承诺：在项目签约及服务中严格遵守招标文件的要求及投标文件的承诺进行服务工作，保质保量完成服务项目。</w:t>
      </w:r>
    </w:p>
    <w:p>
      <w:pPr>
        <w:pStyle w:val="14"/>
        <w:spacing w:line="400" w:lineRule="exact"/>
        <w:rPr>
          <w:rFonts w:hAnsi="宋体" w:cs="宋体"/>
          <w:color w:val="000000" w:themeColor="text1"/>
          <w:sz w:val="32"/>
          <w:szCs w:val="32"/>
          <w14:textFill>
            <w14:solidFill>
              <w14:schemeClr w14:val="tx1"/>
            </w14:solidFill>
          </w14:textFill>
        </w:rPr>
      </w:pPr>
    </w:p>
    <w:p>
      <w:pPr>
        <w:pStyle w:val="9"/>
        <w:rPr>
          <w:rFonts w:ascii="宋体" w:hAnsi="宋体" w:cs="宋体"/>
          <w:color w:val="000000" w:themeColor="text1"/>
          <w14:textFill>
            <w14:solidFill>
              <w14:schemeClr w14:val="tx1"/>
            </w14:solidFill>
          </w14:textFill>
        </w:rPr>
      </w:pPr>
    </w:p>
    <w:p>
      <w:pPr>
        <w:snapToGrid w:val="0"/>
        <w:spacing w:line="400" w:lineRule="exact"/>
        <w:ind w:firstLine="4200" w:firstLineChars="20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r>
        <w:rPr>
          <w:rFonts w:hint="eastAsia" w:ascii="宋体" w:hAnsi="宋体" w:cs="宋体"/>
          <w:color w:val="000000" w:themeColor="text1"/>
          <w:szCs w:val="21"/>
          <w:u w:val="single"/>
          <w14:textFill>
            <w14:solidFill>
              <w14:schemeClr w14:val="tx1"/>
            </w14:solidFill>
          </w14:textFill>
        </w:rPr>
        <w:t xml:space="preserve">                                         </w:t>
      </w:r>
    </w:p>
    <w:p>
      <w:pPr>
        <w:snapToGrid w:val="0"/>
        <w:spacing w:line="400" w:lineRule="exact"/>
        <w:ind w:firstLine="420"/>
        <w:rPr>
          <w:rFonts w:ascii="宋体" w:hAnsi="宋体" w:cs="宋体"/>
          <w:color w:val="000000" w:themeColor="text1"/>
          <w:szCs w:val="21"/>
          <w14:textFill>
            <w14:solidFill>
              <w14:schemeClr w14:val="tx1"/>
            </w14:solidFill>
          </w14:textFill>
        </w:rPr>
      </w:pPr>
    </w:p>
    <w:p>
      <w:pPr>
        <w:pStyle w:val="14"/>
        <w:spacing w:line="400" w:lineRule="exact"/>
        <w:ind w:firstLine="4200" w:firstLineChars="20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法定代表人、负责人或相应的委托代理人签字（或盖章）</w:t>
      </w:r>
    </w:p>
    <w:p>
      <w:pPr>
        <w:pStyle w:val="14"/>
        <w:spacing w:line="400" w:lineRule="exact"/>
        <w:ind w:left="3570" w:leftChars="1700"/>
        <w:rPr>
          <w:rFonts w:hAnsi="宋体" w:cs="宋体"/>
          <w:color w:val="000000" w:themeColor="text1"/>
          <w:u w:val="single"/>
          <w14:textFill>
            <w14:solidFill>
              <w14:schemeClr w14:val="tx1"/>
            </w14:solidFill>
          </w14:textFill>
        </w:rPr>
      </w:pPr>
    </w:p>
    <w:p>
      <w:pPr>
        <w:pStyle w:val="14"/>
        <w:ind w:firstLine="4200" w:firstLineChars="20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日          期：</w:t>
      </w:r>
      <w:r>
        <w:rPr>
          <w:rFonts w:hint="eastAsia" w:hAnsi="宋体" w:cs="宋体"/>
          <w:color w:val="000000" w:themeColor="text1"/>
          <w:u w:val="single"/>
          <w14:textFill>
            <w14:solidFill>
              <w14:schemeClr w14:val="tx1"/>
            </w14:solidFill>
          </w14:textFill>
        </w:rPr>
        <w:t xml:space="preserve">                                                   </w:t>
      </w:r>
    </w:p>
    <w:p>
      <w:pPr>
        <w:pStyle w:val="14"/>
        <w:spacing w:line="400" w:lineRule="exact"/>
        <w:rPr>
          <w:rFonts w:hAnsi="宋体" w:cs="宋体"/>
          <w:b/>
          <w:bCs/>
          <w:color w:val="000000" w:themeColor="text1"/>
          <w:sz w:val="32"/>
          <w:szCs w:val="32"/>
          <w14:textFill>
            <w14:solidFill>
              <w14:schemeClr w14:val="tx1"/>
            </w14:solidFill>
          </w14:textFill>
        </w:rPr>
      </w:pPr>
    </w:p>
    <w:p>
      <w:pPr>
        <w:pStyle w:val="14"/>
        <w:spacing w:line="400" w:lineRule="exact"/>
        <w:rPr>
          <w:rFonts w:hAnsi="宋体" w:cs="宋体"/>
          <w:b/>
          <w:bCs/>
          <w:color w:val="000000" w:themeColor="text1"/>
          <w:sz w:val="32"/>
          <w:szCs w:val="32"/>
          <w14:textFill>
            <w14:solidFill>
              <w14:schemeClr w14:val="tx1"/>
            </w14:solidFill>
          </w14:textFill>
        </w:rPr>
      </w:pPr>
    </w:p>
    <w:p>
      <w:pPr>
        <w:spacing w:line="380" w:lineRule="exact"/>
        <w:rPr>
          <w:rFonts w:ascii="宋体" w:hAnsi="宋体" w:cs="宋体"/>
          <w:b/>
          <w:color w:val="000000" w:themeColor="text1"/>
          <w:sz w:val="32"/>
          <w:szCs w:val="32"/>
          <w14:textFill>
            <w14:solidFill>
              <w14:schemeClr w14:val="tx1"/>
            </w14:solidFill>
          </w14:textFill>
        </w:rPr>
        <w:sectPr>
          <w:pgSz w:w="11906" w:h="16838"/>
          <w:pgMar w:top="1440" w:right="1080" w:bottom="1440" w:left="1080" w:header="851" w:footer="992" w:gutter="0"/>
          <w:cols w:space="720" w:num="1"/>
          <w:docGrid w:type="lines" w:linePitch="312" w:charSpace="0"/>
        </w:sectPr>
      </w:pPr>
    </w:p>
    <w:p>
      <w:pPr>
        <w:spacing w:line="38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5.投标人拟投入服务的人员配备情况表(如有，请提供）；[格式自拟，投标人根据自身实力及项目实际需求配备相关服务人员，同时附相关服务人员的相关身份证的复印件，并提供投标人</w:t>
      </w:r>
      <w:r>
        <w:rPr>
          <w:rFonts w:hint="eastAsia" w:ascii="宋体" w:hAnsi="宋体" w:cs="宋体"/>
          <w:b/>
          <w:color w:val="000000" w:themeColor="text1"/>
          <w:sz w:val="32"/>
          <w:szCs w:val="32"/>
          <w:lang w:val="en-US" w:eastAsia="zh-CN"/>
          <w14:textFill>
            <w14:solidFill>
              <w14:schemeClr w14:val="tx1"/>
            </w14:solidFill>
          </w14:textFill>
        </w:rPr>
        <w:t>与</w:t>
      </w:r>
      <w:r>
        <w:rPr>
          <w:rFonts w:hint="eastAsia" w:ascii="宋体" w:hAnsi="宋体" w:cs="宋体"/>
          <w:b/>
          <w:color w:val="000000" w:themeColor="text1"/>
          <w:sz w:val="32"/>
          <w:szCs w:val="32"/>
          <w14:textFill>
            <w14:solidFill>
              <w14:schemeClr w14:val="tx1"/>
            </w14:solidFill>
          </w14:textFill>
        </w:rPr>
        <w:t>以上人员</w:t>
      </w:r>
      <w:r>
        <w:rPr>
          <w:rFonts w:hint="eastAsia" w:ascii="宋体" w:hAnsi="宋体" w:cs="宋体"/>
          <w:b/>
          <w:color w:val="000000" w:themeColor="text1"/>
          <w:sz w:val="32"/>
          <w:szCs w:val="32"/>
          <w:lang w:val="en-US" w:eastAsia="zh-CN"/>
          <w14:textFill>
            <w14:solidFill>
              <w14:schemeClr w14:val="tx1"/>
            </w14:solidFill>
          </w14:textFill>
        </w:rPr>
        <w:t>签订的</w:t>
      </w:r>
      <w:r>
        <w:rPr>
          <w:rFonts w:hint="eastAsia" w:ascii="宋体" w:hAnsi="宋体" w:cs="宋体"/>
          <w:b/>
          <w:color w:val="000000" w:themeColor="text1"/>
          <w:sz w:val="32"/>
          <w:szCs w:val="32"/>
          <w14:textFill>
            <w14:solidFill>
              <w14:schemeClr w14:val="tx1"/>
            </w14:solidFill>
          </w14:textFill>
        </w:rPr>
        <w:t>劳动合同证明材料为准]</w:t>
      </w:r>
    </w:p>
    <w:p>
      <w:pPr>
        <w:pStyle w:val="14"/>
        <w:spacing w:line="400" w:lineRule="exact"/>
        <w:rPr>
          <w:rFonts w:hAnsi="宋体" w:cs="宋体"/>
          <w:b/>
          <w:bCs/>
          <w:color w:val="000000" w:themeColor="text1"/>
          <w:sz w:val="32"/>
          <w:szCs w:val="32"/>
          <w14:textFill>
            <w14:solidFill>
              <w14:schemeClr w14:val="tx1"/>
            </w14:solidFill>
          </w14:textFill>
        </w:rPr>
        <w:sectPr>
          <w:pgSz w:w="11906" w:h="16838"/>
          <w:pgMar w:top="1440" w:right="1080" w:bottom="1440" w:left="1080" w:header="851" w:footer="992" w:gutter="0"/>
          <w:cols w:space="720" w:num="1"/>
          <w:docGrid w:type="lines" w:linePitch="312" w:charSpace="0"/>
        </w:sectPr>
      </w:pPr>
    </w:p>
    <w:p>
      <w:pPr>
        <w:pStyle w:val="14"/>
        <w:spacing w:line="400" w:lineRule="exact"/>
        <w:rPr>
          <w:rFonts w:hAnsi="宋体" w:cs="宋体"/>
          <w:b/>
          <w:bCs/>
          <w:color w:val="000000" w:themeColor="text1"/>
          <w:sz w:val="32"/>
          <w:szCs w:val="32"/>
          <w14:textFill>
            <w14:solidFill>
              <w14:schemeClr w14:val="tx1"/>
            </w14:solidFill>
          </w14:textFill>
        </w:rPr>
      </w:pPr>
      <w:r>
        <w:rPr>
          <w:rFonts w:hint="eastAsia" w:hAnsi="宋体" w:cs="宋体"/>
          <w:b/>
          <w:bCs/>
          <w:color w:val="000000" w:themeColor="text1"/>
          <w:sz w:val="32"/>
          <w:szCs w:val="32"/>
          <w14:textFill>
            <w14:solidFill>
              <w14:schemeClr w14:val="tx1"/>
            </w14:solidFill>
          </w14:textFill>
        </w:rPr>
        <w:t>6.售后服务承诺书（格式自拟）(必须提供）</w:t>
      </w:r>
    </w:p>
    <w:p>
      <w:pPr>
        <w:rPr>
          <w:rFonts w:ascii="宋体" w:hAnsi="宋体" w:cs="宋体"/>
          <w:b/>
          <w:bCs/>
          <w:color w:val="000000" w:themeColor="text1"/>
          <w:sz w:val="32"/>
          <w:szCs w:val="32"/>
          <w14:textFill>
            <w14:solidFill>
              <w14:schemeClr w14:val="tx1"/>
            </w14:solidFill>
          </w14:textFill>
        </w:rPr>
      </w:pPr>
    </w:p>
    <w:p>
      <w:pPr>
        <w:pStyle w:val="2"/>
        <w:rPr>
          <w:rFonts w:ascii="宋体" w:hAnsi="宋体" w:cs="宋体"/>
          <w:b/>
          <w:bCs/>
          <w:color w:val="000000" w:themeColor="text1"/>
          <w:sz w:val="32"/>
          <w:szCs w:val="32"/>
          <w14:textFill>
            <w14:solidFill>
              <w14:schemeClr w14:val="tx1"/>
            </w14:solidFill>
          </w14:textFill>
        </w:rPr>
      </w:pPr>
    </w:p>
    <w:p>
      <w:pPr>
        <w:pStyle w:val="2"/>
        <w:rPr>
          <w:rFonts w:ascii="宋体" w:hAnsi="宋体" w:cs="宋体"/>
          <w:b/>
          <w:bCs/>
          <w:color w:val="000000" w:themeColor="text1"/>
          <w:sz w:val="32"/>
          <w:szCs w:val="32"/>
          <w14:textFill>
            <w14:solidFill>
              <w14:schemeClr w14:val="tx1"/>
            </w14:solidFill>
          </w14:textFill>
        </w:rPr>
      </w:pPr>
    </w:p>
    <w:p>
      <w:pPr>
        <w:pStyle w:val="2"/>
        <w:rPr>
          <w:rFonts w:ascii="宋体" w:hAnsi="宋体" w:cs="宋体"/>
          <w:color w:val="000000" w:themeColor="text1"/>
          <w14:textFill>
            <w14:solidFill>
              <w14:schemeClr w14:val="tx1"/>
            </w14:solidFill>
          </w14:textFill>
        </w:rPr>
      </w:pPr>
    </w:p>
    <w:p>
      <w:pPr>
        <w:snapToGrid w:val="0"/>
        <w:spacing w:line="400" w:lineRule="exact"/>
        <w:ind w:firstLine="3150" w:firstLineChars="15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投标人（公章）：</w:t>
      </w:r>
      <w:r>
        <w:rPr>
          <w:rFonts w:hint="eastAsia" w:ascii="宋体" w:hAnsi="宋体" w:cs="宋体"/>
          <w:color w:val="000000" w:themeColor="text1"/>
          <w:szCs w:val="21"/>
          <w:u w:val="single"/>
          <w14:textFill>
            <w14:solidFill>
              <w14:schemeClr w14:val="tx1"/>
            </w14:solidFill>
          </w14:textFill>
        </w:rPr>
        <w:t xml:space="preserve">                                         </w:t>
      </w:r>
    </w:p>
    <w:p>
      <w:pPr>
        <w:snapToGrid w:val="0"/>
        <w:spacing w:line="400" w:lineRule="exact"/>
        <w:ind w:firstLine="420"/>
        <w:rPr>
          <w:rFonts w:ascii="宋体" w:hAnsi="宋体" w:cs="宋体"/>
          <w:color w:val="000000" w:themeColor="text1"/>
          <w:szCs w:val="21"/>
          <w14:textFill>
            <w14:solidFill>
              <w14:schemeClr w14:val="tx1"/>
            </w14:solidFill>
          </w14:textFill>
        </w:rPr>
      </w:pPr>
    </w:p>
    <w:p>
      <w:pPr>
        <w:pStyle w:val="14"/>
        <w:spacing w:line="400" w:lineRule="exact"/>
        <w:ind w:firstLine="3150" w:firstLineChars="15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法定代表人、负责人或相应的委托代理人签字（或盖章）</w:t>
      </w:r>
    </w:p>
    <w:p>
      <w:pPr>
        <w:pStyle w:val="14"/>
        <w:spacing w:line="400" w:lineRule="exact"/>
        <w:ind w:left="3570" w:leftChars="1700"/>
        <w:rPr>
          <w:rFonts w:hAnsi="宋体" w:cs="宋体"/>
          <w:color w:val="000000" w:themeColor="text1"/>
          <w:u w:val="single"/>
          <w14:textFill>
            <w14:solidFill>
              <w14:schemeClr w14:val="tx1"/>
            </w14:solidFill>
          </w14:textFill>
        </w:rPr>
      </w:pPr>
    </w:p>
    <w:p>
      <w:pPr>
        <w:ind w:firstLine="3150" w:firstLineChars="15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日          期：</w:t>
      </w:r>
    </w:p>
    <w:p>
      <w:pP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 xml:space="preserve"> </w:t>
      </w:r>
    </w:p>
    <w:p>
      <w:pPr>
        <w:rPr>
          <w:rFonts w:ascii="宋体" w:hAnsi="宋体" w:cs="宋体"/>
          <w:color w:val="000000" w:themeColor="text1"/>
          <w14:textFill>
            <w14:solidFill>
              <w14:schemeClr w14:val="tx1"/>
            </w14:solidFill>
          </w14:textFill>
        </w:rPr>
      </w:pPr>
    </w:p>
    <w:p>
      <w:pPr>
        <w:pStyle w:val="14"/>
        <w:spacing w:line="400" w:lineRule="exact"/>
        <w:rPr>
          <w:rFonts w:hAnsi="宋体" w:cs="宋体"/>
          <w:b/>
          <w:bCs/>
          <w:color w:val="000000" w:themeColor="text1"/>
          <w:sz w:val="32"/>
          <w:szCs w:val="32"/>
          <w14:textFill>
            <w14:solidFill>
              <w14:schemeClr w14:val="tx1"/>
            </w14:solidFill>
          </w14:textFill>
        </w:rPr>
        <w:sectPr>
          <w:pgSz w:w="11906" w:h="16838"/>
          <w:pgMar w:top="1440" w:right="1080" w:bottom="1440" w:left="1080" w:header="851" w:footer="992" w:gutter="0"/>
          <w:cols w:space="720" w:num="1"/>
          <w:docGrid w:type="lines" w:linePitch="312" w:charSpace="0"/>
        </w:sectPr>
      </w:pPr>
    </w:p>
    <w:p>
      <w:pPr>
        <w:pStyle w:val="14"/>
        <w:spacing w:line="400" w:lineRule="exact"/>
        <w:rPr>
          <w:rFonts w:hAnsi="宋体" w:cs="宋体"/>
          <w:b/>
          <w:bCs/>
          <w:color w:val="000000" w:themeColor="text1"/>
          <w:sz w:val="32"/>
          <w:szCs w:val="32"/>
          <w14:textFill>
            <w14:solidFill>
              <w14:schemeClr w14:val="tx1"/>
            </w14:solidFill>
          </w14:textFill>
        </w:rPr>
      </w:pPr>
      <w:r>
        <w:rPr>
          <w:rFonts w:hint="eastAsia" w:hAnsi="宋体" w:cs="宋体"/>
          <w:b/>
          <w:bCs/>
          <w:color w:val="000000" w:themeColor="text1"/>
          <w:sz w:val="32"/>
          <w:szCs w:val="32"/>
          <w14:textFill>
            <w14:solidFill>
              <w14:schemeClr w14:val="tx1"/>
            </w14:solidFill>
          </w14:textFill>
        </w:rPr>
        <w:t>7.投标人的服务</w:t>
      </w:r>
      <w:r>
        <w:rPr>
          <w:rFonts w:hint="eastAsia" w:hAnsi="宋体" w:cs="宋体"/>
          <w:b/>
          <w:bCs/>
          <w:color w:val="000000" w:themeColor="text1"/>
          <w:sz w:val="32"/>
          <w:szCs w:val="32"/>
          <w:lang w:val="en-US" w:eastAsia="zh-CN"/>
          <w14:textFill>
            <w14:solidFill>
              <w14:schemeClr w14:val="tx1"/>
            </w14:solidFill>
          </w14:textFill>
        </w:rPr>
        <w:t>实施</w:t>
      </w:r>
      <w:r>
        <w:rPr>
          <w:rFonts w:hint="eastAsia" w:hAnsi="宋体" w:cs="宋体"/>
          <w:b/>
          <w:bCs/>
          <w:color w:val="000000" w:themeColor="text1"/>
          <w:sz w:val="32"/>
          <w:szCs w:val="32"/>
          <w14:textFill>
            <w14:solidFill>
              <w14:schemeClr w14:val="tx1"/>
            </w14:solidFill>
          </w14:textFill>
        </w:rPr>
        <w:t>方案（由投标人根据实际情况和“服务采购需求”要求自行编制）（必须提供）；</w:t>
      </w:r>
    </w:p>
    <w:p>
      <w:pPr>
        <w:pStyle w:val="14"/>
        <w:spacing w:line="400" w:lineRule="exact"/>
        <w:rPr>
          <w:rFonts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8.投标人2019年度通过中介审计的有效</w:t>
      </w:r>
      <w:bookmarkStart w:id="14" w:name="_GoBack"/>
      <w:bookmarkEnd w:id="14"/>
      <w:r>
        <w:rPr>
          <w:rFonts w:hint="eastAsia" w:ascii="宋体" w:hAnsi="宋体" w:cs="宋体"/>
          <w:b/>
          <w:bCs/>
          <w:color w:val="000000" w:themeColor="text1"/>
          <w:sz w:val="32"/>
          <w:szCs w:val="32"/>
          <w14:textFill>
            <w14:solidFill>
              <w14:schemeClr w14:val="tx1"/>
            </w14:solidFill>
          </w14:textFill>
        </w:rPr>
        <w:t>完整的财务审计报告复印件（如有，请提供）</w:t>
      </w: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9.投标人2018年以来具有同类产品的销售业绩的相关证明材料（无不良记录，以中标、成交通知书或签订的销售合同为准，并能清晰反映所销售的货物名称、种类、金额）（如有，请提供）；</w:t>
      </w: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pStyle w:val="2"/>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10.投标人为生产厂家的，投标人的生产制造设备清单及专业技术能力说明（如有，请提供）</w:t>
      </w:r>
    </w:p>
    <w:p>
      <w:pPr>
        <w:pStyle w:val="2"/>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11. 投标人相关获奖证书、认证证书等复印件（如有，请提供）</w:t>
      </w:r>
    </w:p>
    <w:p>
      <w:pPr>
        <w:spacing w:line="500" w:lineRule="exact"/>
        <w:rPr>
          <w:rFonts w:ascii="宋体" w:hAnsi="宋体" w:cs="宋体"/>
          <w:b/>
          <w:color w:val="000000" w:themeColor="text1"/>
          <w:sz w:val="32"/>
          <w:szCs w:val="32"/>
          <w14:textFill>
            <w14:solidFill>
              <w14:schemeClr w14:val="tx1"/>
            </w14:solidFill>
          </w14:textFill>
        </w:rPr>
      </w:pPr>
    </w:p>
    <w:p>
      <w:pPr>
        <w:spacing w:line="500" w:lineRule="exact"/>
        <w:rPr>
          <w:rFonts w:ascii="宋体" w:hAnsi="宋体" w:cs="宋体"/>
          <w:b/>
          <w:color w:val="000000" w:themeColor="text1"/>
          <w:sz w:val="32"/>
          <w:szCs w:val="32"/>
          <w14:textFill>
            <w14:solidFill>
              <w14:schemeClr w14:val="tx1"/>
            </w14:solidFill>
          </w14:textFill>
        </w:rPr>
      </w:pPr>
    </w:p>
    <w:p>
      <w:pPr>
        <w:tabs>
          <w:tab w:val="left" w:pos="1305"/>
        </w:tabs>
        <w:spacing w:line="380" w:lineRule="exact"/>
        <w:rPr>
          <w:rFonts w:ascii="宋体" w:hAnsi="宋体" w:cs="宋体"/>
          <w:b/>
          <w:bCs/>
          <w:color w:val="000000" w:themeColor="text1"/>
          <w:sz w:val="32"/>
          <w:szCs w:val="32"/>
          <w14:textFill>
            <w14:solidFill>
              <w14:schemeClr w14:val="tx1"/>
            </w14:solidFill>
          </w14:textFill>
        </w:rPr>
      </w:pPr>
    </w:p>
    <w:p>
      <w:pPr>
        <w:tabs>
          <w:tab w:val="left" w:pos="1305"/>
        </w:tabs>
        <w:spacing w:line="380" w:lineRule="exact"/>
        <w:rPr>
          <w:rFonts w:ascii="宋体" w:hAnsi="宋体" w:cs="宋体"/>
          <w:b/>
          <w:bCs/>
          <w:color w:val="000000" w:themeColor="text1"/>
          <w:sz w:val="32"/>
          <w:szCs w:val="32"/>
          <w14:textFill>
            <w14:solidFill>
              <w14:schemeClr w14:val="tx1"/>
            </w14:solidFill>
          </w14:textFill>
        </w:rPr>
        <w:sectPr>
          <w:pgSz w:w="11906" w:h="16838"/>
          <w:pgMar w:top="1440" w:right="1080" w:bottom="1440" w:left="1080" w:header="851" w:footer="992" w:gutter="0"/>
          <w:cols w:space="720" w:num="1"/>
          <w:docGrid w:type="lines" w:linePitch="312" w:charSpace="0"/>
        </w:sectPr>
      </w:pPr>
    </w:p>
    <w:p>
      <w:pPr>
        <w:tabs>
          <w:tab w:val="left" w:pos="1305"/>
        </w:tabs>
        <w:spacing w:line="38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12.如产品属于小型、微型企业的，提供中小企业声明函（见附件），并对声明的真实性负责。</w:t>
      </w:r>
    </w:p>
    <w:p>
      <w:pPr>
        <w:shd w:val="clear" w:color="auto" w:fill="FFFFFF"/>
        <w:spacing w:after="240" w:line="360" w:lineRule="atLeast"/>
        <w:ind w:firstLine="480"/>
        <w:jc w:val="center"/>
        <w:rPr>
          <w:rFonts w:ascii="宋体" w:hAnsi="宋体" w:cs="宋体"/>
          <w:color w:val="000000" w:themeColor="text1"/>
          <w:kern w:val="0"/>
          <w:szCs w:val="21"/>
          <w14:textFill>
            <w14:solidFill>
              <w14:schemeClr w14:val="tx1"/>
            </w14:solidFill>
          </w14:textFill>
        </w:rPr>
      </w:pPr>
    </w:p>
    <w:p>
      <w:pPr>
        <w:shd w:val="clear" w:color="auto" w:fill="FFFFFF"/>
        <w:spacing w:after="240" w:line="360" w:lineRule="atLeast"/>
        <w:ind w:firstLine="480"/>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中小企业声明函 </w:t>
      </w:r>
    </w:p>
    <w:p>
      <w:pPr>
        <w:widowControl/>
        <w:shd w:val="clear" w:color="auto" w:fill="FFFFFF"/>
        <w:spacing w:after="240" w:line="360" w:lineRule="atLeast"/>
        <w:ind w:firstLine="48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本公司郑重声明，根据《政府采购促进中小企业发展暂行办法》（财库[2011]181号）的规定，本公司为______（请填写：中型、小型、微型）企业。即，本公司同时满足以下条件：</w:t>
      </w:r>
    </w:p>
    <w:p>
      <w:pPr>
        <w:widowControl/>
        <w:shd w:val="clear" w:color="auto" w:fill="FFFFFF"/>
        <w:spacing w:after="240" w:line="360" w:lineRule="atLeast"/>
        <w:ind w:firstLine="48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1.根据《工业和信息化部、国家统计局、国家发展和改革委员会、财政部关于印发中小企业划型标准规定的通知》（工信部联企业[2011]300号）规定的划分标准，本公司为______（请填写：中型、小型、微型）企业。</w:t>
      </w:r>
    </w:p>
    <w:p>
      <w:pPr>
        <w:widowControl/>
        <w:shd w:val="clear" w:color="auto" w:fill="FFFFFF"/>
        <w:spacing w:after="240" w:line="360" w:lineRule="atLeast"/>
        <w:ind w:firstLine="48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2.本公司参加______单位的______项目采购活动提供本企业制造的货物，由本企业提供服务，或者提供其他______（请填写：中型、小型、微型）企业制造的货物。本条所称货物不包括使用大型企业注册商标的货物。</w:t>
      </w:r>
    </w:p>
    <w:p>
      <w:pPr>
        <w:widowControl/>
        <w:shd w:val="clear" w:color="auto" w:fill="FFFFFF"/>
        <w:spacing w:after="240" w:line="360" w:lineRule="atLeast"/>
        <w:ind w:firstLine="48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本公司对上述声明的真实性负责。如有虚假，将依法承担相应责任。</w:t>
      </w:r>
    </w:p>
    <w:p>
      <w:pPr>
        <w:widowControl/>
        <w:shd w:val="clear" w:color="auto" w:fill="FFFFFF"/>
        <w:spacing w:after="240" w:line="360" w:lineRule="atLeast"/>
        <w:ind w:firstLine="48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w:t>
      </w:r>
    </w:p>
    <w:p>
      <w:pPr>
        <w:widowControl/>
        <w:shd w:val="clear" w:color="auto" w:fill="FFFFFF"/>
        <w:spacing w:after="240" w:line="360" w:lineRule="atLeast"/>
        <w:ind w:firstLine="48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企业名称（盖章）： </w:t>
      </w:r>
    </w:p>
    <w:p>
      <w:pPr>
        <w:widowControl/>
        <w:shd w:val="clear" w:color="auto" w:fill="FFFFFF"/>
        <w:spacing w:after="240" w:line="360" w:lineRule="atLeast"/>
        <w:ind w:firstLine="480"/>
        <w:jc w:val="left"/>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日期：</w:t>
      </w:r>
    </w:p>
    <w:p>
      <w:pPr>
        <w:spacing w:line="460" w:lineRule="exact"/>
        <w:rPr>
          <w:rFonts w:ascii="宋体" w:hAnsi="宋体" w:cs="宋体"/>
          <w:color w:val="000000" w:themeColor="text1"/>
          <w:szCs w:val="21"/>
          <w14:textFill>
            <w14:solidFill>
              <w14:schemeClr w14:val="tx1"/>
            </w14:solidFill>
          </w14:textFill>
        </w:rPr>
      </w:pPr>
    </w:p>
    <w:p>
      <w:pPr>
        <w:tabs>
          <w:tab w:val="left" w:pos="1305"/>
        </w:tabs>
        <w:spacing w:line="38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pStyle w:val="2"/>
        <w:rPr>
          <w:color w:val="000000" w:themeColor="text1"/>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pStyle w:val="23"/>
        <w:rPr>
          <w:rFonts w:ascii="宋体" w:hAnsi="宋体" w:cs="宋体"/>
          <w:b/>
          <w:bCs/>
          <w:color w:val="000000" w:themeColor="text1"/>
          <w:sz w:val="32"/>
          <w:szCs w:val="32"/>
          <w14:textFill>
            <w14:solidFill>
              <w14:schemeClr w14:val="tx1"/>
            </w14:solidFill>
          </w14:textFill>
        </w:rPr>
      </w:pPr>
    </w:p>
    <w:p>
      <w:pPr>
        <w:tabs>
          <w:tab w:val="left" w:pos="1305"/>
        </w:tabs>
        <w:spacing w:line="38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13.监狱企业由省级以上监狱管理局、戒毒管理局（含新疆生产建设兵团）出具的属于监狱企业的证明文件。</w:t>
      </w:r>
    </w:p>
    <w:p>
      <w:pPr>
        <w:pStyle w:val="2"/>
        <w:ind w:firstLine="0"/>
        <w:rPr>
          <w:color w:val="000000" w:themeColor="text1"/>
          <w14:textFill>
            <w14:solidFill>
              <w14:schemeClr w14:val="tx1"/>
            </w14:solidFill>
          </w14:textFill>
        </w:rPr>
      </w:pPr>
    </w:p>
    <w:p>
      <w:pPr>
        <w:pStyle w:val="2"/>
        <w:ind w:firstLine="0"/>
        <w:rPr>
          <w:color w:val="000000" w:themeColor="text1"/>
          <w14:textFill>
            <w14:solidFill>
              <w14:schemeClr w14:val="tx1"/>
            </w14:solidFill>
          </w14:textFill>
        </w:rPr>
      </w:pPr>
    </w:p>
    <w:p>
      <w:pPr>
        <w:tabs>
          <w:tab w:val="left" w:pos="1305"/>
        </w:tabs>
        <w:spacing w:line="380" w:lineRule="exact"/>
        <w:rPr>
          <w:rFonts w:ascii="宋体" w:hAnsi="宋体" w:cs="宋体"/>
          <w:b/>
          <w:bCs/>
          <w:color w:val="000000" w:themeColor="text1"/>
          <w:sz w:val="32"/>
          <w:szCs w:val="32"/>
          <w14:textFill>
            <w14:solidFill>
              <w14:schemeClr w14:val="tx1"/>
            </w14:solidFill>
          </w14:textFill>
        </w:rPr>
      </w:pPr>
    </w:p>
    <w:p>
      <w:pPr>
        <w:tabs>
          <w:tab w:val="left" w:pos="1305"/>
        </w:tabs>
        <w:spacing w:line="38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14.符合条件的残疾人福利性单位在参加政府采购活动时，应当提供《残疾人福利性单位声明函》（见附件），并对声明的真实性负责。</w:t>
      </w:r>
    </w:p>
    <w:p>
      <w:pPr>
        <w:spacing w:line="588" w:lineRule="exact"/>
        <w:jc w:val="center"/>
        <w:rPr>
          <w:rFonts w:ascii="宋体" w:hAnsi="宋体" w:cs="宋体"/>
          <w:b/>
          <w:color w:val="000000" w:themeColor="text1"/>
          <w:spacing w:val="6"/>
          <w:sz w:val="32"/>
          <w:szCs w:val="32"/>
          <w14:textFill>
            <w14:solidFill>
              <w14:schemeClr w14:val="tx1"/>
            </w14:solidFill>
          </w14:textFill>
        </w:rPr>
      </w:pPr>
      <w:bookmarkStart w:id="12" w:name="OLE_LINK13"/>
      <w:bookmarkStart w:id="13" w:name="OLE_LINK14"/>
      <w:r>
        <w:rPr>
          <w:rFonts w:hint="eastAsia" w:ascii="宋体" w:hAnsi="宋体" w:cs="宋体"/>
          <w:b/>
          <w:color w:val="000000" w:themeColor="text1"/>
          <w:spacing w:val="6"/>
          <w:sz w:val="32"/>
          <w:szCs w:val="32"/>
          <w14:textFill>
            <w14:solidFill>
              <w14:schemeClr w14:val="tx1"/>
            </w14:solidFill>
          </w14:textFill>
        </w:rPr>
        <w:t>残疾人福利性单位声明函</w:t>
      </w:r>
    </w:p>
    <w:bookmarkEnd w:id="12"/>
    <w:bookmarkEnd w:id="13"/>
    <w:p>
      <w:pPr>
        <w:spacing w:line="588" w:lineRule="exact"/>
        <w:rPr>
          <w:rFonts w:ascii="宋体" w:hAnsi="宋体" w:cs="宋体"/>
          <w:b/>
          <w:color w:val="000000" w:themeColor="text1"/>
          <w:spacing w:val="6"/>
          <w:sz w:val="30"/>
          <w:szCs w:val="30"/>
          <w14:textFill>
            <w14:solidFill>
              <w14:schemeClr w14:val="tx1"/>
            </w14:solidFill>
          </w14:textFill>
        </w:rPr>
      </w:pP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本单位郑重声明，根据《财政部 民政部 中国残疾人联合会关于促进残疾人就业政府采购政策的通知》（财库</w:t>
      </w:r>
      <w:r>
        <w:rPr>
          <w:rFonts w:hint="eastAsia" w:ascii="宋体" w:hAnsi="宋体" w:cs="宋体"/>
          <w:color w:val="000000" w:themeColor="text1"/>
          <w:sz w:val="32"/>
          <w:szCs w:val="32"/>
          <w14:textFill>
            <w14:solidFill>
              <w14:schemeClr w14:val="tx1"/>
            </w14:solidFill>
          </w14:textFill>
        </w:rPr>
        <w:t>〔2017〕141</w:t>
      </w:r>
      <w:r>
        <w:rPr>
          <w:rFonts w:hint="eastAsia" w:ascii="宋体" w:hAnsi="宋体" w:cs="宋体"/>
          <w:color w:val="000000" w:themeColor="text1"/>
          <w:spacing w:val="6"/>
          <w:sz w:val="30"/>
          <w:szCs w:val="30"/>
          <w14:textFill>
            <w14:solidFill>
              <w14:schemeClr w14:val="tx1"/>
            </w14:solidFill>
          </w14:textFill>
        </w:rPr>
        <w:t>号）的规定，本单位为符合条件的残疾人福利性单位，且本单位参加</w:t>
      </w:r>
      <w:r>
        <w:rPr>
          <w:rFonts w:hint="eastAsia" w:ascii="宋体" w:hAnsi="宋体" w:cs="宋体"/>
          <w:color w:val="000000" w:themeColor="text1"/>
          <w:spacing w:val="6"/>
          <w:sz w:val="30"/>
          <w:szCs w:val="30"/>
          <w:u w:val="single"/>
          <w14:textFill>
            <w14:solidFill>
              <w14:schemeClr w14:val="tx1"/>
            </w14:solidFill>
          </w14:textFill>
        </w:rPr>
        <w:t xml:space="preserve">    </w:t>
      </w:r>
      <w:r>
        <w:rPr>
          <w:rFonts w:hint="eastAsia" w:ascii="宋体" w:hAnsi="宋体" w:cs="宋体"/>
          <w:color w:val="000000" w:themeColor="text1"/>
          <w:spacing w:val="6"/>
          <w:sz w:val="30"/>
          <w:szCs w:val="30"/>
          <w14:textFill>
            <w14:solidFill>
              <w14:schemeClr w14:val="tx1"/>
            </w14:solidFill>
          </w14:textFill>
        </w:rPr>
        <w:t>单位的</w:t>
      </w:r>
      <w:r>
        <w:rPr>
          <w:rFonts w:hint="eastAsia" w:ascii="宋体" w:hAnsi="宋体" w:cs="宋体"/>
          <w:color w:val="000000" w:themeColor="text1"/>
          <w:spacing w:val="6"/>
          <w:sz w:val="30"/>
          <w:szCs w:val="30"/>
          <w:u w:val="single"/>
          <w14:textFill>
            <w14:solidFill>
              <w14:schemeClr w14:val="tx1"/>
            </w14:solidFill>
          </w14:textFill>
        </w:rPr>
        <w:t xml:space="preserve">    </w:t>
      </w:r>
      <w:r>
        <w:rPr>
          <w:rFonts w:hint="eastAsia" w:ascii="宋体" w:hAnsi="宋体" w:cs="宋体"/>
          <w:color w:val="000000" w:themeColor="text1"/>
          <w:spacing w:val="6"/>
          <w:sz w:val="30"/>
          <w:szCs w:val="30"/>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本单位对上述声明的真实性负责。如有虚假，将依法承担相应责任。</w:t>
      </w: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p>
    <w:p>
      <w:pPr>
        <w:spacing w:line="588" w:lineRule="exact"/>
        <w:ind w:firstLine="624" w:firstLineChars="200"/>
        <w:rPr>
          <w:rFonts w:ascii="宋体" w:hAnsi="宋体" w:cs="宋体"/>
          <w:color w:val="000000" w:themeColor="text1"/>
          <w:spacing w:val="6"/>
          <w:sz w:val="30"/>
          <w:szCs w:val="30"/>
          <w14:textFill>
            <w14:solidFill>
              <w14:schemeClr w14:val="tx1"/>
            </w14:solidFill>
          </w14:textFill>
        </w:rPr>
      </w:pPr>
    </w:p>
    <w:p>
      <w:pPr>
        <w:tabs>
          <w:tab w:val="left" w:pos="4860"/>
        </w:tabs>
        <w:spacing w:line="588" w:lineRule="exact"/>
        <w:ind w:right="1560" w:firstLine="624" w:firstLineChars="200"/>
        <w:jc w:val="center"/>
        <w:rPr>
          <w:rFonts w:ascii="宋体" w:hAnsi="宋体" w:cs="宋体"/>
          <w:color w:val="000000" w:themeColor="text1"/>
          <w:spacing w:val="6"/>
          <w:sz w:val="30"/>
          <w:szCs w:val="30"/>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单位名称（盖章）：</w:t>
      </w:r>
    </w:p>
    <w:p>
      <w:pPr>
        <w:tabs>
          <w:tab w:val="left" w:pos="4860"/>
        </w:tabs>
        <w:spacing w:line="588" w:lineRule="exact"/>
        <w:ind w:right="1560" w:firstLine="624" w:firstLineChars="200"/>
        <w:jc w:val="center"/>
        <w:rPr>
          <w:rFonts w:ascii="宋体" w:hAnsi="宋体" w:cs="宋体"/>
          <w:color w:val="000000" w:themeColor="text1"/>
          <w:spacing w:val="6"/>
          <w:sz w:val="30"/>
          <w:szCs w:val="30"/>
          <w14:textFill>
            <w14:solidFill>
              <w14:schemeClr w14:val="tx1"/>
            </w14:solidFill>
          </w14:textFill>
        </w:rPr>
      </w:pPr>
      <w:r>
        <w:rPr>
          <w:rFonts w:hint="eastAsia" w:ascii="宋体" w:hAnsi="宋体" w:cs="宋体"/>
          <w:color w:val="000000" w:themeColor="text1"/>
          <w:spacing w:val="6"/>
          <w:sz w:val="30"/>
          <w:szCs w:val="30"/>
          <w14:textFill>
            <w14:solidFill>
              <w14:schemeClr w14:val="tx1"/>
            </w14:solidFill>
          </w14:textFill>
        </w:rPr>
        <w:t>日  期：</w:t>
      </w: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p>
    <w:p>
      <w:pPr>
        <w:spacing w:line="500" w:lineRule="exact"/>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15.投标人可结合本项目的评标办法视自身情况自行提交相关证明材料（如有，请提供）</w:t>
      </w:r>
    </w:p>
    <w:sectPr>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8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Adobe Corp ID">
    <w:altName w:val="宋体"/>
    <w:panose1 w:val="00000000000000000000"/>
    <w:charset w:val="86"/>
    <w:family w:val="auto"/>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rPr>
        <w:rFonts w:ascii="宋体" w:hAnsi="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rFonts w:ascii="宋体" w:hAnsi="宋体"/>
      </w:rPr>
    </w:pPr>
    <w:r>
      <w:rPr>
        <w:rFonts w:ascii="宋体" w:hAnsi="宋体"/>
      </w:rPr>
      <w:fldChar w:fldCharType="begin"/>
    </w:r>
    <w:r>
      <w:rPr>
        <w:rStyle w:val="28"/>
        <w:rFonts w:ascii="宋体" w:hAnsi="宋体"/>
      </w:rPr>
      <w:instrText xml:space="preserve"> PAGE </w:instrText>
    </w:r>
    <w:r>
      <w:rPr>
        <w:rFonts w:ascii="宋体" w:hAnsi="宋体"/>
      </w:rPr>
      <w:fldChar w:fldCharType="separate"/>
    </w:r>
    <w:r>
      <w:rPr>
        <w:rStyle w:val="28"/>
        <w:rFonts w:ascii="宋体" w:hAnsi="宋体"/>
      </w:rPr>
      <w:t>25</w:t>
    </w:r>
    <w:r>
      <w:rPr>
        <w:rFonts w:ascii="宋体" w:hAnsi="宋体"/>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87E01DF"/>
    <w:multiLevelType w:val="singleLevel"/>
    <w:tmpl w:val="887E01DF"/>
    <w:lvl w:ilvl="0" w:tentative="0">
      <w:start w:val="1"/>
      <w:numFmt w:val="chineseCounting"/>
      <w:suff w:val="space"/>
      <w:lvlText w:val="第%1章"/>
      <w:lvlJc w:val="left"/>
      <w:rPr>
        <w:rFonts w:hint="eastAsia"/>
      </w:rPr>
    </w:lvl>
  </w:abstractNum>
  <w:abstractNum w:abstractNumId="1">
    <w:nsid w:val="B5353BA4"/>
    <w:multiLevelType w:val="singleLevel"/>
    <w:tmpl w:val="B5353BA4"/>
    <w:lvl w:ilvl="0" w:tentative="0">
      <w:start w:val="1"/>
      <w:numFmt w:val="decimal"/>
      <w:suff w:val="nothing"/>
      <w:lvlText w:val="%1、"/>
      <w:lvlJc w:val="left"/>
    </w:lvl>
  </w:abstractNum>
  <w:abstractNum w:abstractNumId="2">
    <w:nsid w:val="ED9A18AC"/>
    <w:multiLevelType w:val="singleLevel"/>
    <w:tmpl w:val="ED9A18AC"/>
    <w:lvl w:ilvl="0" w:tentative="0">
      <w:start w:val="4"/>
      <w:numFmt w:val="chineseCounting"/>
      <w:suff w:val="nothing"/>
      <w:lvlText w:val="%1、"/>
      <w:lvlJc w:val="left"/>
      <w:rPr>
        <w:rFonts w:hint="eastAsia"/>
      </w:rPr>
    </w:lvl>
  </w:abstractNum>
  <w:abstractNum w:abstractNumId="3">
    <w:nsid w:val="F5D18E12"/>
    <w:multiLevelType w:val="singleLevel"/>
    <w:tmpl w:val="F5D18E12"/>
    <w:lvl w:ilvl="0" w:tentative="0">
      <w:start w:val="2"/>
      <w:numFmt w:val="decimal"/>
      <w:suff w:val="nothing"/>
      <w:lvlText w:val="%1、"/>
      <w:lvlJc w:val="left"/>
      <w:pPr>
        <w:ind w:left="420" w:firstLine="0"/>
      </w:pPr>
    </w:lvl>
  </w:abstractNum>
  <w:abstractNum w:abstractNumId="4">
    <w:nsid w:val="02F19B81"/>
    <w:multiLevelType w:val="singleLevel"/>
    <w:tmpl w:val="02F19B81"/>
    <w:lvl w:ilvl="0" w:tentative="0">
      <w:start w:val="5"/>
      <w:numFmt w:val="chineseCounting"/>
      <w:suff w:val="space"/>
      <w:lvlText w:val="第%1章"/>
      <w:lvlJc w:val="left"/>
      <w:rPr>
        <w:rFonts w:hint="eastAsia"/>
      </w:rPr>
    </w:lvl>
  </w:abstractNum>
  <w:abstractNum w:abstractNumId="5">
    <w:nsid w:val="1C75176C"/>
    <w:multiLevelType w:val="singleLevel"/>
    <w:tmpl w:val="1C75176C"/>
    <w:lvl w:ilvl="0" w:tentative="0">
      <w:start w:val="3"/>
      <w:numFmt w:val="decimal"/>
      <w:lvlText w:val="%1."/>
      <w:lvlJc w:val="left"/>
      <w:pPr>
        <w:tabs>
          <w:tab w:val="left" w:pos="312"/>
        </w:tabs>
      </w:pPr>
    </w:lvl>
  </w:abstractNum>
  <w:abstractNum w:abstractNumId="6">
    <w:nsid w:val="1C9A863B"/>
    <w:multiLevelType w:val="singleLevel"/>
    <w:tmpl w:val="1C9A863B"/>
    <w:lvl w:ilvl="0" w:tentative="0">
      <w:start w:val="1"/>
      <w:numFmt w:val="chineseCounting"/>
      <w:suff w:val="nothing"/>
      <w:lvlText w:val="%1、"/>
      <w:lvlJc w:val="left"/>
      <w:rPr>
        <w:rFonts w:hint="eastAsia"/>
      </w:rPr>
    </w:lvl>
  </w:abstractNum>
  <w:abstractNum w:abstractNumId="7">
    <w:nsid w:val="2B602C80"/>
    <w:multiLevelType w:val="singleLevel"/>
    <w:tmpl w:val="2B602C80"/>
    <w:lvl w:ilvl="0" w:tentative="0">
      <w:start w:val="7"/>
      <w:numFmt w:val="chineseCounting"/>
      <w:suff w:val="nothing"/>
      <w:lvlText w:val="%1、"/>
      <w:lvlJc w:val="left"/>
      <w:rPr>
        <w:rFonts w:hint="eastAsia"/>
      </w:rPr>
    </w:lvl>
  </w:abstractNum>
  <w:abstractNum w:abstractNumId="8">
    <w:nsid w:val="59DD8574"/>
    <w:multiLevelType w:val="singleLevel"/>
    <w:tmpl w:val="59DD8574"/>
    <w:lvl w:ilvl="0" w:tentative="0">
      <w:start w:val="7"/>
      <w:numFmt w:val="decimal"/>
      <w:suff w:val="space"/>
      <w:lvlText w:val="%1."/>
      <w:lvlJc w:val="left"/>
    </w:lvl>
  </w:abstractNum>
  <w:num w:numId="1">
    <w:abstractNumId w:val="0"/>
  </w:num>
  <w:num w:numId="2">
    <w:abstractNumId w:val="6"/>
  </w:num>
  <w:num w:numId="3">
    <w:abstractNumId w:val="2"/>
  </w:num>
  <w:num w:numId="4">
    <w:abstractNumId w:val="3"/>
  </w:num>
  <w:num w:numId="5">
    <w:abstractNumId w:val="8"/>
  </w:num>
  <w:num w:numId="6">
    <w:abstractNumId w:val="7"/>
  </w:num>
  <w:num w:numId="7">
    <w:abstractNumId w:val="4"/>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2"/>
  </w:compat>
  <w:rsids>
    <w:rsidRoot w:val="00F92138"/>
    <w:rsid w:val="0000012A"/>
    <w:rsid w:val="000004C3"/>
    <w:rsid w:val="000007B3"/>
    <w:rsid w:val="000013C5"/>
    <w:rsid w:val="0000245C"/>
    <w:rsid w:val="00002511"/>
    <w:rsid w:val="00002604"/>
    <w:rsid w:val="00002682"/>
    <w:rsid w:val="00002789"/>
    <w:rsid w:val="00004D43"/>
    <w:rsid w:val="00004D70"/>
    <w:rsid w:val="000064D3"/>
    <w:rsid w:val="000066AE"/>
    <w:rsid w:val="00007562"/>
    <w:rsid w:val="00007A12"/>
    <w:rsid w:val="00007BE4"/>
    <w:rsid w:val="00007DD2"/>
    <w:rsid w:val="00007F96"/>
    <w:rsid w:val="00010630"/>
    <w:rsid w:val="0001073E"/>
    <w:rsid w:val="00010A38"/>
    <w:rsid w:val="00010EAD"/>
    <w:rsid w:val="00011006"/>
    <w:rsid w:val="0001164C"/>
    <w:rsid w:val="00011968"/>
    <w:rsid w:val="00011D21"/>
    <w:rsid w:val="00012CDC"/>
    <w:rsid w:val="0001389F"/>
    <w:rsid w:val="000139C8"/>
    <w:rsid w:val="000139E0"/>
    <w:rsid w:val="00013C53"/>
    <w:rsid w:val="00014897"/>
    <w:rsid w:val="000154C2"/>
    <w:rsid w:val="00015616"/>
    <w:rsid w:val="00016164"/>
    <w:rsid w:val="000161E6"/>
    <w:rsid w:val="000168D8"/>
    <w:rsid w:val="00016CCE"/>
    <w:rsid w:val="00016E25"/>
    <w:rsid w:val="00016F9A"/>
    <w:rsid w:val="000171D6"/>
    <w:rsid w:val="00017D17"/>
    <w:rsid w:val="00020282"/>
    <w:rsid w:val="000204F7"/>
    <w:rsid w:val="00020654"/>
    <w:rsid w:val="000206E4"/>
    <w:rsid w:val="00020A3D"/>
    <w:rsid w:val="00020C2E"/>
    <w:rsid w:val="00021DAE"/>
    <w:rsid w:val="0002227F"/>
    <w:rsid w:val="000226EF"/>
    <w:rsid w:val="00022A04"/>
    <w:rsid w:val="00022F6B"/>
    <w:rsid w:val="0002300B"/>
    <w:rsid w:val="00023496"/>
    <w:rsid w:val="00023CCC"/>
    <w:rsid w:val="00024D1C"/>
    <w:rsid w:val="000250DF"/>
    <w:rsid w:val="000253B5"/>
    <w:rsid w:val="000255CC"/>
    <w:rsid w:val="00026487"/>
    <w:rsid w:val="00026761"/>
    <w:rsid w:val="00026A9C"/>
    <w:rsid w:val="00026BD0"/>
    <w:rsid w:val="00026E89"/>
    <w:rsid w:val="00027726"/>
    <w:rsid w:val="00027F50"/>
    <w:rsid w:val="00030259"/>
    <w:rsid w:val="00031A8C"/>
    <w:rsid w:val="00031D23"/>
    <w:rsid w:val="000320DB"/>
    <w:rsid w:val="00032419"/>
    <w:rsid w:val="0003258D"/>
    <w:rsid w:val="00033233"/>
    <w:rsid w:val="00033A28"/>
    <w:rsid w:val="00033C62"/>
    <w:rsid w:val="00034267"/>
    <w:rsid w:val="00034581"/>
    <w:rsid w:val="00034D30"/>
    <w:rsid w:val="00034E5F"/>
    <w:rsid w:val="000353B8"/>
    <w:rsid w:val="000357BE"/>
    <w:rsid w:val="00035820"/>
    <w:rsid w:val="00035C6F"/>
    <w:rsid w:val="0003618C"/>
    <w:rsid w:val="00036348"/>
    <w:rsid w:val="00036425"/>
    <w:rsid w:val="00036594"/>
    <w:rsid w:val="00037242"/>
    <w:rsid w:val="000373A3"/>
    <w:rsid w:val="00037991"/>
    <w:rsid w:val="00040678"/>
    <w:rsid w:val="000425C4"/>
    <w:rsid w:val="00042F69"/>
    <w:rsid w:val="000433E9"/>
    <w:rsid w:val="00043717"/>
    <w:rsid w:val="00043BC9"/>
    <w:rsid w:val="00044162"/>
    <w:rsid w:val="00044210"/>
    <w:rsid w:val="0004422A"/>
    <w:rsid w:val="00044409"/>
    <w:rsid w:val="000447E7"/>
    <w:rsid w:val="00044C3F"/>
    <w:rsid w:val="00044E5F"/>
    <w:rsid w:val="000452F6"/>
    <w:rsid w:val="000457ED"/>
    <w:rsid w:val="00045A4C"/>
    <w:rsid w:val="00045FA3"/>
    <w:rsid w:val="00047190"/>
    <w:rsid w:val="000473C1"/>
    <w:rsid w:val="00047877"/>
    <w:rsid w:val="000479BB"/>
    <w:rsid w:val="000479E2"/>
    <w:rsid w:val="000500EE"/>
    <w:rsid w:val="0005043F"/>
    <w:rsid w:val="000517CE"/>
    <w:rsid w:val="00052295"/>
    <w:rsid w:val="00052409"/>
    <w:rsid w:val="00052532"/>
    <w:rsid w:val="00053E02"/>
    <w:rsid w:val="0005424F"/>
    <w:rsid w:val="00054CFF"/>
    <w:rsid w:val="00055A2B"/>
    <w:rsid w:val="000561BD"/>
    <w:rsid w:val="00056276"/>
    <w:rsid w:val="0005641F"/>
    <w:rsid w:val="00056832"/>
    <w:rsid w:val="00057D96"/>
    <w:rsid w:val="000606D6"/>
    <w:rsid w:val="00061342"/>
    <w:rsid w:val="000617D3"/>
    <w:rsid w:val="0006269C"/>
    <w:rsid w:val="000629C0"/>
    <w:rsid w:val="00062EB9"/>
    <w:rsid w:val="0006313B"/>
    <w:rsid w:val="00063580"/>
    <w:rsid w:val="00063621"/>
    <w:rsid w:val="0006377B"/>
    <w:rsid w:val="00063C67"/>
    <w:rsid w:val="000645BF"/>
    <w:rsid w:val="00064792"/>
    <w:rsid w:val="00064C28"/>
    <w:rsid w:val="00064E88"/>
    <w:rsid w:val="00064E8B"/>
    <w:rsid w:val="0006602F"/>
    <w:rsid w:val="00066231"/>
    <w:rsid w:val="00066254"/>
    <w:rsid w:val="0006630F"/>
    <w:rsid w:val="000663F2"/>
    <w:rsid w:val="00066927"/>
    <w:rsid w:val="000675B5"/>
    <w:rsid w:val="00070648"/>
    <w:rsid w:val="0007072F"/>
    <w:rsid w:val="000707BA"/>
    <w:rsid w:val="00070B84"/>
    <w:rsid w:val="000712BA"/>
    <w:rsid w:val="000717D0"/>
    <w:rsid w:val="00071BA5"/>
    <w:rsid w:val="00072AF3"/>
    <w:rsid w:val="000731E0"/>
    <w:rsid w:val="0007321D"/>
    <w:rsid w:val="00073EB9"/>
    <w:rsid w:val="00074060"/>
    <w:rsid w:val="000740EE"/>
    <w:rsid w:val="00074441"/>
    <w:rsid w:val="000746D3"/>
    <w:rsid w:val="00074AAC"/>
    <w:rsid w:val="00075061"/>
    <w:rsid w:val="00075405"/>
    <w:rsid w:val="00075776"/>
    <w:rsid w:val="00075908"/>
    <w:rsid w:val="000759B4"/>
    <w:rsid w:val="00075AC6"/>
    <w:rsid w:val="000763B8"/>
    <w:rsid w:val="00080266"/>
    <w:rsid w:val="00080A97"/>
    <w:rsid w:val="00080FD4"/>
    <w:rsid w:val="00081197"/>
    <w:rsid w:val="000815D9"/>
    <w:rsid w:val="0008283C"/>
    <w:rsid w:val="00082B33"/>
    <w:rsid w:val="00082DD2"/>
    <w:rsid w:val="00082F26"/>
    <w:rsid w:val="000834F3"/>
    <w:rsid w:val="00083AFC"/>
    <w:rsid w:val="000844B3"/>
    <w:rsid w:val="00085194"/>
    <w:rsid w:val="00085993"/>
    <w:rsid w:val="00085EE0"/>
    <w:rsid w:val="00086806"/>
    <w:rsid w:val="000870A4"/>
    <w:rsid w:val="00087492"/>
    <w:rsid w:val="00087C2E"/>
    <w:rsid w:val="00087C30"/>
    <w:rsid w:val="00087D46"/>
    <w:rsid w:val="000900BE"/>
    <w:rsid w:val="00090D28"/>
    <w:rsid w:val="0009120F"/>
    <w:rsid w:val="0009192D"/>
    <w:rsid w:val="00091A92"/>
    <w:rsid w:val="00091ADC"/>
    <w:rsid w:val="000921D6"/>
    <w:rsid w:val="000921DB"/>
    <w:rsid w:val="00093502"/>
    <w:rsid w:val="0009351A"/>
    <w:rsid w:val="0009423E"/>
    <w:rsid w:val="0009439C"/>
    <w:rsid w:val="0009450E"/>
    <w:rsid w:val="0009583E"/>
    <w:rsid w:val="00095D3B"/>
    <w:rsid w:val="0009609B"/>
    <w:rsid w:val="00096254"/>
    <w:rsid w:val="0009629E"/>
    <w:rsid w:val="0009657E"/>
    <w:rsid w:val="00096B3D"/>
    <w:rsid w:val="0009733E"/>
    <w:rsid w:val="00097B00"/>
    <w:rsid w:val="000A1985"/>
    <w:rsid w:val="000A1B2D"/>
    <w:rsid w:val="000A1C5C"/>
    <w:rsid w:val="000A1EF9"/>
    <w:rsid w:val="000A22E4"/>
    <w:rsid w:val="000A2348"/>
    <w:rsid w:val="000A482E"/>
    <w:rsid w:val="000A61F3"/>
    <w:rsid w:val="000A6BCA"/>
    <w:rsid w:val="000A6E55"/>
    <w:rsid w:val="000A7020"/>
    <w:rsid w:val="000A715A"/>
    <w:rsid w:val="000B005F"/>
    <w:rsid w:val="000B0082"/>
    <w:rsid w:val="000B0948"/>
    <w:rsid w:val="000B147E"/>
    <w:rsid w:val="000B14E2"/>
    <w:rsid w:val="000B1865"/>
    <w:rsid w:val="000B27B0"/>
    <w:rsid w:val="000B2E07"/>
    <w:rsid w:val="000B3350"/>
    <w:rsid w:val="000B3403"/>
    <w:rsid w:val="000B34DF"/>
    <w:rsid w:val="000B414E"/>
    <w:rsid w:val="000B420E"/>
    <w:rsid w:val="000B488E"/>
    <w:rsid w:val="000B517B"/>
    <w:rsid w:val="000B599B"/>
    <w:rsid w:val="000B5C43"/>
    <w:rsid w:val="000B6149"/>
    <w:rsid w:val="000B6464"/>
    <w:rsid w:val="000B6616"/>
    <w:rsid w:val="000B67FF"/>
    <w:rsid w:val="000B6D4B"/>
    <w:rsid w:val="000B7280"/>
    <w:rsid w:val="000B7799"/>
    <w:rsid w:val="000B7B41"/>
    <w:rsid w:val="000B7B6B"/>
    <w:rsid w:val="000C042D"/>
    <w:rsid w:val="000C16C7"/>
    <w:rsid w:val="000C17B3"/>
    <w:rsid w:val="000C18B9"/>
    <w:rsid w:val="000C1C14"/>
    <w:rsid w:val="000C1C47"/>
    <w:rsid w:val="000C1E87"/>
    <w:rsid w:val="000C1FFE"/>
    <w:rsid w:val="000C3182"/>
    <w:rsid w:val="000C3627"/>
    <w:rsid w:val="000C3D7C"/>
    <w:rsid w:val="000C3EBF"/>
    <w:rsid w:val="000C3EF9"/>
    <w:rsid w:val="000C4226"/>
    <w:rsid w:val="000C46A7"/>
    <w:rsid w:val="000C4B4A"/>
    <w:rsid w:val="000C577C"/>
    <w:rsid w:val="000C58B6"/>
    <w:rsid w:val="000C5EBC"/>
    <w:rsid w:val="000C6007"/>
    <w:rsid w:val="000C63C1"/>
    <w:rsid w:val="000C6487"/>
    <w:rsid w:val="000C66D5"/>
    <w:rsid w:val="000C6905"/>
    <w:rsid w:val="000C726B"/>
    <w:rsid w:val="000C7DC0"/>
    <w:rsid w:val="000C7E03"/>
    <w:rsid w:val="000D04B5"/>
    <w:rsid w:val="000D07D7"/>
    <w:rsid w:val="000D0A2A"/>
    <w:rsid w:val="000D0C5B"/>
    <w:rsid w:val="000D1196"/>
    <w:rsid w:val="000D197F"/>
    <w:rsid w:val="000D1F8E"/>
    <w:rsid w:val="000D2C99"/>
    <w:rsid w:val="000D3131"/>
    <w:rsid w:val="000D317E"/>
    <w:rsid w:val="000D3499"/>
    <w:rsid w:val="000D3ADD"/>
    <w:rsid w:val="000D416D"/>
    <w:rsid w:val="000D4271"/>
    <w:rsid w:val="000D565B"/>
    <w:rsid w:val="000D5A69"/>
    <w:rsid w:val="000D6183"/>
    <w:rsid w:val="000D6249"/>
    <w:rsid w:val="000D713C"/>
    <w:rsid w:val="000D7241"/>
    <w:rsid w:val="000D7395"/>
    <w:rsid w:val="000D73DF"/>
    <w:rsid w:val="000D7491"/>
    <w:rsid w:val="000D761D"/>
    <w:rsid w:val="000D7811"/>
    <w:rsid w:val="000E07EE"/>
    <w:rsid w:val="000E1051"/>
    <w:rsid w:val="000E125D"/>
    <w:rsid w:val="000E17A5"/>
    <w:rsid w:val="000E1B9A"/>
    <w:rsid w:val="000E1EA9"/>
    <w:rsid w:val="000E20CC"/>
    <w:rsid w:val="000E221C"/>
    <w:rsid w:val="000E2C59"/>
    <w:rsid w:val="000E2D2A"/>
    <w:rsid w:val="000E2D3C"/>
    <w:rsid w:val="000E3086"/>
    <w:rsid w:val="000E3A00"/>
    <w:rsid w:val="000E4714"/>
    <w:rsid w:val="000E477C"/>
    <w:rsid w:val="000E4A2E"/>
    <w:rsid w:val="000E4AA0"/>
    <w:rsid w:val="000E5032"/>
    <w:rsid w:val="000E551D"/>
    <w:rsid w:val="000E6BBF"/>
    <w:rsid w:val="000E7078"/>
    <w:rsid w:val="000E75B1"/>
    <w:rsid w:val="000F07E0"/>
    <w:rsid w:val="000F0927"/>
    <w:rsid w:val="000F09EA"/>
    <w:rsid w:val="000F0AEC"/>
    <w:rsid w:val="000F0DF2"/>
    <w:rsid w:val="000F1BF2"/>
    <w:rsid w:val="000F1C7B"/>
    <w:rsid w:val="000F2448"/>
    <w:rsid w:val="000F25B0"/>
    <w:rsid w:val="000F2B3A"/>
    <w:rsid w:val="000F3291"/>
    <w:rsid w:val="000F33D3"/>
    <w:rsid w:val="000F3A78"/>
    <w:rsid w:val="000F3E81"/>
    <w:rsid w:val="000F4D92"/>
    <w:rsid w:val="000F537B"/>
    <w:rsid w:val="000F5A14"/>
    <w:rsid w:val="000F5DE1"/>
    <w:rsid w:val="000F6075"/>
    <w:rsid w:val="000F6137"/>
    <w:rsid w:val="000F6477"/>
    <w:rsid w:val="000F660D"/>
    <w:rsid w:val="000F72C5"/>
    <w:rsid w:val="000F7404"/>
    <w:rsid w:val="000F7B55"/>
    <w:rsid w:val="000F7D5B"/>
    <w:rsid w:val="001002A5"/>
    <w:rsid w:val="0010113E"/>
    <w:rsid w:val="001013ED"/>
    <w:rsid w:val="00101C2F"/>
    <w:rsid w:val="00101D44"/>
    <w:rsid w:val="001023DA"/>
    <w:rsid w:val="00103B1E"/>
    <w:rsid w:val="00103D34"/>
    <w:rsid w:val="001043E8"/>
    <w:rsid w:val="001051FB"/>
    <w:rsid w:val="00105E7C"/>
    <w:rsid w:val="00106635"/>
    <w:rsid w:val="00106E62"/>
    <w:rsid w:val="00107AAB"/>
    <w:rsid w:val="00107DBE"/>
    <w:rsid w:val="001100AC"/>
    <w:rsid w:val="0011053C"/>
    <w:rsid w:val="00110BD9"/>
    <w:rsid w:val="0011171E"/>
    <w:rsid w:val="00111A1E"/>
    <w:rsid w:val="00111A2D"/>
    <w:rsid w:val="00111CA9"/>
    <w:rsid w:val="00112548"/>
    <w:rsid w:val="00112720"/>
    <w:rsid w:val="00112F5B"/>
    <w:rsid w:val="00113A0E"/>
    <w:rsid w:val="00113A99"/>
    <w:rsid w:val="00113AF4"/>
    <w:rsid w:val="00113C23"/>
    <w:rsid w:val="00114B86"/>
    <w:rsid w:val="00115442"/>
    <w:rsid w:val="00115FBC"/>
    <w:rsid w:val="00116CBB"/>
    <w:rsid w:val="0011747F"/>
    <w:rsid w:val="001174AE"/>
    <w:rsid w:val="00117D20"/>
    <w:rsid w:val="00117E23"/>
    <w:rsid w:val="00117E74"/>
    <w:rsid w:val="00120547"/>
    <w:rsid w:val="001207C0"/>
    <w:rsid w:val="00120802"/>
    <w:rsid w:val="0012191A"/>
    <w:rsid w:val="001234BD"/>
    <w:rsid w:val="001235F0"/>
    <w:rsid w:val="001236EF"/>
    <w:rsid w:val="001239B2"/>
    <w:rsid w:val="00123B65"/>
    <w:rsid w:val="001240C4"/>
    <w:rsid w:val="00124323"/>
    <w:rsid w:val="00124ACB"/>
    <w:rsid w:val="001255C6"/>
    <w:rsid w:val="0012638B"/>
    <w:rsid w:val="001271F2"/>
    <w:rsid w:val="00130193"/>
    <w:rsid w:val="0013024C"/>
    <w:rsid w:val="001303EA"/>
    <w:rsid w:val="0013041D"/>
    <w:rsid w:val="00130436"/>
    <w:rsid w:val="00130EFA"/>
    <w:rsid w:val="00131BB7"/>
    <w:rsid w:val="00131C08"/>
    <w:rsid w:val="00131D21"/>
    <w:rsid w:val="0013248D"/>
    <w:rsid w:val="00132F97"/>
    <w:rsid w:val="00133180"/>
    <w:rsid w:val="001333DB"/>
    <w:rsid w:val="00133450"/>
    <w:rsid w:val="001335B1"/>
    <w:rsid w:val="00133C3B"/>
    <w:rsid w:val="00133F22"/>
    <w:rsid w:val="001344C7"/>
    <w:rsid w:val="001346D2"/>
    <w:rsid w:val="00134BD1"/>
    <w:rsid w:val="00136517"/>
    <w:rsid w:val="0014115B"/>
    <w:rsid w:val="00141AE7"/>
    <w:rsid w:val="00141E3C"/>
    <w:rsid w:val="00143102"/>
    <w:rsid w:val="0014329A"/>
    <w:rsid w:val="00143861"/>
    <w:rsid w:val="001440A4"/>
    <w:rsid w:val="00144815"/>
    <w:rsid w:val="00144F89"/>
    <w:rsid w:val="00145537"/>
    <w:rsid w:val="00145D1C"/>
    <w:rsid w:val="00150049"/>
    <w:rsid w:val="00150055"/>
    <w:rsid w:val="001502A2"/>
    <w:rsid w:val="00150AE6"/>
    <w:rsid w:val="00150C40"/>
    <w:rsid w:val="00150D03"/>
    <w:rsid w:val="00151AC7"/>
    <w:rsid w:val="00151F67"/>
    <w:rsid w:val="0015285A"/>
    <w:rsid w:val="0015299C"/>
    <w:rsid w:val="0015313E"/>
    <w:rsid w:val="001531B4"/>
    <w:rsid w:val="001533BA"/>
    <w:rsid w:val="00153787"/>
    <w:rsid w:val="00153BBF"/>
    <w:rsid w:val="001543DB"/>
    <w:rsid w:val="0015440E"/>
    <w:rsid w:val="001552FB"/>
    <w:rsid w:val="00155B83"/>
    <w:rsid w:val="00155E4D"/>
    <w:rsid w:val="00156262"/>
    <w:rsid w:val="001563CA"/>
    <w:rsid w:val="00156979"/>
    <w:rsid w:val="00157320"/>
    <w:rsid w:val="00157C06"/>
    <w:rsid w:val="00157CF4"/>
    <w:rsid w:val="001600D7"/>
    <w:rsid w:val="001608AE"/>
    <w:rsid w:val="00160D1D"/>
    <w:rsid w:val="00160D3E"/>
    <w:rsid w:val="00161375"/>
    <w:rsid w:val="001613B7"/>
    <w:rsid w:val="00162D4C"/>
    <w:rsid w:val="00163584"/>
    <w:rsid w:val="001635A4"/>
    <w:rsid w:val="00163816"/>
    <w:rsid w:val="001638BE"/>
    <w:rsid w:val="00163AF5"/>
    <w:rsid w:val="00163FCD"/>
    <w:rsid w:val="00164003"/>
    <w:rsid w:val="00164249"/>
    <w:rsid w:val="00164902"/>
    <w:rsid w:val="00164B7B"/>
    <w:rsid w:val="00165240"/>
    <w:rsid w:val="00165735"/>
    <w:rsid w:val="00166390"/>
    <w:rsid w:val="001666A4"/>
    <w:rsid w:val="00166B91"/>
    <w:rsid w:val="00166CED"/>
    <w:rsid w:val="00167F1C"/>
    <w:rsid w:val="00170706"/>
    <w:rsid w:val="0017079D"/>
    <w:rsid w:val="00170B25"/>
    <w:rsid w:val="00170BD1"/>
    <w:rsid w:val="001718C5"/>
    <w:rsid w:val="00171A3B"/>
    <w:rsid w:val="00171CE9"/>
    <w:rsid w:val="00171F84"/>
    <w:rsid w:val="0017246C"/>
    <w:rsid w:val="00172802"/>
    <w:rsid w:val="00173282"/>
    <w:rsid w:val="001734B9"/>
    <w:rsid w:val="00173F97"/>
    <w:rsid w:val="00173FCF"/>
    <w:rsid w:val="00174754"/>
    <w:rsid w:val="00175739"/>
    <w:rsid w:val="001757D2"/>
    <w:rsid w:val="00175930"/>
    <w:rsid w:val="00175FAB"/>
    <w:rsid w:val="001760DA"/>
    <w:rsid w:val="001769B1"/>
    <w:rsid w:val="00177096"/>
    <w:rsid w:val="001771F7"/>
    <w:rsid w:val="00177CCA"/>
    <w:rsid w:val="00180926"/>
    <w:rsid w:val="0018107F"/>
    <w:rsid w:val="00181CCB"/>
    <w:rsid w:val="00181D44"/>
    <w:rsid w:val="00181DE6"/>
    <w:rsid w:val="001821F4"/>
    <w:rsid w:val="00183DF4"/>
    <w:rsid w:val="001841FA"/>
    <w:rsid w:val="00185480"/>
    <w:rsid w:val="001857E0"/>
    <w:rsid w:val="001859B8"/>
    <w:rsid w:val="00185B81"/>
    <w:rsid w:val="0018632C"/>
    <w:rsid w:val="001863AB"/>
    <w:rsid w:val="001866AB"/>
    <w:rsid w:val="00186A0B"/>
    <w:rsid w:val="00186B2C"/>
    <w:rsid w:val="00186DB1"/>
    <w:rsid w:val="001872B9"/>
    <w:rsid w:val="0018738A"/>
    <w:rsid w:val="00187917"/>
    <w:rsid w:val="00187BD2"/>
    <w:rsid w:val="00187CB1"/>
    <w:rsid w:val="00187CDD"/>
    <w:rsid w:val="00190215"/>
    <w:rsid w:val="001902E5"/>
    <w:rsid w:val="001904B0"/>
    <w:rsid w:val="00190ED8"/>
    <w:rsid w:val="001914DA"/>
    <w:rsid w:val="00191864"/>
    <w:rsid w:val="001919E8"/>
    <w:rsid w:val="00191DC4"/>
    <w:rsid w:val="00192D33"/>
    <w:rsid w:val="0019308B"/>
    <w:rsid w:val="001934E3"/>
    <w:rsid w:val="00193AEE"/>
    <w:rsid w:val="00194200"/>
    <w:rsid w:val="001942EB"/>
    <w:rsid w:val="00194589"/>
    <w:rsid w:val="001948C3"/>
    <w:rsid w:val="00194924"/>
    <w:rsid w:val="0019500A"/>
    <w:rsid w:val="0019507D"/>
    <w:rsid w:val="001958CA"/>
    <w:rsid w:val="00195D31"/>
    <w:rsid w:val="00195E63"/>
    <w:rsid w:val="00196835"/>
    <w:rsid w:val="00197191"/>
    <w:rsid w:val="00197957"/>
    <w:rsid w:val="00197DF4"/>
    <w:rsid w:val="001A0E8A"/>
    <w:rsid w:val="001A15EA"/>
    <w:rsid w:val="001A16A9"/>
    <w:rsid w:val="001A1A33"/>
    <w:rsid w:val="001A1AEE"/>
    <w:rsid w:val="001A1C41"/>
    <w:rsid w:val="001A2E4E"/>
    <w:rsid w:val="001A3D9F"/>
    <w:rsid w:val="001A415B"/>
    <w:rsid w:val="001A43DB"/>
    <w:rsid w:val="001A4BAE"/>
    <w:rsid w:val="001A5641"/>
    <w:rsid w:val="001A58E7"/>
    <w:rsid w:val="001A5C92"/>
    <w:rsid w:val="001A5EEF"/>
    <w:rsid w:val="001A62A0"/>
    <w:rsid w:val="001A68C1"/>
    <w:rsid w:val="001A6B02"/>
    <w:rsid w:val="001A6F5F"/>
    <w:rsid w:val="001A714B"/>
    <w:rsid w:val="001A71C3"/>
    <w:rsid w:val="001A74B6"/>
    <w:rsid w:val="001B02BF"/>
    <w:rsid w:val="001B0531"/>
    <w:rsid w:val="001B0DD6"/>
    <w:rsid w:val="001B0E49"/>
    <w:rsid w:val="001B153A"/>
    <w:rsid w:val="001B16EB"/>
    <w:rsid w:val="001B1A2F"/>
    <w:rsid w:val="001B1ACB"/>
    <w:rsid w:val="001B213D"/>
    <w:rsid w:val="001B2294"/>
    <w:rsid w:val="001B3238"/>
    <w:rsid w:val="001B3337"/>
    <w:rsid w:val="001B340D"/>
    <w:rsid w:val="001B3D61"/>
    <w:rsid w:val="001B4A8B"/>
    <w:rsid w:val="001B5976"/>
    <w:rsid w:val="001B5ACC"/>
    <w:rsid w:val="001B5C67"/>
    <w:rsid w:val="001B7730"/>
    <w:rsid w:val="001C0AF7"/>
    <w:rsid w:val="001C0E3E"/>
    <w:rsid w:val="001C0E71"/>
    <w:rsid w:val="001C27CF"/>
    <w:rsid w:val="001C27DF"/>
    <w:rsid w:val="001C2ABF"/>
    <w:rsid w:val="001C34BA"/>
    <w:rsid w:val="001C3AF1"/>
    <w:rsid w:val="001C4E4F"/>
    <w:rsid w:val="001C51B8"/>
    <w:rsid w:val="001C58F2"/>
    <w:rsid w:val="001C62CB"/>
    <w:rsid w:val="001C6458"/>
    <w:rsid w:val="001C6B56"/>
    <w:rsid w:val="001C701F"/>
    <w:rsid w:val="001C71B5"/>
    <w:rsid w:val="001C7E41"/>
    <w:rsid w:val="001D0D38"/>
    <w:rsid w:val="001D0F2A"/>
    <w:rsid w:val="001D120F"/>
    <w:rsid w:val="001D1E46"/>
    <w:rsid w:val="001D20A4"/>
    <w:rsid w:val="001D23BC"/>
    <w:rsid w:val="001D23F2"/>
    <w:rsid w:val="001D246F"/>
    <w:rsid w:val="001D2612"/>
    <w:rsid w:val="001D2E28"/>
    <w:rsid w:val="001D355E"/>
    <w:rsid w:val="001D3AB6"/>
    <w:rsid w:val="001D3AC0"/>
    <w:rsid w:val="001D4377"/>
    <w:rsid w:val="001D465D"/>
    <w:rsid w:val="001D4C8D"/>
    <w:rsid w:val="001D55BB"/>
    <w:rsid w:val="001D5D94"/>
    <w:rsid w:val="001D5E08"/>
    <w:rsid w:val="001D5E18"/>
    <w:rsid w:val="001D5FED"/>
    <w:rsid w:val="001D6030"/>
    <w:rsid w:val="001D60FE"/>
    <w:rsid w:val="001D684F"/>
    <w:rsid w:val="001E02D1"/>
    <w:rsid w:val="001E076E"/>
    <w:rsid w:val="001E0C63"/>
    <w:rsid w:val="001E10B5"/>
    <w:rsid w:val="001E148F"/>
    <w:rsid w:val="001E1CC1"/>
    <w:rsid w:val="001E2128"/>
    <w:rsid w:val="001E267B"/>
    <w:rsid w:val="001E2BF6"/>
    <w:rsid w:val="001E3014"/>
    <w:rsid w:val="001E3645"/>
    <w:rsid w:val="001E3AEC"/>
    <w:rsid w:val="001E40F0"/>
    <w:rsid w:val="001E4584"/>
    <w:rsid w:val="001E539D"/>
    <w:rsid w:val="001E5A19"/>
    <w:rsid w:val="001E692C"/>
    <w:rsid w:val="001E696A"/>
    <w:rsid w:val="001E6A68"/>
    <w:rsid w:val="001E6C70"/>
    <w:rsid w:val="001E6C73"/>
    <w:rsid w:val="001E75C5"/>
    <w:rsid w:val="001E784D"/>
    <w:rsid w:val="001F02D9"/>
    <w:rsid w:val="001F0617"/>
    <w:rsid w:val="001F0875"/>
    <w:rsid w:val="001F0D48"/>
    <w:rsid w:val="001F0D4F"/>
    <w:rsid w:val="001F10E4"/>
    <w:rsid w:val="001F13DE"/>
    <w:rsid w:val="001F14D8"/>
    <w:rsid w:val="001F16D0"/>
    <w:rsid w:val="001F1853"/>
    <w:rsid w:val="001F1982"/>
    <w:rsid w:val="001F2B87"/>
    <w:rsid w:val="001F32A9"/>
    <w:rsid w:val="001F352D"/>
    <w:rsid w:val="001F3734"/>
    <w:rsid w:val="001F388F"/>
    <w:rsid w:val="001F4011"/>
    <w:rsid w:val="001F50A7"/>
    <w:rsid w:val="001F50E9"/>
    <w:rsid w:val="001F542B"/>
    <w:rsid w:val="001F562A"/>
    <w:rsid w:val="001F565A"/>
    <w:rsid w:val="001F56EE"/>
    <w:rsid w:val="001F5959"/>
    <w:rsid w:val="001F5CA6"/>
    <w:rsid w:val="001F606B"/>
    <w:rsid w:val="001F662E"/>
    <w:rsid w:val="001F732C"/>
    <w:rsid w:val="001F75C1"/>
    <w:rsid w:val="001F7A84"/>
    <w:rsid w:val="001F7EC3"/>
    <w:rsid w:val="002000AA"/>
    <w:rsid w:val="0020050E"/>
    <w:rsid w:val="00200952"/>
    <w:rsid w:val="0020115A"/>
    <w:rsid w:val="00201F52"/>
    <w:rsid w:val="0020234A"/>
    <w:rsid w:val="00202DFC"/>
    <w:rsid w:val="002039D3"/>
    <w:rsid w:val="00204142"/>
    <w:rsid w:val="002042FB"/>
    <w:rsid w:val="00205FBE"/>
    <w:rsid w:val="00206225"/>
    <w:rsid w:val="00206463"/>
    <w:rsid w:val="00206878"/>
    <w:rsid w:val="00206D6A"/>
    <w:rsid w:val="00206DF4"/>
    <w:rsid w:val="002103F2"/>
    <w:rsid w:val="002106DB"/>
    <w:rsid w:val="002108AE"/>
    <w:rsid w:val="002109BF"/>
    <w:rsid w:val="00210B4E"/>
    <w:rsid w:val="00210FA9"/>
    <w:rsid w:val="0021128A"/>
    <w:rsid w:val="00211891"/>
    <w:rsid w:val="00212153"/>
    <w:rsid w:val="00212499"/>
    <w:rsid w:val="002125D6"/>
    <w:rsid w:val="00212626"/>
    <w:rsid w:val="0021325E"/>
    <w:rsid w:val="002133B5"/>
    <w:rsid w:val="002135A1"/>
    <w:rsid w:val="00213DD2"/>
    <w:rsid w:val="0021475A"/>
    <w:rsid w:val="00214A4D"/>
    <w:rsid w:val="00214CC2"/>
    <w:rsid w:val="00215E30"/>
    <w:rsid w:val="00216381"/>
    <w:rsid w:val="002168C4"/>
    <w:rsid w:val="00216D6C"/>
    <w:rsid w:val="00217EDD"/>
    <w:rsid w:val="002204F2"/>
    <w:rsid w:val="00220601"/>
    <w:rsid w:val="0022092C"/>
    <w:rsid w:val="00220BB9"/>
    <w:rsid w:val="002210A3"/>
    <w:rsid w:val="00221704"/>
    <w:rsid w:val="0022348B"/>
    <w:rsid w:val="002239A4"/>
    <w:rsid w:val="00223DBA"/>
    <w:rsid w:val="002248DF"/>
    <w:rsid w:val="00224E71"/>
    <w:rsid w:val="002253D1"/>
    <w:rsid w:val="00225858"/>
    <w:rsid w:val="00225AE7"/>
    <w:rsid w:val="0022635C"/>
    <w:rsid w:val="0022679C"/>
    <w:rsid w:val="00226B69"/>
    <w:rsid w:val="00226F25"/>
    <w:rsid w:val="002271F2"/>
    <w:rsid w:val="002277F1"/>
    <w:rsid w:val="0023032D"/>
    <w:rsid w:val="00230B33"/>
    <w:rsid w:val="00230D05"/>
    <w:rsid w:val="00230DF5"/>
    <w:rsid w:val="00230EDB"/>
    <w:rsid w:val="002312B3"/>
    <w:rsid w:val="002318C4"/>
    <w:rsid w:val="00231C91"/>
    <w:rsid w:val="002323B1"/>
    <w:rsid w:val="00233414"/>
    <w:rsid w:val="002339C1"/>
    <w:rsid w:val="00233BD9"/>
    <w:rsid w:val="0023410C"/>
    <w:rsid w:val="002346BF"/>
    <w:rsid w:val="00234B7A"/>
    <w:rsid w:val="00234C7A"/>
    <w:rsid w:val="00234DC8"/>
    <w:rsid w:val="0023591C"/>
    <w:rsid w:val="00235ACD"/>
    <w:rsid w:val="00235AD7"/>
    <w:rsid w:val="00235C84"/>
    <w:rsid w:val="00236898"/>
    <w:rsid w:val="00237617"/>
    <w:rsid w:val="00237D7B"/>
    <w:rsid w:val="00237DD4"/>
    <w:rsid w:val="002403AB"/>
    <w:rsid w:val="00240A5F"/>
    <w:rsid w:val="00240CCC"/>
    <w:rsid w:val="00241A5C"/>
    <w:rsid w:val="00241F12"/>
    <w:rsid w:val="00242092"/>
    <w:rsid w:val="00242709"/>
    <w:rsid w:val="0024302E"/>
    <w:rsid w:val="002433E8"/>
    <w:rsid w:val="0024369D"/>
    <w:rsid w:val="00243F0E"/>
    <w:rsid w:val="002441BE"/>
    <w:rsid w:val="002447C1"/>
    <w:rsid w:val="00244D8B"/>
    <w:rsid w:val="002453BE"/>
    <w:rsid w:val="00245F50"/>
    <w:rsid w:val="0024622C"/>
    <w:rsid w:val="0024656D"/>
    <w:rsid w:val="002468E5"/>
    <w:rsid w:val="00246B28"/>
    <w:rsid w:val="00246BC2"/>
    <w:rsid w:val="00246CF3"/>
    <w:rsid w:val="00246F8F"/>
    <w:rsid w:val="00247992"/>
    <w:rsid w:val="002501A4"/>
    <w:rsid w:val="002502A8"/>
    <w:rsid w:val="0025120C"/>
    <w:rsid w:val="00251283"/>
    <w:rsid w:val="0025128A"/>
    <w:rsid w:val="002513DE"/>
    <w:rsid w:val="00251C4A"/>
    <w:rsid w:val="00251E7B"/>
    <w:rsid w:val="002522E4"/>
    <w:rsid w:val="002528CC"/>
    <w:rsid w:val="00252D16"/>
    <w:rsid w:val="00252F49"/>
    <w:rsid w:val="00253376"/>
    <w:rsid w:val="00253443"/>
    <w:rsid w:val="002535EE"/>
    <w:rsid w:val="00253667"/>
    <w:rsid w:val="00253715"/>
    <w:rsid w:val="0025374C"/>
    <w:rsid w:val="00253ADA"/>
    <w:rsid w:val="00253C52"/>
    <w:rsid w:val="002544BE"/>
    <w:rsid w:val="00254BEC"/>
    <w:rsid w:val="0025555E"/>
    <w:rsid w:val="00255940"/>
    <w:rsid w:val="0025597E"/>
    <w:rsid w:val="00255B3B"/>
    <w:rsid w:val="00255BF6"/>
    <w:rsid w:val="00255DC5"/>
    <w:rsid w:val="00255E37"/>
    <w:rsid w:val="00256A19"/>
    <w:rsid w:val="00256D6E"/>
    <w:rsid w:val="00257272"/>
    <w:rsid w:val="002574F5"/>
    <w:rsid w:val="00257557"/>
    <w:rsid w:val="00257747"/>
    <w:rsid w:val="002600ED"/>
    <w:rsid w:val="002603B4"/>
    <w:rsid w:val="0026041B"/>
    <w:rsid w:val="00260586"/>
    <w:rsid w:val="00260593"/>
    <w:rsid w:val="002609CA"/>
    <w:rsid w:val="00261726"/>
    <w:rsid w:val="00261A24"/>
    <w:rsid w:val="00262050"/>
    <w:rsid w:val="00262145"/>
    <w:rsid w:val="00262313"/>
    <w:rsid w:val="00262804"/>
    <w:rsid w:val="00262F55"/>
    <w:rsid w:val="002630F3"/>
    <w:rsid w:val="0026318C"/>
    <w:rsid w:val="002634B7"/>
    <w:rsid w:val="002637C6"/>
    <w:rsid w:val="00263CDC"/>
    <w:rsid w:val="002645AA"/>
    <w:rsid w:val="002647D1"/>
    <w:rsid w:val="00264E2B"/>
    <w:rsid w:val="00264FFE"/>
    <w:rsid w:val="0026598F"/>
    <w:rsid w:val="0026658D"/>
    <w:rsid w:val="002674B7"/>
    <w:rsid w:val="0026774F"/>
    <w:rsid w:val="0026776F"/>
    <w:rsid w:val="00267B04"/>
    <w:rsid w:val="002704A0"/>
    <w:rsid w:val="0027076D"/>
    <w:rsid w:val="002709A1"/>
    <w:rsid w:val="00270EEB"/>
    <w:rsid w:val="00271456"/>
    <w:rsid w:val="00271E63"/>
    <w:rsid w:val="00272CD9"/>
    <w:rsid w:val="00273516"/>
    <w:rsid w:val="00273FCE"/>
    <w:rsid w:val="00274B4D"/>
    <w:rsid w:val="00275110"/>
    <w:rsid w:val="002755BC"/>
    <w:rsid w:val="00275B61"/>
    <w:rsid w:val="0027652D"/>
    <w:rsid w:val="00276605"/>
    <w:rsid w:val="00276D77"/>
    <w:rsid w:val="00276EBC"/>
    <w:rsid w:val="0027768C"/>
    <w:rsid w:val="002778E6"/>
    <w:rsid w:val="00277CA8"/>
    <w:rsid w:val="00277EC2"/>
    <w:rsid w:val="0028059E"/>
    <w:rsid w:val="00280E4B"/>
    <w:rsid w:val="00280E9D"/>
    <w:rsid w:val="00280EB0"/>
    <w:rsid w:val="00281541"/>
    <w:rsid w:val="00281F87"/>
    <w:rsid w:val="002824CA"/>
    <w:rsid w:val="00282762"/>
    <w:rsid w:val="00282953"/>
    <w:rsid w:val="0028343A"/>
    <w:rsid w:val="00283845"/>
    <w:rsid w:val="002839D5"/>
    <w:rsid w:val="00283A86"/>
    <w:rsid w:val="00283EB3"/>
    <w:rsid w:val="002846FC"/>
    <w:rsid w:val="0028495A"/>
    <w:rsid w:val="00284FD0"/>
    <w:rsid w:val="0028552C"/>
    <w:rsid w:val="00286EE3"/>
    <w:rsid w:val="002874EA"/>
    <w:rsid w:val="00287CD3"/>
    <w:rsid w:val="00287E74"/>
    <w:rsid w:val="00290204"/>
    <w:rsid w:val="002903D6"/>
    <w:rsid w:val="00290D12"/>
    <w:rsid w:val="00291DB8"/>
    <w:rsid w:val="002922EE"/>
    <w:rsid w:val="002923E8"/>
    <w:rsid w:val="002926ED"/>
    <w:rsid w:val="00292897"/>
    <w:rsid w:val="002928D7"/>
    <w:rsid w:val="00293F65"/>
    <w:rsid w:val="00293FD7"/>
    <w:rsid w:val="002940BC"/>
    <w:rsid w:val="00295200"/>
    <w:rsid w:val="00295B4E"/>
    <w:rsid w:val="00296A4D"/>
    <w:rsid w:val="00296C0F"/>
    <w:rsid w:val="00296CE3"/>
    <w:rsid w:val="00296F7D"/>
    <w:rsid w:val="002973ED"/>
    <w:rsid w:val="002979DB"/>
    <w:rsid w:val="002A1D0F"/>
    <w:rsid w:val="002A1EF2"/>
    <w:rsid w:val="002A22AA"/>
    <w:rsid w:val="002A345A"/>
    <w:rsid w:val="002A39A3"/>
    <w:rsid w:val="002A3BA3"/>
    <w:rsid w:val="002A3CB1"/>
    <w:rsid w:val="002A425F"/>
    <w:rsid w:val="002A440C"/>
    <w:rsid w:val="002A44C2"/>
    <w:rsid w:val="002A46B7"/>
    <w:rsid w:val="002A4A83"/>
    <w:rsid w:val="002A4ADF"/>
    <w:rsid w:val="002A503D"/>
    <w:rsid w:val="002A6A6B"/>
    <w:rsid w:val="002A6EBA"/>
    <w:rsid w:val="002A72EE"/>
    <w:rsid w:val="002A79A9"/>
    <w:rsid w:val="002A7A32"/>
    <w:rsid w:val="002B0292"/>
    <w:rsid w:val="002B02BA"/>
    <w:rsid w:val="002B055D"/>
    <w:rsid w:val="002B0D7C"/>
    <w:rsid w:val="002B1057"/>
    <w:rsid w:val="002B146F"/>
    <w:rsid w:val="002B1B61"/>
    <w:rsid w:val="002B1C8D"/>
    <w:rsid w:val="002B1F6E"/>
    <w:rsid w:val="002B2466"/>
    <w:rsid w:val="002B270F"/>
    <w:rsid w:val="002B27BC"/>
    <w:rsid w:val="002B330D"/>
    <w:rsid w:val="002B3830"/>
    <w:rsid w:val="002B3F99"/>
    <w:rsid w:val="002B4148"/>
    <w:rsid w:val="002B42FF"/>
    <w:rsid w:val="002B45E2"/>
    <w:rsid w:val="002B4AD8"/>
    <w:rsid w:val="002B519B"/>
    <w:rsid w:val="002B59CC"/>
    <w:rsid w:val="002B5F9F"/>
    <w:rsid w:val="002B673E"/>
    <w:rsid w:val="002B6870"/>
    <w:rsid w:val="002B6B4B"/>
    <w:rsid w:val="002B7614"/>
    <w:rsid w:val="002B7E97"/>
    <w:rsid w:val="002C0149"/>
    <w:rsid w:val="002C0295"/>
    <w:rsid w:val="002C1004"/>
    <w:rsid w:val="002C1375"/>
    <w:rsid w:val="002C1E19"/>
    <w:rsid w:val="002C209E"/>
    <w:rsid w:val="002C2153"/>
    <w:rsid w:val="002C2224"/>
    <w:rsid w:val="002C2536"/>
    <w:rsid w:val="002C2B29"/>
    <w:rsid w:val="002C2B67"/>
    <w:rsid w:val="002C4099"/>
    <w:rsid w:val="002C424A"/>
    <w:rsid w:val="002C4580"/>
    <w:rsid w:val="002C4D0A"/>
    <w:rsid w:val="002C52F1"/>
    <w:rsid w:val="002C5383"/>
    <w:rsid w:val="002C6B47"/>
    <w:rsid w:val="002C6D53"/>
    <w:rsid w:val="002C6E0E"/>
    <w:rsid w:val="002C6E3A"/>
    <w:rsid w:val="002C6F79"/>
    <w:rsid w:val="002C73F6"/>
    <w:rsid w:val="002C7C68"/>
    <w:rsid w:val="002D0323"/>
    <w:rsid w:val="002D063F"/>
    <w:rsid w:val="002D0CC4"/>
    <w:rsid w:val="002D12C2"/>
    <w:rsid w:val="002D15A4"/>
    <w:rsid w:val="002D1988"/>
    <w:rsid w:val="002D19C1"/>
    <w:rsid w:val="002D232A"/>
    <w:rsid w:val="002D27C9"/>
    <w:rsid w:val="002D2CAE"/>
    <w:rsid w:val="002D2E7E"/>
    <w:rsid w:val="002D35BD"/>
    <w:rsid w:val="002D36C7"/>
    <w:rsid w:val="002D370A"/>
    <w:rsid w:val="002D3821"/>
    <w:rsid w:val="002D3B7F"/>
    <w:rsid w:val="002D3DCC"/>
    <w:rsid w:val="002D3F19"/>
    <w:rsid w:val="002D42A0"/>
    <w:rsid w:val="002D50C6"/>
    <w:rsid w:val="002D52F6"/>
    <w:rsid w:val="002D5306"/>
    <w:rsid w:val="002D55DE"/>
    <w:rsid w:val="002D5F03"/>
    <w:rsid w:val="002D695F"/>
    <w:rsid w:val="002D6981"/>
    <w:rsid w:val="002D6CAE"/>
    <w:rsid w:val="002D713F"/>
    <w:rsid w:val="002D78F5"/>
    <w:rsid w:val="002E0209"/>
    <w:rsid w:val="002E045E"/>
    <w:rsid w:val="002E04F8"/>
    <w:rsid w:val="002E0AA5"/>
    <w:rsid w:val="002E120D"/>
    <w:rsid w:val="002E1416"/>
    <w:rsid w:val="002E1DDD"/>
    <w:rsid w:val="002E2C4C"/>
    <w:rsid w:val="002E32B8"/>
    <w:rsid w:val="002E3507"/>
    <w:rsid w:val="002E39C5"/>
    <w:rsid w:val="002E3FE4"/>
    <w:rsid w:val="002E430C"/>
    <w:rsid w:val="002E46BB"/>
    <w:rsid w:val="002E4723"/>
    <w:rsid w:val="002E4DFF"/>
    <w:rsid w:val="002E592A"/>
    <w:rsid w:val="002E5B4C"/>
    <w:rsid w:val="002E5BF5"/>
    <w:rsid w:val="002E5DE0"/>
    <w:rsid w:val="002E77B5"/>
    <w:rsid w:val="002E7F0A"/>
    <w:rsid w:val="002F066C"/>
    <w:rsid w:val="002F0B8A"/>
    <w:rsid w:val="002F0E87"/>
    <w:rsid w:val="002F13E6"/>
    <w:rsid w:val="002F148C"/>
    <w:rsid w:val="002F1590"/>
    <w:rsid w:val="002F1BB3"/>
    <w:rsid w:val="002F1E2E"/>
    <w:rsid w:val="002F1FB4"/>
    <w:rsid w:val="002F2042"/>
    <w:rsid w:val="002F25EC"/>
    <w:rsid w:val="002F2C27"/>
    <w:rsid w:val="002F375C"/>
    <w:rsid w:val="002F3C9C"/>
    <w:rsid w:val="002F3E7D"/>
    <w:rsid w:val="002F43A6"/>
    <w:rsid w:val="002F4F60"/>
    <w:rsid w:val="002F51D4"/>
    <w:rsid w:val="002F5420"/>
    <w:rsid w:val="002F5A67"/>
    <w:rsid w:val="002F5FBD"/>
    <w:rsid w:val="002F6488"/>
    <w:rsid w:val="002F6D0E"/>
    <w:rsid w:val="002F73A0"/>
    <w:rsid w:val="003000B4"/>
    <w:rsid w:val="0030097B"/>
    <w:rsid w:val="00300A97"/>
    <w:rsid w:val="00300F4A"/>
    <w:rsid w:val="0030120C"/>
    <w:rsid w:val="00301882"/>
    <w:rsid w:val="00301C9A"/>
    <w:rsid w:val="00301F57"/>
    <w:rsid w:val="003026B8"/>
    <w:rsid w:val="003026EB"/>
    <w:rsid w:val="00302969"/>
    <w:rsid w:val="003039DF"/>
    <w:rsid w:val="0030413D"/>
    <w:rsid w:val="00304DAD"/>
    <w:rsid w:val="00304DF1"/>
    <w:rsid w:val="003053D9"/>
    <w:rsid w:val="0030566A"/>
    <w:rsid w:val="003056F9"/>
    <w:rsid w:val="00305979"/>
    <w:rsid w:val="00305B81"/>
    <w:rsid w:val="00305DE0"/>
    <w:rsid w:val="0030646F"/>
    <w:rsid w:val="00306CE9"/>
    <w:rsid w:val="00306FE1"/>
    <w:rsid w:val="003071FE"/>
    <w:rsid w:val="00307420"/>
    <w:rsid w:val="003074F7"/>
    <w:rsid w:val="0031074F"/>
    <w:rsid w:val="00310792"/>
    <w:rsid w:val="00310AB1"/>
    <w:rsid w:val="00310F5E"/>
    <w:rsid w:val="00310FED"/>
    <w:rsid w:val="003111A8"/>
    <w:rsid w:val="00311611"/>
    <w:rsid w:val="00311690"/>
    <w:rsid w:val="00313FF8"/>
    <w:rsid w:val="003146F7"/>
    <w:rsid w:val="00314B45"/>
    <w:rsid w:val="00315142"/>
    <w:rsid w:val="0031603C"/>
    <w:rsid w:val="0031651E"/>
    <w:rsid w:val="00316F1B"/>
    <w:rsid w:val="00317092"/>
    <w:rsid w:val="003172A0"/>
    <w:rsid w:val="003177C2"/>
    <w:rsid w:val="00317C22"/>
    <w:rsid w:val="00320A25"/>
    <w:rsid w:val="00321001"/>
    <w:rsid w:val="00321248"/>
    <w:rsid w:val="00321946"/>
    <w:rsid w:val="00321A1F"/>
    <w:rsid w:val="00321D92"/>
    <w:rsid w:val="00321EF8"/>
    <w:rsid w:val="0032200D"/>
    <w:rsid w:val="003224C5"/>
    <w:rsid w:val="00322660"/>
    <w:rsid w:val="003226FF"/>
    <w:rsid w:val="003233C4"/>
    <w:rsid w:val="00323436"/>
    <w:rsid w:val="00323A96"/>
    <w:rsid w:val="003241F6"/>
    <w:rsid w:val="003248ED"/>
    <w:rsid w:val="00324F7C"/>
    <w:rsid w:val="00325256"/>
    <w:rsid w:val="00325687"/>
    <w:rsid w:val="00325C7F"/>
    <w:rsid w:val="0032622F"/>
    <w:rsid w:val="0032654A"/>
    <w:rsid w:val="003265AB"/>
    <w:rsid w:val="00326855"/>
    <w:rsid w:val="00326936"/>
    <w:rsid w:val="00326FA8"/>
    <w:rsid w:val="003301C6"/>
    <w:rsid w:val="00330618"/>
    <w:rsid w:val="00330821"/>
    <w:rsid w:val="00331A3D"/>
    <w:rsid w:val="0033238F"/>
    <w:rsid w:val="00333701"/>
    <w:rsid w:val="00333A93"/>
    <w:rsid w:val="003341BE"/>
    <w:rsid w:val="00334507"/>
    <w:rsid w:val="00334C83"/>
    <w:rsid w:val="00335404"/>
    <w:rsid w:val="00335C87"/>
    <w:rsid w:val="003360CD"/>
    <w:rsid w:val="0033692A"/>
    <w:rsid w:val="00336D41"/>
    <w:rsid w:val="0033701B"/>
    <w:rsid w:val="00337F00"/>
    <w:rsid w:val="003405CA"/>
    <w:rsid w:val="003408D2"/>
    <w:rsid w:val="00340A08"/>
    <w:rsid w:val="00340B21"/>
    <w:rsid w:val="00340DAB"/>
    <w:rsid w:val="00341BF9"/>
    <w:rsid w:val="003421BD"/>
    <w:rsid w:val="00342823"/>
    <w:rsid w:val="00343144"/>
    <w:rsid w:val="00343C25"/>
    <w:rsid w:val="00344D1A"/>
    <w:rsid w:val="00344DD0"/>
    <w:rsid w:val="00344F5E"/>
    <w:rsid w:val="00344FAF"/>
    <w:rsid w:val="003452DA"/>
    <w:rsid w:val="003453B8"/>
    <w:rsid w:val="00345D47"/>
    <w:rsid w:val="00345F66"/>
    <w:rsid w:val="003467A1"/>
    <w:rsid w:val="00346F0E"/>
    <w:rsid w:val="00347096"/>
    <w:rsid w:val="0034752B"/>
    <w:rsid w:val="0034763B"/>
    <w:rsid w:val="003476A1"/>
    <w:rsid w:val="003501E5"/>
    <w:rsid w:val="0035045F"/>
    <w:rsid w:val="00350EBD"/>
    <w:rsid w:val="003513E3"/>
    <w:rsid w:val="003514CF"/>
    <w:rsid w:val="00351506"/>
    <w:rsid w:val="003516E4"/>
    <w:rsid w:val="00351731"/>
    <w:rsid w:val="00351A7E"/>
    <w:rsid w:val="00351BD6"/>
    <w:rsid w:val="003524B0"/>
    <w:rsid w:val="003527E7"/>
    <w:rsid w:val="00352D65"/>
    <w:rsid w:val="00352D90"/>
    <w:rsid w:val="00353588"/>
    <w:rsid w:val="0035368D"/>
    <w:rsid w:val="003537F1"/>
    <w:rsid w:val="00353F78"/>
    <w:rsid w:val="003557B7"/>
    <w:rsid w:val="0035744C"/>
    <w:rsid w:val="00357E5E"/>
    <w:rsid w:val="003604AB"/>
    <w:rsid w:val="00361164"/>
    <w:rsid w:val="00362045"/>
    <w:rsid w:val="003621AD"/>
    <w:rsid w:val="0036262E"/>
    <w:rsid w:val="003629BF"/>
    <w:rsid w:val="00362EF5"/>
    <w:rsid w:val="0036300A"/>
    <w:rsid w:val="00363A57"/>
    <w:rsid w:val="00363F68"/>
    <w:rsid w:val="003649E9"/>
    <w:rsid w:val="00365079"/>
    <w:rsid w:val="00365530"/>
    <w:rsid w:val="00366A02"/>
    <w:rsid w:val="0036768B"/>
    <w:rsid w:val="00367B1F"/>
    <w:rsid w:val="003705F2"/>
    <w:rsid w:val="0037078C"/>
    <w:rsid w:val="00370E22"/>
    <w:rsid w:val="0037132A"/>
    <w:rsid w:val="00371991"/>
    <w:rsid w:val="00371BB4"/>
    <w:rsid w:val="00372AE6"/>
    <w:rsid w:val="00373063"/>
    <w:rsid w:val="00373080"/>
    <w:rsid w:val="003736CA"/>
    <w:rsid w:val="00373911"/>
    <w:rsid w:val="00373A66"/>
    <w:rsid w:val="00373ABC"/>
    <w:rsid w:val="00373E25"/>
    <w:rsid w:val="00373FCA"/>
    <w:rsid w:val="003746AC"/>
    <w:rsid w:val="003747C9"/>
    <w:rsid w:val="00375873"/>
    <w:rsid w:val="0037610F"/>
    <w:rsid w:val="00376A71"/>
    <w:rsid w:val="003770CE"/>
    <w:rsid w:val="0037739F"/>
    <w:rsid w:val="00380D09"/>
    <w:rsid w:val="00380F81"/>
    <w:rsid w:val="0038170D"/>
    <w:rsid w:val="00381D7C"/>
    <w:rsid w:val="0038203B"/>
    <w:rsid w:val="0038255D"/>
    <w:rsid w:val="0038256A"/>
    <w:rsid w:val="003828BA"/>
    <w:rsid w:val="00384555"/>
    <w:rsid w:val="003845EF"/>
    <w:rsid w:val="00384BF3"/>
    <w:rsid w:val="00384D6A"/>
    <w:rsid w:val="0038519E"/>
    <w:rsid w:val="003853FB"/>
    <w:rsid w:val="0038604A"/>
    <w:rsid w:val="0038615B"/>
    <w:rsid w:val="00386CBF"/>
    <w:rsid w:val="003870D7"/>
    <w:rsid w:val="00387253"/>
    <w:rsid w:val="003873DE"/>
    <w:rsid w:val="0039037D"/>
    <w:rsid w:val="003906D3"/>
    <w:rsid w:val="00391BBA"/>
    <w:rsid w:val="0039272A"/>
    <w:rsid w:val="00392D7B"/>
    <w:rsid w:val="00392F64"/>
    <w:rsid w:val="00392FAA"/>
    <w:rsid w:val="003934E6"/>
    <w:rsid w:val="003936FE"/>
    <w:rsid w:val="0039391E"/>
    <w:rsid w:val="00393A8D"/>
    <w:rsid w:val="00393D55"/>
    <w:rsid w:val="00393EA4"/>
    <w:rsid w:val="00394061"/>
    <w:rsid w:val="00394CA6"/>
    <w:rsid w:val="00394F18"/>
    <w:rsid w:val="003956A2"/>
    <w:rsid w:val="00395754"/>
    <w:rsid w:val="00396890"/>
    <w:rsid w:val="00396A28"/>
    <w:rsid w:val="00397264"/>
    <w:rsid w:val="0039736F"/>
    <w:rsid w:val="00397C3B"/>
    <w:rsid w:val="00397F46"/>
    <w:rsid w:val="003A087E"/>
    <w:rsid w:val="003A0AA5"/>
    <w:rsid w:val="003A1464"/>
    <w:rsid w:val="003A1E87"/>
    <w:rsid w:val="003A20AA"/>
    <w:rsid w:val="003A2EF8"/>
    <w:rsid w:val="003A3447"/>
    <w:rsid w:val="003A3513"/>
    <w:rsid w:val="003A3C7F"/>
    <w:rsid w:val="003A3D3F"/>
    <w:rsid w:val="003A3D9F"/>
    <w:rsid w:val="003A3DC3"/>
    <w:rsid w:val="003A440C"/>
    <w:rsid w:val="003A44F5"/>
    <w:rsid w:val="003A48A8"/>
    <w:rsid w:val="003A51C6"/>
    <w:rsid w:val="003A6A55"/>
    <w:rsid w:val="003A75A9"/>
    <w:rsid w:val="003A75F5"/>
    <w:rsid w:val="003A78E6"/>
    <w:rsid w:val="003A7C68"/>
    <w:rsid w:val="003B00EA"/>
    <w:rsid w:val="003B0263"/>
    <w:rsid w:val="003B038F"/>
    <w:rsid w:val="003B0B27"/>
    <w:rsid w:val="003B126D"/>
    <w:rsid w:val="003B153B"/>
    <w:rsid w:val="003B1E6B"/>
    <w:rsid w:val="003B1FA4"/>
    <w:rsid w:val="003B22E9"/>
    <w:rsid w:val="003B243A"/>
    <w:rsid w:val="003B248C"/>
    <w:rsid w:val="003B39F0"/>
    <w:rsid w:val="003B3A2A"/>
    <w:rsid w:val="003B3E70"/>
    <w:rsid w:val="003B4980"/>
    <w:rsid w:val="003B4F2D"/>
    <w:rsid w:val="003B558E"/>
    <w:rsid w:val="003B5799"/>
    <w:rsid w:val="003B7721"/>
    <w:rsid w:val="003B773D"/>
    <w:rsid w:val="003B77DA"/>
    <w:rsid w:val="003C09A2"/>
    <w:rsid w:val="003C1032"/>
    <w:rsid w:val="003C1C19"/>
    <w:rsid w:val="003C1CFC"/>
    <w:rsid w:val="003C23CA"/>
    <w:rsid w:val="003C27A2"/>
    <w:rsid w:val="003C2C05"/>
    <w:rsid w:val="003C35B8"/>
    <w:rsid w:val="003C380A"/>
    <w:rsid w:val="003C3850"/>
    <w:rsid w:val="003C3963"/>
    <w:rsid w:val="003C3B73"/>
    <w:rsid w:val="003C3E20"/>
    <w:rsid w:val="003C4323"/>
    <w:rsid w:val="003C554A"/>
    <w:rsid w:val="003C5635"/>
    <w:rsid w:val="003C5C5B"/>
    <w:rsid w:val="003C6664"/>
    <w:rsid w:val="003C66C2"/>
    <w:rsid w:val="003C681E"/>
    <w:rsid w:val="003C6D82"/>
    <w:rsid w:val="003C7323"/>
    <w:rsid w:val="003C76A1"/>
    <w:rsid w:val="003C7BBC"/>
    <w:rsid w:val="003C7E0E"/>
    <w:rsid w:val="003D06F5"/>
    <w:rsid w:val="003D0EDD"/>
    <w:rsid w:val="003D173E"/>
    <w:rsid w:val="003D1E17"/>
    <w:rsid w:val="003D2155"/>
    <w:rsid w:val="003D22D5"/>
    <w:rsid w:val="003D24D7"/>
    <w:rsid w:val="003D2B4B"/>
    <w:rsid w:val="003D2BAD"/>
    <w:rsid w:val="003D2DA4"/>
    <w:rsid w:val="003D2E71"/>
    <w:rsid w:val="003D39BC"/>
    <w:rsid w:val="003D3D3A"/>
    <w:rsid w:val="003D3DF6"/>
    <w:rsid w:val="003D3E02"/>
    <w:rsid w:val="003D3F4C"/>
    <w:rsid w:val="003D3FE8"/>
    <w:rsid w:val="003D41C2"/>
    <w:rsid w:val="003D4218"/>
    <w:rsid w:val="003D42CA"/>
    <w:rsid w:val="003D43DA"/>
    <w:rsid w:val="003D5083"/>
    <w:rsid w:val="003D5146"/>
    <w:rsid w:val="003D5264"/>
    <w:rsid w:val="003D6201"/>
    <w:rsid w:val="003D6DFF"/>
    <w:rsid w:val="003D7119"/>
    <w:rsid w:val="003D7979"/>
    <w:rsid w:val="003D7E78"/>
    <w:rsid w:val="003E03FF"/>
    <w:rsid w:val="003E0B58"/>
    <w:rsid w:val="003E15FC"/>
    <w:rsid w:val="003E1B37"/>
    <w:rsid w:val="003E1E28"/>
    <w:rsid w:val="003E2189"/>
    <w:rsid w:val="003E2231"/>
    <w:rsid w:val="003E2D16"/>
    <w:rsid w:val="003E3495"/>
    <w:rsid w:val="003E377C"/>
    <w:rsid w:val="003E37ED"/>
    <w:rsid w:val="003E37F4"/>
    <w:rsid w:val="003E386F"/>
    <w:rsid w:val="003E465D"/>
    <w:rsid w:val="003E4BCE"/>
    <w:rsid w:val="003E4D0E"/>
    <w:rsid w:val="003E522B"/>
    <w:rsid w:val="003E5530"/>
    <w:rsid w:val="003E55A9"/>
    <w:rsid w:val="003E57D7"/>
    <w:rsid w:val="003E5938"/>
    <w:rsid w:val="003E61DA"/>
    <w:rsid w:val="003E6558"/>
    <w:rsid w:val="003E6756"/>
    <w:rsid w:val="003E6AA9"/>
    <w:rsid w:val="003E6F05"/>
    <w:rsid w:val="003E6F32"/>
    <w:rsid w:val="003E7809"/>
    <w:rsid w:val="003E7A46"/>
    <w:rsid w:val="003E7C5C"/>
    <w:rsid w:val="003F0BB2"/>
    <w:rsid w:val="003F0C9D"/>
    <w:rsid w:val="003F0D84"/>
    <w:rsid w:val="003F1A29"/>
    <w:rsid w:val="003F2356"/>
    <w:rsid w:val="003F2424"/>
    <w:rsid w:val="003F2A5C"/>
    <w:rsid w:val="003F33C6"/>
    <w:rsid w:val="003F3855"/>
    <w:rsid w:val="003F3900"/>
    <w:rsid w:val="003F3BD0"/>
    <w:rsid w:val="003F3C25"/>
    <w:rsid w:val="003F3DE2"/>
    <w:rsid w:val="003F4366"/>
    <w:rsid w:val="003F4884"/>
    <w:rsid w:val="003F52AD"/>
    <w:rsid w:val="003F6983"/>
    <w:rsid w:val="003F6DFE"/>
    <w:rsid w:val="003F6E52"/>
    <w:rsid w:val="003F7400"/>
    <w:rsid w:val="003F7ABB"/>
    <w:rsid w:val="003F7AE7"/>
    <w:rsid w:val="003F7D3A"/>
    <w:rsid w:val="0040015F"/>
    <w:rsid w:val="0040077A"/>
    <w:rsid w:val="00401210"/>
    <w:rsid w:val="00401ABB"/>
    <w:rsid w:val="00401EFC"/>
    <w:rsid w:val="004024B0"/>
    <w:rsid w:val="0040258E"/>
    <w:rsid w:val="00402DE3"/>
    <w:rsid w:val="00403474"/>
    <w:rsid w:val="004037D1"/>
    <w:rsid w:val="0040385D"/>
    <w:rsid w:val="00403F22"/>
    <w:rsid w:val="0040446F"/>
    <w:rsid w:val="004050A6"/>
    <w:rsid w:val="0040520F"/>
    <w:rsid w:val="00405529"/>
    <w:rsid w:val="00405958"/>
    <w:rsid w:val="00405E9A"/>
    <w:rsid w:val="004067A3"/>
    <w:rsid w:val="0040696A"/>
    <w:rsid w:val="00406EB0"/>
    <w:rsid w:val="0040790E"/>
    <w:rsid w:val="00410F1F"/>
    <w:rsid w:val="00410F7D"/>
    <w:rsid w:val="00411200"/>
    <w:rsid w:val="004112AA"/>
    <w:rsid w:val="0041155F"/>
    <w:rsid w:val="0041191B"/>
    <w:rsid w:val="00411B47"/>
    <w:rsid w:val="00411B8A"/>
    <w:rsid w:val="00411C4A"/>
    <w:rsid w:val="0041220C"/>
    <w:rsid w:val="004124FE"/>
    <w:rsid w:val="00412D71"/>
    <w:rsid w:val="0041354D"/>
    <w:rsid w:val="00414152"/>
    <w:rsid w:val="004143A8"/>
    <w:rsid w:val="00414990"/>
    <w:rsid w:val="00414E56"/>
    <w:rsid w:val="004155C6"/>
    <w:rsid w:val="00416B07"/>
    <w:rsid w:val="00416C5B"/>
    <w:rsid w:val="00416E6C"/>
    <w:rsid w:val="00416F0A"/>
    <w:rsid w:val="004175EE"/>
    <w:rsid w:val="00417DA3"/>
    <w:rsid w:val="00417FF2"/>
    <w:rsid w:val="00420294"/>
    <w:rsid w:val="004205B3"/>
    <w:rsid w:val="00420D8D"/>
    <w:rsid w:val="004212E8"/>
    <w:rsid w:val="00421A4C"/>
    <w:rsid w:val="00421C9C"/>
    <w:rsid w:val="00421CEE"/>
    <w:rsid w:val="00422A2D"/>
    <w:rsid w:val="004233B7"/>
    <w:rsid w:val="00423497"/>
    <w:rsid w:val="00423650"/>
    <w:rsid w:val="00423A79"/>
    <w:rsid w:val="0042472C"/>
    <w:rsid w:val="00424A37"/>
    <w:rsid w:val="00425056"/>
    <w:rsid w:val="0042506C"/>
    <w:rsid w:val="00425533"/>
    <w:rsid w:val="00425B44"/>
    <w:rsid w:val="00425B55"/>
    <w:rsid w:val="00425E95"/>
    <w:rsid w:val="00425F38"/>
    <w:rsid w:val="00425FCD"/>
    <w:rsid w:val="00426D48"/>
    <w:rsid w:val="00426E54"/>
    <w:rsid w:val="004272E1"/>
    <w:rsid w:val="00427517"/>
    <w:rsid w:val="00427B53"/>
    <w:rsid w:val="0043080A"/>
    <w:rsid w:val="00431B0D"/>
    <w:rsid w:val="00431CEB"/>
    <w:rsid w:val="00432C69"/>
    <w:rsid w:val="00432DD6"/>
    <w:rsid w:val="0043340C"/>
    <w:rsid w:val="00433727"/>
    <w:rsid w:val="0043374C"/>
    <w:rsid w:val="00433ACF"/>
    <w:rsid w:val="00433ECD"/>
    <w:rsid w:val="00434099"/>
    <w:rsid w:val="0043411B"/>
    <w:rsid w:val="0043450D"/>
    <w:rsid w:val="00434D61"/>
    <w:rsid w:val="00435054"/>
    <w:rsid w:val="004354D5"/>
    <w:rsid w:val="00435E77"/>
    <w:rsid w:val="00436E4B"/>
    <w:rsid w:val="004374CD"/>
    <w:rsid w:val="004376E7"/>
    <w:rsid w:val="00437E34"/>
    <w:rsid w:val="004412DE"/>
    <w:rsid w:val="00441373"/>
    <w:rsid w:val="004416CA"/>
    <w:rsid w:val="004417ED"/>
    <w:rsid w:val="0044216B"/>
    <w:rsid w:val="00442FC0"/>
    <w:rsid w:val="0044391B"/>
    <w:rsid w:val="00443F66"/>
    <w:rsid w:val="0044435C"/>
    <w:rsid w:val="004443F4"/>
    <w:rsid w:val="004448C6"/>
    <w:rsid w:val="00444917"/>
    <w:rsid w:val="0044491E"/>
    <w:rsid w:val="00444D0E"/>
    <w:rsid w:val="00444DFD"/>
    <w:rsid w:val="00445812"/>
    <w:rsid w:val="00445B9D"/>
    <w:rsid w:val="00445DFA"/>
    <w:rsid w:val="004466E0"/>
    <w:rsid w:val="00447F91"/>
    <w:rsid w:val="0045013F"/>
    <w:rsid w:val="00450651"/>
    <w:rsid w:val="0045158A"/>
    <w:rsid w:val="00452259"/>
    <w:rsid w:val="00452DCC"/>
    <w:rsid w:val="00453477"/>
    <w:rsid w:val="00453B89"/>
    <w:rsid w:val="00454507"/>
    <w:rsid w:val="00454640"/>
    <w:rsid w:val="00454F85"/>
    <w:rsid w:val="0045554E"/>
    <w:rsid w:val="004575E6"/>
    <w:rsid w:val="004575F0"/>
    <w:rsid w:val="00457E27"/>
    <w:rsid w:val="004601EB"/>
    <w:rsid w:val="00461079"/>
    <w:rsid w:val="004611DD"/>
    <w:rsid w:val="00462981"/>
    <w:rsid w:val="0046298E"/>
    <w:rsid w:val="004629AB"/>
    <w:rsid w:val="0046326D"/>
    <w:rsid w:val="004634A3"/>
    <w:rsid w:val="0046370C"/>
    <w:rsid w:val="00463836"/>
    <w:rsid w:val="00463DD3"/>
    <w:rsid w:val="0046410B"/>
    <w:rsid w:val="0046438F"/>
    <w:rsid w:val="004648AD"/>
    <w:rsid w:val="00464D5E"/>
    <w:rsid w:val="004657C4"/>
    <w:rsid w:val="004664B5"/>
    <w:rsid w:val="0046650C"/>
    <w:rsid w:val="00467115"/>
    <w:rsid w:val="00467468"/>
    <w:rsid w:val="0046760E"/>
    <w:rsid w:val="00467E36"/>
    <w:rsid w:val="0047031F"/>
    <w:rsid w:val="00470AB7"/>
    <w:rsid w:val="004710B8"/>
    <w:rsid w:val="0047123D"/>
    <w:rsid w:val="00471264"/>
    <w:rsid w:val="004719E8"/>
    <w:rsid w:val="00471F02"/>
    <w:rsid w:val="00472B8D"/>
    <w:rsid w:val="00473868"/>
    <w:rsid w:val="004740B1"/>
    <w:rsid w:val="004747D7"/>
    <w:rsid w:val="00474A04"/>
    <w:rsid w:val="00475897"/>
    <w:rsid w:val="0047610D"/>
    <w:rsid w:val="004767AE"/>
    <w:rsid w:val="00476940"/>
    <w:rsid w:val="00476A0C"/>
    <w:rsid w:val="00476B9B"/>
    <w:rsid w:val="00476EA1"/>
    <w:rsid w:val="00477661"/>
    <w:rsid w:val="00477A33"/>
    <w:rsid w:val="00477A6A"/>
    <w:rsid w:val="004801BE"/>
    <w:rsid w:val="0048054C"/>
    <w:rsid w:val="0048057C"/>
    <w:rsid w:val="00480FDF"/>
    <w:rsid w:val="00481171"/>
    <w:rsid w:val="004811E0"/>
    <w:rsid w:val="004819DB"/>
    <w:rsid w:val="00481A39"/>
    <w:rsid w:val="00481BBB"/>
    <w:rsid w:val="00481D3F"/>
    <w:rsid w:val="00481E5B"/>
    <w:rsid w:val="00482561"/>
    <w:rsid w:val="00483199"/>
    <w:rsid w:val="004847DC"/>
    <w:rsid w:val="00484FB0"/>
    <w:rsid w:val="004855BF"/>
    <w:rsid w:val="00485D01"/>
    <w:rsid w:val="00486272"/>
    <w:rsid w:val="00486433"/>
    <w:rsid w:val="00486DC2"/>
    <w:rsid w:val="00486E08"/>
    <w:rsid w:val="004873D3"/>
    <w:rsid w:val="004876F8"/>
    <w:rsid w:val="0048793E"/>
    <w:rsid w:val="00487B07"/>
    <w:rsid w:val="00491076"/>
    <w:rsid w:val="004915A4"/>
    <w:rsid w:val="004915A8"/>
    <w:rsid w:val="004917DE"/>
    <w:rsid w:val="00491835"/>
    <w:rsid w:val="00491AD2"/>
    <w:rsid w:val="004928B0"/>
    <w:rsid w:val="004930CC"/>
    <w:rsid w:val="00493C82"/>
    <w:rsid w:val="00493EEF"/>
    <w:rsid w:val="00493F3B"/>
    <w:rsid w:val="00494185"/>
    <w:rsid w:val="00494A95"/>
    <w:rsid w:val="00495870"/>
    <w:rsid w:val="00495A89"/>
    <w:rsid w:val="00496795"/>
    <w:rsid w:val="00496ACA"/>
    <w:rsid w:val="004970AD"/>
    <w:rsid w:val="0049717B"/>
    <w:rsid w:val="004974CF"/>
    <w:rsid w:val="004974FF"/>
    <w:rsid w:val="004977E3"/>
    <w:rsid w:val="004978C1"/>
    <w:rsid w:val="004A01CF"/>
    <w:rsid w:val="004A03AD"/>
    <w:rsid w:val="004A06D9"/>
    <w:rsid w:val="004A0BFD"/>
    <w:rsid w:val="004A146A"/>
    <w:rsid w:val="004A14E9"/>
    <w:rsid w:val="004A312D"/>
    <w:rsid w:val="004A3329"/>
    <w:rsid w:val="004A3E75"/>
    <w:rsid w:val="004A4188"/>
    <w:rsid w:val="004A4490"/>
    <w:rsid w:val="004A4D99"/>
    <w:rsid w:val="004A4E60"/>
    <w:rsid w:val="004A4EC7"/>
    <w:rsid w:val="004A51D4"/>
    <w:rsid w:val="004A5483"/>
    <w:rsid w:val="004A5C74"/>
    <w:rsid w:val="004A6327"/>
    <w:rsid w:val="004A7053"/>
    <w:rsid w:val="004A7602"/>
    <w:rsid w:val="004A76DC"/>
    <w:rsid w:val="004B058F"/>
    <w:rsid w:val="004B08B2"/>
    <w:rsid w:val="004B1166"/>
    <w:rsid w:val="004B1267"/>
    <w:rsid w:val="004B19B1"/>
    <w:rsid w:val="004B1E9E"/>
    <w:rsid w:val="004B20D1"/>
    <w:rsid w:val="004B2642"/>
    <w:rsid w:val="004B2CFD"/>
    <w:rsid w:val="004B3181"/>
    <w:rsid w:val="004B382E"/>
    <w:rsid w:val="004B44D8"/>
    <w:rsid w:val="004B459B"/>
    <w:rsid w:val="004B4DBB"/>
    <w:rsid w:val="004B56F9"/>
    <w:rsid w:val="004B5D69"/>
    <w:rsid w:val="004B5E42"/>
    <w:rsid w:val="004B5ED6"/>
    <w:rsid w:val="004B5F11"/>
    <w:rsid w:val="004B605A"/>
    <w:rsid w:val="004B6742"/>
    <w:rsid w:val="004B67EA"/>
    <w:rsid w:val="004B711C"/>
    <w:rsid w:val="004B7849"/>
    <w:rsid w:val="004B7AD8"/>
    <w:rsid w:val="004B7BDF"/>
    <w:rsid w:val="004B7DDC"/>
    <w:rsid w:val="004C0BFB"/>
    <w:rsid w:val="004C1309"/>
    <w:rsid w:val="004C23BE"/>
    <w:rsid w:val="004C23D6"/>
    <w:rsid w:val="004C287D"/>
    <w:rsid w:val="004C30F0"/>
    <w:rsid w:val="004C39E7"/>
    <w:rsid w:val="004C3F22"/>
    <w:rsid w:val="004C3FDD"/>
    <w:rsid w:val="004C42C7"/>
    <w:rsid w:val="004C50AB"/>
    <w:rsid w:val="004C518F"/>
    <w:rsid w:val="004C5C54"/>
    <w:rsid w:val="004C5D25"/>
    <w:rsid w:val="004C615B"/>
    <w:rsid w:val="004C6341"/>
    <w:rsid w:val="004C6857"/>
    <w:rsid w:val="004C6BA0"/>
    <w:rsid w:val="004C6F32"/>
    <w:rsid w:val="004C7106"/>
    <w:rsid w:val="004C71AA"/>
    <w:rsid w:val="004C7810"/>
    <w:rsid w:val="004C7AD9"/>
    <w:rsid w:val="004D0321"/>
    <w:rsid w:val="004D0354"/>
    <w:rsid w:val="004D08AF"/>
    <w:rsid w:val="004D0E53"/>
    <w:rsid w:val="004D12E8"/>
    <w:rsid w:val="004D1770"/>
    <w:rsid w:val="004D1965"/>
    <w:rsid w:val="004D1A88"/>
    <w:rsid w:val="004D1B13"/>
    <w:rsid w:val="004D2019"/>
    <w:rsid w:val="004D26B2"/>
    <w:rsid w:val="004D2DED"/>
    <w:rsid w:val="004D2E45"/>
    <w:rsid w:val="004D37A1"/>
    <w:rsid w:val="004D3A05"/>
    <w:rsid w:val="004D3D16"/>
    <w:rsid w:val="004D439C"/>
    <w:rsid w:val="004D497D"/>
    <w:rsid w:val="004D4C48"/>
    <w:rsid w:val="004D53AC"/>
    <w:rsid w:val="004D5C94"/>
    <w:rsid w:val="004D640C"/>
    <w:rsid w:val="004D67F9"/>
    <w:rsid w:val="004D69B4"/>
    <w:rsid w:val="004D7989"/>
    <w:rsid w:val="004D7B8D"/>
    <w:rsid w:val="004D7C30"/>
    <w:rsid w:val="004D7CD2"/>
    <w:rsid w:val="004E00A3"/>
    <w:rsid w:val="004E04BE"/>
    <w:rsid w:val="004E0623"/>
    <w:rsid w:val="004E1230"/>
    <w:rsid w:val="004E2C16"/>
    <w:rsid w:val="004E2F97"/>
    <w:rsid w:val="004E3A1A"/>
    <w:rsid w:val="004E4111"/>
    <w:rsid w:val="004E4285"/>
    <w:rsid w:val="004E4AFF"/>
    <w:rsid w:val="004E5069"/>
    <w:rsid w:val="004E5735"/>
    <w:rsid w:val="004E57B0"/>
    <w:rsid w:val="004E5B46"/>
    <w:rsid w:val="004E6542"/>
    <w:rsid w:val="004E678D"/>
    <w:rsid w:val="004E6BFF"/>
    <w:rsid w:val="004E79EE"/>
    <w:rsid w:val="004E7F54"/>
    <w:rsid w:val="004F01B1"/>
    <w:rsid w:val="004F075B"/>
    <w:rsid w:val="004F0C0D"/>
    <w:rsid w:val="004F1BD4"/>
    <w:rsid w:val="004F1FA2"/>
    <w:rsid w:val="004F2886"/>
    <w:rsid w:val="004F31E6"/>
    <w:rsid w:val="004F31EC"/>
    <w:rsid w:val="004F3AFA"/>
    <w:rsid w:val="004F3EA0"/>
    <w:rsid w:val="004F419B"/>
    <w:rsid w:val="004F4518"/>
    <w:rsid w:val="004F4D91"/>
    <w:rsid w:val="004F4EA1"/>
    <w:rsid w:val="004F5297"/>
    <w:rsid w:val="004F5CA2"/>
    <w:rsid w:val="004F6397"/>
    <w:rsid w:val="004F69B7"/>
    <w:rsid w:val="004F6B45"/>
    <w:rsid w:val="004F6E93"/>
    <w:rsid w:val="004F760C"/>
    <w:rsid w:val="004F79BB"/>
    <w:rsid w:val="00500568"/>
    <w:rsid w:val="00501300"/>
    <w:rsid w:val="0050135C"/>
    <w:rsid w:val="00501383"/>
    <w:rsid w:val="00501897"/>
    <w:rsid w:val="00501DCF"/>
    <w:rsid w:val="00501E7B"/>
    <w:rsid w:val="00502228"/>
    <w:rsid w:val="005023DC"/>
    <w:rsid w:val="00502532"/>
    <w:rsid w:val="00502560"/>
    <w:rsid w:val="0050276C"/>
    <w:rsid w:val="00502D82"/>
    <w:rsid w:val="005040F2"/>
    <w:rsid w:val="0050467C"/>
    <w:rsid w:val="005046F6"/>
    <w:rsid w:val="00504E44"/>
    <w:rsid w:val="0050537D"/>
    <w:rsid w:val="0050585D"/>
    <w:rsid w:val="00505880"/>
    <w:rsid w:val="00505AED"/>
    <w:rsid w:val="00505FFF"/>
    <w:rsid w:val="005069FB"/>
    <w:rsid w:val="005070CD"/>
    <w:rsid w:val="0050727D"/>
    <w:rsid w:val="00507462"/>
    <w:rsid w:val="00507530"/>
    <w:rsid w:val="00507D4E"/>
    <w:rsid w:val="005107EB"/>
    <w:rsid w:val="00510ACD"/>
    <w:rsid w:val="00511511"/>
    <w:rsid w:val="00511C78"/>
    <w:rsid w:val="00512227"/>
    <w:rsid w:val="0051238E"/>
    <w:rsid w:val="00512C8A"/>
    <w:rsid w:val="005130AB"/>
    <w:rsid w:val="005137F0"/>
    <w:rsid w:val="00513B89"/>
    <w:rsid w:val="00514815"/>
    <w:rsid w:val="00514C92"/>
    <w:rsid w:val="00514FAB"/>
    <w:rsid w:val="0051574E"/>
    <w:rsid w:val="0051588A"/>
    <w:rsid w:val="0051604E"/>
    <w:rsid w:val="00516056"/>
    <w:rsid w:val="00516680"/>
    <w:rsid w:val="00516831"/>
    <w:rsid w:val="0051694B"/>
    <w:rsid w:val="00517089"/>
    <w:rsid w:val="00517749"/>
    <w:rsid w:val="005178D5"/>
    <w:rsid w:val="00517A1E"/>
    <w:rsid w:val="00517AAB"/>
    <w:rsid w:val="005204F3"/>
    <w:rsid w:val="00520692"/>
    <w:rsid w:val="00520E32"/>
    <w:rsid w:val="00521117"/>
    <w:rsid w:val="00521419"/>
    <w:rsid w:val="005217C0"/>
    <w:rsid w:val="00521861"/>
    <w:rsid w:val="0052273E"/>
    <w:rsid w:val="00522770"/>
    <w:rsid w:val="005230C3"/>
    <w:rsid w:val="0052340C"/>
    <w:rsid w:val="00523956"/>
    <w:rsid w:val="00523CAB"/>
    <w:rsid w:val="00523FAC"/>
    <w:rsid w:val="0052423E"/>
    <w:rsid w:val="005245A2"/>
    <w:rsid w:val="005246D4"/>
    <w:rsid w:val="005252CC"/>
    <w:rsid w:val="0052555D"/>
    <w:rsid w:val="005255F2"/>
    <w:rsid w:val="00525636"/>
    <w:rsid w:val="005256DD"/>
    <w:rsid w:val="00525E27"/>
    <w:rsid w:val="00526021"/>
    <w:rsid w:val="00526C98"/>
    <w:rsid w:val="00527A07"/>
    <w:rsid w:val="00527E60"/>
    <w:rsid w:val="0053000B"/>
    <w:rsid w:val="00530AC7"/>
    <w:rsid w:val="00530CE0"/>
    <w:rsid w:val="00530DE8"/>
    <w:rsid w:val="00530F9F"/>
    <w:rsid w:val="00531101"/>
    <w:rsid w:val="00531919"/>
    <w:rsid w:val="00532187"/>
    <w:rsid w:val="005331A5"/>
    <w:rsid w:val="005339B1"/>
    <w:rsid w:val="0053435F"/>
    <w:rsid w:val="0053477E"/>
    <w:rsid w:val="00535170"/>
    <w:rsid w:val="00535513"/>
    <w:rsid w:val="005358B2"/>
    <w:rsid w:val="00535A8C"/>
    <w:rsid w:val="00536365"/>
    <w:rsid w:val="0053649C"/>
    <w:rsid w:val="005369C1"/>
    <w:rsid w:val="00537015"/>
    <w:rsid w:val="00537138"/>
    <w:rsid w:val="005372C9"/>
    <w:rsid w:val="00537577"/>
    <w:rsid w:val="0053796A"/>
    <w:rsid w:val="00540509"/>
    <w:rsid w:val="0054053A"/>
    <w:rsid w:val="005411B8"/>
    <w:rsid w:val="005413F0"/>
    <w:rsid w:val="00541674"/>
    <w:rsid w:val="00541894"/>
    <w:rsid w:val="005418EE"/>
    <w:rsid w:val="00541C50"/>
    <w:rsid w:val="00541E39"/>
    <w:rsid w:val="005421FE"/>
    <w:rsid w:val="0054236F"/>
    <w:rsid w:val="00542C2C"/>
    <w:rsid w:val="00542E32"/>
    <w:rsid w:val="00542ECA"/>
    <w:rsid w:val="00542F5F"/>
    <w:rsid w:val="0054322B"/>
    <w:rsid w:val="00543A3F"/>
    <w:rsid w:val="00543BDB"/>
    <w:rsid w:val="0054450E"/>
    <w:rsid w:val="00544685"/>
    <w:rsid w:val="005447B3"/>
    <w:rsid w:val="0054495C"/>
    <w:rsid w:val="00544AC1"/>
    <w:rsid w:val="00544D90"/>
    <w:rsid w:val="00544F17"/>
    <w:rsid w:val="00544F86"/>
    <w:rsid w:val="00545A48"/>
    <w:rsid w:val="00546369"/>
    <w:rsid w:val="0054659E"/>
    <w:rsid w:val="005467ED"/>
    <w:rsid w:val="00546813"/>
    <w:rsid w:val="005468BC"/>
    <w:rsid w:val="0054690F"/>
    <w:rsid w:val="00546B82"/>
    <w:rsid w:val="00550E1C"/>
    <w:rsid w:val="00551CC8"/>
    <w:rsid w:val="00552075"/>
    <w:rsid w:val="00552B39"/>
    <w:rsid w:val="00553377"/>
    <w:rsid w:val="005538A3"/>
    <w:rsid w:val="00553943"/>
    <w:rsid w:val="0055406E"/>
    <w:rsid w:val="00554341"/>
    <w:rsid w:val="00554617"/>
    <w:rsid w:val="00554C0C"/>
    <w:rsid w:val="00554C29"/>
    <w:rsid w:val="0055516F"/>
    <w:rsid w:val="00555215"/>
    <w:rsid w:val="00555A02"/>
    <w:rsid w:val="00555C37"/>
    <w:rsid w:val="00556140"/>
    <w:rsid w:val="00556555"/>
    <w:rsid w:val="0055672C"/>
    <w:rsid w:val="00556B24"/>
    <w:rsid w:val="005571C1"/>
    <w:rsid w:val="005571DC"/>
    <w:rsid w:val="00557480"/>
    <w:rsid w:val="005574F9"/>
    <w:rsid w:val="00557553"/>
    <w:rsid w:val="005575C1"/>
    <w:rsid w:val="00557718"/>
    <w:rsid w:val="005578A4"/>
    <w:rsid w:val="00557B69"/>
    <w:rsid w:val="00557EB5"/>
    <w:rsid w:val="00557FD7"/>
    <w:rsid w:val="005625D1"/>
    <w:rsid w:val="0056273D"/>
    <w:rsid w:val="00562DAB"/>
    <w:rsid w:val="00562E2C"/>
    <w:rsid w:val="0056425D"/>
    <w:rsid w:val="0056478C"/>
    <w:rsid w:val="00564E7A"/>
    <w:rsid w:val="00565215"/>
    <w:rsid w:val="00565970"/>
    <w:rsid w:val="00566020"/>
    <w:rsid w:val="00566713"/>
    <w:rsid w:val="005667F4"/>
    <w:rsid w:val="00566852"/>
    <w:rsid w:val="00566AB9"/>
    <w:rsid w:val="00566DE1"/>
    <w:rsid w:val="0056766B"/>
    <w:rsid w:val="00567C8C"/>
    <w:rsid w:val="00570365"/>
    <w:rsid w:val="0057112A"/>
    <w:rsid w:val="005712CD"/>
    <w:rsid w:val="005725D7"/>
    <w:rsid w:val="005730C8"/>
    <w:rsid w:val="005733B0"/>
    <w:rsid w:val="005735F4"/>
    <w:rsid w:val="0057372A"/>
    <w:rsid w:val="00573EE5"/>
    <w:rsid w:val="00574139"/>
    <w:rsid w:val="00574524"/>
    <w:rsid w:val="00574930"/>
    <w:rsid w:val="0057566E"/>
    <w:rsid w:val="005758EA"/>
    <w:rsid w:val="005760F0"/>
    <w:rsid w:val="005765F3"/>
    <w:rsid w:val="00576B47"/>
    <w:rsid w:val="00577202"/>
    <w:rsid w:val="005773A7"/>
    <w:rsid w:val="00577497"/>
    <w:rsid w:val="00577D54"/>
    <w:rsid w:val="00580971"/>
    <w:rsid w:val="0058099B"/>
    <w:rsid w:val="005809BA"/>
    <w:rsid w:val="0058108C"/>
    <w:rsid w:val="005813A0"/>
    <w:rsid w:val="00581798"/>
    <w:rsid w:val="00581A18"/>
    <w:rsid w:val="00582E32"/>
    <w:rsid w:val="0058338D"/>
    <w:rsid w:val="005837D7"/>
    <w:rsid w:val="0058404F"/>
    <w:rsid w:val="00584D94"/>
    <w:rsid w:val="00584F6E"/>
    <w:rsid w:val="00585EEC"/>
    <w:rsid w:val="00585EFC"/>
    <w:rsid w:val="005861F5"/>
    <w:rsid w:val="00586448"/>
    <w:rsid w:val="00586936"/>
    <w:rsid w:val="00587590"/>
    <w:rsid w:val="0058760A"/>
    <w:rsid w:val="00587971"/>
    <w:rsid w:val="00587DB7"/>
    <w:rsid w:val="00590846"/>
    <w:rsid w:val="00590C13"/>
    <w:rsid w:val="00590F88"/>
    <w:rsid w:val="00591771"/>
    <w:rsid w:val="005918CE"/>
    <w:rsid w:val="0059190C"/>
    <w:rsid w:val="00591C40"/>
    <w:rsid w:val="0059296C"/>
    <w:rsid w:val="0059350E"/>
    <w:rsid w:val="00593A00"/>
    <w:rsid w:val="00593E89"/>
    <w:rsid w:val="005940EB"/>
    <w:rsid w:val="00595308"/>
    <w:rsid w:val="005954A7"/>
    <w:rsid w:val="00595902"/>
    <w:rsid w:val="005959AF"/>
    <w:rsid w:val="00595B9C"/>
    <w:rsid w:val="00596858"/>
    <w:rsid w:val="00596D1C"/>
    <w:rsid w:val="00596D54"/>
    <w:rsid w:val="00597674"/>
    <w:rsid w:val="00597884"/>
    <w:rsid w:val="00597EC7"/>
    <w:rsid w:val="005A0027"/>
    <w:rsid w:val="005A0212"/>
    <w:rsid w:val="005A0479"/>
    <w:rsid w:val="005A098A"/>
    <w:rsid w:val="005A0F7E"/>
    <w:rsid w:val="005A128F"/>
    <w:rsid w:val="005A1534"/>
    <w:rsid w:val="005A1B3E"/>
    <w:rsid w:val="005A229B"/>
    <w:rsid w:val="005A24D7"/>
    <w:rsid w:val="005A25DE"/>
    <w:rsid w:val="005A2B76"/>
    <w:rsid w:val="005A32DD"/>
    <w:rsid w:val="005A33CD"/>
    <w:rsid w:val="005A392A"/>
    <w:rsid w:val="005A3A50"/>
    <w:rsid w:val="005A3C44"/>
    <w:rsid w:val="005A3C83"/>
    <w:rsid w:val="005A3E4B"/>
    <w:rsid w:val="005A3FF5"/>
    <w:rsid w:val="005A45AB"/>
    <w:rsid w:val="005A4BEE"/>
    <w:rsid w:val="005A4DC0"/>
    <w:rsid w:val="005A5AD1"/>
    <w:rsid w:val="005A5D6E"/>
    <w:rsid w:val="005A6226"/>
    <w:rsid w:val="005A6407"/>
    <w:rsid w:val="005A641F"/>
    <w:rsid w:val="005A6BDF"/>
    <w:rsid w:val="005A6DA4"/>
    <w:rsid w:val="005A794E"/>
    <w:rsid w:val="005A7B06"/>
    <w:rsid w:val="005B04AD"/>
    <w:rsid w:val="005B0FEE"/>
    <w:rsid w:val="005B1165"/>
    <w:rsid w:val="005B1267"/>
    <w:rsid w:val="005B1379"/>
    <w:rsid w:val="005B160A"/>
    <w:rsid w:val="005B1935"/>
    <w:rsid w:val="005B1BB2"/>
    <w:rsid w:val="005B1C83"/>
    <w:rsid w:val="005B2238"/>
    <w:rsid w:val="005B2242"/>
    <w:rsid w:val="005B2569"/>
    <w:rsid w:val="005B2E8F"/>
    <w:rsid w:val="005B312A"/>
    <w:rsid w:val="005B3972"/>
    <w:rsid w:val="005B398E"/>
    <w:rsid w:val="005B3E44"/>
    <w:rsid w:val="005B3F2A"/>
    <w:rsid w:val="005B3F3B"/>
    <w:rsid w:val="005B4128"/>
    <w:rsid w:val="005B4208"/>
    <w:rsid w:val="005B434C"/>
    <w:rsid w:val="005B46BC"/>
    <w:rsid w:val="005B4BAF"/>
    <w:rsid w:val="005B5018"/>
    <w:rsid w:val="005B5808"/>
    <w:rsid w:val="005B5B6C"/>
    <w:rsid w:val="005B5E35"/>
    <w:rsid w:val="005B668C"/>
    <w:rsid w:val="005B68BA"/>
    <w:rsid w:val="005B6E9D"/>
    <w:rsid w:val="005B70C6"/>
    <w:rsid w:val="005B7314"/>
    <w:rsid w:val="005C0B54"/>
    <w:rsid w:val="005C123A"/>
    <w:rsid w:val="005C1A25"/>
    <w:rsid w:val="005C1F6E"/>
    <w:rsid w:val="005C2CC2"/>
    <w:rsid w:val="005C2F54"/>
    <w:rsid w:val="005C30C1"/>
    <w:rsid w:val="005C33E6"/>
    <w:rsid w:val="005C4558"/>
    <w:rsid w:val="005C46DF"/>
    <w:rsid w:val="005C4C15"/>
    <w:rsid w:val="005C4C84"/>
    <w:rsid w:val="005C5D23"/>
    <w:rsid w:val="005C5F7A"/>
    <w:rsid w:val="005C6579"/>
    <w:rsid w:val="005C6818"/>
    <w:rsid w:val="005C76DF"/>
    <w:rsid w:val="005C7843"/>
    <w:rsid w:val="005C7A73"/>
    <w:rsid w:val="005C7F8F"/>
    <w:rsid w:val="005D09AE"/>
    <w:rsid w:val="005D0F72"/>
    <w:rsid w:val="005D0F8F"/>
    <w:rsid w:val="005D14EA"/>
    <w:rsid w:val="005D15CD"/>
    <w:rsid w:val="005D1830"/>
    <w:rsid w:val="005D1876"/>
    <w:rsid w:val="005D2653"/>
    <w:rsid w:val="005D2C7C"/>
    <w:rsid w:val="005D2E4B"/>
    <w:rsid w:val="005D2FFB"/>
    <w:rsid w:val="005D3056"/>
    <w:rsid w:val="005D3AC8"/>
    <w:rsid w:val="005D41D6"/>
    <w:rsid w:val="005D4A70"/>
    <w:rsid w:val="005D4F9B"/>
    <w:rsid w:val="005D4FBC"/>
    <w:rsid w:val="005D508A"/>
    <w:rsid w:val="005D551F"/>
    <w:rsid w:val="005D583D"/>
    <w:rsid w:val="005D589F"/>
    <w:rsid w:val="005D5E97"/>
    <w:rsid w:val="005D6D72"/>
    <w:rsid w:val="005D6EC0"/>
    <w:rsid w:val="005D72D7"/>
    <w:rsid w:val="005D7D27"/>
    <w:rsid w:val="005E00BF"/>
    <w:rsid w:val="005E04E8"/>
    <w:rsid w:val="005E0538"/>
    <w:rsid w:val="005E079D"/>
    <w:rsid w:val="005E13A7"/>
    <w:rsid w:val="005E17D9"/>
    <w:rsid w:val="005E1BD3"/>
    <w:rsid w:val="005E250F"/>
    <w:rsid w:val="005E3AF0"/>
    <w:rsid w:val="005E43F2"/>
    <w:rsid w:val="005E491E"/>
    <w:rsid w:val="005E4FBB"/>
    <w:rsid w:val="005E5412"/>
    <w:rsid w:val="005E595D"/>
    <w:rsid w:val="005E59F6"/>
    <w:rsid w:val="005E5A3A"/>
    <w:rsid w:val="005E5CC2"/>
    <w:rsid w:val="005E62B7"/>
    <w:rsid w:val="005E6B1F"/>
    <w:rsid w:val="005E78DC"/>
    <w:rsid w:val="005E7DB5"/>
    <w:rsid w:val="005E7F3F"/>
    <w:rsid w:val="005F2018"/>
    <w:rsid w:val="005F2164"/>
    <w:rsid w:val="005F22FA"/>
    <w:rsid w:val="005F3150"/>
    <w:rsid w:val="005F335E"/>
    <w:rsid w:val="005F3F08"/>
    <w:rsid w:val="005F4069"/>
    <w:rsid w:val="005F44A2"/>
    <w:rsid w:val="005F46FC"/>
    <w:rsid w:val="005F49EC"/>
    <w:rsid w:val="005F4AD7"/>
    <w:rsid w:val="005F4C7B"/>
    <w:rsid w:val="005F504A"/>
    <w:rsid w:val="005F51AE"/>
    <w:rsid w:val="005F5441"/>
    <w:rsid w:val="005F5AFE"/>
    <w:rsid w:val="005F5F8C"/>
    <w:rsid w:val="005F62EB"/>
    <w:rsid w:val="005F697D"/>
    <w:rsid w:val="005F6CFA"/>
    <w:rsid w:val="005F6ED6"/>
    <w:rsid w:val="005F7102"/>
    <w:rsid w:val="005F757C"/>
    <w:rsid w:val="005F7952"/>
    <w:rsid w:val="005F7B74"/>
    <w:rsid w:val="006001E6"/>
    <w:rsid w:val="00600D04"/>
    <w:rsid w:val="006023B9"/>
    <w:rsid w:val="006023E9"/>
    <w:rsid w:val="00602441"/>
    <w:rsid w:val="0060289D"/>
    <w:rsid w:val="00603BE1"/>
    <w:rsid w:val="00603CD7"/>
    <w:rsid w:val="00603CEE"/>
    <w:rsid w:val="006044D5"/>
    <w:rsid w:val="00604532"/>
    <w:rsid w:val="00604756"/>
    <w:rsid w:val="00604AA1"/>
    <w:rsid w:val="00605D73"/>
    <w:rsid w:val="00606724"/>
    <w:rsid w:val="00606986"/>
    <w:rsid w:val="00607018"/>
    <w:rsid w:val="006074A5"/>
    <w:rsid w:val="00607E6C"/>
    <w:rsid w:val="0061027F"/>
    <w:rsid w:val="00610D73"/>
    <w:rsid w:val="0061134F"/>
    <w:rsid w:val="0061187E"/>
    <w:rsid w:val="00611E3B"/>
    <w:rsid w:val="006121FC"/>
    <w:rsid w:val="006122A8"/>
    <w:rsid w:val="0061230C"/>
    <w:rsid w:val="006144AF"/>
    <w:rsid w:val="006145C9"/>
    <w:rsid w:val="006145E8"/>
    <w:rsid w:val="00614D86"/>
    <w:rsid w:val="00615839"/>
    <w:rsid w:val="006159D1"/>
    <w:rsid w:val="006164FF"/>
    <w:rsid w:val="0061740D"/>
    <w:rsid w:val="00617C09"/>
    <w:rsid w:val="00620181"/>
    <w:rsid w:val="006203C0"/>
    <w:rsid w:val="00620934"/>
    <w:rsid w:val="00620E0D"/>
    <w:rsid w:val="0062148A"/>
    <w:rsid w:val="00621628"/>
    <w:rsid w:val="00621AB5"/>
    <w:rsid w:val="00622769"/>
    <w:rsid w:val="00622AFF"/>
    <w:rsid w:val="00622E50"/>
    <w:rsid w:val="006235AB"/>
    <w:rsid w:val="00623683"/>
    <w:rsid w:val="00623D92"/>
    <w:rsid w:val="00624E95"/>
    <w:rsid w:val="00625210"/>
    <w:rsid w:val="006255FD"/>
    <w:rsid w:val="00625F5B"/>
    <w:rsid w:val="006262FF"/>
    <w:rsid w:val="006263A1"/>
    <w:rsid w:val="0062658D"/>
    <w:rsid w:val="00626B4D"/>
    <w:rsid w:val="00626EF5"/>
    <w:rsid w:val="00627084"/>
    <w:rsid w:val="006276EC"/>
    <w:rsid w:val="00627838"/>
    <w:rsid w:val="00627A52"/>
    <w:rsid w:val="00627F99"/>
    <w:rsid w:val="006303E3"/>
    <w:rsid w:val="006308E3"/>
    <w:rsid w:val="006309FC"/>
    <w:rsid w:val="00631864"/>
    <w:rsid w:val="00631BC3"/>
    <w:rsid w:val="00632639"/>
    <w:rsid w:val="00632D60"/>
    <w:rsid w:val="00633057"/>
    <w:rsid w:val="0063374D"/>
    <w:rsid w:val="00634D0E"/>
    <w:rsid w:val="00635063"/>
    <w:rsid w:val="00635674"/>
    <w:rsid w:val="006356A1"/>
    <w:rsid w:val="006359FD"/>
    <w:rsid w:val="00635A8A"/>
    <w:rsid w:val="00636579"/>
    <w:rsid w:val="006370CE"/>
    <w:rsid w:val="00637F05"/>
    <w:rsid w:val="00640460"/>
    <w:rsid w:val="0064060A"/>
    <w:rsid w:val="006409AE"/>
    <w:rsid w:val="00641694"/>
    <w:rsid w:val="00641C8B"/>
    <w:rsid w:val="00641D2D"/>
    <w:rsid w:val="00642F2D"/>
    <w:rsid w:val="0064311E"/>
    <w:rsid w:val="00643D31"/>
    <w:rsid w:val="00643DFF"/>
    <w:rsid w:val="00643E73"/>
    <w:rsid w:val="00644870"/>
    <w:rsid w:val="00644B86"/>
    <w:rsid w:val="00645087"/>
    <w:rsid w:val="0064534A"/>
    <w:rsid w:val="00645869"/>
    <w:rsid w:val="00645F1A"/>
    <w:rsid w:val="00646166"/>
    <w:rsid w:val="0064683D"/>
    <w:rsid w:val="00646AD0"/>
    <w:rsid w:val="0064716C"/>
    <w:rsid w:val="00647317"/>
    <w:rsid w:val="00647539"/>
    <w:rsid w:val="00647A91"/>
    <w:rsid w:val="00650154"/>
    <w:rsid w:val="006502F5"/>
    <w:rsid w:val="006504C4"/>
    <w:rsid w:val="006508C5"/>
    <w:rsid w:val="00650AFF"/>
    <w:rsid w:val="00650C74"/>
    <w:rsid w:val="00651095"/>
    <w:rsid w:val="006511B5"/>
    <w:rsid w:val="006513F2"/>
    <w:rsid w:val="006518DF"/>
    <w:rsid w:val="006520F6"/>
    <w:rsid w:val="006523D5"/>
    <w:rsid w:val="00652470"/>
    <w:rsid w:val="00652783"/>
    <w:rsid w:val="00652E0D"/>
    <w:rsid w:val="006530DA"/>
    <w:rsid w:val="00654B7B"/>
    <w:rsid w:val="0065539D"/>
    <w:rsid w:val="00655818"/>
    <w:rsid w:val="006558B6"/>
    <w:rsid w:val="00655967"/>
    <w:rsid w:val="00655DE1"/>
    <w:rsid w:val="00655E5D"/>
    <w:rsid w:val="006562E6"/>
    <w:rsid w:val="00656BFC"/>
    <w:rsid w:val="00656DFD"/>
    <w:rsid w:val="00656FD7"/>
    <w:rsid w:val="00656FD9"/>
    <w:rsid w:val="006576CE"/>
    <w:rsid w:val="00657FBA"/>
    <w:rsid w:val="00663203"/>
    <w:rsid w:val="00663220"/>
    <w:rsid w:val="0066327F"/>
    <w:rsid w:val="006635F1"/>
    <w:rsid w:val="0066402C"/>
    <w:rsid w:val="0066410F"/>
    <w:rsid w:val="006641AF"/>
    <w:rsid w:val="006644CB"/>
    <w:rsid w:val="006644DD"/>
    <w:rsid w:val="00664998"/>
    <w:rsid w:val="00664C26"/>
    <w:rsid w:val="00664C37"/>
    <w:rsid w:val="00665802"/>
    <w:rsid w:val="00665C41"/>
    <w:rsid w:val="00665DCA"/>
    <w:rsid w:val="00665DEB"/>
    <w:rsid w:val="00665E30"/>
    <w:rsid w:val="00666C39"/>
    <w:rsid w:val="00667A4B"/>
    <w:rsid w:val="00667CC9"/>
    <w:rsid w:val="006705BF"/>
    <w:rsid w:val="00670987"/>
    <w:rsid w:val="00670ACB"/>
    <w:rsid w:val="00671190"/>
    <w:rsid w:val="006716A2"/>
    <w:rsid w:val="0067176F"/>
    <w:rsid w:val="0067185F"/>
    <w:rsid w:val="00671A3F"/>
    <w:rsid w:val="00671D00"/>
    <w:rsid w:val="006720F0"/>
    <w:rsid w:val="006722E8"/>
    <w:rsid w:val="00672918"/>
    <w:rsid w:val="00672A6F"/>
    <w:rsid w:val="0067394F"/>
    <w:rsid w:val="00673F46"/>
    <w:rsid w:val="00674075"/>
    <w:rsid w:val="00674A91"/>
    <w:rsid w:val="00674F17"/>
    <w:rsid w:val="006753C7"/>
    <w:rsid w:val="0067560C"/>
    <w:rsid w:val="00675FAE"/>
    <w:rsid w:val="00676ABE"/>
    <w:rsid w:val="006778DF"/>
    <w:rsid w:val="00677BD3"/>
    <w:rsid w:val="00680435"/>
    <w:rsid w:val="006807EF"/>
    <w:rsid w:val="00680B69"/>
    <w:rsid w:val="00680C9D"/>
    <w:rsid w:val="006810DF"/>
    <w:rsid w:val="00681407"/>
    <w:rsid w:val="006818FD"/>
    <w:rsid w:val="00681AA3"/>
    <w:rsid w:val="00681B90"/>
    <w:rsid w:val="00681DF3"/>
    <w:rsid w:val="0068211F"/>
    <w:rsid w:val="006824F3"/>
    <w:rsid w:val="006828CD"/>
    <w:rsid w:val="00682C98"/>
    <w:rsid w:val="00683C1B"/>
    <w:rsid w:val="00684115"/>
    <w:rsid w:val="00684689"/>
    <w:rsid w:val="00684829"/>
    <w:rsid w:val="00685218"/>
    <w:rsid w:val="00686142"/>
    <w:rsid w:val="00686573"/>
    <w:rsid w:val="006872CE"/>
    <w:rsid w:val="00687C63"/>
    <w:rsid w:val="00687FDD"/>
    <w:rsid w:val="0069015E"/>
    <w:rsid w:val="0069096E"/>
    <w:rsid w:val="00691709"/>
    <w:rsid w:val="00692AD5"/>
    <w:rsid w:val="00692D80"/>
    <w:rsid w:val="006931DF"/>
    <w:rsid w:val="006933AA"/>
    <w:rsid w:val="006936F8"/>
    <w:rsid w:val="0069393C"/>
    <w:rsid w:val="00693F24"/>
    <w:rsid w:val="00694A83"/>
    <w:rsid w:val="00694BF3"/>
    <w:rsid w:val="00694F10"/>
    <w:rsid w:val="00694FFD"/>
    <w:rsid w:val="00695177"/>
    <w:rsid w:val="00695563"/>
    <w:rsid w:val="006956E6"/>
    <w:rsid w:val="00695FF9"/>
    <w:rsid w:val="00696020"/>
    <w:rsid w:val="00696977"/>
    <w:rsid w:val="00696B9B"/>
    <w:rsid w:val="00696C44"/>
    <w:rsid w:val="00696F55"/>
    <w:rsid w:val="00697721"/>
    <w:rsid w:val="00697754"/>
    <w:rsid w:val="00697832"/>
    <w:rsid w:val="006A09DF"/>
    <w:rsid w:val="006A0B64"/>
    <w:rsid w:val="006A11CB"/>
    <w:rsid w:val="006A1C6C"/>
    <w:rsid w:val="006A1DF3"/>
    <w:rsid w:val="006A20A8"/>
    <w:rsid w:val="006A22A5"/>
    <w:rsid w:val="006A242B"/>
    <w:rsid w:val="006A260F"/>
    <w:rsid w:val="006A30F5"/>
    <w:rsid w:val="006A3C70"/>
    <w:rsid w:val="006A3FF8"/>
    <w:rsid w:val="006A50D7"/>
    <w:rsid w:val="006A538A"/>
    <w:rsid w:val="006A5B14"/>
    <w:rsid w:val="006A6C81"/>
    <w:rsid w:val="006A736C"/>
    <w:rsid w:val="006A7BB0"/>
    <w:rsid w:val="006B0984"/>
    <w:rsid w:val="006B1255"/>
    <w:rsid w:val="006B3007"/>
    <w:rsid w:val="006B30FF"/>
    <w:rsid w:val="006B346D"/>
    <w:rsid w:val="006B3B7F"/>
    <w:rsid w:val="006B4328"/>
    <w:rsid w:val="006B444A"/>
    <w:rsid w:val="006B4612"/>
    <w:rsid w:val="006B4752"/>
    <w:rsid w:val="006B483E"/>
    <w:rsid w:val="006B4898"/>
    <w:rsid w:val="006B4E0D"/>
    <w:rsid w:val="006B4E91"/>
    <w:rsid w:val="006B5041"/>
    <w:rsid w:val="006B5720"/>
    <w:rsid w:val="006B5C3C"/>
    <w:rsid w:val="006B6027"/>
    <w:rsid w:val="006B6119"/>
    <w:rsid w:val="006B656A"/>
    <w:rsid w:val="006B7203"/>
    <w:rsid w:val="006B773E"/>
    <w:rsid w:val="006B7F1F"/>
    <w:rsid w:val="006C069D"/>
    <w:rsid w:val="006C06BB"/>
    <w:rsid w:val="006C098D"/>
    <w:rsid w:val="006C0BB6"/>
    <w:rsid w:val="006C0D1B"/>
    <w:rsid w:val="006C1475"/>
    <w:rsid w:val="006C1A3C"/>
    <w:rsid w:val="006C1A99"/>
    <w:rsid w:val="006C1B64"/>
    <w:rsid w:val="006C2CA0"/>
    <w:rsid w:val="006C2D85"/>
    <w:rsid w:val="006C33AA"/>
    <w:rsid w:val="006C3563"/>
    <w:rsid w:val="006C3813"/>
    <w:rsid w:val="006C3862"/>
    <w:rsid w:val="006C3B01"/>
    <w:rsid w:val="006C3D0F"/>
    <w:rsid w:val="006C3F83"/>
    <w:rsid w:val="006C4893"/>
    <w:rsid w:val="006C4D46"/>
    <w:rsid w:val="006C5312"/>
    <w:rsid w:val="006C6D52"/>
    <w:rsid w:val="006C7184"/>
    <w:rsid w:val="006C7D8E"/>
    <w:rsid w:val="006D0C3A"/>
    <w:rsid w:val="006D0EE7"/>
    <w:rsid w:val="006D0FAB"/>
    <w:rsid w:val="006D10F8"/>
    <w:rsid w:val="006D128B"/>
    <w:rsid w:val="006D14E7"/>
    <w:rsid w:val="006D14F9"/>
    <w:rsid w:val="006D150B"/>
    <w:rsid w:val="006D1641"/>
    <w:rsid w:val="006D18B7"/>
    <w:rsid w:val="006D1A62"/>
    <w:rsid w:val="006D292A"/>
    <w:rsid w:val="006D29F5"/>
    <w:rsid w:val="006D340C"/>
    <w:rsid w:val="006D37BB"/>
    <w:rsid w:val="006D43AB"/>
    <w:rsid w:val="006D443F"/>
    <w:rsid w:val="006D52CB"/>
    <w:rsid w:val="006D67EE"/>
    <w:rsid w:val="006D714F"/>
    <w:rsid w:val="006D71A1"/>
    <w:rsid w:val="006D7F2D"/>
    <w:rsid w:val="006D7F93"/>
    <w:rsid w:val="006E0298"/>
    <w:rsid w:val="006E0466"/>
    <w:rsid w:val="006E15CD"/>
    <w:rsid w:val="006E1754"/>
    <w:rsid w:val="006E1767"/>
    <w:rsid w:val="006E1BE1"/>
    <w:rsid w:val="006E1E53"/>
    <w:rsid w:val="006E2177"/>
    <w:rsid w:val="006E25B1"/>
    <w:rsid w:val="006E284A"/>
    <w:rsid w:val="006E2BA8"/>
    <w:rsid w:val="006E30B7"/>
    <w:rsid w:val="006E36A7"/>
    <w:rsid w:val="006E36FB"/>
    <w:rsid w:val="006E3923"/>
    <w:rsid w:val="006E439C"/>
    <w:rsid w:val="006E45E5"/>
    <w:rsid w:val="006E4977"/>
    <w:rsid w:val="006E4C6A"/>
    <w:rsid w:val="006E4EDC"/>
    <w:rsid w:val="006E50AB"/>
    <w:rsid w:val="006E5AC1"/>
    <w:rsid w:val="006E5EAB"/>
    <w:rsid w:val="006E66EE"/>
    <w:rsid w:val="006E6716"/>
    <w:rsid w:val="006E7314"/>
    <w:rsid w:val="006E738A"/>
    <w:rsid w:val="006E757B"/>
    <w:rsid w:val="006E7ED4"/>
    <w:rsid w:val="006F039F"/>
    <w:rsid w:val="006F08F4"/>
    <w:rsid w:val="006F1804"/>
    <w:rsid w:val="006F1989"/>
    <w:rsid w:val="006F1F90"/>
    <w:rsid w:val="006F2453"/>
    <w:rsid w:val="006F2891"/>
    <w:rsid w:val="006F2E8D"/>
    <w:rsid w:val="006F31EC"/>
    <w:rsid w:val="006F3B36"/>
    <w:rsid w:val="006F3D82"/>
    <w:rsid w:val="006F3E78"/>
    <w:rsid w:val="006F454C"/>
    <w:rsid w:val="006F49D8"/>
    <w:rsid w:val="006F4ED1"/>
    <w:rsid w:val="006F57A3"/>
    <w:rsid w:val="006F5A64"/>
    <w:rsid w:val="006F5DAF"/>
    <w:rsid w:val="006F5E90"/>
    <w:rsid w:val="006F646B"/>
    <w:rsid w:val="006F6472"/>
    <w:rsid w:val="006F6912"/>
    <w:rsid w:val="006F69EC"/>
    <w:rsid w:val="006F705E"/>
    <w:rsid w:val="006F7597"/>
    <w:rsid w:val="006F7F39"/>
    <w:rsid w:val="00700997"/>
    <w:rsid w:val="00700D85"/>
    <w:rsid w:val="007010EB"/>
    <w:rsid w:val="0070139F"/>
    <w:rsid w:val="00701AFE"/>
    <w:rsid w:val="00701C5B"/>
    <w:rsid w:val="0070223D"/>
    <w:rsid w:val="0070260F"/>
    <w:rsid w:val="00702B67"/>
    <w:rsid w:val="00702C36"/>
    <w:rsid w:val="00702E9A"/>
    <w:rsid w:val="007036D4"/>
    <w:rsid w:val="00704603"/>
    <w:rsid w:val="0070513F"/>
    <w:rsid w:val="00705B67"/>
    <w:rsid w:val="00705DE6"/>
    <w:rsid w:val="00706119"/>
    <w:rsid w:val="00706623"/>
    <w:rsid w:val="0070684C"/>
    <w:rsid w:val="00706C7B"/>
    <w:rsid w:val="007072DE"/>
    <w:rsid w:val="00707ADB"/>
    <w:rsid w:val="00707EB4"/>
    <w:rsid w:val="007101F7"/>
    <w:rsid w:val="00710566"/>
    <w:rsid w:val="00710933"/>
    <w:rsid w:val="00710E5A"/>
    <w:rsid w:val="00710F4D"/>
    <w:rsid w:val="00711521"/>
    <w:rsid w:val="00711A3A"/>
    <w:rsid w:val="00711C7A"/>
    <w:rsid w:val="00711DB8"/>
    <w:rsid w:val="0071272D"/>
    <w:rsid w:val="0071325D"/>
    <w:rsid w:val="007135FD"/>
    <w:rsid w:val="00713E89"/>
    <w:rsid w:val="00714590"/>
    <w:rsid w:val="007147C3"/>
    <w:rsid w:val="0071540A"/>
    <w:rsid w:val="00715EDF"/>
    <w:rsid w:val="00715F67"/>
    <w:rsid w:val="00716334"/>
    <w:rsid w:val="007165BC"/>
    <w:rsid w:val="00716AA3"/>
    <w:rsid w:val="00716FE1"/>
    <w:rsid w:val="00717676"/>
    <w:rsid w:val="007177CC"/>
    <w:rsid w:val="00717EE6"/>
    <w:rsid w:val="00717F73"/>
    <w:rsid w:val="00720143"/>
    <w:rsid w:val="00720751"/>
    <w:rsid w:val="00720BDD"/>
    <w:rsid w:val="00720CB5"/>
    <w:rsid w:val="00720E00"/>
    <w:rsid w:val="00720E47"/>
    <w:rsid w:val="007214AD"/>
    <w:rsid w:val="007219A3"/>
    <w:rsid w:val="007219A6"/>
    <w:rsid w:val="00721DE0"/>
    <w:rsid w:val="00721E46"/>
    <w:rsid w:val="00722130"/>
    <w:rsid w:val="0072278A"/>
    <w:rsid w:val="00722CA2"/>
    <w:rsid w:val="00722CE1"/>
    <w:rsid w:val="00722EFD"/>
    <w:rsid w:val="00723A2C"/>
    <w:rsid w:val="007241BB"/>
    <w:rsid w:val="00724A2F"/>
    <w:rsid w:val="00725001"/>
    <w:rsid w:val="00725B83"/>
    <w:rsid w:val="00725E63"/>
    <w:rsid w:val="007267B8"/>
    <w:rsid w:val="00726B61"/>
    <w:rsid w:val="00726E72"/>
    <w:rsid w:val="007270C9"/>
    <w:rsid w:val="007276E6"/>
    <w:rsid w:val="00727CEC"/>
    <w:rsid w:val="0073018B"/>
    <w:rsid w:val="007301F7"/>
    <w:rsid w:val="0073034B"/>
    <w:rsid w:val="0073055A"/>
    <w:rsid w:val="00730FC2"/>
    <w:rsid w:val="0073104F"/>
    <w:rsid w:val="007314DA"/>
    <w:rsid w:val="0073176A"/>
    <w:rsid w:val="00731D2F"/>
    <w:rsid w:val="0073220A"/>
    <w:rsid w:val="00732F5E"/>
    <w:rsid w:val="007332CA"/>
    <w:rsid w:val="007336B7"/>
    <w:rsid w:val="00733CC2"/>
    <w:rsid w:val="00733F5A"/>
    <w:rsid w:val="00734ACE"/>
    <w:rsid w:val="00734D59"/>
    <w:rsid w:val="007352D8"/>
    <w:rsid w:val="00735CBF"/>
    <w:rsid w:val="00736281"/>
    <w:rsid w:val="0073679E"/>
    <w:rsid w:val="007367B2"/>
    <w:rsid w:val="007368C6"/>
    <w:rsid w:val="007368FB"/>
    <w:rsid w:val="00736BD8"/>
    <w:rsid w:val="00736CC4"/>
    <w:rsid w:val="007379C2"/>
    <w:rsid w:val="007379C4"/>
    <w:rsid w:val="00741112"/>
    <w:rsid w:val="00741887"/>
    <w:rsid w:val="0074296C"/>
    <w:rsid w:val="00742974"/>
    <w:rsid w:val="00742CA6"/>
    <w:rsid w:val="007431DC"/>
    <w:rsid w:val="007434B9"/>
    <w:rsid w:val="00743846"/>
    <w:rsid w:val="00743966"/>
    <w:rsid w:val="00743B89"/>
    <w:rsid w:val="00744423"/>
    <w:rsid w:val="0074457E"/>
    <w:rsid w:val="00744A2D"/>
    <w:rsid w:val="00744E8D"/>
    <w:rsid w:val="00745422"/>
    <w:rsid w:val="00745CBA"/>
    <w:rsid w:val="00745E97"/>
    <w:rsid w:val="00746595"/>
    <w:rsid w:val="00746D08"/>
    <w:rsid w:val="00746E8E"/>
    <w:rsid w:val="0074711F"/>
    <w:rsid w:val="00747531"/>
    <w:rsid w:val="00747705"/>
    <w:rsid w:val="0074799E"/>
    <w:rsid w:val="00747DBC"/>
    <w:rsid w:val="0075011B"/>
    <w:rsid w:val="007501CF"/>
    <w:rsid w:val="007506AC"/>
    <w:rsid w:val="00750762"/>
    <w:rsid w:val="00750B9D"/>
    <w:rsid w:val="00750C86"/>
    <w:rsid w:val="00750F87"/>
    <w:rsid w:val="00751111"/>
    <w:rsid w:val="007511CE"/>
    <w:rsid w:val="00751E3B"/>
    <w:rsid w:val="0075206F"/>
    <w:rsid w:val="007521A1"/>
    <w:rsid w:val="00752361"/>
    <w:rsid w:val="007525CC"/>
    <w:rsid w:val="00752702"/>
    <w:rsid w:val="0075291C"/>
    <w:rsid w:val="0075301F"/>
    <w:rsid w:val="0075362B"/>
    <w:rsid w:val="00753B3F"/>
    <w:rsid w:val="00753D75"/>
    <w:rsid w:val="007551C6"/>
    <w:rsid w:val="007552F9"/>
    <w:rsid w:val="00755CA9"/>
    <w:rsid w:val="00756225"/>
    <w:rsid w:val="00756549"/>
    <w:rsid w:val="00756B64"/>
    <w:rsid w:val="00756CC6"/>
    <w:rsid w:val="00756E11"/>
    <w:rsid w:val="00756F61"/>
    <w:rsid w:val="00756FDD"/>
    <w:rsid w:val="007571FA"/>
    <w:rsid w:val="0075794B"/>
    <w:rsid w:val="00757D41"/>
    <w:rsid w:val="0076060F"/>
    <w:rsid w:val="00760761"/>
    <w:rsid w:val="00760F0D"/>
    <w:rsid w:val="00761CF1"/>
    <w:rsid w:val="00762334"/>
    <w:rsid w:val="00762842"/>
    <w:rsid w:val="00762A25"/>
    <w:rsid w:val="00762C7F"/>
    <w:rsid w:val="00762F9F"/>
    <w:rsid w:val="0076325C"/>
    <w:rsid w:val="00763D08"/>
    <w:rsid w:val="00763DCB"/>
    <w:rsid w:val="00764242"/>
    <w:rsid w:val="0076469B"/>
    <w:rsid w:val="00764ADF"/>
    <w:rsid w:val="00765074"/>
    <w:rsid w:val="00765A63"/>
    <w:rsid w:val="00765CCC"/>
    <w:rsid w:val="00765E44"/>
    <w:rsid w:val="00766737"/>
    <w:rsid w:val="0076691D"/>
    <w:rsid w:val="00766DA3"/>
    <w:rsid w:val="00767507"/>
    <w:rsid w:val="00767BF9"/>
    <w:rsid w:val="00770A5D"/>
    <w:rsid w:val="00770C3B"/>
    <w:rsid w:val="00770DFE"/>
    <w:rsid w:val="00770EA0"/>
    <w:rsid w:val="00770F75"/>
    <w:rsid w:val="0077130F"/>
    <w:rsid w:val="00771B30"/>
    <w:rsid w:val="00771F9B"/>
    <w:rsid w:val="00772248"/>
    <w:rsid w:val="0077260A"/>
    <w:rsid w:val="00772D3F"/>
    <w:rsid w:val="00772D64"/>
    <w:rsid w:val="007742FA"/>
    <w:rsid w:val="0077490F"/>
    <w:rsid w:val="00774969"/>
    <w:rsid w:val="0077502F"/>
    <w:rsid w:val="00775F70"/>
    <w:rsid w:val="00776339"/>
    <w:rsid w:val="0077770F"/>
    <w:rsid w:val="00777B93"/>
    <w:rsid w:val="00777C40"/>
    <w:rsid w:val="007800DA"/>
    <w:rsid w:val="007801DD"/>
    <w:rsid w:val="007808B1"/>
    <w:rsid w:val="00780DBF"/>
    <w:rsid w:val="00781095"/>
    <w:rsid w:val="00781348"/>
    <w:rsid w:val="00781CCB"/>
    <w:rsid w:val="00781FA8"/>
    <w:rsid w:val="007822BA"/>
    <w:rsid w:val="00782EC7"/>
    <w:rsid w:val="0078334B"/>
    <w:rsid w:val="00783818"/>
    <w:rsid w:val="00783A40"/>
    <w:rsid w:val="007846AF"/>
    <w:rsid w:val="00784C39"/>
    <w:rsid w:val="00785A21"/>
    <w:rsid w:val="00785FBD"/>
    <w:rsid w:val="00786515"/>
    <w:rsid w:val="0078660B"/>
    <w:rsid w:val="00786F5E"/>
    <w:rsid w:val="007874B0"/>
    <w:rsid w:val="007876AF"/>
    <w:rsid w:val="00787AC1"/>
    <w:rsid w:val="00787F9E"/>
    <w:rsid w:val="007910A5"/>
    <w:rsid w:val="00791191"/>
    <w:rsid w:val="00791CBB"/>
    <w:rsid w:val="00792046"/>
    <w:rsid w:val="00792302"/>
    <w:rsid w:val="007927D6"/>
    <w:rsid w:val="00792AEC"/>
    <w:rsid w:val="00792B27"/>
    <w:rsid w:val="007933F3"/>
    <w:rsid w:val="0079343F"/>
    <w:rsid w:val="007939C1"/>
    <w:rsid w:val="00793E86"/>
    <w:rsid w:val="00794031"/>
    <w:rsid w:val="007941C7"/>
    <w:rsid w:val="0079515A"/>
    <w:rsid w:val="007953DE"/>
    <w:rsid w:val="007957A3"/>
    <w:rsid w:val="0079588F"/>
    <w:rsid w:val="00795AD0"/>
    <w:rsid w:val="00795D31"/>
    <w:rsid w:val="00795DC9"/>
    <w:rsid w:val="00795EA6"/>
    <w:rsid w:val="007963AE"/>
    <w:rsid w:val="00797013"/>
    <w:rsid w:val="0079718C"/>
    <w:rsid w:val="00797A00"/>
    <w:rsid w:val="007A0EAE"/>
    <w:rsid w:val="007A11A9"/>
    <w:rsid w:val="007A17C0"/>
    <w:rsid w:val="007A1AA8"/>
    <w:rsid w:val="007A25CB"/>
    <w:rsid w:val="007A28EA"/>
    <w:rsid w:val="007A2D0F"/>
    <w:rsid w:val="007A2E56"/>
    <w:rsid w:val="007A31A4"/>
    <w:rsid w:val="007A3529"/>
    <w:rsid w:val="007A3E11"/>
    <w:rsid w:val="007A4779"/>
    <w:rsid w:val="007A5016"/>
    <w:rsid w:val="007A66AA"/>
    <w:rsid w:val="007A6B2B"/>
    <w:rsid w:val="007A6B6C"/>
    <w:rsid w:val="007A7262"/>
    <w:rsid w:val="007A7ACE"/>
    <w:rsid w:val="007A7FA7"/>
    <w:rsid w:val="007B0B46"/>
    <w:rsid w:val="007B0BF1"/>
    <w:rsid w:val="007B14F1"/>
    <w:rsid w:val="007B1F92"/>
    <w:rsid w:val="007B1FAC"/>
    <w:rsid w:val="007B1FAD"/>
    <w:rsid w:val="007B20FF"/>
    <w:rsid w:val="007B2321"/>
    <w:rsid w:val="007B2CC5"/>
    <w:rsid w:val="007B31BE"/>
    <w:rsid w:val="007B516F"/>
    <w:rsid w:val="007B526C"/>
    <w:rsid w:val="007B5B51"/>
    <w:rsid w:val="007B6281"/>
    <w:rsid w:val="007B62BF"/>
    <w:rsid w:val="007B745D"/>
    <w:rsid w:val="007B7664"/>
    <w:rsid w:val="007B79EF"/>
    <w:rsid w:val="007B7CCC"/>
    <w:rsid w:val="007B7CE2"/>
    <w:rsid w:val="007B7F9C"/>
    <w:rsid w:val="007C00F9"/>
    <w:rsid w:val="007C0AA1"/>
    <w:rsid w:val="007C0DEC"/>
    <w:rsid w:val="007C20C2"/>
    <w:rsid w:val="007C2288"/>
    <w:rsid w:val="007C2432"/>
    <w:rsid w:val="007C2A61"/>
    <w:rsid w:val="007C3258"/>
    <w:rsid w:val="007C371C"/>
    <w:rsid w:val="007C3C28"/>
    <w:rsid w:val="007C3C43"/>
    <w:rsid w:val="007C3F58"/>
    <w:rsid w:val="007C440F"/>
    <w:rsid w:val="007C4577"/>
    <w:rsid w:val="007C541C"/>
    <w:rsid w:val="007C55E0"/>
    <w:rsid w:val="007C5697"/>
    <w:rsid w:val="007C608B"/>
    <w:rsid w:val="007C6335"/>
    <w:rsid w:val="007C671A"/>
    <w:rsid w:val="007C6D8E"/>
    <w:rsid w:val="007C6E8A"/>
    <w:rsid w:val="007C6F8E"/>
    <w:rsid w:val="007C72CB"/>
    <w:rsid w:val="007C7787"/>
    <w:rsid w:val="007C7792"/>
    <w:rsid w:val="007C785C"/>
    <w:rsid w:val="007C79A6"/>
    <w:rsid w:val="007C7F63"/>
    <w:rsid w:val="007C7FF9"/>
    <w:rsid w:val="007D0295"/>
    <w:rsid w:val="007D053C"/>
    <w:rsid w:val="007D0AA3"/>
    <w:rsid w:val="007D0EBF"/>
    <w:rsid w:val="007D0F0E"/>
    <w:rsid w:val="007D129C"/>
    <w:rsid w:val="007D1728"/>
    <w:rsid w:val="007D1A9D"/>
    <w:rsid w:val="007D1E2F"/>
    <w:rsid w:val="007D228F"/>
    <w:rsid w:val="007D34EB"/>
    <w:rsid w:val="007D380E"/>
    <w:rsid w:val="007D3AC7"/>
    <w:rsid w:val="007D4A30"/>
    <w:rsid w:val="007D4BDC"/>
    <w:rsid w:val="007D4FF3"/>
    <w:rsid w:val="007D50AD"/>
    <w:rsid w:val="007D51E3"/>
    <w:rsid w:val="007D5254"/>
    <w:rsid w:val="007D5772"/>
    <w:rsid w:val="007D6579"/>
    <w:rsid w:val="007D682F"/>
    <w:rsid w:val="007D688E"/>
    <w:rsid w:val="007D6E20"/>
    <w:rsid w:val="007D7557"/>
    <w:rsid w:val="007D77FD"/>
    <w:rsid w:val="007D79ED"/>
    <w:rsid w:val="007E17F4"/>
    <w:rsid w:val="007E1F10"/>
    <w:rsid w:val="007E24C5"/>
    <w:rsid w:val="007E2AFC"/>
    <w:rsid w:val="007E385B"/>
    <w:rsid w:val="007E3E65"/>
    <w:rsid w:val="007E46E8"/>
    <w:rsid w:val="007E4A5B"/>
    <w:rsid w:val="007E4B91"/>
    <w:rsid w:val="007E4BDB"/>
    <w:rsid w:val="007E5796"/>
    <w:rsid w:val="007E5F90"/>
    <w:rsid w:val="007E621F"/>
    <w:rsid w:val="007E6444"/>
    <w:rsid w:val="007E676C"/>
    <w:rsid w:val="007E6FA4"/>
    <w:rsid w:val="007E7C24"/>
    <w:rsid w:val="007F0004"/>
    <w:rsid w:val="007F097E"/>
    <w:rsid w:val="007F107C"/>
    <w:rsid w:val="007F275D"/>
    <w:rsid w:val="007F330E"/>
    <w:rsid w:val="007F34D4"/>
    <w:rsid w:val="007F355F"/>
    <w:rsid w:val="007F35EC"/>
    <w:rsid w:val="007F39FD"/>
    <w:rsid w:val="007F496A"/>
    <w:rsid w:val="007F5CE9"/>
    <w:rsid w:val="007F67E1"/>
    <w:rsid w:val="007F6A45"/>
    <w:rsid w:val="007F6A50"/>
    <w:rsid w:val="007F6F21"/>
    <w:rsid w:val="007F7655"/>
    <w:rsid w:val="007F7ED5"/>
    <w:rsid w:val="0080033E"/>
    <w:rsid w:val="0080072A"/>
    <w:rsid w:val="008009D0"/>
    <w:rsid w:val="00800AA6"/>
    <w:rsid w:val="008012A6"/>
    <w:rsid w:val="00802352"/>
    <w:rsid w:val="008023E1"/>
    <w:rsid w:val="00802513"/>
    <w:rsid w:val="008029E0"/>
    <w:rsid w:val="0080335D"/>
    <w:rsid w:val="0080381C"/>
    <w:rsid w:val="00803C64"/>
    <w:rsid w:val="008044BE"/>
    <w:rsid w:val="008048D4"/>
    <w:rsid w:val="008049CB"/>
    <w:rsid w:val="008049D5"/>
    <w:rsid w:val="00804B01"/>
    <w:rsid w:val="0080507A"/>
    <w:rsid w:val="00805E7E"/>
    <w:rsid w:val="00806191"/>
    <w:rsid w:val="008061F5"/>
    <w:rsid w:val="0080624F"/>
    <w:rsid w:val="00806805"/>
    <w:rsid w:val="00806953"/>
    <w:rsid w:val="00806B2A"/>
    <w:rsid w:val="00806B77"/>
    <w:rsid w:val="0080742F"/>
    <w:rsid w:val="008075DE"/>
    <w:rsid w:val="0080769F"/>
    <w:rsid w:val="00810012"/>
    <w:rsid w:val="008115A1"/>
    <w:rsid w:val="00811B37"/>
    <w:rsid w:val="008137A7"/>
    <w:rsid w:val="0081411A"/>
    <w:rsid w:val="00814305"/>
    <w:rsid w:val="00814D15"/>
    <w:rsid w:val="0081510C"/>
    <w:rsid w:val="008159D3"/>
    <w:rsid w:val="00815F70"/>
    <w:rsid w:val="00816013"/>
    <w:rsid w:val="008167E6"/>
    <w:rsid w:val="00816A4E"/>
    <w:rsid w:val="008173A8"/>
    <w:rsid w:val="0081747E"/>
    <w:rsid w:val="0081769E"/>
    <w:rsid w:val="00817816"/>
    <w:rsid w:val="00817A97"/>
    <w:rsid w:val="00817CB6"/>
    <w:rsid w:val="00817FA3"/>
    <w:rsid w:val="00820138"/>
    <w:rsid w:val="008208E5"/>
    <w:rsid w:val="008208F6"/>
    <w:rsid w:val="0082095E"/>
    <w:rsid w:val="008209E6"/>
    <w:rsid w:val="00821402"/>
    <w:rsid w:val="00822A24"/>
    <w:rsid w:val="008233CE"/>
    <w:rsid w:val="00823635"/>
    <w:rsid w:val="0082376C"/>
    <w:rsid w:val="008237A2"/>
    <w:rsid w:val="00824497"/>
    <w:rsid w:val="00825A65"/>
    <w:rsid w:val="00825CAA"/>
    <w:rsid w:val="0082644D"/>
    <w:rsid w:val="0082685D"/>
    <w:rsid w:val="00827148"/>
    <w:rsid w:val="0082728A"/>
    <w:rsid w:val="00827308"/>
    <w:rsid w:val="0082745B"/>
    <w:rsid w:val="00827A5F"/>
    <w:rsid w:val="00830495"/>
    <w:rsid w:val="00830FAC"/>
    <w:rsid w:val="008314FE"/>
    <w:rsid w:val="00831695"/>
    <w:rsid w:val="00831A17"/>
    <w:rsid w:val="0083201D"/>
    <w:rsid w:val="00832403"/>
    <w:rsid w:val="00832546"/>
    <w:rsid w:val="00832CCE"/>
    <w:rsid w:val="00832F24"/>
    <w:rsid w:val="00833083"/>
    <w:rsid w:val="00833BC2"/>
    <w:rsid w:val="00833CFD"/>
    <w:rsid w:val="00833DB2"/>
    <w:rsid w:val="00836130"/>
    <w:rsid w:val="00836316"/>
    <w:rsid w:val="0083691D"/>
    <w:rsid w:val="00837442"/>
    <w:rsid w:val="008374EB"/>
    <w:rsid w:val="00837E15"/>
    <w:rsid w:val="008400F6"/>
    <w:rsid w:val="00842FBE"/>
    <w:rsid w:val="008443FA"/>
    <w:rsid w:val="00844B7E"/>
    <w:rsid w:val="00845035"/>
    <w:rsid w:val="00845221"/>
    <w:rsid w:val="008455D8"/>
    <w:rsid w:val="0084597C"/>
    <w:rsid w:val="008462BD"/>
    <w:rsid w:val="0084663B"/>
    <w:rsid w:val="00846B66"/>
    <w:rsid w:val="00846C07"/>
    <w:rsid w:val="00846C7F"/>
    <w:rsid w:val="008470ED"/>
    <w:rsid w:val="00847D1D"/>
    <w:rsid w:val="008500CB"/>
    <w:rsid w:val="00850155"/>
    <w:rsid w:val="00851A9A"/>
    <w:rsid w:val="00852604"/>
    <w:rsid w:val="00852DC6"/>
    <w:rsid w:val="00853BA2"/>
    <w:rsid w:val="00854212"/>
    <w:rsid w:val="00854CFA"/>
    <w:rsid w:val="00854DE5"/>
    <w:rsid w:val="00854EBF"/>
    <w:rsid w:val="00855433"/>
    <w:rsid w:val="008558A5"/>
    <w:rsid w:val="00855AB4"/>
    <w:rsid w:val="008572B6"/>
    <w:rsid w:val="00860414"/>
    <w:rsid w:val="00860490"/>
    <w:rsid w:val="008606E5"/>
    <w:rsid w:val="00861575"/>
    <w:rsid w:val="00861FE4"/>
    <w:rsid w:val="008622AE"/>
    <w:rsid w:val="008623ED"/>
    <w:rsid w:val="00862F26"/>
    <w:rsid w:val="008632DB"/>
    <w:rsid w:val="008634FC"/>
    <w:rsid w:val="008635AF"/>
    <w:rsid w:val="008638F1"/>
    <w:rsid w:val="008643DE"/>
    <w:rsid w:val="00864FF9"/>
    <w:rsid w:val="008651EC"/>
    <w:rsid w:val="00865653"/>
    <w:rsid w:val="00865735"/>
    <w:rsid w:val="0086595F"/>
    <w:rsid w:val="00865F1B"/>
    <w:rsid w:val="00865FEB"/>
    <w:rsid w:val="00866A88"/>
    <w:rsid w:val="0086702A"/>
    <w:rsid w:val="008673E0"/>
    <w:rsid w:val="00867D97"/>
    <w:rsid w:val="008703FE"/>
    <w:rsid w:val="008706EE"/>
    <w:rsid w:val="008708A7"/>
    <w:rsid w:val="00870A12"/>
    <w:rsid w:val="00871000"/>
    <w:rsid w:val="008718EB"/>
    <w:rsid w:val="0087221D"/>
    <w:rsid w:val="00872AD4"/>
    <w:rsid w:val="00872C22"/>
    <w:rsid w:val="00872E7E"/>
    <w:rsid w:val="0087349E"/>
    <w:rsid w:val="008742DD"/>
    <w:rsid w:val="008750C2"/>
    <w:rsid w:val="00876168"/>
    <w:rsid w:val="00876B2A"/>
    <w:rsid w:val="00876DE1"/>
    <w:rsid w:val="00877020"/>
    <w:rsid w:val="0087761B"/>
    <w:rsid w:val="00877AF4"/>
    <w:rsid w:val="00877D2D"/>
    <w:rsid w:val="008816BA"/>
    <w:rsid w:val="00882301"/>
    <w:rsid w:val="008827C0"/>
    <w:rsid w:val="00884A55"/>
    <w:rsid w:val="00884E7C"/>
    <w:rsid w:val="0088562B"/>
    <w:rsid w:val="008856DB"/>
    <w:rsid w:val="008857EF"/>
    <w:rsid w:val="00885BA3"/>
    <w:rsid w:val="00885D8F"/>
    <w:rsid w:val="008861E0"/>
    <w:rsid w:val="008866D3"/>
    <w:rsid w:val="00886762"/>
    <w:rsid w:val="00886CCF"/>
    <w:rsid w:val="00886E72"/>
    <w:rsid w:val="00886F2D"/>
    <w:rsid w:val="0088758A"/>
    <w:rsid w:val="00887D59"/>
    <w:rsid w:val="008906EC"/>
    <w:rsid w:val="0089088B"/>
    <w:rsid w:val="00890F9F"/>
    <w:rsid w:val="008910B1"/>
    <w:rsid w:val="008917C2"/>
    <w:rsid w:val="00891FBC"/>
    <w:rsid w:val="008922EE"/>
    <w:rsid w:val="00892561"/>
    <w:rsid w:val="00892A88"/>
    <w:rsid w:val="0089373A"/>
    <w:rsid w:val="008937F2"/>
    <w:rsid w:val="008941B1"/>
    <w:rsid w:val="008941FD"/>
    <w:rsid w:val="0089472A"/>
    <w:rsid w:val="008947EA"/>
    <w:rsid w:val="00895C54"/>
    <w:rsid w:val="0089606C"/>
    <w:rsid w:val="00896323"/>
    <w:rsid w:val="008963EB"/>
    <w:rsid w:val="00896590"/>
    <w:rsid w:val="0089665B"/>
    <w:rsid w:val="00896B83"/>
    <w:rsid w:val="00896C23"/>
    <w:rsid w:val="008975DD"/>
    <w:rsid w:val="008976DB"/>
    <w:rsid w:val="00897FEF"/>
    <w:rsid w:val="008A0267"/>
    <w:rsid w:val="008A05F3"/>
    <w:rsid w:val="008A0B50"/>
    <w:rsid w:val="008A0C86"/>
    <w:rsid w:val="008A125F"/>
    <w:rsid w:val="008A12C9"/>
    <w:rsid w:val="008A209D"/>
    <w:rsid w:val="008A29D2"/>
    <w:rsid w:val="008A33A0"/>
    <w:rsid w:val="008A3C73"/>
    <w:rsid w:val="008A4368"/>
    <w:rsid w:val="008A4668"/>
    <w:rsid w:val="008A51DB"/>
    <w:rsid w:val="008A5BE5"/>
    <w:rsid w:val="008A6085"/>
    <w:rsid w:val="008A60BE"/>
    <w:rsid w:val="008A6359"/>
    <w:rsid w:val="008A6542"/>
    <w:rsid w:val="008A66C1"/>
    <w:rsid w:val="008A6B39"/>
    <w:rsid w:val="008A756A"/>
    <w:rsid w:val="008A757F"/>
    <w:rsid w:val="008B07EB"/>
    <w:rsid w:val="008B0EC5"/>
    <w:rsid w:val="008B1176"/>
    <w:rsid w:val="008B12E9"/>
    <w:rsid w:val="008B17C8"/>
    <w:rsid w:val="008B1822"/>
    <w:rsid w:val="008B2400"/>
    <w:rsid w:val="008B2E8F"/>
    <w:rsid w:val="008B3317"/>
    <w:rsid w:val="008B3678"/>
    <w:rsid w:val="008B3A3C"/>
    <w:rsid w:val="008B51D8"/>
    <w:rsid w:val="008B5674"/>
    <w:rsid w:val="008B5E6E"/>
    <w:rsid w:val="008B6248"/>
    <w:rsid w:val="008B6568"/>
    <w:rsid w:val="008B6D1A"/>
    <w:rsid w:val="008B7023"/>
    <w:rsid w:val="008B713C"/>
    <w:rsid w:val="008B7890"/>
    <w:rsid w:val="008B7C67"/>
    <w:rsid w:val="008C03EF"/>
    <w:rsid w:val="008C0784"/>
    <w:rsid w:val="008C0885"/>
    <w:rsid w:val="008C0BF8"/>
    <w:rsid w:val="008C0DAE"/>
    <w:rsid w:val="008C10CF"/>
    <w:rsid w:val="008C1B85"/>
    <w:rsid w:val="008C22D6"/>
    <w:rsid w:val="008C26CE"/>
    <w:rsid w:val="008C2827"/>
    <w:rsid w:val="008C31B1"/>
    <w:rsid w:val="008C37BB"/>
    <w:rsid w:val="008C39BF"/>
    <w:rsid w:val="008C3AC2"/>
    <w:rsid w:val="008C50AB"/>
    <w:rsid w:val="008C52E6"/>
    <w:rsid w:val="008C57D7"/>
    <w:rsid w:val="008C597D"/>
    <w:rsid w:val="008C626E"/>
    <w:rsid w:val="008C6476"/>
    <w:rsid w:val="008C671C"/>
    <w:rsid w:val="008C6BD1"/>
    <w:rsid w:val="008C729D"/>
    <w:rsid w:val="008C75CE"/>
    <w:rsid w:val="008C78E2"/>
    <w:rsid w:val="008C7AA2"/>
    <w:rsid w:val="008C7DEF"/>
    <w:rsid w:val="008C7E0E"/>
    <w:rsid w:val="008D0EBE"/>
    <w:rsid w:val="008D191B"/>
    <w:rsid w:val="008D1A37"/>
    <w:rsid w:val="008D1D42"/>
    <w:rsid w:val="008D1D87"/>
    <w:rsid w:val="008D2120"/>
    <w:rsid w:val="008D266F"/>
    <w:rsid w:val="008D275B"/>
    <w:rsid w:val="008D2BE3"/>
    <w:rsid w:val="008D2E4D"/>
    <w:rsid w:val="008D3E35"/>
    <w:rsid w:val="008D497C"/>
    <w:rsid w:val="008D555A"/>
    <w:rsid w:val="008D5D70"/>
    <w:rsid w:val="008D6144"/>
    <w:rsid w:val="008D6298"/>
    <w:rsid w:val="008D6DFA"/>
    <w:rsid w:val="008D71A2"/>
    <w:rsid w:val="008D7350"/>
    <w:rsid w:val="008E10AA"/>
    <w:rsid w:val="008E1388"/>
    <w:rsid w:val="008E1704"/>
    <w:rsid w:val="008E1D39"/>
    <w:rsid w:val="008E1DAC"/>
    <w:rsid w:val="008E233E"/>
    <w:rsid w:val="008E233F"/>
    <w:rsid w:val="008E236F"/>
    <w:rsid w:val="008E23BD"/>
    <w:rsid w:val="008E28E3"/>
    <w:rsid w:val="008E3055"/>
    <w:rsid w:val="008E3210"/>
    <w:rsid w:val="008E392A"/>
    <w:rsid w:val="008E4176"/>
    <w:rsid w:val="008E4489"/>
    <w:rsid w:val="008E454D"/>
    <w:rsid w:val="008E4FE5"/>
    <w:rsid w:val="008E5728"/>
    <w:rsid w:val="008E5874"/>
    <w:rsid w:val="008E6291"/>
    <w:rsid w:val="008E75E0"/>
    <w:rsid w:val="008F0C29"/>
    <w:rsid w:val="008F0EC9"/>
    <w:rsid w:val="008F12C2"/>
    <w:rsid w:val="008F14F2"/>
    <w:rsid w:val="008F1870"/>
    <w:rsid w:val="008F2426"/>
    <w:rsid w:val="008F2754"/>
    <w:rsid w:val="008F30A8"/>
    <w:rsid w:val="008F38BC"/>
    <w:rsid w:val="008F3E43"/>
    <w:rsid w:val="008F3F8D"/>
    <w:rsid w:val="008F4222"/>
    <w:rsid w:val="008F4406"/>
    <w:rsid w:val="008F4BC0"/>
    <w:rsid w:val="008F4EB9"/>
    <w:rsid w:val="008F4FEC"/>
    <w:rsid w:val="008F5A86"/>
    <w:rsid w:val="008F5CE0"/>
    <w:rsid w:val="008F6BA0"/>
    <w:rsid w:val="008F6CED"/>
    <w:rsid w:val="008F7027"/>
    <w:rsid w:val="008F762E"/>
    <w:rsid w:val="008F770B"/>
    <w:rsid w:val="008F7C1D"/>
    <w:rsid w:val="009007F0"/>
    <w:rsid w:val="00900E66"/>
    <w:rsid w:val="0090102C"/>
    <w:rsid w:val="00901433"/>
    <w:rsid w:val="0090224A"/>
    <w:rsid w:val="009023F8"/>
    <w:rsid w:val="00902655"/>
    <w:rsid w:val="009030CD"/>
    <w:rsid w:val="00903798"/>
    <w:rsid w:val="00903CF7"/>
    <w:rsid w:val="00903DFE"/>
    <w:rsid w:val="009040F1"/>
    <w:rsid w:val="00904C10"/>
    <w:rsid w:val="00904EE1"/>
    <w:rsid w:val="009052E3"/>
    <w:rsid w:val="009056BB"/>
    <w:rsid w:val="009068F7"/>
    <w:rsid w:val="009075C4"/>
    <w:rsid w:val="009079DE"/>
    <w:rsid w:val="00907BA0"/>
    <w:rsid w:val="00907F55"/>
    <w:rsid w:val="009104A4"/>
    <w:rsid w:val="00910587"/>
    <w:rsid w:val="009122BE"/>
    <w:rsid w:val="00912AC1"/>
    <w:rsid w:val="009130C6"/>
    <w:rsid w:val="0091355F"/>
    <w:rsid w:val="009142DA"/>
    <w:rsid w:val="00914BD2"/>
    <w:rsid w:val="00914F85"/>
    <w:rsid w:val="009150AC"/>
    <w:rsid w:val="009158CE"/>
    <w:rsid w:val="00915B45"/>
    <w:rsid w:val="00916130"/>
    <w:rsid w:val="009170D0"/>
    <w:rsid w:val="009174B1"/>
    <w:rsid w:val="009174F5"/>
    <w:rsid w:val="00917C1D"/>
    <w:rsid w:val="00920D3B"/>
    <w:rsid w:val="00921137"/>
    <w:rsid w:val="0092128E"/>
    <w:rsid w:val="00921696"/>
    <w:rsid w:val="00921A86"/>
    <w:rsid w:val="00921DEE"/>
    <w:rsid w:val="00921F51"/>
    <w:rsid w:val="009226B3"/>
    <w:rsid w:val="00923912"/>
    <w:rsid w:val="00923B82"/>
    <w:rsid w:val="00923CFC"/>
    <w:rsid w:val="0092425A"/>
    <w:rsid w:val="009249EA"/>
    <w:rsid w:val="00925711"/>
    <w:rsid w:val="00925918"/>
    <w:rsid w:val="00925C18"/>
    <w:rsid w:val="0092603B"/>
    <w:rsid w:val="009260F8"/>
    <w:rsid w:val="0092621F"/>
    <w:rsid w:val="00927BAC"/>
    <w:rsid w:val="0093032D"/>
    <w:rsid w:val="00930CB7"/>
    <w:rsid w:val="009312C6"/>
    <w:rsid w:val="009313A1"/>
    <w:rsid w:val="00931CA4"/>
    <w:rsid w:val="00931F56"/>
    <w:rsid w:val="00932649"/>
    <w:rsid w:val="00932833"/>
    <w:rsid w:val="0093285E"/>
    <w:rsid w:val="0093286F"/>
    <w:rsid w:val="00932EF5"/>
    <w:rsid w:val="009330F9"/>
    <w:rsid w:val="009336FA"/>
    <w:rsid w:val="00933A6F"/>
    <w:rsid w:val="00933BE3"/>
    <w:rsid w:val="00933DD9"/>
    <w:rsid w:val="009348D7"/>
    <w:rsid w:val="00935586"/>
    <w:rsid w:val="00935912"/>
    <w:rsid w:val="0093660E"/>
    <w:rsid w:val="009366BF"/>
    <w:rsid w:val="00936838"/>
    <w:rsid w:val="00936A8A"/>
    <w:rsid w:val="00937482"/>
    <w:rsid w:val="00937C22"/>
    <w:rsid w:val="009411B9"/>
    <w:rsid w:val="0094122F"/>
    <w:rsid w:val="0094129C"/>
    <w:rsid w:val="00941B71"/>
    <w:rsid w:val="00941C8B"/>
    <w:rsid w:val="0094264B"/>
    <w:rsid w:val="009427E5"/>
    <w:rsid w:val="00942A54"/>
    <w:rsid w:val="009432DD"/>
    <w:rsid w:val="009434F1"/>
    <w:rsid w:val="009439A2"/>
    <w:rsid w:val="009439D8"/>
    <w:rsid w:val="009445BB"/>
    <w:rsid w:val="009456D4"/>
    <w:rsid w:val="009461DC"/>
    <w:rsid w:val="0094686C"/>
    <w:rsid w:val="009473FE"/>
    <w:rsid w:val="00947B90"/>
    <w:rsid w:val="00947EBC"/>
    <w:rsid w:val="00950063"/>
    <w:rsid w:val="00950379"/>
    <w:rsid w:val="00950406"/>
    <w:rsid w:val="00950551"/>
    <w:rsid w:val="00950A77"/>
    <w:rsid w:val="00950E2A"/>
    <w:rsid w:val="00951B39"/>
    <w:rsid w:val="0095374C"/>
    <w:rsid w:val="0095387D"/>
    <w:rsid w:val="00953B1D"/>
    <w:rsid w:val="009544BE"/>
    <w:rsid w:val="0095469E"/>
    <w:rsid w:val="009548CA"/>
    <w:rsid w:val="0095515C"/>
    <w:rsid w:val="009551A9"/>
    <w:rsid w:val="00955C70"/>
    <w:rsid w:val="0095666D"/>
    <w:rsid w:val="009566C7"/>
    <w:rsid w:val="00956F20"/>
    <w:rsid w:val="00957999"/>
    <w:rsid w:val="00957AAC"/>
    <w:rsid w:val="00957E9B"/>
    <w:rsid w:val="00957FF7"/>
    <w:rsid w:val="009603AE"/>
    <w:rsid w:val="0096054F"/>
    <w:rsid w:val="00960B51"/>
    <w:rsid w:val="00961E59"/>
    <w:rsid w:val="00961FCA"/>
    <w:rsid w:val="0096274F"/>
    <w:rsid w:val="009627E1"/>
    <w:rsid w:val="0096282A"/>
    <w:rsid w:val="0096283B"/>
    <w:rsid w:val="00962F22"/>
    <w:rsid w:val="0096308D"/>
    <w:rsid w:val="009644DE"/>
    <w:rsid w:val="009645C6"/>
    <w:rsid w:val="009645D8"/>
    <w:rsid w:val="00964802"/>
    <w:rsid w:val="00964877"/>
    <w:rsid w:val="00964BFE"/>
    <w:rsid w:val="00965C63"/>
    <w:rsid w:val="00965CED"/>
    <w:rsid w:val="0096610A"/>
    <w:rsid w:val="0096644E"/>
    <w:rsid w:val="00966645"/>
    <w:rsid w:val="009668EB"/>
    <w:rsid w:val="0096754D"/>
    <w:rsid w:val="00967BCA"/>
    <w:rsid w:val="00970195"/>
    <w:rsid w:val="009702B3"/>
    <w:rsid w:val="009704BB"/>
    <w:rsid w:val="00970997"/>
    <w:rsid w:val="00970A2A"/>
    <w:rsid w:val="00970ADE"/>
    <w:rsid w:val="00970E76"/>
    <w:rsid w:val="00971896"/>
    <w:rsid w:val="00971B5C"/>
    <w:rsid w:val="00971E4A"/>
    <w:rsid w:val="0097223A"/>
    <w:rsid w:val="0097268F"/>
    <w:rsid w:val="0097287C"/>
    <w:rsid w:val="0097378B"/>
    <w:rsid w:val="009746ED"/>
    <w:rsid w:val="00974B1E"/>
    <w:rsid w:val="00975152"/>
    <w:rsid w:val="00976376"/>
    <w:rsid w:val="009764A0"/>
    <w:rsid w:val="0097664A"/>
    <w:rsid w:val="00976669"/>
    <w:rsid w:val="0097667E"/>
    <w:rsid w:val="00976975"/>
    <w:rsid w:val="00977579"/>
    <w:rsid w:val="00977875"/>
    <w:rsid w:val="00977887"/>
    <w:rsid w:val="00977C30"/>
    <w:rsid w:val="00977D01"/>
    <w:rsid w:val="00977DEB"/>
    <w:rsid w:val="0098002B"/>
    <w:rsid w:val="00980CC9"/>
    <w:rsid w:val="00980E62"/>
    <w:rsid w:val="009818B5"/>
    <w:rsid w:val="00982BDE"/>
    <w:rsid w:val="00982EBB"/>
    <w:rsid w:val="00982F44"/>
    <w:rsid w:val="00983903"/>
    <w:rsid w:val="00983CCF"/>
    <w:rsid w:val="00983F3D"/>
    <w:rsid w:val="009843C9"/>
    <w:rsid w:val="0098505F"/>
    <w:rsid w:val="00985485"/>
    <w:rsid w:val="00985554"/>
    <w:rsid w:val="009857EB"/>
    <w:rsid w:val="00985AE3"/>
    <w:rsid w:val="00985F9B"/>
    <w:rsid w:val="00986319"/>
    <w:rsid w:val="009863D5"/>
    <w:rsid w:val="009865B0"/>
    <w:rsid w:val="009867A3"/>
    <w:rsid w:val="0098698C"/>
    <w:rsid w:val="00986AAA"/>
    <w:rsid w:val="0098752F"/>
    <w:rsid w:val="00987933"/>
    <w:rsid w:val="00987962"/>
    <w:rsid w:val="00987987"/>
    <w:rsid w:val="009879D2"/>
    <w:rsid w:val="00987F1A"/>
    <w:rsid w:val="00987FDE"/>
    <w:rsid w:val="00990577"/>
    <w:rsid w:val="00990B19"/>
    <w:rsid w:val="00990B38"/>
    <w:rsid w:val="00990B6B"/>
    <w:rsid w:val="009925C9"/>
    <w:rsid w:val="009928DB"/>
    <w:rsid w:val="00992A29"/>
    <w:rsid w:val="0099375D"/>
    <w:rsid w:val="009941F6"/>
    <w:rsid w:val="009942E0"/>
    <w:rsid w:val="00994832"/>
    <w:rsid w:val="0099496D"/>
    <w:rsid w:val="00994AB3"/>
    <w:rsid w:val="009951FC"/>
    <w:rsid w:val="009958CF"/>
    <w:rsid w:val="009959DA"/>
    <w:rsid w:val="009961EC"/>
    <w:rsid w:val="0099625A"/>
    <w:rsid w:val="00996D1D"/>
    <w:rsid w:val="00996E07"/>
    <w:rsid w:val="0099725D"/>
    <w:rsid w:val="009972B9"/>
    <w:rsid w:val="00997475"/>
    <w:rsid w:val="00997F99"/>
    <w:rsid w:val="009A01B9"/>
    <w:rsid w:val="009A0233"/>
    <w:rsid w:val="009A0920"/>
    <w:rsid w:val="009A0BA4"/>
    <w:rsid w:val="009A1054"/>
    <w:rsid w:val="009A17EA"/>
    <w:rsid w:val="009A1821"/>
    <w:rsid w:val="009A2854"/>
    <w:rsid w:val="009A2ADB"/>
    <w:rsid w:val="009A3298"/>
    <w:rsid w:val="009A3659"/>
    <w:rsid w:val="009A3D7C"/>
    <w:rsid w:val="009A3F33"/>
    <w:rsid w:val="009A3FE1"/>
    <w:rsid w:val="009A4923"/>
    <w:rsid w:val="009A4DDF"/>
    <w:rsid w:val="009A4EC6"/>
    <w:rsid w:val="009A54AB"/>
    <w:rsid w:val="009A5917"/>
    <w:rsid w:val="009A60AD"/>
    <w:rsid w:val="009A6958"/>
    <w:rsid w:val="009A6EDA"/>
    <w:rsid w:val="009A6F73"/>
    <w:rsid w:val="009A72B7"/>
    <w:rsid w:val="009A75DD"/>
    <w:rsid w:val="009A7FA3"/>
    <w:rsid w:val="009B0433"/>
    <w:rsid w:val="009B0665"/>
    <w:rsid w:val="009B0A5A"/>
    <w:rsid w:val="009B1386"/>
    <w:rsid w:val="009B17E1"/>
    <w:rsid w:val="009B1CAB"/>
    <w:rsid w:val="009B1CCC"/>
    <w:rsid w:val="009B286D"/>
    <w:rsid w:val="009B2C2A"/>
    <w:rsid w:val="009B352A"/>
    <w:rsid w:val="009B3917"/>
    <w:rsid w:val="009B3A05"/>
    <w:rsid w:val="009B3C0C"/>
    <w:rsid w:val="009B46DE"/>
    <w:rsid w:val="009B49A9"/>
    <w:rsid w:val="009B5047"/>
    <w:rsid w:val="009B578F"/>
    <w:rsid w:val="009B6287"/>
    <w:rsid w:val="009B6333"/>
    <w:rsid w:val="009B793A"/>
    <w:rsid w:val="009B7B18"/>
    <w:rsid w:val="009C1004"/>
    <w:rsid w:val="009C279E"/>
    <w:rsid w:val="009C2F78"/>
    <w:rsid w:val="009C3F0D"/>
    <w:rsid w:val="009C4015"/>
    <w:rsid w:val="009C4048"/>
    <w:rsid w:val="009C43FF"/>
    <w:rsid w:val="009C451B"/>
    <w:rsid w:val="009C4AD0"/>
    <w:rsid w:val="009C5017"/>
    <w:rsid w:val="009C51B3"/>
    <w:rsid w:val="009C652D"/>
    <w:rsid w:val="009C67AC"/>
    <w:rsid w:val="009C6C69"/>
    <w:rsid w:val="009C7B74"/>
    <w:rsid w:val="009C7DB9"/>
    <w:rsid w:val="009C7E15"/>
    <w:rsid w:val="009D0308"/>
    <w:rsid w:val="009D03C3"/>
    <w:rsid w:val="009D0414"/>
    <w:rsid w:val="009D079B"/>
    <w:rsid w:val="009D0A37"/>
    <w:rsid w:val="009D0C9C"/>
    <w:rsid w:val="009D0D14"/>
    <w:rsid w:val="009D2129"/>
    <w:rsid w:val="009D2493"/>
    <w:rsid w:val="009D338F"/>
    <w:rsid w:val="009D33E7"/>
    <w:rsid w:val="009D44D1"/>
    <w:rsid w:val="009D4DD5"/>
    <w:rsid w:val="009D506C"/>
    <w:rsid w:val="009D50B0"/>
    <w:rsid w:val="009D6FA9"/>
    <w:rsid w:val="009E0024"/>
    <w:rsid w:val="009E037D"/>
    <w:rsid w:val="009E1C60"/>
    <w:rsid w:val="009E2590"/>
    <w:rsid w:val="009E2C2E"/>
    <w:rsid w:val="009E2C3C"/>
    <w:rsid w:val="009E2D94"/>
    <w:rsid w:val="009E31DC"/>
    <w:rsid w:val="009E364A"/>
    <w:rsid w:val="009E3745"/>
    <w:rsid w:val="009E4360"/>
    <w:rsid w:val="009E493F"/>
    <w:rsid w:val="009E5184"/>
    <w:rsid w:val="009E547B"/>
    <w:rsid w:val="009E5D9A"/>
    <w:rsid w:val="009E5F69"/>
    <w:rsid w:val="009E6070"/>
    <w:rsid w:val="009E6A4B"/>
    <w:rsid w:val="009E6D16"/>
    <w:rsid w:val="009E71E1"/>
    <w:rsid w:val="009E74C8"/>
    <w:rsid w:val="009F02B3"/>
    <w:rsid w:val="009F0967"/>
    <w:rsid w:val="009F0A2E"/>
    <w:rsid w:val="009F0BD2"/>
    <w:rsid w:val="009F1176"/>
    <w:rsid w:val="009F2EB3"/>
    <w:rsid w:val="009F2FDF"/>
    <w:rsid w:val="009F3440"/>
    <w:rsid w:val="009F3474"/>
    <w:rsid w:val="009F4BBA"/>
    <w:rsid w:val="009F4D49"/>
    <w:rsid w:val="009F4D6C"/>
    <w:rsid w:val="009F4D71"/>
    <w:rsid w:val="009F6027"/>
    <w:rsid w:val="009F67D1"/>
    <w:rsid w:val="009F6B6B"/>
    <w:rsid w:val="009F6EBE"/>
    <w:rsid w:val="00A0011C"/>
    <w:rsid w:val="00A00988"/>
    <w:rsid w:val="00A00E35"/>
    <w:rsid w:val="00A01104"/>
    <w:rsid w:val="00A01528"/>
    <w:rsid w:val="00A0155E"/>
    <w:rsid w:val="00A01BBC"/>
    <w:rsid w:val="00A01F61"/>
    <w:rsid w:val="00A021F7"/>
    <w:rsid w:val="00A0243C"/>
    <w:rsid w:val="00A0248E"/>
    <w:rsid w:val="00A02837"/>
    <w:rsid w:val="00A04B53"/>
    <w:rsid w:val="00A04B65"/>
    <w:rsid w:val="00A04FAB"/>
    <w:rsid w:val="00A0503F"/>
    <w:rsid w:val="00A05089"/>
    <w:rsid w:val="00A05141"/>
    <w:rsid w:val="00A0542F"/>
    <w:rsid w:val="00A055B2"/>
    <w:rsid w:val="00A0570D"/>
    <w:rsid w:val="00A05C0B"/>
    <w:rsid w:val="00A05E90"/>
    <w:rsid w:val="00A0631C"/>
    <w:rsid w:val="00A0635C"/>
    <w:rsid w:val="00A0637F"/>
    <w:rsid w:val="00A06509"/>
    <w:rsid w:val="00A06848"/>
    <w:rsid w:val="00A069B4"/>
    <w:rsid w:val="00A07A4E"/>
    <w:rsid w:val="00A07D41"/>
    <w:rsid w:val="00A07FBD"/>
    <w:rsid w:val="00A1040F"/>
    <w:rsid w:val="00A114E3"/>
    <w:rsid w:val="00A114F1"/>
    <w:rsid w:val="00A11682"/>
    <w:rsid w:val="00A11B60"/>
    <w:rsid w:val="00A11D0D"/>
    <w:rsid w:val="00A124EC"/>
    <w:rsid w:val="00A12694"/>
    <w:rsid w:val="00A128B0"/>
    <w:rsid w:val="00A12ED5"/>
    <w:rsid w:val="00A13083"/>
    <w:rsid w:val="00A136F6"/>
    <w:rsid w:val="00A13A77"/>
    <w:rsid w:val="00A13F04"/>
    <w:rsid w:val="00A14B64"/>
    <w:rsid w:val="00A14E6F"/>
    <w:rsid w:val="00A14F11"/>
    <w:rsid w:val="00A15163"/>
    <w:rsid w:val="00A153BB"/>
    <w:rsid w:val="00A15543"/>
    <w:rsid w:val="00A16C3E"/>
    <w:rsid w:val="00A17558"/>
    <w:rsid w:val="00A2000D"/>
    <w:rsid w:val="00A20379"/>
    <w:rsid w:val="00A20926"/>
    <w:rsid w:val="00A21C0B"/>
    <w:rsid w:val="00A21CDB"/>
    <w:rsid w:val="00A21D9F"/>
    <w:rsid w:val="00A223A5"/>
    <w:rsid w:val="00A230C4"/>
    <w:rsid w:val="00A231CC"/>
    <w:rsid w:val="00A23698"/>
    <w:rsid w:val="00A23701"/>
    <w:rsid w:val="00A244EE"/>
    <w:rsid w:val="00A2452B"/>
    <w:rsid w:val="00A24799"/>
    <w:rsid w:val="00A252B8"/>
    <w:rsid w:val="00A25C70"/>
    <w:rsid w:val="00A26556"/>
    <w:rsid w:val="00A275FA"/>
    <w:rsid w:val="00A30415"/>
    <w:rsid w:val="00A30FAE"/>
    <w:rsid w:val="00A31748"/>
    <w:rsid w:val="00A32330"/>
    <w:rsid w:val="00A3257A"/>
    <w:rsid w:val="00A328B9"/>
    <w:rsid w:val="00A328CA"/>
    <w:rsid w:val="00A32C54"/>
    <w:rsid w:val="00A32D66"/>
    <w:rsid w:val="00A32F32"/>
    <w:rsid w:val="00A33D95"/>
    <w:rsid w:val="00A340AF"/>
    <w:rsid w:val="00A34B8F"/>
    <w:rsid w:val="00A35133"/>
    <w:rsid w:val="00A35355"/>
    <w:rsid w:val="00A353B0"/>
    <w:rsid w:val="00A354DA"/>
    <w:rsid w:val="00A35738"/>
    <w:rsid w:val="00A35824"/>
    <w:rsid w:val="00A366AA"/>
    <w:rsid w:val="00A36A65"/>
    <w:rsid w:val="00A37078"/>
    <w:rsid w:val="00A37375"/>
    <w:rsid w:val="00A37B2B"/>
    <w:rsid w:val="00A40098"/>
    <w:rsid w:val="00A41433"/>
    <w:rsid w:val="00A41D29"/>
    <w:rsid w:val="00A42716"/>
    <w:rsid w:val="00A42A30"/>
    <w:rsid w:val="00A42CEC"/>
    <w:rsid w:val="00A42E1E"/>
    <w:rsid w:val="00A43394"/>
    <w:rsid w:val="00A4416D"/>
    <w:rsid w:val="00A4448F"/>
    <w:rsid w:val="00A4455F"/>
    <w:rsid w:val="00A44841"/>
    <w:rsid w:val="00A44F21"/>
    <w:rsid w:val="00A45399"/>
    <w:rsid w:val="00A45C55"/>
    <w:rsid w:val="00A45FB0"/>
    <w:rsid w:val="00A4632A"/>
    <w:rsid w:val="00A46611"/>
    <w:rsid w:val="00A46810"/>
    <w:rsid w:val="00A46A0E"/>
    <w:rsid w:val="00A46E8F"/>
    <w:rsid w:val="00A4714A"/>
    <w:rsid w:val="00A473B2"/>
    <w:rsid w:val="00A474A1"/>
    <w:rsid w:val="00A50081"/>
    <w:rsid w:val="00A503A0"/>
    <w:rsid w:val="00A50CD3"/>
    <w:rsid w:val="00A5201D"/>
    <w:rsid w:val="00A52525"/>
    <w:rsid w:val="00A525B8"/>
    <w:rsid w:val="00A5293B"/>
    <w:rsid w:val="00A52C3C"/>
    <w:rsid w:val="00A5391C"/>
    <w:rsid w:val="00A54237"/>
    <w:rsid w:val="00A543B5"/>
    <w:rsid w:val="00A543CA"/>
    <w:rsid w:val="00A543D9"/>
    <w:rsid w:val="00A54912"/>
    <w:rsid w:val="00A55A71"/>
    <w:rsid w:val="00A55BE8"/>
    <w:rsid w:val="00A560AF"/>
    <w:rsid w:val="00A5696A"/>
    <w:rsid w:val="00A56C25"/>
    <w:rsid w:val="00A57157"/>
    <w:rsid w:val="00A57B80"/>
    <w:rsid w:val="00A57ED4"/>
    <w:rsid w:val="00A60640"/>
    <w:rsid w:val="00A60BA2"/>
    <w:rsid w:val="00A60CD0"/>
    <w:rsid w:val="00A60D88"/>
    <w:rsid w:val="00A60EED"/>
    <w:rsid w:val="00A610C5"/>
    <w:rsid w:val="00A61694"/>
    <w:rsid w:val="00A61885"/>
    <w:rsid w:val="00A620EE"/>
    <w:rsid w:val="00A62724"/>
    <w:rsid w:val="00A62BA8"/>
    <w:rsid w:val="00A62CEB"/>
    <w:rsid w:val="00A63CDA"/>
    <w:rsid w:val="00A63EB2"/>
    <w:rsid w:val="00A641E3"/>
    <w:rsid w:val="00A64E3A"/>
    <w:rsid w:val="00A652E5"/>
    <w:rsid w:val="00A658AD"/>
    <w:rsid w:val="00A659EF"/>
    <w:rsid w:val="00A65DB0"/>
    <w:rsid w:val="00A66483"/>
    <w:rsid w:val="00A66721"/>
    <w:rsid w:val="00A70CAB"/>
    <w:rsid w:val="00A710F5"/>
    <w:rsid w:val="00A71199"/>
    <w:rsid w:val="00A71C01"/>
    <w:rsid w:val="00A72324"/>
    <w:rsid w:val="00A7254A"/>
    <w:rsid w:val="00A726ED"/>
    <w:rsid w:val="00A738B1"/>
    <w:rsid w:val="00A7435B"/>
    <w:rsid w:val="00A749FD"/>
    <w:rsid w:val="00A74B13"/>
    <w:rsid w:val="00A74B5C"/>
    <w:rsid w:val="00A7524C"/>
    <w:rsid w:val="00A75313"/>
    <w:rsid w:val="00A755AD"/>
    <w:rsid w:val="00A76345"/>
    <w:rsid w:val="00A7666B"/>
    <w:rsid w:val="00A766F2"/>
    <w:rsid w:val="00A770BB"/>
    <w:rsid w:val="00A778D7"/>
    <w:rsid w:val="00A801C4"/>
    <w:rsid w:val="00A80710"/>
    <w:rsid w:val="00A809C0"/>
    <w:rsid w:val="00A80F86"/>
    <w:rsid w:val="00A812E7"/>
    <w:rsid w:val="00A81B2A"/>
    <w:rsid w:val="00A82378"/>
    <w:rsid w:val="00A829FF"/>
    <w:rsid w:val="00A83C4D"/>
    <w:rsid w:val="00A83F31"/>
    <w:rsid w:val="00A8422D"/>
    <w:rsid w:val="00A84644"/>
    <w:rsid w:val="00A846BB"/>
    <w:rsid w:val="00A84B77"/>
    <w:rsid w:val="00A854BF"/>
    <w:rsid w:val="00A859CD"/>
    <w:rsid w:val="00A862E0"/>
    <w:rsid w:val="00A866BC"/>
    <w:rsid w:val="00A8739B"/>
    <w:rsid w:val="00A87B27"/>
    <w:rsid w:val="00A87FFA"/>
    <w:rsid w:val="00A90409"/>
    <w:rsid w:val="00A9045D"/>
    <w:rsid w:val="00A904AD"/>
    <w:rsid w:val="00A90972"/>
    <w:rsid w:val="00A90F1E"/>
    <w:rsid w:val="00A90FE2"/>
    <w:rsid w:val="00A91038"/>
    <w:rsid w:val="00A91BAD"/>
    <w:rsid w:val="00A91D2D"/>
    <w:rsid w:val="00A9290F"/>
    <w:rsid w:val="00A929D1"/>
    <w:rsid w:val="00A9310F"/>
    <w:rsid w:val="00A93B61"/>
    <w:rsid w:val="00A93F15"/>
    <w:rsid w:val="00A940FD"/>
    <w:rsid w:val="00A94905"/>
    <w:rsid w:val="00A94E7A"/>
    <w:rsid w:val="00A94EBE"/>
    <w:rsid w:val="00A95A66"/>
    <w:rsid w:val="00A95BA1"/>
    <w:rsid w:val="00A95E4B"/>
    <w:rsid w:val="00A9616C"/>
    <w:rsid w:val="00A96508"/>
    <w:rsid w:val="00A96DF1"/>
    <w:rsid w:val="00A9748A"/>
    <w:rsid w:val="00A977AC"/>
    <w:rsid w:val="00AA0FBC"/>
    <w:rsid w:val="00AA1174"/>
    <w:rsid w:val="00AA17F8"/>
    <w:rsid w:val="00AA1D3E"/>
    <w:rsid w:val="00AA1F6B"/>
    <w:rsid w:val="00AA262C"/>
    <w:rsid w:val="00AA2D5A"/>
    <w:rsid w:val="00AA397B"/>
    <w:rsid w:val="00AA39C8"/>
    <w:rsid w:val="00AA4159"/>
    <w:rsid w:val="00AA5042"/>
    <w:rsid w:val="00AA5D08"/>
    <w:rsid w:val="00AA67E6"/>
    <w:rsid w:val="00AA6922"/>
    <w:rsid w:val="00AA78B5"/>
    <w:rsid w:val="00AB05BD"/>
    <w:rsid w:val="00AB0724"/>
    <w:rsid w:val="00AB19C8"/>
    <w:rsid w:val="00AB1B6F"/>
    <w:rsid w:val="00AB22E6"/>
    <w:rsid w:val="00AB23D7"/>
    <w:rsid w:val="00AB2843"/>
    <w:rsid w:val="00AB351B"/>
    <w:rsid w:val="00AB39DA"/>
    <w:rsid w:val="00AB3AF5"/>
    <w:rsid w:val="00AB41D3"/>
    <w:rsid w:val="00AB4B6C"/>
    <w:rsid w:val="00AB50D0"/>
    <w:rsid w:val="00AB536C"/>
    <w:rsid w:val="00AB5D62"/>
    <w:rsid w:val="00AB6A3B"/>
    <w:rsid w:val="00AB7587"/>
    <w:rsid w:val="00AC14A0"/>
    <w:rsid w:val="00AC1508"/>
    <w:rsid w:val="00AC165D"/>
    <w:rsid w:val="00AC23A8"/>
    <w:rsid w:val="00AC2440"/>
    <w:rsid w:val="00AC25F2"/>
    <w:rsid w:val="00AC2DFC"/>
    <w:rsid w:val="00AC3009"/>
    <w:rsid w:val="00AC3035"/>
    <w:rsid w:val="00AC3401"/>
    <w:rsid w:val="00AC36A0"/>
    <w:rsid w:val="00AC3E40"/>
    <w:rsid w:val="00AC4565"/>
    <w:rsid w:val="00AC45DA"/>
    <w:rsid w:val="00AC53B7"/>
    <w:rsid w:val="00AC5CE9"/>
    <w:rsid w:val="00AC5D93"/>
    <w:rsid w:val="00AC6554"/>
    <w:rsid w:val="00AC65C3"/>
    <w:rsid w:val="00AC6BAB"/>
    <w:rsid w:val="00AC6D3F"/>
    <w:rsid w:val="00AC7190"/>
    <w:rsid w:val="00AC76A0"/>
    <w:rsid w:val="00AC784C"/>
    <w:rsid w:val="00AC7BB3"/>
    <w:rsid w:val="00AC7BCB"/>
    <w:rsid w:val="00AC7D5B"/>
    <w:rsid w:val="00AD0800"/>
    <w:rsid w:val="00AD0E4D"/>
    <w:rsid w:val="00AD12F8"/>
    <w:rsid w:val="00AD1BF6"/>
    <w:rsid w:val="00AD269E"/>
    <w:rsid w:val="00AD2DB6"/>
    <w:rsid w:val="00AD5329"/>
    <w:rsid w:val="00AD632C"/>
    <w:rsid w:val="00AD632F"/>
    <w:rsid w:val="00AD6477"/>
    <w:rsid w:val="00AD6B94"/>
    <w:rsid w:val="00AD6D99"/>
    <w:rsid w:val="00AD6F66"/>
    <w:rsid w:val="00AE004A"/>
    <w:rsid w:val="00AE086E"/>
    <w:rsid w:val="00AE1F65"/>
    <w:rsid w:val="00AE2812"/>
    <w:rsid w:val="00AE2DE0"/>
    <w:rsid w:val="00AE329C"/>
    <w:rsid w:val="00AE3E59"/>
    <w:rsid w:val="00AE3F8C"/>
    <w:rsid w:val="00AE46BC"/>
    <w:rsid w:val="00AE4838"/>
    <w:rsid w:val="00AE5179"/>
    <w:rsid w:val="00AE5654"/>
    <w:rsid w:val="00AE5CD8"/>
    <w:rsid w:val="00AE5DFE"/>
    <w:rsid w:val="00AE5E43"/>
    <w:rsid w:val="00AE6F6A"/>
    <w:rsid w:val="00AE70B4"/>
    <w:rsid w:val="00AE73B8"/>
    <w:rsid w:val="00AE7455"/>
    <w:rsid w:val="00AE7CA1"/>
    <w:rsid w:val="00AF1303"/>
    <w:rsid w:val="00AF190F"/>
    <w:rsid w:val="00AF2927"/>
    <w:rsid w:val="00AF2C5B"/>
    <w:rsid w:val="00AF316C"/>
    <w:rsid w:val="00AF3BE2"/>
    <w:rsid w:val="00AF41DA"/>
    <w:rsid w:val="00AF47BC"/>
    <w:rsid w:val="00AF48AF"/>
    <w:rsid w:val="00AF4D8D"/>
    <w:rsid w:val="00AF52A9"/>
    <w:rsid w:val="00AF533A"/>
    <w:rsid w:val="00AF5599"/>
    <w:rsid w:val="00AF59AE"/>
    <w:rsid w:val="00AF5C3B"/>
    <w:rsid w:val="00AF625A"/>
    <w:rsid w:val="00AF6A05"/>
    <w:rsid w:val="00B00AD6"/>
    <w:rsid w:val="00B019F6"/>
    <w:rsid w:val="00B01A1A"/>
    <w:rsid w:val="00B01B2C"/>
    <w:rsid w:val="00B01C4B"/>
    <w:rsid w:val="00B020A8"/>
    <w:rsid w:val="00B02525"/>
    <w:rsid w:val="00B02FD2"/>
    <w:rsid w:val="00B030E2"/>
    <w:rsid w:val="00B032A5"/>
    <w:rsid w:val="00B03341"/>
    <w:rsid w:val="00B03C17"/>
    <w:rsid w:val="00B03F8F"/>
    <w:rsid w:val="00B03FAC"/>
    <w:rsid w:val="00B046D0"/>
    <w:rsid w:val="00B04B6B"/>
    <w:rsid w:val="00B04BAF"/>
    <w:rsid w:val="00B04F1E"/>
    <w:rsid w:val="00B0506C"/>
    <w:rsid w:val="00B05994"/>
    <w:rsid w:val="00B062F6"/>
    <w:rsid w:val="00B063C0"/>
    <w:rsid w:val="00B0652F"/>
    <w:rsid w:val="00B067F5"/>
    <w:rsid w:val="00B06A28"/>
    <w:rsid w:val="00B07556"/>
    <w:rsid w:val="00B076BD"/>
    <w:rsid w:val="00B104B0"/>
    <w:rsid w:val="00B106EB"/>
    <w:rsid w:val="00B10B2B"/>
    <w:rsid w:val="00B12688"/>
    <w:rsid w:val="00B1277A"/>
    <w:rsid w:val="00B12B7F"/>
    <w:rsid w:val="00B12C4F"/>
    <w:rsid w:val="00B1399D"/>
    <w:rsid w:val="00B13CA3"/>
    <w:rsid w:val="00B140D4"/>
    <w:rsid w:val="00B14243"/>
    <w:rsid w:val="00B14402"/>
    <w:rsid w:val="00B14C94"/>
    <w:rsid w:val="00B15C30"/>
    <w:rsid w:val="00B16A34"/>
    <w:rsid w:val="00B16AAD"/>
    <w:rsid w:val="00B1736C"/>
    <w:rsid w:val="00B1778B"/>
    <w:rsid w:val="00B178F1"/>
    <w:rsid w:val="00B17BD2"/>
    <w:rsid w:val="00B20536"/>
    <w:rsid w:val="00B20A46"/>
    <w:rsid w:val="00B21656"/>
    <w:rsid w:val="00B218FC"/>
    <w:rsid w:val="00B22473"/>
    <w:rsid w:val="00B22EBE"/>
    <w:rsid w:val="00B23062"/>
    <w:rsid w:val="00B238F8"/>
    <w:rsid w:val="00B23EB4"/>
    <w:rsid w:val="00B241D3"/>
    <w:rsid w:val="00B254DE"/>
    <w:rsid w:val="00B2578A"/>
    <w:rsid w:val="00B25813"/>
    <w:rsid w:val="00B265CF"/>
    <w:rsid w:val="00B272C7"/>
    <w:rsid w:val="00B27711"/>
    <w:rsid w:val="00B30327"/>
    <w:rsid w:val="00B3038F"/>
    <w:rsid w:val="00B304BA"/>
    <w:rsid w:val="00B31932"/>
    <w:rsid w:val="00B31DAC"/>
    <w:rsid w:val="00B31E49"/>
    <w:rsid w:val="00B325BE"/>
    <w:rsid w:val="00B32DA1"/>
    <w:rsid w:val="00B33018"/>
    <w:rsid w:val="00B34257"/>
    <w:rsid w:val="00B34925"/>
    <w:rsid w:val="00B34A76"/>
    <w:rsid w:val="00B34ADB"/>
    <w:rsid w:val="00B34B9B"/>
    <w:rsid w:val="00B34BA7"/>
    <w:rsid w:val="00B3544D"/>
    <w:rsid w:val="00B35A03"/>
    <w:rsid w:val="00B360F8"/>
    <w:rsid w:val="00B3683C"/>
    <w:rsid w:val="00B371B9"/>
    <w:rsid w:val="00B37C2F"/>
    <w:rsid w:val="00B4024C"/>
    <w:rsid w:val="00B40C34"/>
    <w:rsid w:val="00B40E65"/>
    <w:rsid w:val="00B40F3D"/>
    <w:rsid w:val="00B414A9"/>
    <w:rsid w:val="00B41D60"/>
    <w:rsid w:val="00B426C3"/>
    <w:rsid w:val="00B4343C"/>
    <w:rsid w:val="00B44181"/>
    <w:rsid w:val="00B44DF0"/>
    <w:rsid w:val="00B461F3"/>
    <w:rsid w:val="00B46331"/>
    <w:rsid w:val="00B47005"/>
    <w:rsid w:val="00B4714D"/>
    <w:rsid w:val="00B47A93"/>
    <w:rsid w:val="00B47D65"/>
    <w:rsid w:val="00B5024A"/>
    <w:rsid w:val="00B50397"/>
    <w:rsid w:val="00B50762"/>
    <w:rsid w:val="00B510B0"/>
    <w:rsid w:val="00B517CC"/>
    <w:rsid w:val="00B51DAE"/>
    <w:rsid w:val="00B52561"/>
    <w:rsid w:val="00B5290D"/>
    <w:rsid w:val="00B530FD"/>
    <w:rsid w:val="00B5330C"/>
    <w:rsid w:val="00B53423"/>
    <w:rsid w:val="00B53927"/>
    <w:rsid w:val="00B539C5"/>
    <w:rsid w:val="00B545C3"/>
    <w:rsid w:val="00B55108"/>
    <w:rsid w:val="00B560A8"/>
    <w:rsid w:val="00B5643A"/>
    <w:rsid w:val="00B56515"/>
    <w:rsid w:val="00B5726A"/>
    <w:rsid w:val="00B5759C"/>
    <w:rsid w:val="00B60309"/>
    <w:rsid w:val="00B606AA"/>
    <w:rsid w:val="00B616B9"/>
    <w:rsid w:val="00B618F6"/>
    <w:rsid w:val="00B61DC7"/>
    <w:rsid w:val="00B62106"/>
    <w:rsid w:val="00B62177"/>
    <w:rsid w:val="00B62AA8"/>
    <w:rsid w:val="00B6323C"/>
    <w:rsid w:val="00B639DE"/>
    <w:rsid w:val="00B63D2E"/>
    <w:rsid w:val="00B642E2"/>
    <w:rsid w:val="00B6497C"/>
    <w:rsid w:val="00B64B5A"/>
    <w:rsid w:val="00B64BD1"/>
    <w:rsid w:val="00B65517"/>
    <w:rsid w:val="00B65D15"/>
    <w:rsid w:val="00B65E18"/>
    <w:rsid w:val="00B6641D"/>
    <w:rsid w:val="00B6685A"/>
    <w:rsid w:val="00B66B54"/>
    <w:rsid w:val="00B66F0C"/>
    <w:rsid w:val="00B678B1"/>
    <w:rsid w:val="00B71039"/>
    <w:rsid w:val="00B71860"/>
    <w:rsid w:val="00B71892"/>
    <w:rsid w:val="00B71936"/>
    <w:rsid w:val="00B71B2B"/>
    <w:rsid w:val="00B7270E"/>
    <w:rsid w:val="00B73725"/>
    <w:rsid w:val="00B73933"/>
    <w:rsid w:val="00B73C86"/>
    <w:rsid w:val="00B73EB7"/>
    <w:rsid w:val="00B742F8"/>
    <w:rsid w:val="00B75B5D"/>
    <w:rsid w:val="00B75C1C"/>
    <w:rsid w:val="00B75FBB"/>
    <w:rsid w:val="00B761B3"/>
    <w:rsid w:val="00B763D7"/>
    <w:rsid w:val="00B7677B"/>
    <w:rsid w:val="00B76C08"/>
    <w:rsid w:val="00B76CFD"/>
    <w:rsid w:val="00B7753A"/>
    <w:rsid w:val="00B77904"/>
    <w:rsid w:val="00B77A69"/>
    <w:rsid w:val="00B77F88"/>
    <w:rsid w:val="00B80144"/>
    <w:rsid w:val="00B805DF"/>
    <w:rsid w:val="00B80705"/>
    <w:rsid w:val="00B80803"/>
    <w:rsid w:val="00B8080A"/>
    <w:rsid w:val="00B80982"/>
    <w:rsid w:val="00B80B25"/>
    <w:rsid w:val="00B80C80"/>
    <w:rsid w:val="00B80E32"/>
    <w:rsid w:val="00B80F19"/>
    <w:rsid w:val="00B81004"/>
    <w:rsid w:val="00B815F5"/>
    <w:rsid w:val="00B81D66"/>
    <w:rsid w:val="00B824D5"/>
    <w:rsid w:val="00B825FC"/>
    <w:rsid w:val="00B82B3D"/>
    <w:rsid w:val="00B83011"/>
    <w:rsid w:val="00B8301C"/>
    <w:rsid w:val="00B83C3E"/>
    <w:rsid w:val="00B840DC"/>
    <w:rsid w:val="00B845EA"/>
    <w:rsid w:val="00B84667"/>
    <w:rsid w:val="00B84980"/>
    <w:rsid w:val="00B8533F"/>
    <w:rsid w:val="00B853B4"/>
    <w:rsid w:val="00B85B76"/>
    <w:rsid w:val="00B86C62"/>
    <w:rsid w:val="00B877B3"/>
    <w:rsid w:val="00B878EA"/>
    <w:rsid w:val="00B900BD"/>
    <w:rsid w:val="00B90146"/>
    <w:rsid w:val="00B901F8"/>
    <w:rsid w:val="00B90998"/>
    <w:rsid w:val="00B911D4"/>
    <w:rsid w:val="00B9172E"/>
    <w:rsid w:val="00B91E87"/>
    <w:rsid w:val="00B92079"/>
    <w:rsid w:val="00B920BE"/>
    <w:rsid w:val="00B92F3E"/>
    <w:rsid w:val="00B93F9A"/>
    <w:rsid w:val="00B95175"/>
    <w:rsid w:val="00B957D6"/>
    <w:rsid w:val="00B95BA7"/>
    <w:rsid w:val="00B95E3A"/>
    <w:rsid w:val="00B95E84"/>
    <w:rsid w:val="00B960DB"/>
    <w:rsid w:val="00B96381"/>
    <w:rsid w:val="00B96586"/>
    <w:rsid w:val="00B96744"/>
    <w:rsid w:val="00B97492"/>
    <w:rsid w:val="00B97864"/>
    <w:rsid w:val="00B9786A"/>
    <w:rsid w:val="00B9790D"/>
    <w:rsid w:val="00B97B23"/>
    <w:rsid w:val="00BA0C41"/>
    <w:rsid w:val="00BA0FA6"/>
    <w:rsid w:val="00BA0FD8"/>
    <w:rsid w:val="00BA13CD"/>
    <w:rsid w:val="00BA1440"/>
    <w:rsid w:val="00BA2B8A"/>
    <w:rsid w:val="00BA3053"/>
    <w:rsid w:val="00BA3295"/>
    <w:rsid w:val="00BA3B53"/>
    <w:rsid w:val="00BA40BB"/>
    <w:rsid w:val="00BA505D"/>
    <w:rsid w:val="00BA52FA"/>
    <w:rsid w:val="00BA5573"/>
    <w:rsid w:val="00BA5C2D"/>
    <w:rsid w:val="00BA61ED"/>
    <w:rsid w:val="00BA754A"/>
    <w:rsid w:val="00BA7790"/>
    <w:rsid w:val="00BA7A07"/>
    <w:rsid w:val="00BA7E73"/>
    <w:rsid w:val="00BA7F13"/>
    <w:rsid w:val="00BB0126"/>
    <w:rsid w:val="00BB0523"/>
    <w:rsid w:val="00BB1E8D"/>
    <w:rsid w:val="00BB1F86"/>
    <w:rsid w:val="00BB2257"/>
    <w:rsid w:val="00BB2CC9"/>
    <w:rsid w:val="00BB2CCA"/>
    <w:rsid w:val="00BB2E0D"/>
    <w:rsid w:val="00BB331E"/>
    <w:rsid w:val="00BB3706"/>
    <w:rsid w:val="00BB38DF"/>
    <w:rsid w:val="00BB3A53"/>
    <w:rsid w:val="00BB3F38"/>
    <w:rsid w:val="00BB403F"/>
    <w:rsid w:val="00BB43F1"/>
    <w:rsid w:val="00BB4441"/>
    <w:rsid w:val="00BB4634"/>
    <w:rsid w:val="00BB4680"/>
    <w:rsid w:val="00BB4794"/>
    <w:rsid w:val="00BB490D"/>
    <w:rsid w:val="00BB4EB8"/>
    <w:rsid w:val="00BB4EC4"/>
    <w:rsid w:val="00BB527B"/>
    <w:rsid w:val="00BB5486"/>
    <w:rsid w:val="00BB551F"/>
    <w:rsid w:val="00BB61C8"/>
    <w:rsid w:val="00BB6BA3"/>
    <w:rsid w:val="00BB6EA6"/>
    <w:rsid w:val="00BB739E"/>
    <w:rsid w:val="00BB795D"/>
    <w:rsid w:val="00BB7FB9"/>
    <w:rsid w:val="00BC006C"/>
    <w:rsid w:val="00BC097D"/>
    <w:rsid w:val="00BC0B4E"/>
    <w:rsid w:val="00BC0BDE"/>
    <w:rsid w:val="00BC154D"/>
    <w:rsid w:val="00BC1FB9"/>
    <w:rsid w:val="00BC210E"/>
    <w:rsid w:val="00BC292A"/>
    <w:rsid w:val="00BC3107"/>
    <w:rsid w:val="00BC3948"/>
    <w:rsid w:val="00BC45AD"/>
    <w:rsid w:val="00BC4744"/>
    <w:rsid w:val="00BC549D"/>
    <w:rsid w:val="00BC567F"/>
    <w:rsid w:val="00BC570E"/>
    <w:rsid w:val="00BC66CE"/>
    <w:rsid w:val="00BC6ADD"/>
    <w:rsid w:val="00BC6E15"/>
    <w:rsid w:val="00BC71F8"/>
    <w:rsid w:val="00BC796E"/>
    <w:rsid w:val="00BC7DF5"/>
    <w:rsid w:val="00BC7E41"/>
    <w:rsid w:val="00BC7FED"/>
    <w:rsid w:val="00BD061B"/>
    <w:rsid w:val="00BD07D4"/>
    <w:rsid w:val="00BD0D68"/>
    <w:rsid w:val="00BD0F61"/>
    <w:rsid w:val="00BD1B03"/>
    <w:rsid w:val="00BD23DF"/>
    <w:rsid w:val="00BD291B"/>
    <w:rsid w:val="00BD2CBE"/>
    <w:rsid w:val="00BD4748"/>
    <w:rsid w:val="00BD4775"/>
    <w:rsid w:val="00BD4CCA"/>
    <w:rsid w:val="00BD4E00"/>
    <w:rsid w:val="00BD5FA9"/>
    <w:rsid w:val="00BD6406"/>
    <w:rsid w:val="00BD7538"/>
    <w:rsid w:val="00BD76F4"/>
    <w:rsid w:val="00BD7EAC"/>
    <w:rsid w:val="00BE0648"/>
    <w:rsid w:val="00BE0E42"/>
    <w:rsid w:val="00BE1513"/>
    <w:rsid w:val="00BE226A"/>
    <w:rsid w:val="00BE2BA6"/>
    <w:rsid w:val="00BE2FF6"/>
    <w:rsid w:val="00BE32BD"/>
    <w:rsid w:val="00BE3671"/>
    <w:rsid w:val="00BE393A"/>
    <w:rsid w:val="00BE5404"/>
    <w:rsid w:val="00BE56F4"/>
    <w:rsid w:val="00BE57A8"/>
    <w:rsid w:val="00BE5AF8"/>
    <w:rsid w:val="00BE5CFA"/>
    <w:rsid w:val="00BE60DF"/>
    <w:rsid w:val="00BE6123"/>
    <w:rsid w:val="00BE6202"/>
    <w:rsid w:val="00BE6F4C"/>
    <w:rsid w:val="00BE7A5E"/>
    <w:rsid w:val="00BF0756"/>
    <w:rsid w:val="00BF0E89"/>
    <w:rsid w:val="00BF1352"/>
    <w:rsid w:val="00BF18D0"/>
    <w:rsid w:val="00BF28F4"/>
    <w:rsid w:val="00BF2ABA"/>
    <w:rsid w:val="00BF3340"/>
    <w:rsid w:val="00BF359E"/>
    <w:rsid w:val="00BF3C66"/>
    <w:rsid w:val="00BF3FB4"/>
    <w:rsid w:val="00BF63BF"/>
    <w:rsid w:val="00BF72E6"/>
    <w:rsid w:val="00BF74F9"/>
    <w:rsid w:val="00BF765A"/>
    <w:rsid w:val="00C005D3"/>
    <w:rsid w:val="00C00BEC"/>
    <w:rsid w:val="00C00FF7"/>
    <w:rsid w:val="00C0127C"/>
    <w:rsid w:val="00C01B4F"/>
    <w:rsid w:val="00C01F12"/>
    <w:rsid w:val="00C01F75"/>
    <w:rsid w:val="00C02BE6"/>
    <w:rsid w:val="00C03733"/>
    <w:rsid w:val="00C03753"/>
    <w:rsid w:val="00C03869"/>
    <w:rsid w:val="00C040AE"/>
    <w:rsid w:val="00C04A1F"/>
    <w:rsid w:val="00C05032"/>
    <w:rsid w:val="00C0549D"/>
    <w:rsid w:val="00C06197"/>
    <w:rsid w:val="00C06738"/>
    <w:rsid w:val="00C07F97"/>
    <w:rsid w:val="00C101FB"/>
    <w:rsid w:val="00C10212"/>
    <w:rsid w:val="00C1036A"/>
    <w:rsid w:val="00C1054F"/>
    <w:rsid w:val="00C1079D"/>
    <w:rsid w:val="00C10B9A"/>
    <w:rsid w:val="00C10DAC"/>
    <w:rsid w:val="00C10DE1"/>
    <w:rsid w:val="00C10F67"/>
    <w:rsid w:val="00C11712"/>
    <w:rsid w:val="00C11F21"/>
    <w:rsid w:val="00C1230B"/>
    <w:rsid w:val="00C12322"/>
    <w:rsid w:val="00C12391"/>
    <w:rsid w:val="00C12F25"/>
    <w:rsid w:val="00C1339D"/>
    <w:rsid w:val="00C1371A"/>
    <w:rsid w:val="00C14007"/>
    <w:rsid w:val="00C151D3"/>
    <w:rsid w:val="00C1550F"/>
    <w:rsid w:val="00C15CF2"/>
    <w:rsid w:val="00C15FEB"/>
    <w:rsid w:val="00C16358"/>
    <w:rsid w:val="00C16550"/>
    <w:rsid w:val="00C16FE7"/>
    <w:rsid w:val="00C174D3"/>
    <w:rsid w:val="00C179F5"/>
    <w:rsid w:val="00C17C0F"/>
    <w:rsid w:val="00C200AE"/>
    <w:rsid w:val="00C2024C"/>
    <w:rsid w:val="00C20E42"/>
    <w:rsid w:val="00C2121B"/>
    <w:rsid w:val="00C21605"/>
    <w:rsid w:val="00C223B7"/>
    <w:rsid w:val="00C23A48"/>
    <w:rsid w:val="00C23A66"/>
    <w:rsid w:val="00C23B11"/>
    <w:rsid w:val="00C23CAC"/>
    <w:rsid w:val="00C23FE5"/>
    <w:rsid w:val="00C2448C"/>
    <w:rsid w:val="00C248E1"/>
    <w:rsid w:val="00C24904"/>
    <w:rsid w:val="00C252FE"/>
    <w:rsid w:val="00C25DC2"/>
    <w:rsid w:val="00C25FB5"/>
    <w:rsid w:val="00C26206"/>
    <w:rsid w:val="00C2754F"/>
    <w:rsid w:val="00C27556"/>
    <w:rsid w:val="00C27D76"/>
    <w:rsid w:val="00C301C1"/>
    <w:rsid w:val="00C30D91"/>
    <w:rsid w:val="00C31C89"/>
    <w:rsid w:val="00C3278E"/>
    <w:rsid w:val="00C32FFE"/>
    <w:rsid w:val="00C33167"/>
    <w:rsid w:val="00C3362B"/>
    <w:rsid w:val="00C33D76"/>
    <w:rsid w:val="00C33E2C"/>
    <w:rsid w:val="00C33E9F"/>
    <w:rsid w:val="00C33FF6"/>
    <w:rsid w:val="00C34119"/>
    <w:rsid w:val="00C342C7"/>
    <w:rsid w:val="00C34739"/>
    <w:rsid w:val="00C3473E"/>
    <w:rsid w:val="00C347B3"/>
    <w:rsid w:val="00C34DD5"/>
    <w:rsid w:val="00C355B0"/>
    <w:rsid w:val="00C355DD"/>
    <w:rsid w:val="00C35659"/>
    <w:rsid w:val="00C3628B"/>
    <w:rsid w:val="00C3693D"/>
    <w:rsid w:val="00C36B14"/>
    <w:rsid w:val="00C3766B"/>
    <w:rsid w:val="00C37CDE"/>
    <w:rsid w:val="00C37CF7"/>
    <w:rsid w:val="00C37D9E"/>
    <w:rsid w:val="00C40331"/>
    <w:rsid w:val="00C409FD"/>
    <w:rsid w:val="00C40DAD"/>
    <w:rsid w:val="00C4137C"/>
    <w:rsid w:val="00C427A9"/>
    <w:rsid w:val="00C42B40"/>
    <w:rsid w:val="00C42DE0"/>
    <w:rsid w:val="00C432AE"/>
    <w:rsid w:val="00C4379F"/>
    <w:rsid w:val="00C444F6"/>
    <w:rsid w:val="00C4478A"/>
    <w:rsid w:val="00C4485B"/>
    <w:rsid w:val="00C452CB"/>
    <w:rsid w:val="00C456AC"/>
    <w:rsid w:val="00C456C5"/>
    <w:rsid w:val="00C45BF3"/>
    <w:rsid w:val="00C466C6"/>
    <w:rsid w:val="00C46879"/>
    <w:rsid w:val="00C46D52"/>
    <w:rsid w:val="00C46DF5"/>
    <w:rsid w:val="00C47726"/>
    <w:rsid w:val="00C47C39"/>
    <w:rsid w:val="00C50570"/>
    <w:rsid w:val="00C50574"/>
    <w:rsid w:val="00C50D7F"/>
    <w:rsid w:val="00C51471"/>
    <w:rsid w:val="00C51822"/>
    <w:rsid w:val="00C51BD2"/>
    <w:rsid w:val="00C528CD"/>
    <w:rsid w:val="00C52C49"/>
    <w:rsid w:val="00C52F66"/>
    <w:rsid w:val="00C5376C"/>
    <w:rsid w:val="00C538F3"/>
    <w:rsid w:val="00C54366"/>
    <w:rsid w:val="00C547CA"/>
    <w:rsid w:val="00C549CE"/>
    <w:rsid w:val="00C54D49"/>
    <w:rsid w:val="00C54F38"/>
    <w:rsid w:val="00C55DD1"/>
    <w:rsid w:val="00C56736"/>
    <w:rsid w:val="00C568D4"/>
    <w:rsid w:val="00C56D72"/>
    <w:rsid w:val="00C57214"/>
    <w:rsid w:val="00C57E44"/>
    <w:rsid w:val="00C60709"/>
    <w:rsid w:val="00C613B6"/>
    <w:rsid w:val="00C614A2"/>
    <w:rsid w:val="00C615F2"/>
    <w:rsid w:val="00C61B18"/>
    <w:rsid w:val="00C61B67"/>
    <w:rsid w:val="00C61DF6"/>
    <w:rsid w:val="00C61EEC"/>
    <w:rsid w:val="00C620A4"/>
    <w:rsid w:val="00C62287"/>
    <w:rsid w:val="00C626E5"/>
    <w:rsid w:val="00C627E0"/>
    <w:rsid w:val="00C633E3"/>
    <w:rsid w:val="00C63443"/>
    <w:rsid w:val="00C634FE"/>
    <w:rsid w:val="00C63803"/>
    <w:rsid w:val="00C63E68"/>
    <w:rsid w:val="00C64192"/>
    <w:rsid w:val="00C64240"/>
    <w:rsid w:val="00C64D3A"/>
    <w:rsid w:val="00C65C59"/>
    <w:rsid w:val="00C65CCB"/>
    <w:rsid w:val="00C65DFC"/>
    <w:rsid w:val="00C66763"/>
    <w:rsid w:val="00C66822"/>
    <w:rsid w:val="00C6718D"/>
    <w:rsid w:val="00C677F5"/>
    <w:rsid w:val="00C70450"/>
    <w:rsid w:val="00C70C4D"/>
    <w:rsid w:val="00C71239"/>
    <w:rsid w:val="00C712FD"/>
    <w:rsid w:val="00C71566"/>
    <w:rsid w:val="00C71AD5"/>
    <w:rsid w:val="00C71EF4"/>
    <w:rsid w:val="00C73057"/>
    <w:rsid w:val="00C732ED"/>
    <w:rsid w:val="00C73340"/>
    <w:rsid w:val="00C73370"/>
    <w:rsid w:val="00C7357C"/>
    <w:rsid w:val="00C736AC"/>
    <w:rsid w:val="00C73A49"/>
    <w:rsid w:val="00C7464F"/>
    <w:rsid w:val="00C748E3"/>
    <w:rsid w:val="00C7493D"/>
    <w:rsid w:val="00C74BA5"/>
    <w:rsid w:val="00C74BED"/>
    <w:rsid w:val="00C74C61"/>
    <w:rsid w:val="00C7554E"/>
    <w:rsid w:val="00C75683"/>
    <w:rsid w:val="00C758C6"/>
    <w:rsid w:val="00C7651D"/>
    <w:rsid w:val="00C767F8"/>
    <w:rsid w:val="00C76CA8"/>
    <w:rsid w:val="00C76E8D"/>
    <w:rsid w:val="00C771B0"/>
    <w:rsid w:val="00C772AE"/>
    <w:rsid w:val="00C7799D"/>
    <w:rsid w:val="00C77F3F"/>
    <w:rsid w:val="00C800B3"/>
    <w:rsid w:val="00C80165"/>
    <w:rsid w:val="00C80C46"/>
    <w:rsid w:val="00C813AC"/>
    <w:rsid w:val="00C81709"/>
    <w:rsid w:val="00C81730"/>
    <w:rsid w:val="00C81A8D"/>
    <w:rsid w:val="00C823E3"/>
    <w:rsid w:val="00C825B3"/>
    <w:rsid w:val="00C82A06"/>
    <w:rsid w:val="00C82DF4"/>
    <w:rsid w:val="00C8329C"/>
    <w:rsid w:val="00C8334D"/>
    <w:rsid w:val="00C8453A"/>
    <w:rsid w:val="00C84716"/>
    <w:rsid w:val="00C85355"/>
    <w:rsid w:val="00C8558C"/>
    <w:rsid w:val="00C8592A"/>
    <w:rsid w:val="00C85C01"/>
    <w:rsid w:val="00C8603F"/>
    <w:rsid w:val="00C86281"/>
    <w:rsid w:val="00C866B2"/>
    <w:rsid w:val="00C869FA"/>
    <w:rsid w:val="00C90416"/>
    <w:rsid w:val="00C90CEA"/>
    <w:rsid w:val="00C9123D"/>
    <w:rsid w:val="00C9134C"/>
    <w:rsid w:val="00C9184E"/>
    <w:rsid w:val="00C91926"/>
    <w:rsid w:val="00C91978"/>
    <w:rsid w:val="00C91C3A"/>
    <w:rsid w:val="00C92125"/>
    <w:rsid w:val="00C9310F"/>
    <w:rsid w:val="00C93141"/>
    <w:rsid w:val="00C93D32"/>
    <w:rsid w:val="00C95136"/>
    <w:rsid w:val="00C95324"/>
    <w:rsid w:val="00C95519"/>
    <w:rsid w:val="00C9570A"/>
    <w:rsid w:val="00C95E23"/>
    <w:rsid w:val="00C96715"/>
    <w:rsid w:val="00C969E9"/>
    <w:rsid w:val="00C96FC2"/>
    <w:rsid w:val="00C97882"/>
    <w:rsid w:val="00C97A31"/>
    <w:rsid w:val="00CA059D"/>
    <w:rsid w:val="00CA0CB0"/>
    <w:rsid w:val="00CA0DC5"/>
    <w:rsid w:val="00CA0EC8"/>
    <w:rsid w:val="00CA0F44"/>
    <w:rsid w:val="00CA26D6"/>
    <w:rsid w:val="00CA3BAE"/>
    <w:rsid w:val="00CA42B3"/>
    <w:rsid w:val="00CA49E1"/>
    <w:rsid w:val="00CA4CF1"/>
    <w:rsid w:val="00CA4CF2"/>
    <w:rsid w:val="00CA5043"/>
    <w:rsid w:val="00CA59BB"/>
    <w:rsid w:val="00CA6FE6"/>
    <w:rsid w:val="00CA745D"/>
    <w:rsid w:val="00CB054B"/>
    <w:rsid w:val="00CB0C30"/>
    <w:rsid w:val="00CB0D8F"/>
    <w:rsid w:val="00CB1571"/>
    <w:rsid w:val="00CB1605"/>
    <w:rsid w:val="00CB17CB"/>
    <w:rsid w:val="00CB1A9F"/>
    <w:rsid w:val="00CB1DE9"/>
    <w:rsid w:val="00CB26DA"/>
    <w:rsid w:val="00CB3AF4"/>
    <w:rsid w:val="00CB42C0"/>
    <w:rsid w:val="00CB45B7"/>
    <w:rsid w:val="00CB4B70"/>
    <w:rsid w:val="00CB5217"/>
    <w:rsid w:val="00CB56B7"/>
    <w:rsid w:val="00CB5DF7"/>
    <w:rsid w:val="00CB5F5D"/>
    <w:rsid w:val="00CB6122"/>
    <w:rsid w:val="00CB6DD8"/>
    <w:rsid w:val="00CB76B9"/>
    <w:rsid w:val="00CC008A"/>
    <w:rsid w:val="00CC13A6"/>
    <w:rsid w:val="00CC1C0D"/>
    <w:rsid w:val="00CC1C10"/>
    <w:rsid w:val="00CC1D26"/>
    <w:rsid w:val="00CC22AD"/>
    <w:rsid w:val="00CC2598"/>
    <w:rsid w:val="00CC2CF3"/>
    <w:rsid w:val="00CC2D3A"/>
    <w:rsid w:val="00CC3001"/>
    <w:rsid w:val="00CC3032"/>
    <w:rsid w:val="00CC308F"/>
    <w:rsid w:val="00CC47DD"/>
    <w:rsid w:val="00CC6605"/>
    <w:rsid w:val="00CC66C1"/>
    <w:rsid w:val="00CC7384"/>
    <w:rsid w:val="00CC73A7"/>
    <w:rsid w:val="00CC7972"/>
    <w:rsid w:val="00CC79A2"/>
    <w:rsid w:val="00CC7B22"/>
    <w:rsid w:val="00CC7D01"/>
    <w:rsid w:val="00CC7E01"/>
    <w:rsid w:val="00CD0029"/>
    <w:rsid w:val="00CD0915"/>
    <w:rsid w:val="00CD0974"/>
    <w:rsid w:val="00CD0B23"/>
    <w:rsid w:val="00CD0E2B"/>
    <w:rsid w:val="00CD0ECA"/>
    <w:rsid w:val="00CD1280"/>
    <w:rsid w:val="00CD1B16"/>
    <w:rsid w:val="00CD206E"/>
    <w:rsid w:val="00CD2506"/>
    <w:rsid w:val="00CD2698"/>
    <w:rsid w:val="00CD3850"/>
    <w:rsid w:val="00CD3924"/>
    <w:rsid w:val="00CD3C96"/>
    <w:rsid w:val="00CD494B"/>
    <w:rsid w:val="00CD5136"/>
    <w:rsid w:val="00CD5CA5"/>
    <w:rsid w:val="00CD5D68"/>
    <w:rsid w:val="00CD5EE0"/>
    <w:rsid w:val="00CD5F97"/>
    <w:rsid w:val="00CD6579"/>
    <w:rsid w:val="00CD6666"/>
    <w:rsid w:val="00CD6B62"/>
    <w:rsid w:val="00CD6BBB"/>
    <w:rsid w:val="00CD73B5"/>
    <w:rsid w:val="00CD77E3"/>
    <w:rsid w:val="00CD7AC2"/>
    <w:rsid w:val="00CD7D7A"/>
    <w:rsid w:val="00CE0291"/>
    <w:rsid w:val="00CE0BE2"/>
    <w:rsid w:val="00CE1209"/>
    <w:rsid w:val="00CE151A"/>
    <w:rsid w:val="00CE1533"/>
    <w:rsid w:val="00CE1ECF"/>
    <w:rsid w:val="00CE1F19"/>
    <w:rsid w:val="00CE23A4"/>
    <w:rsid w:val="00CE3421"/>
    <w:rsid w:val="00CE3659"/>
    <w:rsid w:val="00CE3B93"/>
    <w:rsid w:val="00CE452F"/>
    <w:rsid w:val="00CE4BB8"/>
    <w:rsid w:val="00CE4D9A"/>
    <w:rsid w:val="00CE5171"/>
    <w:rsid w:val="00CE543D"/>
    <w:rsid w:val="00CE54FD"/>
    <w:rsid w:val="00CE6269"/>
    <w:rsid w:val="00CE640A"/>
    <w:rsid w:val="00CE711A"/>
    <w:rsid w:val="00CE7277"/>
    <w:rsid w:val="00CE7AF8"/>
    <w:rsid w:val="00CF0032"/>
    <w:rsid w:val="00CF00F1"/>
    <w:rsid w:val="00CF0141"/>
    <w:rsid w:val="00CF087E"/>
    <w:rsid w:val="00CF0C13"/>
    <w:rsid w:val="00CF1313"/>
    <w:rsid w:val="00CF14F3"/>
    <w:rsid w:val="00CF18F4"/>
    <w:rsid w:val="00CF2511"/>
    <w:rsid w:val="00CF2692"/>
    <w:rsid w:val="00CF31A5"/>
    <w:rsid w:val="00CF3374"/>
    <w:rsid w:val="00CF3CB2"/>
    <w:rsid w:val="00CF425A"/>
    <w:rsid w:val="00CF43F4"/>
    <w:rsid w:val="00CF4FB5"/>
    <w:rsid w:val="00CF6371"/>
    <w:rsid w:val="00CF6703"/>
    <w:rsid w:val="00CF6749"/>
    <w:rsid w:val="00CF7D8A"/>
    <w:rsid w:val="00CF7D94"/>
    <w:rsid w:val="00CF7EA2"/>
    <w:rsid w:val="00CF7F79"/>
    <w:rsid w:val="00D00C88"/>
    <w:rsid w:val="00D01159"/>
    <w:rsid w:val="00D0123D"/>
    <w:rsid w:val="00D01248"/>
    <w:rsid w:val="00D01707"/>
    <w:rsid w:val="00D021F0"/>
    <w:rsid w:val="00D02686"/>
    <w:rsid w:val="00D027D9"/>
    <w:rsid w:val="00D02C26"/>
    <w:rsid w:val="00D02EA1"/>
    <w:rsid w:val="00D0323B"/>
    <w:rsid w:val="00D034FE"/>
    <w:rsid w:val="00D0370F"/>
    <w:rsid w:val="00D0498A"/>
    <w:rsid w:val="00D05257"/>
    <w:rsid w:val="00D0561D"/>
    <w:rsid w:val="00D05AC6"/>
    <w:rsid w:val="00D06351"/>
    <w:rsid w:val="00D06C0D"/>
    <w:rsid w:val="00D0755B"/>
    <w:rsid w:val="00D07573"/>
    <w:rsid w:val="00D07DE3"/>
    <w:rsid w:val="00D10113"/>
    <w:rsid w:val="00D1054C"/>
    <w:rsid w:val="00D11658"/>
    <w:rsid w:val="00D122ED"/>
    <w:rsid w:val="00D1286E"/>
    <w:rsid w:val="00D12A92"/>
    <w:rsid w:val="00D12AA5"/>
    <w:rsid w:val="00D12FFA"/>
    <w:rsid w:val="00D136A6"/>
    <w:rsid w:val="00D136B6"/>
    <w:rsid w:val="00D1406E"/>
    <w:rsid w:val="00D14759"/>
    <w:rsid w:val="00D14762"/>
    <w:rsid w:val="00D1550E"/>
    <w:rsid w:val="00D1563C"/>
    <w:rsid w:val="00D158D0"/>
    <w:rsid w:val="00D15B33"/>
    <w:rsid w:val="00D15C89"/>
    <w:rsid w:val="00D16B8F"/>
    <w:rsid w:val="00D17429"/>
    <w:rsid w:val="00D1796B"/>
    <w:rsid w:val="00D20001"/>
    <w:rsid w:val="00D202BD"/>
    <w:rsid w:val="00D20342"/>
    <w:rsid w:val="00D20A32"/>
    <w:rsid w:val="00D212B6"/>
    <w:rsid w:val="00D21EEB"/>
    <w:rsid w:val="00D228ED"/>
    <w:rsid w:val="00D22BDC"/>
    <w:rsid w:val="00D22CFF"/>
    <w:rsid w:val="00D23CA0"/>
    <w:rsid w:val="00D24372"/>
    <w:rsid w:val="00D243A3"/>
    <w:rsid w:val="00D244F0"/>
    <w:rsid w:val="00D24911"/>
    <w:rsid w:val="00D25BAA"/>
    <w:rsid w:val="00D26897"/>
    <w:rsid w:val="00D26C86"/>
    <w:rsid w:val="00D2725E"/>
    <w:rsid w:val="00D27CDB"/>
    <w:rsid w:val="00D27D7E"/>
    <w:rsid w:val="00D30678"/>
    <w:rsid w:val="00D30B00"/>
    <w:rsid w:val="00D315F4"/>
    <w:rsid w:val="00D316A3"/>
    <w:rsid w:val="00D31705"/>
    <w:rsid w:val="00D31AA0"/>
    <w:rsid w:val="00D33490"/>
    <w:rsid w:val="00D33916"/>
    <w:rsid w:val="00D33DFA"/>
    <w:rsid w:val="00D33EC3"/>
    <w:rsid w:val="00D34B1F"/>
    <w:rsid w:val="00D356DE"/>
    <w:rsid w:val="00D360AE"/>
    <w:rsid w:val="00D3628C"/>
    <w:rsid w:val="00D36364"/>
    <w:rsid w:val="00D36410"/>
    <w:rsid w:val="00D36518"/>
    <w:rsid w:val="00D3683E"/>
    <w:rsid w:val="00D369CB"/>
    <w:rsid w:val="00D374CA"/>
    <w:rsid w:val="00D3791A"/>
    <w:rsid w:val="00D407F3"/>
    <w:rsid w:val="00D408A3"/>
    <w:rsid w:val="00D40912"/>
    <w:rsid w:val="00D40FB7"/>
    <w:rsid w:val="00D41086"/>
    <w:rsid w:val="00D41375"/>
    <w:rsid w:val="00D41636"/>
    <w:rsid w:val="00D41BE7"/>
    <w:rsid w:val="00D420F1"/>
    <w:rsid w:val="00D429D7"/>
    <w:rsid w:val="00D42F55"/>
    <w:rsid w:val="00D42FCA"/>
    <w:rsid w:val="00D4353F"/>
    <w:rsid w:val="00D435E4"/>
    <w:rsid w:val="00D4372B"/>
    <w:rsid w:val="00D43B4D"/>
    <w:rsid w:val="00D43D58"/>
    <w:rsid w:val="00D441BC"/>
    <w:rsid w:val="00D441D8"/>
    <w:rsid w:val="00D44582"/>
    <w:rsid w:val="00D46080"/>
    <w:rsid w:val="00D4622E"/>
    <w:rsid w:val="00D466B5"/>
    <w:rsid w:val="00D4731E"/>
    <w:rsid w:val="00D501AE"/>
    <w:rsid w:val="00D50AEC"/>
    <w:rsid w:val="00D50B7A"/>
    <w:rsid w:val="00D50BAB"/>
    <w:rsid w:val="00D5224A"/>
    <w:rsid w:val="00D524B0"/>
    <w:rsid w:val="00D52CC7"/>
    <w:rsid w:val="00D52D40"/>
    <w:rsid w:val="00D5385E"/>
    <w:rsid w:val="00D53C00"/>
    <w:rsid w:val="00D53CC7"/>
    <w:rsid w:val="00D5405A"/>
    <w:rsid w:val="00D548EA"/>
    <w:rsid w:val="00D54928"/>
    <w:rsid w:val="00D556FE"/>
    <w:rsid w:val="00D5576D"/>
    <w:rsid w:val="00D56385"/>
    <w:rsid w:val="00D563E5"/>
    <w:rsid w:val="00D5650B"/>
    <w:rsid w:val="00D56E50"/>
    <w:rsid w:val="00D571DB"/>
    <w:rsid w:val="00D57452"/>
    <w:rsid w:val="00D60D6F"/>
    <w:rsid w:val="00D610FC"/>
    <w:rsid w:val="00D61240"/>
    <w:rsid w:val="00D617A6"/>
    <w:rsid w:val="00D61D52"/>
    <w:rsid w:val="00D625E7"/>
    <w:rsid w:val="00D62762"/>
    <w:rsid w:val="00D631A3"/>
    <w:rsid w:val="00D63323"/>
    <w:rsid w:val="00D63848"/>
    <w:rsid w:val="00D64451"/>
    <w:rsid w:val="00D644A3"/>
    <w:rsid w:val="00D6461B"/>
    <w:rsid w:val="00D64839"/>
    <w:rsid w:val="00D65C1A"/>
    <w:rsid w:val="00D65C61"/>
    <w:rsid w:val="00D65EF7"/>
    <w:rsid w:val="00D66069"/>
    <w:rsid w:val="00D66088"/>
    <w:rsid w:val="00D66C35"/>
    <w:rsid w:val="00D676F4"/>
    <w:rsid w:val="00D679CC"/>
    <w:rsid w:val="00D703C1"/>
    <w:rsid w:val="00D70FAD"/>
    <w:rsid w:val="00D716E2"/>
    <w:rsid w:val="00D7266D"/>
    <w:rsid w:val="00D7335C"/>
    <w:rsid w:val="00D737C3"/>
    <w:rsid w:val="00D73C43"/>
    <w:rsid w:val="00D740D8"/>
    <w:rsid w:val="00D742DB"/>
    <w:rsid w:val="00D748B7"/>
    <w:rsid w:val="00D77325"/>
    <w:rsid w:val="00D809FF"/>
    <w:rsid w:val="00D821A2"/>
    <w:rsid w:val="00D8261B"/>
    <w:rsid w:val="00D8272B"/>
    <w:rsid w:val="00D83B96"/>
    <w:rsid w:val="00D848A7"/>
    <w:rsid w:val="00D84956"/>
    <w:rsid w:val="00D84DD9"/>
    <w:rsid w:val="00D84FD9"/>
    <w:rsid w:val="00D85511"/>
    <w:rsid w:val="00D858A9"/>
    <w:rsid w:val="00D86726"/>
    <w:rsid w:val="00D875B3"/>
    <w:rsid w:val="00D901A3"/>
    <w:rsid w:val="00D915A4"/>
    <w:rsid w:val="00D92701"/>
    <w:rsid w:val="00D92B46"/>
    <w:rsid w:val="00D92FE1"/>
    <w:rsid w:val="00D9316E"/>
    <w:rsid w:val="00D932BC"/>
    <w:rsid w:val="00D9351E"/>
    <w:rsid w:val="00D93BF5"/>
    <w:rsid w:val="00D9450C"/>
    <w:rsid w:val="00D94C7A"/>
    <w:rsid w:val="00D952F9"/>
    <w:rsid w:val="00D9556A"/>
    <w:rsid w:val="00D95A34"/>
    <w:rsid w:val="00D95D96"/>
    <w:rsid w:val="00D9684D"/>
    <w:rsid w:val="00D96951"/>
    <w:rsid w:val="00D974DC"/>
    <w:rsid w:val="00D97B46"/>
    <w:rsid w:val="00D97FB7"/>
    <w:rsid w:val="00DA0113"/>
    <w:rsid w:val="00DA063D"/>
    <w:rsid w:val="00DA1180"/>
    <w:rsid w:val="00DA1B28"/>
    <w:rsid w:val="00DA1B5C"/>
    <w:rsid w:val="00DA1B88"/>
    <w:rsid w:val="00DA1E9E"/>
    <w:rsid w:val="00DA24C0"/>
    <w:rsid w:val="00DA25F0"/>
    <w:rsid w:val="00DA28AB"/>
    <w:rsid w:val="00DA2CC4"/>
    <w:rsid w:val="00DA2E4A"/>
    <w:rsid w:val="00DA374A"/>
    <w:rsid w:val="00DA3D47"/>
    <w:rsid w:val="00DA46D3"/>
    <w:rsid w:val="00DA48CB"/>
    <w:rsid w:val="00DA4BDA"/>
    <w:rsid w:val="00DA4CAC"/>
    <w:rsid w:val="00DA4EE4"/>
    <w:rsid w:val="00DA530D"/>
    <w:rsid w:val="00DA5588"/>
    <w:rsid w:val="00DA5BDE"/>
    <w:rsid w:val="00DA6275"/>
    <w:rsid w:val="00DA68D2"/>
    <w:rsid w:val="00DA79A5"/>
    <w:rsid w:val="00DA7AD4"/>
    <w:rsid w:val="00DA7FB0"/>
    <w:rsid w:val="00DB078E"/>
    <w:rsid w:val="00DB13D7"/>
    <w:rsid w:val="00DB14FC"/>
    <w:rsid w:val="00DB1681"/>
    <w:rsid w:val="00DB1A10"/>
    <w:rsid w:val="00DB30B8"/>
    <w:rsid w:val="00DB3102"/>
    <w:rsid w:val="00DB33F0"/>
    <w:rsid w:val="00DB3585"/>
    <w:rsid w:val="00DB3A58"/>
    <w:rsid w:val="00DB3A7F"/>
    <w:rsid w:val="00DB499C"/>
    <w:rsid w:val="00DB4B0D"/>
    <w:rsid w:val="00DB4DA1"/>
    <w:rsid w:val="00DB6ABE"/>
    <w:rsid w:val="00DB6E8F"/>
    <w:rsid w:val="00DB6F52"/>
    <w:rsid w:val="00DC07BF"/>
    <w:rsid w:val="00DC0AD3"/>
    <w:rsid w:val="00DC1083"/>
    <w:rsid w:val="00DC1118"/>
    <w:rsid w:val="00DC1272"/>
    <w:rsid w:val="00DC18DB"/>
    <w:rsid w:val="00DC1B1B"/>
    <w:rsid w:val="00DC1FC1"/>
    <w:rsid w:val="00DC249D"/>
    <w:rsid w:val="00DC24E5"/>
    <w:rsid w:val="00DC24FD"/>
    <w:rsid w:val="00DC28AF"/>
    <w:rsid w:val="00DC2961"/>
    <w:rsid w:val="00DC2F14"/>
    <w:rsid w:val="00DC330F"/>
    <w:rsid w:val="00DC3485"/>
    <w:rsid w:val="00DC3716"/>
    <w:rsid w:val="00DC3E3A"/>
    <w:rsid w:val="00DC5198"/>
    <w:rsid w:val="00DC5AB1"/>
    <w:rsid w:val="00DC5F39"/>
    <w:rsid w:val="00DC62C7"/>
    <w:rsid w:val="00DC68EB"/>
    <w:rsid w:val="00DC6E0D"/>
    <w:rsid w:val="00DC7960"/>
    <w:rsid w:val="00DC7E3D"/>
    <w:rsid w:val="00DD087F"/>
    <w:rsid w:val="00DD0914"/>
    <w:rsid w:val="00DD0B9F"/>
    <w:rsid w:val="00DD0D93"/>
    <w:rsid w:val="00DD15AE"/>
    <w:rsid w:val="00DD2245"/>
    <w:rsid w:val="00DD26C8"/>
    <w:rsid w:val="00DD2918"/>
    <w:rsid w:val="00DD2985"/>
    <w:rsid w:val="00DD3139"/>
    <w:rsid w:val="00DD31C8"/>
    <w:rsid w:val="00DD4828"/>
    <w:rsid w:val="00DD4FBE"/>
    <w:rsid w:val="00DD555F"/>
    <w:rsid w:val="00DD5A67"/>
    <w:rsid w:val="00DD5E5E"/>
    <w:rsid w:val="00DD5ED0"/>
    <w:rsid w:val="00DD6254"/>
    <w:rsid w:val="00DD6782"/>
    <w:rsid w:val="00DD6DA4"/>
    <w:rsid w:val="00DD7573"/>
    <w:rsid w:val="00DD7EF8"/>
    <w:rsid w:val="00DE026E"/>
    <w:rsid w:val="00DE0475"/>
    <w:rsid w:val="00DE05AF"/>
    <w:rsid w:val="00DE0731"/>
    <w:rsid w:val="00DE0870"/>
    <w:rsid w:val="00DE09E2"/>
    <w:rsid w:val="00DE19C1"/>
    <w:rsid w:val="00DE1B72"/>
    <w:rsid w:val="00DE1E75"/>
    <w:rsid w:val="00DE2C5A"/>
    <w:rsid w:val="00DE3613"/>
    <w:rsid w:val="00DE4A5C"/>
    <w:rsid w:val="00DE520E"/>
    <w:rsid w:val="00DE5872"/>
    <w:rsid w:val="00DE625D"/>
    <w:rsid w:val="00DE6D39"/>
    <w:rsid w:val="00DE6E8F"/>
    <w:rsid w:val="00DE77E9"/>
    <w:rsid w:val="00DF047F"/>
    <w:rsid w:val="00DF112A"/>
    <w:rsid w:val="00DF1167"/>
    <w:rsid w:val="00DF1B65"/>
    <w:rsid w:val="00DF1DF0"/>
    <w:rsid w:val="00DF248A"/>
    <w:rsid w:val="00DF2A17"/>
    <w:rsid w:val="00DF2C91"/>
    <w:rsid w:val="00DF3230"/>
    <w:rsid w:val="00DF37C8"/>
    <w:rsid w:val="00DF3871"/>
    <w:rsid w:val="00DF39D1"/>
    <w:rsid w:val="00DF3C7A"/>
    <w:rsid w:val="00DF412D"/>
    <w:rsid w:val="00DF4693"/>
    <w:rsid w:val="00DF4CAE"/>
    <w:rsid w:val="00DF5AB2"/>
    <w:rsid w:val="00DF65EC"/>
    <w:rsid w:val="00DF69EE"/>
    <w:rsid w:val="00DF6B7D"/>
    <w:rsid w:val="00DF73F3"/>
    <w:rsid w:val="00DF76BA"/>
    <w:rsid w:val="00DF7E4E"/>
    <w:rsid w:val="00E007D4"/>
    <w:rsid w:val="00E00ADB"/>
    <w:rsid w:val="00E014E5"/>
    <w:rsid w:val="00E016DC"/>
    <w:rsid w:val="00E019D4"/>
    <w:rsid w:val="00E01A54"/>
    <w:rsid w:val="00E022ED"/>
    <w:rsid w:val="00E024DB"/>
    <w:rsid w:val="00E026D1"/>
    <w:rsid w:val="00E03430"/>
    <w:rsid w:val="00E03497"/>
    <w:rsid w:val="00E03B77"/>
    <w:rsid w:val="00E048E7"/>
    <w:rsid w:val="00E050AB"/>
    <w:rsid w:val="00E05DAC"/>
    <w:rsid w:val="00E05E4E"/>
    <w:rsid w:val="00E05EB5"/>
    <w:rsid w:val="00E06B09"/>
    <w:rsid w:val="00E06C0A"/>
    <w:rsid w:val="00E0774C"/>
    <w:rsid w:val="00E07AB7"/>
    <w:rsid w:val="00E07DB6"/>
    <w:rsid w:val="00E10508"/>
    <w:rsid w:val="00E10B32"/>
    <w:rsid w:val="00E11103"/>
    <w:rsid w:val="00E112E4"/>
    <w:rsid w:val="00E116DF"/>
    <w:rsid w:val="00E11F47"/>
    <w:rsid w:val="00E12B81"/>
    <w:rsid w:val="00E13163"/>
    <w:rsid w:val="00E13BE2"/>
    <w:rsid w:val="00E13F7B"/>
    <w:rsid w:val="00E143D4"/>
    <w:rsid w:val="00E1463E"/>
    <w:rsid w:val="00E14877"/>
    <w:rsid w:val="00E14991"/>
    <w:rsid w:val="00E14F73"/>
    <w:rsid w:val="00E15733"/>
    <w:rsid w:val="00E1577A"/>
    <w:rsid w:val="00E15F21"/>
    <w:rsid w:val="00E168B3"/>
    <w:rsid w:val="00E17075"/>
    <w:rsid w:val="00E17666"/>
    <w:rsid w:val="00E17AF9"/>
    <w:rsid w:val="00E20986"/>
    <w:rsid w:val="00E20C6A"/>
    <w:rsid w:val="00E20E4C"/>
    <w:rsid w:val="00E21489"/>
    <w:rsid w:val="00E214F0"/>
    <w:rsid w:val="00E2167E"/>
    <w:rsid w:val="00E21890"/>
    <w:rsid w:val="00E2196D"/>
    <w:rsid w:val="00E21E89"/>
    <w:rsid w:val="00E220F4"/>
    <w:rsid w:val="00E22A2E"/>
    <w:rsid w:val="00E22ADF"/>
    <w:rsid w:val="00E22C8F"/>
    <w:rsid w:val="00E23072"/>
    <w:rsid w:val="00E23ACD"/>
    <w:rsid w:val="00E24D18"/>
    <w:rsid w:val="00E25040"/>
    <w:rsid w:val="00E2542A"/>
    <w:rsid w:val="00E2549B"/>
    <w:rsid w:val="00E26C3D"/>
    <w:rsid w:val="00E26E59"/>
    <w:rsid w:val="00E27241"/>
    <w:rsid w:val="00E27B7D"/>
    <w:rsid w:val="00E27C1A"/>
    <w:rsid w:val="00E27FE8"/>
    <w:rsid w:val="00E304F4"/>
    <w:rsid w:val="00E30B0D"/>
    <w:rsid w:val="00E3141B"/>
    <w:rsid w:val="00E31A80"/>
    <w:rsid w:val="00E31AF5"/>
    <w:rsid w:val="00E31B32"/>
    <w:rsid w:val="00E31D6D"/>
    <w:rsid w:val="00E31DA0"/>
    <w:rsid w:val="00E32394"/>
    <w:rsid w:val="00E33795"/>
    <w:rsid w:val="00E345C9"/>
    <w:rsid w:val="00E3495F"/>
    <w:rsid w:val="00E3591D"/>
    <w:rsid w:val="00E35F62"/>
    <w:rsid w:val="00E35FC5"/>
    <w:rsid w:val="00E36269"/>
    <w:rsid w:val="00E3642D"/>
    <w:rsid w:val="00E37370"/>
    <w:rsid w:val="00E373B3"/>
    <w:rsid w:val="00E37632"/>
    <w:rsid w:val="00E40AF9"/>
    <w:rsid w:val="00E40E89"/>
    <w:rsid w:val="00E416E8"/>
    <w:rsid w:val="00E41BDA"/>
    <w:rsid w:val="00E42698"/>
    <w:rsid w:val="00E429B1"/>
    <w:rsid w:val="00E436FC"/>
    <w:rsid w:val="00E43CE9"/>
    <w:rsid w:val="00E43F39"/>
    <w:rsid w:val="00E45451"/>
    <w:rsid w:val="00E45472"/>
    <w:rsid w:val="00E4564F"/>
    <w:rsid w:val="00E4566E"/>
    <w:rsid w:val="00E45931"/>
    <w:rsid w:val="00E45AEC"/>
    <w:rsid w:val="00E46E51"/>
    <w:rsid w:val="00E472E5"/>
    <w:rsid w:val="00E47D0A"/>
    <w:rsid w:val="00E500C1"/>
    <w:rsid w:val="00E50DF7"/>
    <w:rsid w:val="00E51243"/>
    <w:rsid w:val="00E51263"/>
    <w:rsid w:val="00E51D40"/>
    <w:rsid w:val="00E51F16"/>
    <w:rsid w:val="00E521A6"/>
    <w:rsid w:val="00E521C9"/>
    <w:rsid w:val="00E52BBC"/>
    <w:rsid w:val="00E52D47"/>
    <w:rsid w:val="00E5383C"/>
    <w:rsid w:val="00E54178"/>
    <w:rsid w:val="00E545A7"/>
    <w:rsid w:val="00E54E09"/>
    <w:rsid w:val="00E55638"/>
    <w:rsid w:val="00E55B6B"/>
    <w:rsid w:val="00E55EE7"/>
    <w:rsid w:val="00E56792"/>
    <w:rsid w:val="00E57167"/>
    <w:rsid w:val="00E57602"/>
    <w:rsid w:val="00E5763F"/>
    <w:rsid w:val="00E57B0D"/>
    <w:rsid w:val="00E6138D"/>
    <w:rsid w:val="00E61A30"/>
    <w:rsid w:val="00E62436"/>
    <w:rsid w:val="00E6272F"/>
    <w:rsid w:val="00E63402"/>
    <w:rsid w:val="00E63915"/>
    <w:rsid w:val="00E639FB"/>
    <w:rsid w:val="00E63BED"/>
    <w:rsid w:val="00E63CEF"/>
    <w:rsid w:val="00E64490"/>
    <w:rsid w:val="00E64896"/>
    <w:rsid w:val="00E65BB8"/>
    <w:rsid w:val="00E660C9"/>
    <w:rsid w:val="00E66207"/>
    <w:rsid w:val="00E66581"/>
    <w:rsid w:val="00E66655"/>
    <w:rsid w:val="00E66908"/>
    <w:rsid w:val="00E673E1"/>
    <w:rsid w:val="00E67799"/>
    <w:rsid w:val="00E67972"/>
    <w:rsid w:val="00E70499"/>
    <w:rsid w:val="00E704C4"/>
    <w:rsid w:val="00E70719"/>
    <w:rsid w:val="00E70914"/>
    <w:rsid w:val="00E713F5"/>
    <w:rsid w:val="00E713FC"/>
    <w:rsid w:val="00E719C1"/>
    <w:rsid w:val="00E71A82"/>
    <w:rsid w:val="00E71CFA"/>
    <w:rsid w:val="00E72E67"/>
    <w:rsid w:val="00E7314C"/>
    <w:rsid w:val="00E73377"/>
    <w:rsid w:val="00E7358D"/>
    <w:rsid w:val="00E73A82"/>
    <w:rsid w:val="00E74541"/>
    <w:rsid w:val="00E749B6"/>
    <w:rsid w:val="00E74A01"/>
    <w:rsid w:val="00E753E2"/>
    <w:rsid w:val="00E75895"/>
    <w:rsid w:val="00E76A62"/>
    <w:rsid w:val="00E7710B"/>
    <w:rsid w:val="00E7739B"/>
    <w:rsid w:val="00E776BF"/>
    <w:rsid w:val="00E77F49"/>
    <w:rsid w:val="00E80201"/>
    <w:rsid w:val="00E80EA6"/>
    <w:rsid w:val="00E81206"/>
    <w:rsid w:val="00E81649"/>
    <w:rsid w:val="00E816F3"/>
    <w:rsid w:val="00E8180A"/>
    <w:rsid w:val="00E81CC0"/>
    <w:rsid w:val="00E82B13"/>
    <w:rsid w:val="00E82CE9"/>
    <w:rsid w:val="00E8381F"/>
    <w:rsid w:val="00E8402D"/>
    <w:rsid w:val="00E84BDF"/>
    <w:rsid w:val="00E85E95"/>
    <w:rsid w:val="00E86927"/>
    <w:rsid w:val="00E86D38"/>
    <w:rsid w:val="00E876D3"/>
    <w:rsid w:val="00E87970"/>
    <w:rsid w:val="00E87E45"/>
    <w:rsid w:val="00E87EAF"/>
    <w:rsid w:val="00E901AC"/>
    <w:rsid w:val="00E90B62"/>
    <w:rsid w:val="00E90C0C"/>
    <w:rsid w:val="00E90CEA"/>
    <w:rsid w:val="00E9186A"/>
    <w:rsid w:val="00E919AB"/>
    <w:rsid w:val="00E91D4D"/>
    <w:rsid w:val="00E9291F"/>
    <w:rsid w:val="00E9349C"/>
    <w:rsid w:val="00E9367A"/>
    <w:rsid w:val="00E93A18"/>
    <w:rsid w:val="00E93C2B"/>
    <w:rsid w:val="00E93C35"/>
    <w:rsid w:val="00E944F1"/>
    <w:rsid w:val="00E94B0C"/>
    <w:rsid w:val="00E94F86"/>
    <w:rsid w:val="00E9517F"/>
    <w:rsid w:val="00E9599D"/>
    <w:rsid w:val="00E95A50"/>
    <w:rsid w:val="00E961A5"/>
    <w:rsid w:val="00E9628D"/>
    <w:rsid w:val="00E96567"/>
    <w:rsid w:val="00E969A7"/>
    <w:rsid w:val="00E97339"/>
    <w:rsid w:val="00E97801"/>
    <w:rsid w:val="00E97BD1"/>
    <w:rsid w:val="00EA01F5"/>
    <w:rsid w:val="00EA0324"/>
    <w:rsid w:val="00EA0C29"/>
    <w:rsid w:val="00EA1152"/>
    <w:rsid w:val="00EA1173"/>
    <w:rsid w:val="00EA1829"/>
    <w:rsid w:val="00EA1A5B"/>
    <w:rsid w:val="00EA1C32"/>
    <w:rsid w:val="00EA1CC0"/>
    <w:rsid w:val="00EA1F0B"/>
    <w:rsid w:val="00EA38FF"/>
    <w:rsid w:val="00EA3916"/>
    <w:rsid w:val="00EA3966"/>
    <w:rsid w:val="00EA3B34"/>
    <w:rsid w:val="00EA3C14"/>
    <w:rsid w:val="00EA446B"/>
    <w:rsid w:val="00EA44CA"/>
    <w:rsid w:val="00EA5FB0"/>
    <w:rsid w:val="00EA6074"/>
    <w:rsid w:val="00EA6AFD"/>
    <w:rsid w:val="00EA72C0"/>
    <w:rsid w:val="00EA790F"/>
    <w:rsid w:val="00EA7A36"/>
    <w:rsid w:val="00EA7C47"/>
    <w:rsid w:val="00EA7E26"/>
    <w:rsid w:val="00EB0D83"/>
    <w:rsid w:val="00EB12C0"/>
    <w:rsid w:val="00EB15BE"/>
    <w:rsid w:val="00EB1CCE"/>
    <w:rsid w:val="00EB1E2E"/>
    <w:rsid w:val="00EB289E"/>
    <w:rsid w:val="00EB2A50"/>
    <w:rsid w:val="00EB323E"/>
    <w:rsid w:val="00EB35F9"/>
    <w:rsid w:val="00EB3693"/>
    <w:rsid w:val="00EB3A37"/>
    <w:rsid w:val="00EB3CFE"/>
    <w:rsid w:val="00EB50B3"/>
    <w:rsid w:val="00EB5A35"/>
    <w:rsid w:val="00EB5FFF"/>
    <w:rsid w:val="00EB619F"/>
    <w:rsid w:val="00EB6340"/>
    <w:rsid w:val="00EB64C1"/>
    <w:rsid w:val="00EB67EB"/>
    <w:rsid w:val="00EB7C5C"/>
    <w:rsid w:val="00EC04F2"/>
    <w:rsid w:val="00EC0BDE"/>
    <w:rsid w:val="00EC0F40"/>
    <w:rsid w:val="00EC190A"/>
    <w:rsid w:val="00EC218C"/>
    <w:rsid w:val="00EC2415"/>
    <w:rsid w:val="00EC2D36"/>
    <w:rsid w:val="00EC3A04"/>
    <w:rsid w:val="00EC3DAB"/>
    <w:rsid w:val="00EC3DCE"/>
    <w:rsid w:val="00EC3EB2"/>
    <w:rsid w:val="00EC3FA4"/>
    <w:rsid w:val="00EC4B6E"/>
    <w:rsid w:val="00EC53C8"/>
    <w:rsid w:val="00EC5404"/>
    <w:rsid w:val="00EC66EE"/>
    <w:rsid w:val="00EC6BED"/>
    <w:rsid w:val="00EC6DB9"/>
    <w:rsid w:val="00EC6EFB"/>
    <w:rsid w:val="00EC71F1"/>
    <w:rsid w:val="00ED07FB"/>
    <w:rsid w:val="00ED08F7"/>
    <w:rsid w:val="00ED1761"/>
    <w:rsid w:val="00ED177D"/>
    <w:rsid w:val="00ED1946"/>
    <w:rsid w:val="00ED1C26"/>
    <w:rsid w:val="00ED1C96"/>
    <w:rsid w:val="00ED1E9C"/>
    <w:rsid w:val="00ED2874"/>
    <w:rsid w:val="00ED29C7"/>
    <w:rsid w:val="00ED2B36"/>
    <w:rsid w:val="00ED35CF"/>
    <w:rsid w:val="00ED4146"/>
    <w:rsid w:val="00ED4A08"/>
    <w:rsid w:val="00ED5222"/>
    <w:rsid w:val="00ED5961"/>
    <w:rsid w:val="00ED5D8B"/>
    <w:rsid w:val="00ED631C"/>
    <w:rsid w:val="00ED6522"/>
    <w:rsid w:val="00ED6F48"/>
    <w:rsid w:val="00ED70D4"/>
    <w:rsid w:val="00ED758E"/>
    <w:rsid w:val="00ED7CF7"/>
    <w:rsid w:val="00EE0266"/>
    <w:rsid w:val="00EE0747"/>
    <w:rsid w:val="00EE11F6"/>
    <w:rsid w:val="00EE172E"/>
    <w:rsid w:val="00EE1BD9"/>
    <w:rsid w:val="00EE1D3E"/>
    <w:rsid w:val="00EE1E6C"/>
    <w:rsid w:val="00EE1F38"/>
    <w:rsid w:val="00EE216B"/>
    <w:rsid w:val="00EE224E"/>
    <w:rsid w:val="00EE26D9"/>
    <w:rsid w:val="00EE276E"/>
    <w:rsid w:val="00EE2A03"/>
    <w:rsid w:val="00EE2BA8"/>
    <w:rsid w:val="00EE3098"/>
    <w:rsid w:val="00EE344E"/>
    <w:rsid w:val="00EE3466"/>
    <w:rsid w:val="00EE3525"/>
    <w:rsid w:val="00EE3D1D"/>
    <w:rsid w:val="00EE3DA3"/>
    <w:rsid w:val="00EE3EBF"/>
    <w:rsid w:val="00EE3FE7"/>
    <w:rsid w:val="00EE43CE"/>
    <w:rsid w:val="00EE464B"/>
    <w:rsid w:val="00EE480A"/>
    <w:rsid w:val="00EE4EA1"/>
    <w:rsid w:val="00EE62D9"/>
    <w:rsid w:val="00EF03EB"/>
    <w:rsid w:val="00EF0564"/>
    <w:rsid w:val="00EF08DB"/>
    <w:rsid w:val="00EF0F65"/>
    <w:rsid w:val="00EF10FF"/>
    <w:rsid w:val="00EF11D3"/>
    <w:rsid w:val="00EF1C4A"/>
    <w:rsid w:val="00EF25D5"/>
    <w:rsid w:val="00EF29BE"/>
    <w:rsid w:val="00EF340A"/>
    <w:rsid w:val="00EF35EE"/>
    <w:rsid w:val="00EF40D1"/>
    <w:rsid w:val="00EF491D"/>
    <w:rsid w:val="00EF4C12"/>
    <w:rsid w:val="00EF52BD"/>
    <w:rsid w:val="00EF569B"/>
    <w:rsid w:val="00EF5973"/>
    <w:rsid w:val="00EF5D9B"/>
    <w:rsid w:val="00EF69EC"/>
    <w:rsid w:val="00EF6E6E"/>
    <w:rsid w:val="00EF6FF1"/>
    <w:rsid w:val="00EF7212"/>
    <w:rsid w:val="00EF7CC3"/>
    <w:rsid w:val="00EF7F66"/>
    <w:rsid w:val="00F001C5"/>
    <w:rsid w:val="00F007BD"/>
    <w:rsid w:val="00F00A48"/>
    <w:rsid w:val="00F015E1"/>
    <w:rsid w:val="00F019B0"/>
    <w:rsid w:val="00F01F5F"/>
    <w:rsid w:val="00F01F9C"/>
    <w:rsid w:val="00F02542"/>
    <w:rsid w:val="00F02CFD"/>
    <w:rsid w:val="00F035DD"/>
    <w:rsid w:val="00F0368D"/>
    <w:rsid w:val="00F037F5"/>
    <w:rsid w:val="00F03982"/>
    <w:rsid w:val="00F039AD"/>
    <w:rsid w:val="00F03A95"/>
    <w:rsid w:val="00F03DBE"/>
    <w:rsid w:val="00F0447D"/>
    <w:rsid w:val="00F04589"/>
    <w:rsid w:val="00F0463A"/>
    <w:rsid w:val="00F048E0"/>
    <w:rsid w:val="00F05311"/>
    <w:rsid w:val="00F053D5"/>
    <w:rsid w:val="00F05513"/>
    <w:rsid w:val="00F059C5"/>
    <w:rsid w:val="00F065BF"/>
    <w:rsid w:val="00F06733"/>
    <w:rsid w:val="00F06826"/>
    <w:rsid w:val="00F07965"/>
    <w:rsid w:val="00F10989"/>
    <w:rsid w:val="00F10F9F"/>
    <w:rsid w:val="00F111E9"/>
    <w:rsid w:val="00F114D8"/>
    <w:rsid w:val="00F11B0D"/>
    <w:rsid w:val="00F11C22"/>
    <w:rsid w:val="00F120F3"/>
    <w:rsid w:val="00F12435"/>
    <w:rsid w:val="00F1284E"/>
    <w:rsid w:val="00F12DC1"/>
    <w:rsid w:val="00F13112"/>
    <w:rsid w:val="00F13145"/>
    <w:rsid w:val="00F13300"/>
    <w:rsid w:val="00F1332E"/>
    <w:rsid w:val="00F13523"/>
    <w:rsid w:val="00F138B2"/>
    <w:rsid w:val="00F14335"/>
    <w:rsid w:val="00F14F06"/>
    <w:rsid w:val="00F15412"/>
    <w:rsid w:val="00F159C6"/>
    <w:rsid w:val="00F15CA8"/>
    <w:rsid w:val="00F15DBF"/>
    <w:rsid w:val="00F16A94"/>
    <w:rsid w:val="00F17013"/>
    <w:rsid w:val="00F173EB"/>
    <w:rsid w:val="00F17595"/>
    <w:rsid w:val="00F17A85"/>
    <w:rsid w:val="00F20170"/>
    <w:rsid w:val="00F2096F"/>
    <w:rsid w:val="00F20F44"/>
    <w:rsid w:val="00F216B4"/>
    <w:rsid w:val="00F218DF"/>
    <w:rsid w:val="00F21A33"/>
    <w:rsid w:val="00F22377"/>
    <w:rsid w:val="00F22577"/>
    <w:rsid w:val="00F2293D"/>
    <w:rsid w:val="00F22D00"/>
    <w:rsid w:val="00F23316"/>
    <w:rsid w:val="00F23700"/>
    <w:rsid w:val="00F23AB2"/>
    <w:rsid w:val="00F24121"/>
    <w:rsid w:val="00F25718"/>
    <w:rsid w:val="00F25885"/>
    <w:rsid w:val="00F25E9D"/>
    <w:rsid w:val="00F25FDA"/>
    <w:rsid w:val="00F26170"/>
    <w:rsid w:val="00F264DD"/>
    <w:rsid w:val="00F265DA"/>
    <w:rsid w:val="00F2661B"/>
    <w:rsid w:val="00F2669E"/>
    <w:rsid w:val="00F266AB"/>
    <w:rsid w:val="00F268C7"/>
    <w:rsid w:val="00F271BD"/>
    <w:rsid w:val="00F27410"/>
    <w:rsid w:val="00F2776B"/>
    <w:rsid w:val="00F27E27"/>
    <w:rsid w:val="00F31A0D"/>
    <w:rsid w:val="00F32148"/>
    <w:rsid w:val="00F324FD"/>
    <w:rsid w:val="00F33218"/>
    <w:rsid w:val="00F33F2F"/>
    <w:rsid w:val="00F34C90"/>
    <w:rsid w:val="00F34FDF"/>
    <w:rsid w:val="00F3507D"/>
    <w:rsid w:val="00F35498"/>
    <w:rsid w:val="00F35C92"/>
    <w:rsid w:val="00F35E9E"/>
    <w:rsid w:val="00F35FD8"/>
    <w:rsid w:val="00F36145"/>
    <w:rsid w:val="00F366AD"/>
    <w:rsid w:val="00F36914"/>
    <w:rsid w:val="00F36BBA"/>
    <w:rsid w:val="00F37902"/>
    <w:rsid w:val="00F37905"/>
    <w:rsid w:val="00F37947"/>
    <w:rsid w:val="00F37997"/>
    <w:rsid w:val="00F40C39"/>
    <w:rsid w:val="00F4129D"/>
    <w:rsid w:val="00F414C5"/>
    <w:rsid w:val="00F41F40"/>
    <w:rsid w:val="00F420E5"/>
    <w:rsid w:val="00F42A4E"/>
    <w:rsid w:val="00F43445"/>
    <w:rsid w:val="00F43DA5"/>
    <w:rsid w:val="00F43E5E"/>
    <w:rsid w:val="00F448D2"/>
    <w:rsid w:val="00F44BB6"/>
    <w:rsid w:val="00F45073"/>
    <w:rsid w:val="00F46513"/>
    <w:rsid w:val="00F46662"/>
    <w:rsid w:val="00F47044"/>
    <w:rsid w:val="00F4712D"/>
    <w:rsid w:val="00F4720D"/>
    <w:rsid w:val="00F47216"/>
    <w:rsid w:val="00F47376"/>
    <w:rsid w:val="00F474E9"/>
    <w:rsid w:val="00F479DD"/>
    <w:rsid w:val="00F47CE3"/>
    <w:rsid w:val="00F5024E"/>
    <w:rsid w:val="00F50E6F"/>
    <w:rsid w:val="00F519DC"/>
    <w:rsid w:val="00F52232"/>
    <w:rsid w:val="00F527B4"/>
    <w:rsid w:val="00F52990"/>
    <w:rsid w:val="00F52A7D"/>
    <w:rsid w:val="00F52C56"/>
    <w:rsid w:val="00F53E5C"/>
    <w:rsid w:val="00F54A53"/>
    <w:rsid w:val="00F5518C"/>
    <w:rsid w:val="00F552FA"/>
    <w:rsid w:val="00F55F24"/>
    <w:rsid w:val="00F56196"/>
    <w:rsid w:val="00F5637F"/>
    <w:rsid w:val="00F56606"/>
    <w:rsid w:val="00F568F1"/>
    <w:rsid w:val="00F56A36"/>
    <w:rsid w:val="00F572A9"/>
    <w:rsid w:val="00F57615"/>
    <w:rsid w:val="00F57650"/>
    <w:rsid w:val="00F5791F"/>
    <w:rsid w:val="00F6022E"/>
    <w:rsid w:val="00F602B0"/>
    <w:rsid w:val="00F6038A"/>
    <w:rsid w:val="00F6056B"/>
    <w:rsid w:val="00F6074F"/>
    <w:rsid w:val="00F60783"/>
    <w:rsid w:val="00F60ABD"/>
    <w:rsid w:val="00F60F1B"/>
    <w:rsid w:val="00F61A5D"/>
    <w:rsid w:val="00F61E0E"/>
    <w:rsid w:val="00F6201B"/>
    <w:rsid w:val="00F62374"/>
    <w:rsid w:val="00F6238D"/>
    <w:rsid w:val="00F62D78"/>
    <w:rsid w:val="00F63413"/>
    <w:rsid w:val="00F63C4D"/>
    <w:rsid w:val="00F63FC3"/>
    <w:rsid w:val="00F643AE"/>
    <w:rsid w:val="00F644F3"/>
    <w:rsid w:val="00F645A5"/>
    <w:rsid w:val="00F6461F"/>
    <w:rsid w:val="00F64E86"/>
    <w:rsid w:val="00F6564B"/>
    <w:rsid w:val="00F6564D"/>
    <w:rsid w:val="00F65BEA"/>
    <w:rsid w:val="00F65F9A"/>
    <w:rsid w:val="00F66367"/>
    <w:rsid w:val="00F670C0"/>
    <w:rsid w:val="00F70252"/>
    <w:rsid w:val="00F709BA"/>
    <w:rsid w:val="00F70D8C"/>
    <w:rsid w:val="00F70DF1"/>
    <w:rsid w:val="00F71183"/>
    <w:rsid w:val="00F71ABB"/>
    <w:rsid w:val="00F71B86"/>
    <w:rsid w:val="00F725F3"/>
    <w:rsid w:val="00F72C25"/>
    <w:rsid w:val="00F72F2A"/>
    <w:rsid w:val="00F73829"/>
    <w:rsid w:val="00F73A12"/>
    <w:rsid w:val="00F73F99"/>
    <w:rsid w:val="00F73FC6"/>
    <w:rsid w:val="00F74DE1"/>
    <w:rsid w:val="00F74DEB"/>
    <w:rsid w:val="00F74F80"/>
    <w:rsid w:val="00F75405"/>
    <w:rsid w:val="00F7548A"/>
    <w:rsid w:val="00F75B48"/>
    <w:rsid w:val="00F75E70"/>
    <w:rsid w:val="00F76012"/>
    <w:rsid w:val="00F76238"/>
    <w:rsid w:val="00F76A13"/>
    <w:rsid w:val="00F76AD3"/>
    <w:rsid w:val="00F76D7C"/>
    <w:rsid w:val="00F7766C"/>
    <w:rsid w:val="00F776E5"/>
    <w:rsid w:val="00F77900"/>
    <w:rsid w:val="00F77953"/>
    <w:rsid w:val="00F7795E"/>
    <w:rsid w:val="00F80532"/>
    <w:rsid w:val="00F806DA"/>
    <w:rsid w:val="00F80ED3"/>
    <w:rsid w:val="00F819D1"/>
    <w:rsid w:val="00F82A6B"/>
    <w:rsid w:val="00F835D4"/>
    <w:rsid w:val="00F83EB2"/>
    <w:rsid w:val="00F84D0B"/>
    <w:rsid w:val="00F84DFF"/>
    <w:rsid w:val="00F84E28"/>
    <w:rsid w:val="00F84FED"/>
    <w:rsid w:val="00F866B4"/>
    <w:rsid w:val="00F86726"/>
    <w:rsid w:val="00F868DA"/>
    <w:rsid w:val="00F86B22"/>
    <w:rsid w:val="00F87247"/>
    <w:rsid w:val="00F87989"/>
    <w:rsid w:val="00F87AF6"/>
    <w:rsid w:val="00F9072C"/>
    <w:rsid w:val="00F907A1"/>
    <w:rsid w:val="00F90B14"/>
    <w:rsid w:val="00F92138"/>
    <w:rsid w:val="00F92596"/>
    <w:rsid w:val="00F9335F"/>
    <w:rsid w:val="00F935D9"/>
    <w:rsid w:val="00F935DA"/>
    <w:rsid w:val="00F93A6A"/>
    <w:rsid w:val="00F93EB4"/>
    <w:rsid w:val="00F9439F"/>
    <w:rsid w:val="00F944E0"/>
    <w:rsid w:val="00F94805"/>
    <w:rsid w:val="00F94923"/>
    <w:rsid w:val="00F9516F"/>
    <w:rsid w:val="00F951E9"/>
    <w:rsid w:val="00F95C4E"/>
    <w:rsid w:val="00F960B0"/>
    <w:rsid w:val="00F96871"/>
    <w:rsid w:val="00F96D5B"/>
    <w:rsid w:val="00F97278"/>
    <w:rsid w:val="00F975D7"/>
    <w:rsid w:val="00FA1458"/>
    <w:rsid w:val="00FA1A3E"/>
    <w:rsid w:val="00FA1B66"/>
    <w:rsid w:val="00FA1BCE"/>
    <w:rsid w:val="00FA21D2"/>
    <w:rsid w:val="00FA22B7"/>
    <w:rsid w:val="00FA2C2F"/>
    <w:rsid w:val="00FA2E13"/>
    <w:rsid w:val="00FA3669"/>
    <w:rsid w:val="00FA3746"/>
    <w:rsid w:val="00FA37B7"/>
    <w:rsid w:val="00FA3C37"/>
    <w:rsid w:val="00FA3C6C"/>
    <w:rsid w:val="00FA4999"/>
    <w:rsid w:val="00FA49A7"/>
    <w:rsid w:val="00FA4AA0"/>
    <w:rsid w:val="00FA54DE"/>
    <w:rsid w:val="00FA587B"/>
    <w:rsid w:val="00FA6579"/>
    <w:rsid w:val="00FA67E3"/>
    <w:rsid w:val="00FA6892"/>
    <w:rsid w:val="00FA7DF2"/>
    <w:rsid w:val="00FB0199"/>
    <w:rsid w:val="00FB0708"/>
    <w:rsid w:val="00FB0993"/>
    <w:rsid w:val="00FB0A87"/>
    <w:rsid w:val="00FB0CC5"/>
    <w:rsid w:val="00FB1624"/>
    <w:rsid w:val="00FB1B9F"/>
    <w:rsid w:val="00FB1E2C"/>
    <w:rsid w:val="00FB20E0"/>
    <w:rsid w:val="00FB2653"/>
    <w:rsid w:val="00FB2890"/>
    <w:rsid w:val="00FB2BA0"/>
    <w:rsid w:val="00FB2D3D"/>
    <w:rsid w:val="00FB336F"/>
    <w:rsid w:val="00FB3624"/>
    <w:rsid w:val="00FB36D8"/>
    <w:rsid w:val="00FB36FE"/>
    <w:rsid w:val="00FB37BE"/>
    <w:rsid w:val="00FB38A7"/>
    <w:rsid w:val="00FB3B0C"/>
    <w:rsid w:val="00FB4443"/>
    <w:rsid w:val="00FB44AB"/>
    <w:rsid w:val="00FB4B5C"/>
    <w:rsid w:val="00FB5B54"/>
    <w:rsid w:val="00FB5E4B"/>
    <w:rsid w:val="00FB63CF"/>
    <w:rsid w:val="00FB7F09"/>
    <w:rsid w:val="00FC093A"/>
    <w:rsid w:val="00FC17B1"/>
    <w:rsid w:val="00FC21BC"/>
    <w:rsid w:val="00FC2469"/>
    <w:rsid w:val="00FC3079"/>
    <w:rsid w:val="00FC343C"/>
    <w:rsid w:val="00FC42A3"/>
    <w:rsid w:val="00FC5489"/>
    <w:rsid w:val="00FC5953"/>
    <w:rsid w:val="00FC6149"/>
    <w:rsid w:val="00FC70D5"/>
    <w:rsid w:val="00FD0237"/>
    <w:rsid w:val="00FD0577"/>
    <w:rsid w:val="00FD0DDD"/>
    <w:rsid w:val="00FD0FE8"/>
    <w:rsid w:val="00FD14EA"/>
    <w:rsid w:val="00FD169E"/>
    <w:rsid w:val="00FD291A"/>
    <w:rsid w:val="00FD2D65"/>
    <w:rsid w:val="00FD3038"/>
    <w:rsid w:val="00FD3587"/>
    <w:rsid w:val="00FD415E"/>
    <w:rsid w:val="00FD44EA"/>
    <w:rsid w:val="00FD4775"/>
    <w:rsid w:val="00FD477B"/>
    <w:rsid w:val="00FD4872"/>
    <w:rsid w:val="00FD496D"/>
    <w:rsid w:val="00FD4D32"/>
    <w:rsid w:val="00FD5128"/>
    <w:rsid w:val="00FD57D0"/>
    <w:rsid w:val="00FD5974"/>
    <w:rsid w:val="00FD5D0B"/>
    <w:rsid w:val="00FD5D1F"/>
    <w:rsid w:val="00FD5F79"/>
    <w:rsid w:val="00FD63F3"/>
    <w:rsid w:val="00FD675A"/>
    <w:rsid w:val="00FD694D"/>
    <w:rsid w:val="00FD71F9"/>
    <w:rsid w:val="00FD78B1"/>
    <w:rsid w:val="00FD7C18"/>
    <w:rsid w:val="00FD7E9C"/>
    <w:rsid w:val="00FD7F39"/>
    <w:rsid w:val="00FE0530"/>
    <w:rsid w:val="00FE054D"/>
    <w:rsid w:val="00FE0B8F"/>
    <w:rsid w:val="00FE0DB1"/>
    <w:rsid w:val="00FE123B"/>
    <w:rsid w:val="00FE185B"/>
    <w:rsid w:val="00FE1E66"/>
    <w:rsid w:val="00FE3263"/>
    <w:rsid w:val="00FE406D"/>
    <w:rsid w:val="00FE465D"/>
    <w:rsid w:val="00FE48DE"/>
    <w:rsid w:val="00FE533E"/>
    <w:rsid w:val="00FE5516"/>
    <w:rsid w:val="00FE625F"/>
    <w:rsid w:val="00FE6566"/>
    <w:rsid w:val="00FE7163"/>
    <w:rsid w:val="00FE72BE"/>
    <w:rsid w:val="00FE7A44"/>
    <w:rsid w:val="00FE7B5B"/>
    <w:rsid w:val="00FE7DB4"/>
    <w:rsid w:val="00FF004B"/>
    <w:rsid w:val="00FF004F"/>
    <w:rsid w:val="00FF052D"/>
    <w:rsid w:val="00FF0A4D"/>
    <w:rsid w:val="00FF0E5C"/>
    <w:rsid w:val="00FF0F60"/>
    <w:rsid w:val="00FF2133"/>
    <w:rsid w:val="00FF25A4"/>
    <w:rsid w:val="00FF2625"/>
    <w:rsid w:val="00FF2960"/>
    <w:rsid w:val="00FF2DE3"/>
    <w:rsid w:val="00FF3340"/>
    <w:rsid w:val="00FF358A"/>
    <w:rsid w:val="00FF3F9B"/>
    <w:rsid w:val="00FF40F5"/>
    <w:rsid w:val="00FF43D8"/>
    <w:rsid w:val="00FF4EEB"/>
    <w:rsid w:val="00FF54A0"/>
    <w:rsid w:val="00FF55B3"/>
    <w:rsid w:val="00FF5B6A"/>
    <w:rsid w:val="00FF5F39"/>
    <w:rsid w:val="00FF5FEF"/>
    <w:rsid w:val="00FF6162"/>
    <w:rsid w:val="00FF6AD6"/>
    <w:rsid w:val="00FF6ADB"/>
    <w:rsid w:val="00FF6D13"/>
    <w:rsid w:val="00FF6F4B"/>
    <w:rsid w:val="00FF7F16"/>
    <w:rsid w:val="010D0C0E"/>
    <w:rsid w:val="01107450"/>
    <w:rsid w:val="012F11A8"/>
    <w:rsid w:val="018054C3"/>
    <w:rsid w:val="01E839E4"/>
    <w:rsid w:val="02320329"/>
    <w:rsid w:val="02512084"/>
    <w:rsid w:val="026B3025"/>
    <w:rsid w:val="026F13CA"/>
    <w:rsid w:val="02A54BFD"/>
    <w:rsid w:val="02C523E3"/>
    <w:rsid w:val="02E77DD1"/>
    <w:rsid w:val="02FC3704"/>
    <w:rsid w:val="03000C44"/>
    <w:rsid w:val="032B360D"/>
    <w:rsid w:val="037212C2"/>
    <w:rsid w:val="038C654E"/>
    <w:rsid w:val="03AD0BEF"/>
    <w:rsid w:val="03C25836"/>
    <w:rsid w:val="03E17B20"/>
    <w:rsid w:val="04012A15"/>
    <w:rsid w:val="049178BD"/>
    <w:rsid w:val="05730673"/>
    <w:rsid w:val="059D57EF"/>
    <w:rsid w:val="05E541C9"/>
    <w:rsid w:val="06082EED"/>
    <w:rsid w:val="060C44D1"/>
    <w:rsid w:val="06432A52"/>
    <w:rsid w:val="06470177"/>
    <w:rsid w:val="06B126DD"/>
    <w:rsid w:val="06C102B4"/>
    <w:rsid w:val="06C91651"/>
    <w:rsid w:val="06DE2A95"/>
    <w:rsid w:val="06FA08A6"/>
    <w:rsid w:val="071A22C6"/>
    <w:rsid w:val="072E234E"/>
    <w:rsid w:val="073A41FC"/>
    <w:rsid w:val="08142F28"/>
    <w:rsid w:val="083F4CE1"/>
    <w:rsid w:val="08910B50"/>
    <w:rsid w:val="089665ED"/>
    <w:rsid w:val="090E2B50"/>
    <w:rsid w:val="0918458F"/>
    <w:rsid w:val="091B1C0A"/>
    <w:rsid w:val="0A1C05B2"/>
    <w:rsid w:val="0A2B4AE3"/>
    <w:rsid w:val="0A3C7881"/>
    <w:rsid w:val="0B893261"/>
    <w:rsid w:val="0BD92D4E"/>
    <w:rsid w:val="0BFA4DCC"/>
    <w:rsid w:val="0C2424FC"/>
    <w:rsid w:val="0C5A24A0"/>
    <w:rsid w:val="0C652816"/>
    <w:rsid w:val="0C674174"/>
    <w:rsid w:val="0C745249"/>
    <w:rsid w:val="0C85069B"/>
    <w:rsid w:val="0C970193"/>
    <w:rsid w:val="0CC23A95"/>
    <w:rsid w:val="0CC36B49"/>
    <w:rsid w:val="0CCB6225"/>
    <w:rsid w:val="0CE15E77"/>
    <w:rsid w:val="0D2658D1"/>
    <w:rsid w:val="0D6A392B"/>
    <w:rsid w:val="0DEA3967"/>
    <w:rsid w:val="0E0454E0"/>
    <w:rsid w:val="0E335C0E"/>
    <w:rsid w:val="0E492F7C"/>
    <w:rsid w:val="0EB131BD"/>
    <w:rsid w:val="0EB1777E"/>
    <w:rsid w:val="0EC76532"/>
    <w:rsid w:val="0EDC35BA"/>
    <w:rsid w:val="0EE90B3B"/>
    <w:rsid w:val="0EED3404"/>
    <w:rsid w:val="0F481ECA"/>
    <w:rsid w:val="0F6D1591"/>
    <w:rsid w:val="0F6F4B30"/>
    <w:rsid w:val="0FAE78B0"/>
    <w:rsid w:val="0FAF2548"/>
    <w:rsid w:val="0FE7011E"/>
    <w:rsid w:val="0FFF326F"/>
    <w:rsid w:val="10234A96"/>
    <w:rsid w:val="10B93D32"/>
    <w:rsid w:val="10E736A9"/>
    <w:rsid w:val="10EA6ECC"/>
    <w:rsid w:val="11287E68"/>
    <w:rsid w:val="113D6CC6"/>
    <w:rsid w:val="11A34F02"/>
    <w:rsid w:val="11D16E20"/>
    <w:rsid w:val="11F06896"/>
    <w:rsid w:val="121C52BB"/>
    <w:rsid w:val="12737705"/>
    <w:rsid w:val="12BB0DE2"/>
    <w:rsid w:val="12F82D2D"/>
    <w:rsid w:val="13261EB2"/>
    <w:rsid w:val="13345133"/>
    <w:rsid w:val="13604021"/>
    <w:rsid w:val="136D75F4"/>
    <w:rsid w:val="13F33299"/>
    <w:rsid w:val="143674F5"/>
    <w:rsid w:val="14914ED5"/>
    <w:rsid w:val="14FF209D"/>
    <w:rsid w:val="1592080B"/>
    <w:rsid w:val="15B34D68"/>
    <w:rsid w:val="15BA354D"/>
    <w:rsid w:val="15BC0080"/>
    <w:rsid w:val="160948D5"/>
    <w:rsid w:val="16110086"/>
    <w:rsid w:val="161547BF"/>
    <w:rsid w:val="16E74F7D"/>
    <w:rsid w:val="174F3A30"/>
    <w:rsid w:val="17506013"/>
    <w:rsid w:val="17E22DA6"/>
    <w:rsid w:val="180D4848"/>
    <w:rsid w:val="183618F9"/>
    <w:rsid w:val="189A0315"/>
    <w:rsid w:val="189C3C08"/>
    <w:rsid w:val="18CE7BD2"/>
    <w:rsid w:val="190B18AA"/>
    <w:rsid w:val="1965404E"/>
    <w:rsid w:val="19E313CE"/>
    <w:rsid w:val="19F35EAF"/>
    <w:rsid w:val="1A0823FA"/>
    <w:rsid w:val="1A085696"/>
    <w:rsid w:val="1A725FBD"/>
    <w:rsid w:val="1AB23631"/>
    <w:rsid w:val="1ACC4907"/>
    <w:rsid w:val="1B477B45"/>
    <w:rsid w:val="1B4D7137"/>
    <w:rsid w:val="1B6D3195"/>
    <w:rsid w:val="1BC43830"/>
    <w:rsid w:val="1BE67194"/>
    <w:rsid w:val="1C5572DD"/>
    <w:rsid w:val="1C584B1F"/>
    <w:rsid w:val="1DAD3227"/>
    <w:rsid w:val="1DAE08FB"/>
    <w:rsid w:val="1DC6037E"/>
    <w:rsid w:val="1E5D60AD"/>
    <w:rsid w:val="1E703B1E"/>
    <w:rsid w:val="1F63277D"/>
    <w:rsid w:val="1F703D76"/>
    <w:rsid w:val="1F8F4F44"/>
    <w:rsid w:val="1FBC2B35"/>
    <w:rsid w:val="1FC20F5D"/>
    <w:rsid w:val="20414C26"/>
    <w:rsid w:val="20644771"/>
    <w:rsid w:val="208979DF"/>
    <w:rsid w:val="209A189D"/>
    <w:rsid w:val="211A1810"/>
    <w:rsid w:val="21580537"/>
    <w:rsid w:val="218C1C43"/>
    <w:rsid w:val="2195768E"/>
    <w:rsid w:val="227D66B5"/>
    <w:rsid w:val="229E286E"/>
    <w:rsid w:val="22B0604E"/>
    <w:rsid w:val="22B65C1E"/>
    <w:rsid w:val="22C47DFC"/>
    <w:rsid w:val="22D11D3F"/>
    <w:rsid w:val="22D52D37"/>
    <w:rsid w:val="22DA4FF0"/>
    <w:rsid w:val="22F46C37"/>
    <w:rsid w:val="230C2490"/>
    <w:rsid w:val="2383689C"/>
    <w:rsid w:val="238C467B"/>
    <w:rsid w:val="239B43A4"/>
    <w:rsid w:val="23A46386"/>
    <w:rsid w:val="23A751B8"/>
    <w:rsid w:val="23F8631D"/>
    <w:rsid w:val="24071D65"/>
    <w:rsid w:val="242049CC"/>
    <w:rsid w:val="242F1D27"/>
    <w:rsid w:val="245F0D74"/>
    <w:rsid w:val="247854F9"/>
    <w:rsid w:val="24CB47CE"/>
    <w:rsid w:val="24DB0DE1"/>
    <w:rsid w:val="25172564"/>
    <w:rsid w:val="25356A4E"/>
    <w:rsid w:val="2561457A"/>
    <w:rsid w:val="256B1FFC"/>
    <w:rsid w:val="2589651B"/>
    <w:rsid w:val="25E06E34"/>
    <w:rsid w:val="25EF793E"/>
    <w:rsid w:val="266A46ED"/>
    <w:rsid w:val="26A03A2A"/>
    <w:rsid w:val="26BA1B81"/>
    <w:rsid w:val="26C572A0"/>
    <w:rsid w:val="26FA004C"/>
    <w:rsid w:val="26FF1A73"/>
    <w:rsid w:val="27477345"/>
    <w:rsid w:val="28373246"/>
    <w:rsid w:val="284D5086"/>
    <w:rsid w:val="28A03D7E"/>
    <w:rsid w:val="28A27C95"/>
    <w:rsid w:val="28CB2D54"/>
    <w:rsid w:val="28DA28B9"/>
    <w:rsid w:val="28DA5770"/>
    <w:rsid w:val="28EF5377"/>
    <w:rsid w:val="29163FB5"/>
    <w:rsid w:val="295C5D05"/>
    <w:rsid w:val="2A50439A"/>
    <w:rsid w:val="2A7344CC"/>
    <w:rsid w:val="2A8D3E63"/>
    <w:rsid w:val="2AC5391D"/>
    <w:rsid w:val="2AF9768D"/>
    <w:rsid w:val="2B0F3768"/>
    <w:rsid w:val="2B8B3A1A"/>
    <w:rsid w:val="2BD136FF"/>
    <w:rsid w:val="2C2D0590"/>
    <w:rsid w:val="2C53341D"/>
    <w:rsid w:val="2C8F694D"/>
    <w:rsid w:val="2CA04AEE"/>
    <w:rsid w:val="2CC62A7A"/>
    <w:rsid w:val="2CF21772"/>
    <w:rsid w:val="2D4921ED"/>
    <w:rsid w:val="2E2D2791"/>
    <w:rsid w:val="2E3C0B87"/>
    <w:rsid w:val="2E3F1594"/>
    <w:rsid w:val="2E4A56D6"/>
    <w:rsid w:val="2ED319C2"/>
    <w:rsid w:val="2EEB2B39"/>
    <w:rsid w:val="30095657"/>
    <w:rsid w:val="307F7A8F"/>
    <w:rsid w:val="30E4241A"/>
    <w:rsid w:val="30F51C8C"/>
    <w:rsid w:val="31356F4F"/>
    <w:rsid w:val="31586C4E"/>
    <w:rsid w:val="317F03C7"/>
    <w:rsid w:val="31DA11F1"/>
    <w:rsid w:val="31F73D56"/>
    <w:rsid w:val="32A75D83"/>
    <w:rsid w:val="32EF718C"/>
    <w:rsid w:val="332D11A1"/>
    <w:rsid w:val="334D5BAC"/>
    <w:rsid w:val="336538F2"/>
    <w:rsid w:val="337D6999"/>
    <w:rsid w:val="339F6A26"/>
    <w:rsid w:val="33E9604E"/>
    <w:rsid w:val="33EA3BC2"/>
    <w:rsid w:val="34136B2A"/>
    <w:rsid w:val="342A082A"/>
    <w:rsid w:val="345617AB"/>
    <w:rsid w:val="3475640B"/>
    <w:rsid w:val="34772D52"/>
    <w:rsid w:val="34865FED"/>
    <w:rsid w:val="34A360EF"/>
    <w:rsid w:val="34CA527C"/>
    <w:rsid w:val="34F6024B"/>
    <w:rsid w:val="351D55F2"/>
    <w:rsid w:val="355F5320"/>
    <w:rsid w:val="35800B71"/>
    <w:rsid w:val="367319CE"/>
    <w:rsid w:val="36BB45C5"/>
    <w:rsid w:val="36F87FEC"/>
    <w:rsid w:val="36FC5FD3"/>
    <w:rsid w:val="37AA2FA2"/>
    <w:rsid w:val="37B94AFC"/>
    <w:rsid w:val="387D190F"/>
    <w:rsid w:val="38A170CA"/>
    <w:rsid w:val="38C06BCA"/>
    <w:rsid w:val="38EC7F2B"/>
    <w:rsid w:val="392A5E85"/>
    <w:rsid w:val="39350ED4"/>
    <w:rsid w:val="39800F04"/>
    <w:rsid w:val="39891FE7"/>
    <w:rsid w:val="399922E4"/>
    <w:rsid w:val="399F58DC"/>
    <w:rsid w:val="39A0533B"/>
    <w:rsid w:val="39A53071"/>
    <w:rsid w:val="39BC6248"/>
    <w:rsid w:val="39E506EB"/>
    <w:rsid w:val="3B026F85"/>
    <w:rsid w:val="3B336DD8"/>
    <w:rsid w:val="3B3D0722"/>
    <w:rsid w:val="3B692134"/>
    <w:rsid w:val="3BA04D3E"/>
    <w:rsid w:val="3BC51DA3"/>
    <w:rsid w:val="3C1D7AC5"/>
    <w:rsid w:val="3C3C0D90"/>
    <w:rsid w:val="3C5552A5"/>
    <w:rsid w:val="3C5E5867"/>
    <w:rsid w:val="3CDE3472"/>
    <w:rsid w:val="3CEF0BEF"/>
    <w:rsid w:val="3CF53ED4"/>
    <w:rsid w:val="3D8F4B25"/>
    <w:rsid w:val="3DA87147"/>
    <w:rsid w:val="3DC63820"/>
    <w:rsid w:val="3E5A15EF"/>
    <w:rsid w:val="3EBB0A12"/>
    <w:rsid w:val="3F207CE9"/>
    <w:rsid w:val="3F287893"/>
    <w:rsid w:val="3F791DD0"/>
    <w:rsid w:val="3FA42E18"/>
    <w:rsid w:val="3FB33C6A"/>
    <w:rsid w:val="3FB82807"/>
    <w:rsid w:val="3FEF6C55"/>
    <w:rsid w:val="40686C33"/>
    <w:rsid w:val="407A5E10"/>
    <w:rsid w:val="40911A2D"/>
    <w:rsid w:val="40A71EE3"/>
    <w:rsid w:val="40CA13F6"/>
    <w:rsid w:val="40EF3F3C"/>
    <w:rsid w:val="40F83645"/>
    <w:rsid w:val="418E0FF8"/>
    <w:rsid w:val="418F2199"/>
    <w:rsid w:val="41A258C9"/>
    <w:rsid w:val="41DB2910"/>
    <w:rsid w:val="41F65616"/>
    <w:rsid w:val="42051DFA"/>
    <w:rsid w:val="421D34B6"/>
    <w:rsid w:val="421D6794"/>
    <w:rsid w:val="427C25C5"/>
    <w:rsid w:val="429E1FCF"/>
    <w:rsid w:val="42AC1302"/>
    <w:rsid w:val="42CB4E8F"/>
    <w:rsid w:val="42CD151C"/>
    <w:rsid w:val="42FA7070"/>
    <w:rsid w:val="432B3C88"/>
    <w:rsid w:val="436D4562"/>
    <w:rsid w:val="436D50E6"/>
    <w:rsid w:val="43720EFA"/>
    <w:rsid w:val="4379773A"/>
    <w:rsid w:val="43BA6F33"/>
    <w:rsid w:val="44104970"/>
    <w:rsid w:val="44240C95"/>
    <w:rsid w:val="44C345BD"/>
    <w:rsid w:val="450A6B43"/>
    <w:rsid w:val="451A401E"/>
    <w:rsid w:val="45474F02"/>
    <w:rsid w:val="45554758"/>
    <w:rsid w:val="456900B1"/>
    <w:rsid w:val="458121E4"/>
    <w:rsid w:val="459A7794"/>
    <w:rsid w:val="459B5BDF"/>
    <w:rsid w:val="45A04F51"/>
    <w:rsid w:val="460D435C"/>
    <w:rsid w:val="461664F7"/>
    <w:rsid w:val="462308BE"/>
    <w:rsid w:val="46257135"/>
    <w:rsid w:val="469C4B6D"/>
    <w:rsid w:val="46A00637"/>
    <w:rsid w:val="46D90846"/>
    <w:rsid w:val="46EB2A55"/>
    <w:rsid w:val="46F42D00"/>
    <w:rsid w:val="46F81A7D"/>
    <w:rsid w:val="470A3765"/>
    <w:rsid w:val="474C0919"/>
    <w:rsid w:val="47640596"/>
    <w:rsid w:val="47665C97"/>
    <w:rsid w:val="48030B3C"/>
    <w:rsid w:val="481073D3"/>
    <w:rsid w:val="482F02B6"/>
    <w:rsid w:val="4842225A"/>
    <w:rsid w:val="4860213E"/>
    <w:rsid w:val="48757E7E"/>
    <w:rsid w:val="49221D5D"/>
    <w:rsid w:val="49306CE0"/>
    <w:rsid w:val="493916F1"/>
    <w:rsid w:val="493A24DF"/>
    <w:rsid w:val="49486A71"/>
    <w:rsid w:val="49C00781"/>
    <w:rsid w:val="49D077FD"/>
    <w:rsid w:val="4A0D29AC"/>
    <w:rsid w:val="4A3867A6"/>
    <w:rsid w:val="4A4618B3"/>
    <w:rsid w:val="4A6925FB"/>
    <w:rsid w:val="4ABC7A24"/>
    <w:rsid w:val="4B1C70A4"/>
    <w:rsid w:val="4B534E6C"/>
    <w:rsid w:val="4BDB4BC0"/>
    <w:rsid w:val="4BFC32B2"/>
    <w:rsid w:val="4C8C5650"/>
    <w:rsid w:val="4D602756"/>
    <w:rsid w:val="4D775243"/>
    <w:rsid w:val="4D8C489C"/>
    <w:rsid w:val="4DC17561"/>
    <w:rsid w:val="4E0C2C9B"/>
    <w:rsid w:val="4E8A29FB"/>
    <w:rsid w:val="4E8F65EA"/>
    <w:rsid w:val="4EC11356"/>
    <w:rsid w:val="4ECC36B4"/>
    <w:rsid w:val="4ED815ED"/>
    <w:rsid w:val="4F0A55A3"/>
    <w:rsid w:val="4F116F7E"/>
    <w:rsid w:val="4F47629D"/>
    <w:rsid w:val="4F674432"/>
    <w:rsid w:val="4F9D4F7A"/>
    <w:rsid w:val="50421250"/>
    <w:rsid w:val="50A2091B"/>
    <w:rsid w:val="50A704C5"/>
    <w:rsid w:val="50E8491E"/>
    <w:rsid w:val="50F77842"/>
    <w:rsid w:val="51507B90"/>
    <w:rsid w:val="51524879"/>
    <w:rsid w:val="51B960AC"/>
    <w:rsid w:val="52514955"/>
    <w:rsid w:val="526604B6"/>
    <w:rsid w:val="52802D62"/>
    <w:rsid w:val="53381EF1"/>
    <w:rsid w:val="538D6429"/>
    <w:rsid w:val="53F6594E"/>
    <w:rsid w:val="546549D2"/>
    <w:rsid w:val="54BF6BAE"/>
    <w:rsid w:val="54D722D4"/>
    <w:rsid w:val="5510735C"/>
    <w:rsid w:val="555B0D4E"/>
    <w:rsid w:val="556E74CD"/>
    <w:rsid w:val="55920B03"/>
    <w:rsid w:val="56054B0F"/>
    <w:rsid w:val="562946D0"/>
    <w:rsid w:val="564E6AB9"/>
    <w:rsid w:val="56530ED0"/>
    <w:rsid w:val="56C23681"/>
    <w:rsid w:val="570547B7"/>
    <w:rsid w:val="572A177B"/>
    <w:rsid w:val="5747740F"/>
    <w:rsid w:val="577A2264"/>
    <w:rsid w:val="57884398"/>
    <w:rsid w:val="57D21907"/>
    <w:rsid w:val="57E30257"/>
    <w:rsid w:val="58032BB4"/>
    <w:rsid w:val="58235206"/>
    <w:rsid w:val="582A2490"/>
    <w:rsid w:val="587A4706"/>
    <w:rsid w:val="58AB2034"/>
    <w:rsid w:val="58B5287B"/>
    <w:rsid w:val="58E71926"/>
    <w:rsid w:val="58F16A6B"/>
    <w:rsid w:val="59343832"/>
    <w:rsid w:val="593957A8"/>
    <w:rsid w:val="59D90FD5"/>
    <w:rsid w:val="5A0D2C97"/>
    <w:rsid w:val="5A637EFB"/>
    <w:rsid w:val="5AAE51C4"/>
    <w:rsid w:val="5ACC66E7"/>
    <w:rsid w:val="5B00297A"/>
    <w:rsid w:val="5B303913"/>
    <w:rsid w:val="5B307369"/>
    <w:rsid w:val="5BB82FF3"/>
    <w:rsid w:val="5C3E3700"/>
    <w:rsid w:val="5C661BAA"/>
    <w:rsid w:val="5C7F4B73"/>
    <w:rsid w:val="5CAA65D6"/>
    <w:rsid w:val="5CD60EA5"/>
    <w:rsid w:val="5CE45DA5"/>
    <w:rsid w:val="5D214E59"/>
    <w:rsid w:val="5DC672EE"/>
    <w:rsid w:val="5E085368"/>
    <w:rsid w:val="5ED32BF6"/>
    <w:rsid w:val="5F3E0FCE"/>
    <w:rsid w:val="5F465D74"/>
    <w:rsid w:val="5F5E3573"/>
    <w:rsid w:val="5F8067C9"/>
    <w:rsid w:val="605E4EDA"/>
    <w:rsid w:val="608D034D"/>
    <w:rsid w:val="60EE409E"/>
    <w:rsid w:val="60F203D3"/>
    <w:rsid w:val="61305A23"/>
    <w:rsid w:val="61480EDA"/>
    <w:rsid w:val="61C213DF"/>
    <w:rsid w:val="61DA64EF"/>
    <w:rsid w:val="620D0EAF"/>
    <w:rsid w:val="6244264F"/>
    <w:rsid w:val="62442AA6"/>
    <w:rsid w:val="62713BFC"/>
    <w:rsid w:val="62A64AAD"/>
    <w:rsid w:val="62CC2623"/>
    <w:rsid w:val="633E0A59"/>
    <w:rsid w:val="63537660"/>
    <w:rsid w:val="636625A5"/>
    <w:rsid w:val="63D15705"/>
    <w:rsid w:val="64B22A47"/>
    <w:rsid w:val="64C32497"/>
    <w:rsid w:val="64CD188C"/>
    <w:rsid w:val="65023FE5"/>
    <w:rsid w:val="650673CC"/>
    <w:rsid w:val="655F6043"/>
    <w:rsid w:val="657D3DB3"/>
    <w:rsid w:val="65862CEE"/>
    <w:rsid w:val="65B12DB9"/>
    <w:rsid w:val="65C56A0E"/>
    <w:rsid w:val="661F3D40"/>
    <w:rsid w:val="66826315"/>
    <w:rsid w:val="669C189D"/>
    <w:rsid w:val="669F46CD"/>
    <w:rsid w:val="66A86556"/>
    <w:rsid w:val="66BB1133"/>
    <w:rsid w:val="68036F92"/>
    <w:rsid w:val="680C61C7"/>
    <w:rsid w:val="683C3A25"/>
    <w:rsid w:val="687577DA"/>
    <w:rsid w:val="689B59A4"/>
    <w:rsid w:val="68AC6CAC"/>
    <w:rsid w:val="68B47AD2"/>
    <w:rsid w:val="68EB0A25"/>
    <w:rsid w:val="69542E39"/>
    <w:rsid w:val="69A74122"/>
    <w:rsid w:val="69EC5471"/>
    <w:rsid w:val="6A1A4B3C"/>
    <w:rsid w:val="6A1E61D7"/>
    <w:rsid w:val="6A55696B"/>
    <w:rsid w:val="6A960DBC"/>
    <w:rsid w:val="6AC76C6F"/>
    <w:rsid w:val="6B183241"/>
    <w:rsid w:val="6B232D1F"/>
    <w:rsid w:val="6B530647"/>
    <w:rsid w:val="6B8F1FC5"/>
    <w:rsid w:val="6B9C0507"/>
    <w:rsid w:val="6C0D048D"/>
    <w:rsid w:val="6C122406"/>
    <w:rsid w:val="6C3C38EA"/>
    <w:rsid w:val="6C491C91"/>
    <w:rsid w:val="6C5B7060"/>
    <w:rsid w:val="6D051770"/>
    <w:rsid w:val="6DA32718"/>
    <w:rsid w:val="6E522869"/>
    <w:rsid w:val="6EA539EF"/>
    <w:rsid w:val="6EEE126A"/>
    <w:rsid w:val="6F20112C"/>
    <w:rsid w:val="701747E3"/>
    <w:rsid w:val="70E52552"/>
    <w:rsid w:val="70F536FC"/>
    <w:rsid w:val="71032701"/>
    <w:rsid w:val="71293F1F"/>
    <w:rsid w:val="713E1F5F"/>
    <w:rsid w:val="714C1EE8"/>
    <w:rsid w:val="71905118"/>
    <w:rsid w:val="71C44CCA"/>
    <w:rsid w:val="72957A9F"/>
    <w:rsid w:val="729D314F"/>
    <w:rsid w:val="72C01DC0"/>
    <w:rsid w:val="731845CE"/>
    <w:rsid w:val="73252F68"/>
    <w:rsid w:val="73516FA7"/>
    <w:rsid w:val="73851B85"/>
    <w:rsid w:val="73894CEE"/>
    <w:rsid w:val="73A16059"/>
    <w:rsid w:val="73C13FBC"/>
    <w:rsid w:val="74540B09"/>
    <w:rsid w:val="747A4434"/>
    <w:rsid w:val="74AA1897"/>
    <w:rsid w:val="74C72065"/>
    <w:rsid w:val="74D54F4A"/>
    <w:rsid w:val="74F42802"/>
    <w:rsid w:val="7595739B"/>
    <w:rsid w:val="75E6187C"/>
    <w:rsid w:val="76227DC4"/>
    <w:rsid w:val="764B5F33"/>
    <w:rsid w:val="76606F83"/>
    <w:rsid w:val="77090C89"/>
    <w:rsid w:val="7710244E"/>
    <w:rsid w:val="77423163"/>
    <w:rsid w:val="774C41CA"/>
    <w:rsid w:val="77B13D06"/>
    <w:rsid w:val="77B50025"/>
    <w:rsid w:val="77CD15DB"/>
    <w:rsid w:val="780646AA"/>
    <w:rsid w:val="781C7FD5"/>
    <w:rsid w:val="78404CEB"/>
    <w:rsid w:val="787C5FC1"/>
    <w:rsid w:val="78EE4D5A"/>
    <w:rsid w:val="794D0EC4"/>
    <w:rsid w:val="794D1942"/>
    <w:rsid w:val="7A772147"/>
    <w:rsid w:val="7AA807EA"/>
    <w:rsid w:val="7AB16C67"/>
    <w:rsid w:val="7B2D412F"/>
    <w:rsid w:val="7B326A4A"/>
    <w:rsid w:val="7B517F0E"/>
    <w:rsid w:val="7B6A2E02"/>
    <w:rsid w:val="7B85602B"/>
    <w:rsid w:val="7B8B68E2"/>
    <w:rsid w:val="7B8C5721"/>
    <w:rsid w:val="7BE7153A"/>
    <w:rsid w:val="7BFA5203"/>
    <w:rsid w:val="7C0C4CA3"/>
    <w:rsid w:val="7C1D0E21"/>
    <w:rsid w:val="7C215DF4"/>
    <w:rsid w:val="7C226082"/>
    <w:rsid w:val="7C700961"/>
    <w:rsid w:val="7C8075A9"/>
    <w:rsid w:val="7CA06EB3"/>
    <w:rsid w:val="7D0E6DBE"/>
    <w:rsid w:val="7D143CA0"/>
    <w:rsid w:val="7D1910B9"/>
    <w:rsid w:val="7D2B0485"/>
    <w:rsid w:val="7D7711C4"/>
    <w:rsid w:val="7D844857"/>
    <w:rsid w:val="7D926BC6"/>
    <w:rsid w:val="7DE266AA"/>
    <w:rsid w:val="7E996192"/>
    <w:rsid w:val="7ECA5125"/>
    <w:rsid w:val="7EE406BC"/>
    <w:rsid w:val="7F0160F0"/>
    <w:rsid w:val="7F101769"/>
    <w:rsid w:val="7F587393"/>
    <w:rsid w:val="7F7A0D43"/>
    <w:rsid w:val="7F9973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1"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
    <w:qFormat/>
    <w:uiPriority w:val="0"/>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kern w:val="0"/>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2"/>
    <w:qFormat/>
    <w:uiPriority w:val="0"/>
    <w:pPr>
      <w:keepNext/>
      <w:keepLines/>
      <w:spacing w:before="280" w:after="290" w:line="376" w:lineRule="auto"/>
      <w:ind w:left="864" w:hanging="864"/>
      <w:outlineLvl w:val="3"/>
    </w:pPr>
    <w:rPr>
      <w:rFonts w:ascii="Cambria" w:hAnsi="Cambria"/>
      <w:b/>
      <w:bCs/>
      <w:kern w:val="0"/>
      <w:sz w:val="28"/>
      <w:szCs w:val="28"/>
    </w:rPr>
  </w:style>
  <w:style w:type="paragraph" w:styleId="7">
    <w:name w:val="heading 5"/>
    <w:basedOn w:val="1"/>
    <w:next w:val="1"/>
    <w:qFormat/>
    <w:uiPriority w:val="1"/>
    <w:pPr>
      <w:ind w:left="532"/>
      <w:outlineLvl w:val="4"/>
    </w:pPr>
    <w:rPr>
      <w:rFonts w:ascii="宋体" w:hAnsi="宋体" w:cs="宋体"/>
      <w:b/>
      <w:bCs/>
      <w:szCs w:val="21"/>
      <w:lang w:val="zh-CN" w:bidi="zh-CN"/>
    </w:rPr>
  </w:style>
  <w:style w:type="paragraph" w:styleId="8">
    <w:name w:val="heading 6"/>
    <w:basedOn w:val="1"/>
    <w:next w:val="1"/>
    <w:link w:val="42"/>
    <w:qFormat/>
    <w:uiPriority w:val="0"/>
    <w:pPr>
      <w:keepNext/>
      <w:keepLines/>
      <w:spacing w:before="240" w:after="64" w:line="320" w:lineRule="auto"/>
      <w:outlineLvl w:val="5"/>
    </w:pPr>
    <w:rPr>
      <w:rFonts w:ascii="Arial" w:hAnsi="Arial" w:eastAsia="黑体"/>
      <w:b/>
      <w:bCs/>
      <w:sz w:val="24"/>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Normal Indent"/>
    <w:basedOn w:val="1"/>
    <w:link w:val="59"/>
    <w:qFormat/>
    <w:uiPriority w:val="0"/>
    <w:pPr>
      <w:ind w:firstLine="420"/>
    </w:pPr>
    <w:rPr>
      <w:szCs w:val="20"/>
    </w:rPr>
  </w:style>
  <w:style w:type="paragraph" w:styleId="9">
    <w:name w:val="index 8"/>
    <w:basedOn w:val="1"/>
    <w:next w:val="1"/>
    <w:qFormat/>
    <w:uiPriority w:val="0"/>
    <w:pPr>
      <w:ind w:left="2940"/>
    </w:pPr>
  </w:style>
  <w:style w:type="paragraph" w:styleId="10">
    <w:name w:val="annotation text"/>
    <w:basedOn w:val="1"/>
    <w:link w:val="51"/>
    <w:qFormat/>
    <w:uiPriority w:val="0"/>
    <w:pPr>
      <w:jc w:val="left"/>
    </w:pPr>
  </w:style>
  <w:style w:type="paragraph" w:styleId="11">
    <w:name w:val="Body Text 3"/>
    <w:basedOn w:val="1"/>
    <w:qFormat/>
    <w:uiPriority w:val="0"/>
    <w:pPr>
      <w:spacing w:line="240" w:lineRule="exact"/>
    </w:pPr>
    <w:rPr>
      <w:rFonts w:ascii="宋体" w:hAnsi="宋体"/>
      <w:color w:val="000000"/>
      <w:szCs w:val="21"/>
    </w:rPr>
  </w:style>
  <w:style w:type="paragraph" w:styleId="12">
    <w:name w:val="Body Text"/>
    <w:basedOn w:val="1"/>
    <w:qFormat/>
    <w:uiPriority w:val="1"/>
    <w:pPr>
      <w:spacing w:before="66"/>
      <w:ind w:left="112"/>
    </w:pPr>
    <w:rPr>
      <w:rFonts w:ascii="宋体" w:hAnsi="宋体"/>
      <w:szCs w:val="21"/>
    </w:rPr>
  </w:style>
  <w:style w:type="paragraph" w:styleId="13">
    <w:name w:val="Body Text Indent"/>
    <w:basedOn w:val="1"/>
    <w:qFormat/>
    <w:uiPriority w:val="0"/>
    <w:pPr>
      <w:spacing w:line="200" w:lineRule="exact"/>
      <w:ind w:firstLine="301"/>
    </w:pPr>
    <w:rPr>
      <w:spacing w:val="-4"/>
      <w:sz w:val="18"/>
    </w:rPr>
  </w:style>
  <w:style w:type="paragraph" w:styleId="14">
    <w:name w:val="Plain Text"/>
    <w:basedOn w:val="1"/>
    <w:next w:val="9"/>
    <w:link w:val="49"/>
    <w:qFormat/>
    <w:uiPriority w:val="0"/>
    <w:rPr>
      <w:rFonts w:ascii="宋体" w:hAnsi="Courier New"/>
      <w:szCs w:val="20"/>
    </w:rPr>
  </w:style>
  <w:style w:type="paragraph" w:styleId="15">
    <w:name w:val="Date"/>
    <w:basedOn w:val="1"/>
    <w:next w:val="1"/>
    <w:qFormat/>
    <w:uiPriority w:val="0"/>
    <w:pPr>
      <w:ind w:left="100" w:leftChars="2500"/>
    </w:pPr>
  </w:style>
  <w:style w:type="paragraph" w:styleId="16">
    <w:name w:val="Balloon Text"/>
    <w:basedOn w:val="1"/>
    <w:link w:val="61"/>
    <w:qFormat/>
    <w:uiPriority w:val="0"/>
    <w:rPr>
      <w:sz w:val="18"/>
      <w:szCs w:val="18"/>
    </w:rPr>
  </w:style>
  <w:style w:type="paragraph" w:styleId="17">
    <w:name w:val="footer"/>
    <w:basedOn w:val="1"/>
    <w:qFormat/>
    <w:uiPriority w:val="0"/>
    <w:pPr>
      <w:tabs>
        <w:tab w:val="center" w:pos="4153"/>
        <w:tab w:val="right" w:pos="8306"/>
      </w:tabs>
      <w:snapToGrid w:val="0"/>
      <w:jc w:val="left"/>
    </w:pPr>
    <w:rPr>
      <w:sz w:val="18"/>
      <w:szCs w:val="18"/>
    </w:rPr>
  </w:style>
  <w:style w:type="paragraph" w:styleId="1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0"/>
  </w:style>
  <w:style w:type="paragraph" w:styleId="20">
    <w:name w:val="footnote text"/>
    <w:basedOn w:val="1"/>
    <w:link w:val="52"/>
    <w:unhideWhenUsed/>
    <w:qFormat/>
    <w:uiPriority w:val="99"/>
    <w:pPr>
      <w:snapToGrid w:val="0"/>
      <w:jc w:val="left"/>
    </w:pPr>
    <w:rPr>
      <w:sz w:val="18"/>
      <w:szCs w:val="18"/>
    </w:rPr>
  </w:style>
  <w:style w:type="paragraph" w:styleId="21">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2">
    <w:name w:val="annotation subject"/>
    <w:basedOn w:val="10"/>
    <w:next w:val="10"/>
    <w:link w:val="62"/>
    <w:semiHidden/>
    <w:qFormat/>
    <w:uiPriority w:val="0"/>
    <w:rPr>
      <w:b/>
      <w:bCs/>
    </w:rPr>
  </w:style>
  <w:style w:type="paragraph" w:styleId="23">
    <w:name w:val="Body Text First Indent 2"/>
    <w:basedOn w:val="13"/>
    <w:unhideWhenUsed/>
    <w:qFormat/>
    <w:uiPriority w:val="99"/>
    <w:pPr>
      <w:ind w:firstLine="420" w:firstLineChars="200"/>
    </w:pPr>
  </w:style>
  <w:style w:type="table" w:styleId="25">
    <w:name w:val="Table Grid"/>
    <w:basedOn w:val="2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qFormat/>
    <w:uiPriority w:val="0"/>
    <w:rPr>
      <w:b/>
      <w:bCs/>
    </w:rPr>
  </w:style>
  <w:style w:type="character" w:styleId="28">
    <w:name w:val="page number"/>
    <w:basedOn w:val="26"/>
    <w:qFormat/>
    <w:uiPriority w:val="0"/>
  </w:style>
  <w:style w:type="character" w:styleId="29">
    <w:name w:val="FollowedHyperlink"/>
    <w:basedOn w:val="26"/>
    <w:qFormat/>
    <w:uiPriority w:val="0"/>
    <w:rPr>
      <w:color w:val="800080"/>
      <w:u w:val="none"/>
    </w:rPr>
  </w:style>
  <w:style w:type="character" w:styleId="30">
    <w:name w:val="Emphasis"/>
    <w:basedOn w:val="26"/>
    <w:qFormat/>
    <w:uiPriority w:val="0"/>
  </w:style>
  <w:style w:type="character" w:styleId="31">
    <w:name w:val="HTML Definition"/>
    <w:basedOn w:val="26"/>
    <w:qFormat/>
    <w:uiPriority w:val="0"/>
  </w:style>
  <w:style w:type="character" w:styleId="32">
    <w:name w:val="HTML Typewriter"/>
    <w:basedOn w:val="26"/>
    <w:qFormat/>
    <w:uiPriority w:val="0"/>
    <w:rPr>
      <w:rFonts w:hint="default" w:ascii="monospace" w:hAnsi="monospace" w:eastAsia="monospace" w:cs="monospace"/>
      <w:sz w:val="20"/>
    </w:rPr>
  </w:style>
  <w:style w:type="character" w:styleId="33">
    <w:name w:val="HTML Acronym"/>
    <w:basedOn w:val="26"/>
    <w:qFormat/>
    <w:uiPriority w:val="0"/>
  </w:style>
  <w:style w:type="character" w:styleId="34">
    <w:name w:val="HTML Variable"/>
    <w:basedOn w:val="26"/>
    <w:qFormat/>
    <w:uiPriority w:val="0"/>
  </w:style>
  <w:style w:type="character" w:styleId="35">
    <w:name w:val="Hyperlink"/>
    <w:basedOn w:val="26"/>
    <w:qFormat/>
    <w:uiPriority w:val="0"/>
    <w:rPr>
      <w:color w:val="0000FF"/>
      <w:u w:val="none"/>
    </w:rPr>
  </w:style>
  <w:style w:type="character" w:styleId="36">
    <w:name w:val="HTML Code"/>
    <w:basedOn w:val="26"/>
    <w:qFormat/>
    <w:uiPriority w:val="0"/>
    <w:rPr>
      <w:rFonts w:hint="default" w:ascii="monospace" w:hAnsi="monospace" w:eastAsia="monospace" w:cs="monospace"/>
      <w:sz w:val="20"/>
    </w:rPr>
  </w:style>
  <w:style w:type="character" w:styleId="37">
    <w:name w:val="annotation reference"/>
    <w:qFormat/>
    <w:uiPriority w:val="0"/>
    <w:rPr>
      <w:sz w:val="21"/>
      <w:szCs w:val="21"/>
    </w:rPr>
  </w:style>
  <w:style w:type="character" w:styleId="38">
    <w:name w:val="HTML Cite"/>
    <w:basedOn w:val="26"/>
    <w:qFormat/>
    <w:uiPriority w:val="0"/>
  </w:style>
  <w:style w:type="character" w:styleId="39">
    <w:name w:val="HTML Keyboard"/>
    <w:basedOn w:val="26"/>
    <w:qFormat/>
    <w:uiPriority w:val="0"/>
    <w:rPr>
      <w:rFonts w:hint="default" w:ascii="monospace" w:hAnsi="monospace" w:eastAsia="monospace" w:cs="monospace"/>
      <w:sz w:val="20"/>
    </w:rPr>
  </w:style>
  <w:style w:type="character" w:styleId="40">
    <w:name w:val="HTML Sample"/>
    <w:basedOn w:val="26"/>
    <w:qFormat/>
    <w:uiPriority w:val="0"/>
    <w:rPr>
      <w:rFonts w:ascii="monospace" w:hAnsi="monospace" w:eastAsia="monospace" w:cs="monospace"/>
    </w:rPr>
  </w:style>
  <w:style w:type="character" w:customStyle="1" w:styleId="41">
    <w:name w:val="纯文本 字符"/>
    <w:qFormat/>
    <w:uiPriority w:val="0"/>
    <w:rPr>
      <w:rFonts w:hint="eastAsia" w:ascii="宋体" w:hAnsi="Courier New" w:eastAsia="宋体" w:cs="宋体"/>
    </w:rPr>
  </w:style>
  <w:style w:type="character" w:customStyle="1" w:styleId="42">
    <w:name w:val="标题 6 Char"/>
    <w:link w:val="8"/>
    <w:qFormat/>
    <w:uiPriority w:val="0"/>
    <w:rPr>
      <w:rFonts w:ascii="Arial" w:hAnsi="Arial" w:eastAsia="黑体"/>
      <w:b/>
      <w:bCs/>
      <w:kern w:val="2"/>
      <w:sz w:val="24"/>
      <w:szCs w:val="24"/>
      <w:lang w:val="en-US" w:eastAsia="zh-CN" w:bidi="ar-SA"/>
    </w:rPr>
  </w:style>
  <w:style w:type="character" w:customStyle="1" w:styleId="43">
    <w:name w:val="font51"/>
    <w:qFormat/>
    <w:uiPriority w:val="0"/>
    <w:rPr>
      <w:rFonts w:hint="eastAsia" w:ascii="微软雅黑" w:hAnsi="微软雅黑" w:eastAsia="微软雅黑" w:cs="微软雅黑"/>
      <w:color w:val="000000"/>
      <w:sz w:val="18"/>
      <w:szCs w:val="18"/>
      <w:u w:val="none"/>
    </w:rPr>
  </w:style>
  <w:style w:type="character" w:customStyle="1" w:styleId="44">
    <w:name w:val="Char Char1"/>
    <w:qFormat/>
    <w:uiPriority w:val="0"/>
    <w:rPr>
      <w:rFonts w:eastAsia="宋体"/>
      <w:kern w:val="2"/>
      <w:sz w:val="21"/>
      <w:szCs w:val="24"/>
      <w:lang w:val="en-US" w:eastAsia="zh-CN" w:bidi="ar-SA"/>
    </w:rPr>
  </w:style>
  <w:style w:type="character" w:customStyle="1" w:styleId="45">
    <w:name w:val="批注文字 字符"/>
    <w:qFormat/>
    <w:uiPriority w:val="0"/>
    <w:rPr>
      <w:rFonts w:ascii="Times New Roman" w:hAnsi="Times New Roman"/>
      <w:kern w:val="2"/>
      <w:sz w:val="21"/>
      <w:szCs w:val="24"/>
    </w:rPr>
  </w:style>
  <w:style w:type="character" w:customStyle="1" w:styleId="46">
    <w:name w:val="批注文字 字符1"/>
    <w:qFormat/>
    <w:uiPriority w:val="0"/>
    <w:rPr>
      <w:rFonts w:ascii="Times New Roman" w:hAnsi="Times New Roman" w:eastAsia="宋体" w:cs="Times New Roman"/>
      <w:szCs w:val="24"/>
    </w:rPr>
  </w:style>
  <w:style w:type="character" w:customStyle="1" w:styleId="47">
    <w:name w:val="font21"/>
    <w:qFormat/>
    <w:uiPriority w:val="0"/>
    <w:rPr>
      <w:rFonts w:hint="eastAsia" w:ascii="微软雅黑" w:hAnsi="微软雅黑" w:eastAsia="微软雅黑" w:cs="微软雅黑"/>
      <w:strike/>
      <w:color w:val="FF0000"/>
      <w:sz w:val="20"/>
      <w:szCs w:val="20"/>
    </w:rPr>
  </w:style>
  <w:style w:type="character" w:customStyle="1" w:styleId="48">
    <w:name w:val="apple-converted-space"/>
    <w:basedOn w:val="26"/>
    <w:qFormat/>
    <w:uiPriority w:val="0"/>
  </w:style>
  <w:style w:type="character" w:customStyle="1" w:styleId="49">
    <w:name w:val="纯文本 Char"/>
    <w:link w:val="14"/>
    <w:qFormat/>
    <w:uiPriority w:val="0"/>
    <w:rPr>
      <w:rFonts w:ascii="宋体" w:hAnsi="Courier New" w:eastAsia="宋体"/>
      <w:kern w:val="2"/>
      <w:sz w:val="21"/>
      <w:lang w:val="en-US" w:eastAsia="zh-CN" w:bidi="ar-SA"/>
    </w:rPr>
  </w:style>
  <w:style w:type="character" w:customStyle="1" w:styleId="50">
    <w:name w:val="font61"/>
    <w:qFormat/>
    <w:uiPriority w:val="0"/>
    <w:rPr>
      <w:rFonts w:hint="eastAsia" w:ascii="微软雅黑" w:hAnsi="微软雅黑" w:eastAsia="微软雅黑" w:cs="微软雅黑"/>
      <w:color w:val="000000"/>
      <w:sz w:val="22"/>
      <w:szCs w:val="22"/>
      <w:u w:val="none"/>
    </w:rPr>
  </w:style>
  <w:style w:type="character" w:customStyle="1" w:styleId="51">
    <w:name w:val="批注文字 Char"/>
    <w:link w:val="10"/>
    <w:qFormat/>
    <w:uiPriority w:val="0"/>
    <w:rPr>
      <w:rFonts w:eastAsia="宋体"/>
      <w:kern w:val="2"/>
      <w:sz w:val="21"/>
      <w:szCs w:val="24"/>
      <w:lang w:val="en-US" w:eastAsia="zh-CN" w:bidi="ar-SA"/>
    </w:rPr>
  </w:style>
  <w:style w:type="character" w:customStyle="1" w:styleId="52">
    <w:name w:val="脚注文本 Char"/>
    <w:link w:val="20"/>
    <w:qFormat/>
    <w:uiPriority w:val="99"/>
    <w:rPr>
      <w:kern w:val="2"/>
      <w:sz w:val="18"/>
      <w:szCs w:val="18"/>
    </w:rPr>
  </w:style>
  <w:style w:type="character" w:customStyle="1" w:styleId="53">
    <w:name w:val="font41"/>
    <w:qFormat/>
    <w:uiPriority w:val="0"/>
    <w:rPr>
      <w:rFonts w:hint="eastAsia" w:ascii="微软雅黑" w:hAnsi="微软雅黑" w:eastAsia="微软雅黑" w:cs="微软雅黑"/>
      <w:color w:val="000000"/>
      <w:sz w:val="18"/>
      <w:szCs w:val="18"/>
      <w:u w:val="none"/>
    </w:rPr>
  </w:style>
  <w:style w:type="character" w:customStyle="1" w:styleId="54">
    <w:name w:val="标题 1 Char1"/>
    <w:link w:val="3"/>
    <w:qFormat/>
    <w:uiPriority w:val="0"/>
    <w:rPr>
      <w:b/>
      <w:bCs/>
      <w:kern w:val="44"/>
      <w:sz w:val="44"/>
      <w:szCs w:val="44"/>
    </w:rPr>
  </w:style>
  <w:style w:type="character" w:customStyle="1" w:styleId="55">
    <w:name w:val="脚注文本 字符"/>
    <w:qFormat/>
    <w:uiPriority w:val="0"/>
    <w:rPr>
      <w:kern w:val="2"/>
      <w:sz w:val="18"/>
      <w:szCs w:val="18"/>
    </w:rPr>
  </w:style>
  <w:style w:type="character" w:customStyle="1" w:styleId="56">
    <w:name w:val="普通文字 Char Char5"/>
    <w:qFormat/>
    <w:uiPriority w:val="0"/>
    <w:rPr>
      <w:rFonts w:ascii="宋体" w:hAnsi="Courier New" w:eastAsia="宋体"/>
      <w:szCs w:val="21"/>
      <w:lang w:bidi="ar-SA"/>
    </w:rPr>
  </w:style>
  <w:style w:type="character" w:customStyle="1" w:styleId="57">
    <w:name w:val="font31"/>
    <w:qFormat/>
    <w:uiPriority w:val="0"/>
    <w:rPr>
      <w:rFonts w:hint="eastAsia" w:ascii="宋体" w:hAnsi="宋体" w:eastAsia="宋体" w:cs="宋体"/>
      <w:color w:val="000000"/>
      <w:sz w:val="24"/>
      <w:szCs w:val="24"/>
      <w:u w:val="none"/>
    </w:rPr>
  </w:style>
  <w:style w:type="character" w:customStyle="1" w:styleId="58">
    <w:name w:val="Char Char10"/>
    <w:qFormat/>
    <w:locked/>
    <w:uiPriority w:val="0"/>
    <w:rPr>
      <w:rFonts w:ascii="宋体" w:hAnsi="宋体" w:eastAsia="宋体"/>
      <w:kern w:val="2"/>
      <w:sz w:val="21"/>
      <w:szCs w:val="24"/>
      <w:lang w:val="en-US" w:eastAsia="zh-CN" w:bidi="ar-SA"/>
    </w:rPr>
  </w:style>
  <w:style w:type="character" w:customStyle="1" w:styleId="59">
    <w:name w:val="正文缩进 Char"/>
    <w:link w:val="2"/>
    <w:qFormat/>
    <w:locked/>
    <w:uiPriority w:val="0"/>
    <w:rPr>
      <w:rFonts w:eastAsia="宋体"/>
      <w:kern w:val="2"/>
      <w:sz w:val="21"/>
      <w:lang w:val="en-US" w:eastAsia="zh-CN" w:bidi="ar-SA"/>
    </w:rPr>
  </w:style>
  <w:style w:type="character" w:customStyle="1" w:styleId="60">
    <w:name w:val="font01"/>
    <w:qFormat/>
    <w:uiPriority w:val="0"/>
    <w:rPr>
      <w:rFonts w:hint="eastAsia" w:ascii="宋体" w:hAnsi="宋体" w:eastAsia="宋体" w:cs="宋体"/>
      <w:color w:val="FF0000"/>
      <w:sz w:val="24"/>
      <w:szCs w:val="24"/>
      <w:u w:val="none"/>
    </w:rPr>
  </w:style>
  <w:style w:type="character" w:customStyle="1" w:styleId="61">
    <w:name w:val="批注框文本 Char"/>
    <w:link w:val="16"/>
    <w:qFormat/>
    <w:uiPriority w:val="0"/>
    <w:rPr>
      <w:kern w:val="2"/>
      <w:sz w:val="18"/>
      <w:szCs w:val="18"/>
    </w:rPr>
  </w:style>
  <w:style w:type="character" w:customStyle="1" w:styleId="62">
    <w:name w:val="批注主题 Char"/>
    <w:link w:val="22"/>
    <w:semiHidden/>
    <w:qFormat/>
    <w:locked/>
    <w:uiPriority w:val="0"/>
    <w:rPr>
      <w:b/>
      <w:bCs/>
      <w:kern w:val="2"/>
      <w:sz w:val="21"/>
      <w:szCs w:val="24"/>
    </w:rPr>
  </w:style>
  <w:style w:type="character" w:customStyle="1" w:styleId="63">
    <w:name w:val="纯文本 字符1"/>
    <w:qFormat/>
    <w:uiPriority w:val="0"/>
    <w:rPr>
      <w:rFonts w:hint="eastAsia" w:ascii="宋体" w:hAnsi="Courier New" w:eastAsia="宋体" w:cs="Courier New"/>
      <w:szCs w:val="24"/>
    </w:rPr>
  </w:style>
  <w:style w:type="character" w:customStyle="1" w:styleId="64">
    <w:name w:val="font11"/>
    <w:qFormat/>
    <w:uiPriority w:val="0"/>
    <w:rPr>
      <w:rFonts w:hint="eastAsia" w:ascii="微软雅黑" w:hAnsi="微软雅黑" w:eastAsia="微软雅黑" w:cs="微软雅黑"/>
      <w:color w:val="000000"/>
      <w:sz w:val="20"/>
      <w:szCs w:val="20"/>
      <w:u w:val="none"/>
    </w:rPr>
  </w:style>
  <w:style w:type="character" w:customStyle="1" w:styleId="65">
    <w:name w:val="标题 1 Char"/>
    <w:qFormat/>
    <w:uiPriority w:val="0"/>
    <w:rPr>
      <w:rFonts w:ascii="Calibri" w:hAnsi="Calibri" w:eastAsia="宋体"/>
      <w:b/>
      <w:bCs/>
      <w:kern w:val="44"/>
      <w:sz w:val="32"/>
      <w:szCs w:val="44"/>
      <w:lang w:val="en-US" w:eastAsia="zh-CN" w:bidi="ar-SA"/>
    </w:rPr>
  </w:style>
  <w:style w:type="paragraph" w:customStyle="1" w:styleId="66">
    <w:name w:val="Char Char8"/>
    <w:basedOn w:val="1"/>
    <w:qFormat/>
    <w:uiPriority w:val="0"/>
    <w:rPr>
      <w:rFonts w:ascii="Tahoma" w:hAnsi="Tahoma" w:eastAsia="Times New Roman"/>
      <w:kern w:val="0"/>
      <w:sz w:val="24"/>
      <w:szCs w:val="20"/>
    </w:rPr>
  </w:style>
  <w:style w:type="paragraph" w:customStyle="1" w:styleId="67">
    <w:name w:val="WPSOffice手动目录 1"/>
    <w:qFormat/>
    <w:uiPriority w:val="0"/>
    <w:rPr>
      <w:rFonts w:ascii="Times New Roman" w:hAnsi="Times New Roman" w:eastAsia="宋体" w:cs="Times New Roman"/>
      <w:lang w:val="en-US" w:eastAsia="zh-CN" w:bidi="ar-SA"/>
    </w:rPr>
  </w:style>
  <w:style w:type="paragraph" w:styleId="68">
    <w:name w:val="List Paragraph"/>
    <w:basedOn w:val="1"/>
    <w:qFormat/>
    <w:uiPriority w:val="99"/>
    <w:pPr>
      <w:ind w:firstLine="420" w:firstLineChars="200"/>
    </w:pPr>
    <w:rPr>
      <w:rFonts w:ascii="Calibri" w:hAnsi="Calibri"/>
      <w:szCs w:val="22"/>
    </w:rPr>
  </w:style>
  <w:style w:type="paragraph" w:styleId="69">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70">
    <w:name w:val="1"/>
    <w:basedOn w:val="1"/>
    <w:next w:val="14"/>
    <w:qFormat/>
    <w:uiPriority w:val="0"/>
    <w:rPr>
      <w:rFonts w:ascii="宋体" w:hAnsi="Courier New"/>
      <w:szCs w:val="20"/>
    </w:rPr>
  </w:style>
  <w:style w:type="paragraph" w:customStyle="1" w:styleId="71">
    <w:name w:val="Table Paragraph"/>
    <w:basedOn w:val="1"/>
    <w:qFormat/>
    <w:uiPriority w:val="1"/>
    <w:rPr>
      <w:rFonts w:ascii="宋体" w:hAnsi="宋体" w:cs="宋体"/>
      <w:lang w:val="zh-CN" w:bidi="zh-CN"/>
    </w:rPr>
  </w:style>
  <w:style w:type="paragraph" w:customStyle="1" w:styleId="72">
    <w:name w:val="一级正文"/>
    <w:basedOn w:val="1"/>
    <w:qFormat/>
    <w:uiPriority w:val="0"/>
    <w:pPr>
      <w:widowControl/>
      <w:spacing w:line="360" w:lineRule="auto"/>
    </w:pPr>
    <w:rPr>
      <w:rFonts w:ascii="Verdana" w:hAnsi="Verdana"/>
      <w:kern w:val="0"/>
      <w:szCs w:val="21"/>
    </w:rPr>
  </w:style>
  <w:style w:type="paragraph" w:customStyle="1" w:styleId="73">
    <w:name w:val="_Style 1"/>
    <w:basedOn w:val="1"/>
    <w:qFormat/>
    <w:uiPriority w:val="0"/>
    <w:rPr>
      <w:szCs w:val="20"/>
    </w:rPr>
  </w:style>
  <w:style w:type="paragraph" w:customStyle="1" w:styleId="74">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75">
    <w:name w:val="_Style 36"/>
    <w:basedOn w:val="1"/>
    <w:qFormat/>
    <w:uiPriority w:val="0"/>
    <w:rPr>
      <w:rFonts w:ascii="Tahoma" w:hAnsi="Tahoma"/>
      <w:sz w:val="24"/>
      <w:szCs w:val="20"/>
    </w:rPr>
  </w:style>
  <w:style w:type="paragraph" w:customStyle="1" w:styleId="76">
    <w:name w:val="p0"/>
    <w:basedOn w:val="1"/>
    <w:qFormat/>
    <w:uiPriority w:val="0"/>
    <w:rPr>
      <w:rFonts w:ascii="Calibri" w:hAnsi="Calibri" w:cs="Calibri"/>
      <w:szCs w:val="21"/>
    </w:rPr>
  </w:style>
  <w:style w:type="paragraph" w:customStyle="1" w:styleId="77">
    <w:name w:val="列出段落1"/>
    <w:basedOn w:val="1"/>
    <w:qFormat/>
    <w:uiPriority w:val="0"/>
    <w:pPr>
      <w:ind w:firstLine="420" w:firstLineChars="200"/>
    </w:pPr>
    <w:rPr>
      <w:rFonts w:ascii="Calibri" w:hAnsi="Calibri"/>
      <w:szCs w:val="21"/>
    </w:rPr>
  </w:style>
  <w:style w:type="paragraph" w:customStyle="1" w:styleId="78">
    <w:name w:val="Default"/>
    <w:qFormat/>
    <w:uiPriority w:val="0"/>
    <w:pPr>
      <w:widowControl w:val="0"/>
      <w:autoSpaceDE w:val="0"/>
      <w:autoSpaceDN w:val="0"/>
      <w:adjustRightInd w:val="0"/>
    </w:pPr>
    <w:rPr>
      <w:rFonts w:ascii="Adobe Corp ID" w:hAnsi="Times New Roman" w:eastAsia="Adobe Corp ID" w:cs="Times New Roman"/>
      <w:color w:val="000000"/>
      <w:sz w:val="24"/>
      <w:lang w:val="en-US" w:eastAsia="zh-CN" w:bidi="ar-SA"/>
    </w:rPr>
  </w:style>
  <w:style w:type="paragraph" w:customStyle="1" w:styleId="79">
    <w:name w:val="_Style 4"/>
    <w:basedOn w:val="1"/>
    <w:qFormat/>
    <w:uiPriority w:val="0"/>
    <w:pPr>
      <w:ind w:firstLine="420" w:firstLineChars="200"/>
    </w:pPr>
    <w:rPr>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43</Pages>
  <Words>29066</Words>
  <Characters>30865</Characters>
  <Lines>244</Lines>
  <Paragraphs>68</Paragraphs>
  <TotalTime>0</TotalTime>
  <ScaleCrop>false</ScaleCrop>
  <LinksUpToDate>false</LinksUpToDate>
  <CharactersWithSpaces>34014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2021-02-20T09:41:00Z</dcterms:created>
  <dc:creator>微软用户</dc:creator>
  <cp:lastModifiedBy>NTKO</cp:lastModifiedBy>
  <cp:lastPrinted>2020-07-14T03:13:00Z</cp:lastPrinted>
  <dcterms:modified xsi:type="dcterms:W3CDTF">2021-03-02T02:17:49Z</dcterms:modified>
  <dc:title>医疗设备采购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