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57068" w14:textId="77777777" w:rsidR="00F65827" w:rsidRPr="00C006FF" w:rsidRDefault="00F65827">
      <w:pPr>
        <w:ind w:left="210" w:right="210"/>
        <w:jc w:val="center"/>
        <w:rPr>
          <w:rFonts w:ascii="黑体" w:eastAsia="黑体" w:hAnsi="宋体"/>
          <w:sz w:val="24"/>
          <w:szCs w:val="24"/>
        </w:rPr>
      </w:pPr>
      <w:bookmarkStart w:id="0" w:name="_GoBack"/>
    </w:p>
    <w:p w14:paraId="388ED31E" w14:textId="77777777" w:rsidR="00165EF8" w:rsidRPr="00C006FF" w:rsidRDefault="00165EF8" w:rsidP="00165EF8">
      <w:pPr>
        <w:spacing w:line="360" w:lineRule="auto"/>
        <w:ind w:firstLineChars="50" w:firstLine="161"/>
        <w:rPr>
          <w:rFonts w:ascii="仿宋" w:eastAsia="仿宋" w:hAnsi="仿宋"/>
          <w:b/>
          <w:bCs/>
          <w:kern w:val="0"/>
          <w:sz w:val="32"/>
          <w:szCs w:val="32"/>
          <w:lang w:val="zh-CN"/>
        </w:rPr>
      </w:pPr>
    </w:p>
    <w:p w14:paraId="5A45F35F" w14:textId="77777777" w:rsidR="00165EF8" w:rsidRPr="00C006FF" w:rsidRDefault="00165EF8" w:rsidP="00165EF8">
      <w:pPr>
        <w:spacing w:line="360" w:lineRule="auto"/>
        <w:rPr>
          <w:rFonts w:ascii="仿宋" w:eastAsia="仿宋" w:hAnsi="仿宋"/>
          <w:b/>
          <w:bCs/>
          <w:kern w:val="0"/>
          <w:sz w:val="32"/>
          <w:szCs w:val="32"/>
          <w:lang w:val="zh-CN"/>
        </w:rPr>
      </w:pPr>
    </w:p>
    <w:p w14:paraId="48967CAC" w14:textId="77777777" w:rsidR="00165EF8" w:rsidRPr="00C006FF" w:rsidRDefault="00165EF8" w:rsidP="00165EF8">
      <w:pPr>
        <w:pStyle w:val="afff3"/>
        <w:ind w:firstLine="522"/>
        <w:rPr>
          <w:rFonts w:ascii="仿宋" w:eastAsia="仿宋" w:hAnsi="仿宋" w:cs="黑体"/>
          <w:b/>
          <w:kern w:val="0"/>
          <w:sz w:val="52"/>
          <w:szCs w:val="50"/>
        </w:rPr>
      </w:pPr>
      <w:bookmarkStart w:id="1" w:name="_Toc460926446"/>
      <w:bookmarkStart w:id="2" w:name="_Toc460926404"/>
      <w:bookmarkStart w:id="3" w:name="_Toc460926101"/>
      <w:bookmarkStart w:id="4" w:name="_Toc460926358"/>
      <w:bookmarkStart w:id="5" w:name="_Toc461032397"/>
    </w:p>
    <w:p w14:paraId="5039A14F" w14:textId="77777777" w:rsidR="00165EF8" w:rsidRPr="00C006FF" w:rsidRDefault="00165EF8" w:rsidP="00165EF8">
      <w:pPr>
        <w:pStyle w:val="afff3"/>
        <w:ind w:firstLine="522"/>
        <w:jc w:val="center"/>
        <w:rPr>
          <w:rFonts w:ascii="仿宋" w:eastAsia="仿宋" w:hAnsi="仿宋" w:cs="黑体"/>
          <w:b/>
          <w:kern w:val="0"/>
          <w:sz w:val="52"/>
          <w:szCs w:val="50"/>
        </w:rPr>
      </w:pPr>
      <w:r w:rsidRPr="00C006FF">
        <w:rPr>
          <w:rFonts w:ascii="仿宋" w:eastAsia="仿宋" w:hAnsi="仿宋" w:cs="黑体" w:hint="eastAsia"/>
          <w:b/>
          <w:kern w:val="0"/>
          <w:sz w:val="52"/>
          <w:szCs w:val="50"/>
        </w:rPr>
        <w:t>柳江区路网建设项目PPP社会资本方采购</w:t>
      </w:r>
    </w:p>
    <w:p w14:paraId="4DEE30D6" w14:textId="77777777" w:rsidR="00165EF8" w:rsidRPr="00C006FF" w:rsidRDefault="00165EF8" w:rsidP="00165EF8">
      <w:pPr>
        <w:pStyle w:val="afff3"/>
        <w:ind w:firstLine="522"/>
        <w:rPr>
          <w:rFonts w:ascii="仿宋" w:eastAsia="仿宋" w:hAnsi="仿宋" w:cs="黑体"/>
          <w:b/>
          <w:kern w:val="0"/>
          <w:sz w:val="52"/>
          <w:szCs w:val="50"/>
          <w:lang w:val="zh-CN"/>
        </w:rPr>
      </w:pPr>
    </w:p>
    <w:p w14:paraId="45D4531D" w14:textId="77777777" w:rsidR="00165EF8" w:rsidRPr="00C006FF" w:rsidRDefault="00165EF8" w:rsidP="00165EF8">
      <w:pPr>
        <w:pStyle w:val="afff3"/>
        <w:ind w:firstLine="210"/>
        <w:rPr>
          <w:rFonts w:ascii="仿宋" w:eastAsia="仿宋" w:hAnsi="仿宋"/>
          <w:lang w:val="zh-CN"/>
        </w:rPr>
      </w:pPr>
    </w:p>
    <w:p w14:paraId="7D856369" w14:textId="77777777" w:rsidR="00165EF8" w:rsidRPr="00C006FF" w:rsidRDefault="00165EF8" w:rsidP="00165EF8">
      <w:pPr>
        <w:spacing w:line="360" w:lineRule="auto"/>
        <w:jc w:val="center"/>
        <w:rPr>
          <w:rFonts w:ascii="仿宋" w:eastAsia="仿宋" w:hAnsi="仿宋" w:cs="黑体"/>
          <w:kern w:val="0"/>
          <w:sz w:val="96"/>
          <w:szCs w:val="72"/>
          <w:lang w:val="zh-CN"/>
        </w:rPr>
      </w:pPr>
      <w:r w:rsidRPr="00C006FF">
        <w:rPr>
          <w:rFonts w:ascii="仿宋" w:eastAsia="仿宋" w:hAnsi="仿宋" w:cs="黑体" w:hint="eastAsia"/>
          <w:kern w:val="0"/>
          <w:sz w:val="96"/>
          <w:szCs w:val="72"/>
          <w:lang w:val="zh-CN"/>
        </w:rPr>
        <w:t>招标文件</w:t>
      </w:r>
      <w:bookmarkEnd w:id="1"/>
      <w:bookmarkEnd w:id="2"/>
      <w:bookmarkEnd w:id="3"/>
      <w:bookmarkEnd w:id="4"/>
      <w:bookmarkEnd w:id="5"/>
    </w:p>
    <w:p w14:paraId="0143B839" w14:textId="77777777" w:rsidR="00165EF8" w:rsidRPr="00C006FF" w:rsidRDefault="00165EF8" w:rsidP="00165EF8">
      <w:pPr>
        <w:spacing w:line="360" w:lineRule="auto"/>
        <w:ind w:firstLineChars="908" w:firstLine="2552"/>
        <w:jc w:val="left"/>
        <w:rPr>
          <w:rFonts w:ascii="仿宋" w:eastAsia="仿宋" w:hAnsi="仿宋" w:cs="宋体"/>
          <w:b/>
          <w:kern w:val="0"/>
          <w:sz w:val="28"/>
          <w:szCs w:val="28"/>
          <w:lang w:val="zh-CN"/>
        </w:rPr>
      </w:pPr>
    </w:p>
    <w:p w14:paraId="1DFF069A" w14:textId="77777777" w:rsidR="00165EF8" w:rsidRPr="00C006FF" w:rsidRDefault="00165EF8" w:rsidP="00165EF8">
      <w:pPr>
        <w:spacing w:line="360" w:lineRule="auto"/>
        <w:ind w:firstLineChars="504" w:firstLine="1417"/>
        <w:jc w:val="left"/>
        <w:rPr>
          <w:rFonts w:ascii="仿宋" w:eastAsia="仿宋" w:hAnsi="仿宋" w:cs="宋体"/>
          <w:b/>
          <w:kern w:val="0"/>
          <w:sz w:val="28"/>
          <w:szCs w:val="28"/>
        </w:rPr>
      </w:pPr>
      <w:r w:rsidRPr="00C006FF">
        <w:rPr>
          <w:rFonts w:ascii="仿宋" w:eastAsia="仿宋" w:hAnsi="仿宋" w:cs="宋体" w:hint="eastAsia"/>
          <w:b/>
          <w:kern w:val="0"/>
          <w:sz w:val="28"/>
          <w:szCs w:val="28"/>
          <w:lang w:val="zh-CN"/>
        </w:rPr>
        <w:t>项目名称：柳江区路网建设项目PPP社会资本方采购</w:t>
      </w:r>
    </w:p>
    <w:p w14:paraId="5BACF5A5" w14:textId="77777777" w:rsidR="00165EF8" w:rsidRPr="00C006FF" w:rsidRDefault="00165EF8" w:rsidP="00165EF8">
      <w:pPr>
        <w:spacing w:line="360" w:lineRule="auto"/>
        <w:ind w:firstLineChars="504" w:firstLine="1417"/>
        <w:jc w:val="left"/>
        <w:rPr>
          <w:rFonts w:ascii="仿宋" w:eastAsia="仿宋" w:hAnsi="仿宋"/>
          <w:b/>
          <w:bCs/>
          <w:kern w:val="0"/>
          <w:sz w:val="28"/>
          <w:szCs w:val="28"/>
          <w:u w:val="single"/>
        </w:rPr>
      </w:pPr>
      <w:r w:rsidRPr="00C006FF">
        <w:rPr>
          <w:rFonts w:ascii="仿宋" w:eastAsia="仿宋" w:hAnsi="仿宋" w:cs="宋体" w:hint="eastAsia"/>
          <w:b/>
          <w:kern w:val="0"/>
          <w:sz w:val="28"/>
          <w:szCs w:val="28"/>
          <w:lang w:val="zh-CN"/>
        </w:rPr>
        <w:t>项目编号：</w:t>
      </w:r>
      <w:r w:rsidRPr="00C006FF">
        <w:rPr>
          <w:rFonts w:ascii="仿宋" w:eastAsia="仿宋" w:hAnsi="仿宋" w:cs="宋体"/>
          <w:b/>
          <w:kern w:val="0"/>
          <w:sz w:val="28"/>
          <w:szCs w:val="28"/>
          <w:u w:val="single"/>
          <w:lang w:val="zh-CN"/>
        </w:rPr>
        <w:t>LZZC2022-G2-060023-GXSY</w:t>
      </w:r>
    </w:p>
    <w:p w14:paraId="1558AD06" w14:textId="77777777" w:rsidR="00165EF8" w:rsidRPr="00C006FF" w:rsidRDefault="00165EF8" w:rsidP="00165EF8">
      <w:pPr>
        <w:spacing w:line="360" w:lineRule="auto"/>
        <w:jc w:val="center"/>
        <w:rPr>
          <w:rFonts w:ascii="仿宋" w:eastAsia="仿宋" w:hAnsi="仿宋"/>
          <w:b/>
          <w:bCs/>
          <w:kern w:val="0"/>
          <w:sz w:val="28"/>
          <w:szCs w:val="28"/>
          <w:lang w:val="zh-CN"/>
        </w:rPr>
      </w:pPr>
    </w:p>
    <w:p w14:paraId="05F27488" w14:textId="77777777" w:rsidR="00165EF8" w:rsidRPr="00C006FF" w:rsidRDefault="00165EF8" w:rsidP="00165EF8">
      <w:pPr>
        <w:pStyle w:val="afff3"/>
        <w:ind w:firstLine="210"/>
        <w:rPr>
          <w:rFonts w:ascii="仿宋" w:eastAsia="仿宋" w:hAnsi="仿宋"/>
          <w:lang w:val="zh-CN"/>
        </w:rPr>
      </w:pPr>
    </w:p>
    <w:p w14:paraId="416D4578" w14:textId="77777777" w:rsidR="00165EF8" w:rsidRPr="00C006FF" w:rsidRDefault="00165EF8" w:rsidP="00165EF8">
      <w:pPr>
        <w:spacing w:line="360" w:lineRule="auto"/>
        <w:jc w:val="center"/>
        <w:rPr>
          <w:rFonts w:ascii="仿宋" w:eastAsia="仿宋" w:hAnsi="仿宋"/>
          <w:b/>
          <w:bCs/>
          <w:kern w:val="0"/>
          <w:sz w:val="28"/>
          <w:szCs w:val="28"/>
          <w:lang w:val="zh-CN"/>
        </w:rPr>
      </w:pPr>
    </w:p>
    <w:p w14:paraId="180EF20D" w14:textId="77777777" w:rsidR="00165EF8" w:rsidRPr="00C006FF" w:rsidRDefault="00165EF8" w:rsidP="00165EF8">
      <w:pPr>
        <w:spacing w:line="360" w:lineRule="auto"/>
        <w:ind w:firstLineChars="441" w:firstLine="1417"/>
        <w:rPr>
          <w:rFonts w:ascii="仿宋" w:eastAsia="仿宋" w:hAnsi="仿宋"/>
          <w:b/>
          <w:bCs/>
          <w:kern w:val="0"/>
          <w:sz w:val="32"/>
          <w:szCs w:val="32"/>
          <w:lang w:val="zh-CN"/>
        </w:rPr>
      </w:pPr>
      <w:bookmarkStart w:id="6" w:name="_Toc460926362"/>
      <w:bookmarkStart w:id="7" w:name="_Toc461032401"/>
      <w:bookmarkStart w:id="8" w:name="_Toc460926105"/>
      <w:bookmarkStart w:id="9" w:name="_Toc460926408"/>
      <w:bookmarkStart w:id="10" w:name="_Toc460926450"/>
      <w:r w:rsidRPr="00C006FF">
        <w:rPr>
          <w:rFonts w:ascii="仿宋" w:eastAsia="仿宋" w:hAnsi="仿宋" w:cs="宋体" w:hint="eastAsia"/>
          <w:b/>
          <w:bCs/>
          <w:kern w:val="0"/>
          <w:sz w:val="32"/>
          <w:szCs w:val="32"/>
          <w:lang w:val="zh-CN"/>
        </w:rPr>
        <w:t>采购单位：</w:t>
      </w:r>
      <w:bookmarkEnd w:id="6"/>
      <w:bookmarkEnd w:id="7"/>
      <w:bookmarkEnd w:id="8"/>
      <w:bookmarkEnd w:id="9"/>
      <w:bookmarkEnd w:id="10"/>
      <w:r w:rsidRPr="00C006FF">
        <w:rPr>
          <w:rFonts w:ascii="仿宋" w:eastAsia="仿宋" w:hAnsi="仿宋" w:cs="宋体" w:hint="eastAsia"/>
          <w:b/>
          <w:bCs/>
          <w:kern w:val="0"/>
          <w:sz w:val="32"/>
          <w:szCs w:val="32"/>
          <w:lang w:val="zh-CN"/>
        </w:rPr>
        <w:t>柳州市柳江区住房和城乡建设局</w:t>
      </w:r>
    </w:p>
    <w:p w14:paraId="10688DF4" w14:textId="2A02C028" w:rsidR="00165EF8" w:rsidRPr="00C006FF" w:rsidRDefault="0007082B" w:rsidP="00165EF8">
      <w:pPr>
        <w:spacing w:line="360" w:lineRule="auto"/>
        <w:ind w:firstLineChars="441" w:firstLine="1417"/>
        <w:rPr>
          <w:rFonts w:ascii="仿宋" w:eastAsia="仿宋" w:hAnsi="仿宋"/>
          <w:b/>
          <w:bCs/>
          <w:kern w:val="0"/>
          <w:sz w:val="32"/>
          <w:szCs w:val="32"/>
          <w:lang w:val="zh-CN"/>
        </w:rPr>
      </w:pPr>
      <w:r w:rsidRPr="00C006FF">
        <w:rPr>
          <w:rFonts w:ascii="仿宋" w:eastAsia="仿宋" w:hAnsi="仿宋" w:cs="宋体" w:hint="eastAsia"/>
          <w:b/>
          <w:bCs/>
          <w:kern w:val="0"/>
          <w:sz w:val="32"/>
          <w:szCs w:val="32"/>
          <w:lang w:val="zh-CN"/>
        </w:rPr>
        <w:t>招标代理机构</w:t>
      </w:r>
      <w:r w:rsidR="00165EF8" w:rsidRPr="00C006FF">
        <w:rPr>
          <w:rFonts w:ascii="仿宋" w:eastAsia="仿宋" w:hAnsi="仿宋" w:cs="宋体" w:hint="eastAsia"/>
          <w:b/>
          <w:bCs/>
          <w:kern w:val="0"/>
          <w:sz w:val="32"/>
          <w:szCs w:val="32"/>
          <w:lang w:val="zh-CN"/>
        </w:rPr>
        <w:t>：</w:t>
      </w:r>
      <w:r w:rsidR="00165EF8" w:rsidRPr="00C006FF">
        <w:rPr>
          <w:rFonts w:ascii="仿宋" w:eastAsia="仿宋" w:hAnsi="仿宋" w:hint="eastAsia"/>
          <w:b/>
          <w:bCs/>
          <w:kern w:val="0"/>
          <w:sz w:val="32"/>
          <w:szCs w:val="32"/>
          <w:lang w:val="zh-CN"/>
        </w:rPr>
        <w:t>广西顺盈工程项目管理有限公司</w:t>
      </w:r>
    </w:p>
    <w:p w14:paraId="161A8A15" w14:textId="139BF90B" w:rsidR="00165EF8" w:rsidRPr="00C006FF" w:rsidRDefault="00165EF8" w:rsidP="00165EF8">
      <w:pPr>
        <w:spacing w:line="360" w:lineRule="auto"/>
        <w:ind w:firstLineChars="706" w:firstLine="2268"/>
        <w:rPr>
          <w:rFonts w:ascii="仿宋" w:eastAsia="仿宋" w:hAnsi="仿宋" w:cs="宋体"/>
          <w:b/>
          <w:bCs/>
          <w:kern w:val="0"/>
          <w:sz w:val="32"/>
          <w:szCs w:val="32"/>
          <w:lang w:val="zh-CN"/>
        </w:rPr>
      </w:pPr>
      <w:r w:rsidRPr="00C006FF">
        <w:rPr>
          <w:rFonts w:ascii="仿宋" w:eastAsia="仿宋" w:hAnsi="仿宋" w:cs="宋体" w:hint="eastAsia"/>
          <w:b/>
          <w:bCs/>
          <w:kern w:val="0"/>
          <w:sz w:val="32"/>
          <w:szCs w:val="32"/>
          <w:lang w:val="zh-CN"/>
        </w:rPr>
        <w:t>日   期：202</w:t>
      </w:r>
      <w:r w:rsidRPr="00C006FF">
        <w:rPr>
          <w:rFonts w:ascii="仿宋" w:eastAsia="仿宋" w:hAnsi="仿宋" w:cs="宋体" w:hint="eastAsia"/>
          <w:b/>
          <w:bCs/>
          <w:kern w:val="0"/>
          <w:sz w:val="32"/>
          <w:szCs w:val="32"/>
        </w:rPr>
        <w:t>2</w:t>
      </w:r>
      <w:r w:rsidRPr="00C006FF">
        <w:rPr>
          <w:rFonts w:ascii="仿宋" w:eastAsia="仿宋" w:hAnsi="仿宋" w:cs="宋体" w:hint="eastAsia"/>
          <w:b/>
          <w:bCs/>
          <w:kern w:val="0"/>
          <w:sz w:val="32"/>
          <w:szCs w:val="32"/>
          <w:lang w:val="zh-CN"/>
        </w:rPr>
        <w:t>年</w:t>
      </w:r>
      <w:r w:rsidR="00A4197C" w:rsidRPr="00C006FF">
        <w:rPr>
          <w:rFonts w:ascii="仿宋" w:eastAsia="仿宋" w:hAnsi="仿宋" w:cs="宋体"/>
          <w:b/>
          <w:bCs/>
          <w:kern w:val="0"/>
          <w:sz w:val="32"/>
          <w:szCs w:val="32"/>
          <w:lang w:val="zh-CN"/>
        </w:rPr>
        <w:t>5</w:t>
      </w:r>
      <w:r w:rsidRPr="00C006FF">
        <w:rPr>
          <w:rFonts w:ascii="仿宋" w:eastAsia="仿宋" w:hAnsi="仿宋" w:cs="宋体" w:hint="eastAsia"/>
          <w:b/>
          <w:bCs/>
          <w:kern w:val="0"/>
          <w:sz w:val="32"/>
          <w:szCs w:val="32"/>
          <w:lang w:val="zh-CN"/>
        </w:rPr>
        <w:t>月</w:t>
      </w:r>
    </w:p>
    <w:p w14:paraId="13300333" w14:textId="77777777" w:rsidR="00165EF8" w:rsidRPr="00C006FF" w:rsidRDefault="00165EF8" w:rsidP="00165EF8"/>
    <w:p w14:paraId="4458AFFD" w14:textId="77777777" w:rsidR="00165EF8" w:rsidRPr="00C006FF" w:rsidRDefault="00165EF8">
      <w:pPr>
        <w:pStyle w:val="af"/>
        <w:spacing w:line="360" w:lineRule="auto"/>
        <w:ind w:left="210" w:right="210"/>
        <w:jc w:val="center"/>
        <w:rPr>
          <w:rFonts w:eastAsia="仿宋_GB2312"/>
          <w:b/>
          <w:bCs/>
          <w:sz w:val="44"/>
          <w:szCs w:val="44"/>
        </w:rPr>
      </w:pPr>
    </w:p>
    <w:p w14:paraId="3910590B" w14:textId="77777777" w:rsidR="00165EF8" w:rsidRPr="00C006FF" w:rsidRDefault="00165EF8">
      <w:pPr>
        <w:pStyle w:val="af"/>
        <w:spacing w:line="360" w:lineRule="auto"/>
        <w:ind w:left="210" w:right="210"/>
        <w:jc w:val="center"/>
        <w:rPr>
          <w:rFonts w:eastAsia="仿宋_GB2312"/>
          <w:b/>
          <w:bCs/>
          <w:sz w:val="44"/>
          <w:szCs w:val="44"/>
        </w:rPr>
      </w:pPr>
    </w:p>
    <w:p w14:paraId="5084FF9C" w14:textId="77777777" w:rsidR="00F65827" w:rsidRPr="00C006FF" w:rsidRDefault="00D70CA4">
      <w:pPr>
        <w:jc w:val="center"/>
        <w:rPr>
          <w:rFonts w:ascii="黑体" w:eastAsia="黑体" w:hAnsi="黑体"/>
          <w:sz w:val="28"/>
          <w:szCs w:val="28"/>
        </w:rPr>
      </w:pPr>
      <w:r w:rsidRPr="00C006FF">
        <w:rPr>
          <w:rFonts w:ascii="黑体" w:eastAsia="黑体" w:hAnsi="黑体" w:hint="eastAsia"/>
          <w:sz w:val="28"/>
          <w:szCs w:val="28"/>
        </w:rPr>
        <w:br w:type="page"/>
      </w:r>
      <w:r w:rsidRPr="00C006FF">
        <w:rPr>
          <w:rFonts w:ascii="黑体" w:eastAsia="黑体" w:hAnsi="黑体" w:hint="eastAsia"/>
          <w:sz w:val="28"/>
          <w:szCs w:val="28"/>
        </w:rPr>
        <w:lastRenderedPageBreak/>
        <w:t>目     录</w:t>
      </w:r>
    </w:p>
    <w:p w14:paraId="5A65FA72" w14:textId="561184CC" w:rsidR="00F337F8" w:rsidRPr="00C006FF" w:rsidRDefault="008B67B2" w:rsidP="00F337F8">
      <w:pPr>
        <w:pStyle w:val="17"/>
        <w:tabs>
          <w:tab w:val="left" w:pos="839"/>
          <w:tab w:val="right" w:leader="dot" w:pos="9628"/>
        </w:tabs>
        <w:spacing w:line="360" w:lineRule="auto"/>
        <w:rPr>
          <w:rFonts w:ascii="仿宋" w:eastAsia="仿宋" w:hAnsi="仿宋" w:cstheme="minorBidi"/>
          <w:b w:val="0"/>
          <w:noProof/>
          <w:sz w:val="24"/>
          <w:szCs w:val="24"/>
        </w:rPr>
      </w:pPr>
      <w:r w:rsidRPr="00C006FF">
        <w:rPr>
          <w:rFonts w:ascii="仿宋" w:eastAsia="仿宋" w:hAnsi="仿宋"/>
          <w:sz w:val="24"/>
          <w:szCs w:val="24"/>
        </w:rPr>
        <w:fldChar w:fldCharType="begin"/>
      </w:r>
      <w:r w:rsidR="00D70CA4" w:rsidRPr="00C006FF">
        <w:rPr>
          <w:rFonts w:ascii="仿宋" w:eastAsia="仿宋" w:hAnsi="仿宋"/>
          <w:sz w:val="24"/>
          <w:szCs w:val="24"/>
        </w:rPr>
        <w:instrText xml:space="preserve"> TOC \o "1-2" \u </w:instrText>
      </w:r>
      <w:r w:rsidRPr="00C006FF">
        <w:rPr>
          <w:rFonts w:ascii="仿宋" w:eastAsia="仿宋" w:hAnsi="仿宋"/>
          <w:sz w:val="24"/>
          <w:szCs w:val="24"/>
        </w:rPr>
        <w:fldChar w:fldCharType="separate"/>
      </w:r>
      <w:r w:rsidR="00F337F8" w:rsidRPr="00C006FF">
        <w:rPr>
          <w:rFonts w:ascii="仿宋" w:eastAsia="仿宋" w:hAnsi="仿宋"/>
          <w:noProof/>
          <w:sz w:val="24"/>
          <w:szCs w:val="24"/>
        </w:rPr>
        <w:t>第一章</w:t>
      </w:r>
      <w:r w:rsidR="00F337F8" w:rsidRPr="00C006FF">
        <w:rPr>
          <w:rFonts w:ascii="仿宋" w:eastAsia="仿宋" w:hAnsi="仿宋" w:cstheme="minorBidi"/>
          <w:b w:val="0"/>
          <w:noProof/>
          <w:sz w:val="24"/>
          <w:szCs w:val="24"/>
        </w:rPr>
        <w:tab/>
      </w:r>
      <w:r w:rsidR="00F337F8" w:rsidRPr="00C006FF">
        <w:rPr>
          <w:rFonts w:ascii="仿宋" w:eastAsia="仿宋" w:hAnsi="仿宋"/>
          <w:noProof/>
          <w:sz w:val="24"/>
          <w:szCs w:val="24"/>
        </w:rPr>
        <w:t>招标公告</w:t>
      </w:r>
      <w:r w:rsidR="00F337F8" w:rsidRPr="00C006FF">
        <w:rPr>
          <w:rFonts w:ascii="仿宋" w:eastAsia="仿宋" w:hAnsi="仿宋"/>
          <w:noProof/>
          <w:sz w:val="24"/>
          <w:szCs w:val="24"/>
        </w:rPr>
        <w:tab/>
      </w:r>
      <w:r w:rsidR="00F337F8" w:rsidRPr="00C006FF">
        <w:rPr>
          <w:rFonts w:ascii="仿宋" w:eastAsia="仿宋" w:hAnsi="仿宋"/>
          <w:noProof/>
          <w:sz w:val="24"/>
          <w:szCs w:val="24"/>
        </w:rPr>
        <w:fldChar w:fldCharType="begin"/>
      </w:r>
      <w:r w:rsidR="00F337F8" w:rsidRPr="00C006FF">
        <w:rPr>
          <w:rFonts w:ascii="仿宋" w:eastAsia="仿宋" w:hAnsi="仿宋"/>
          <w:noProof/>
          <w:sz w:val="24"/>
          <w:szCs w:val="24"/>
        </w:rPr>
        <w:instrText xml:space="preserve"> PAGEREF _Toc100856462 \h </w:instrText>
      </w:r>
      <w:r w:rsidR="00F337F8" w:rsidRPr="00C006FF">
        <w:rPr>
          <w:rFonts w:ascii="仿宋" w:eastAsia="仿宋" w:hAnsi="仿宋"/>
          <w:noProof/>
          <w:sz w:val="24"/>
          <w:szCs w:val="24"/>
        </w:rPr>
      </w:r>
      <w:r w:rsidR="00F337F8" w:rsidRPr="00C006FF">
        <w:rPr>
          <w:rFonts w:ascii="仿宋" w:eastAsia="仿宋" w:hAnsi="仿宋"/>
          <w:noProof/>
          <w:sz w:val="24"/>
          <w:szCs w:val="24"/>
        </w:rPr>
        <w:fldChar w:fldCharType="separate"/>
      </w:r>
      <w:r w:rsidR="00F337F8" w:rsidRPr="00C006FF">
        <w:rPr>
          <w:rFonts w:ascii="仿宋" w:eastAsia="仿宋" w:hAnsi="仿宋"/>
          <w:noProof/>
          <w:sz w:val="24"/>
          <w:szCs w:val="24"/>
        </w:rPr>
        <w:t>2</w:t>
      </w:r>
      <w:r w:rsidR="00F337F8" w:rsidRPr="00C006FF">
        <w:rPr>
          <w:rFonts w:ascii="仿宋" w:eastAsia="仿宋" w:hAnsi="仿宋"/>
          <w:noProof/>
          <w:sz w:val="24"/>
          <w:szCs w:val="24"/>
        </w:rPr>
        <w:fldChar w:fldCharType="end"/>
      </w:r>
    </w:p>
    <w:p w14:paraId="1545D69C" w14:textId="4B4DFF44" w:rsidR="00F337F8" w:rsidRPr="00C006FF" w:rsidRDefault="00F337F8" w:rsidP="00F337F8">
      <w:pPr>
        <w:pStyle w:val="17"/>
        <w:tabs>
          <w:tab w:val="left" w:pos="839"/>
          <w:tab w:val="right" w:leader="dot" w:pos="9628"/>
        </w:tabs>
        <w:spacing w:line="360" w:lineRule="auto"/>
        <w:rPr>
          <w:rFonts w:ascii="仿宋" w:eastAsia="仿宋" w:hAnsi="仿宋" w:cstheme="minorBidi"/>
          <w:b w:val="0"/>
          <w:noProof/>
          <w:sz w:val="24"/>
          <w:szCs w:val="24"/>
        </w:rPr>
      </w:pPr>
      <w:r w:rsidRPr="00C006FF">
        <w:rPr>
          <w:rFonts w:ascii="仿宋" w:eastAsia="仿宋" w:hAnsi="仿宋"/>
          <w:noProof/>
          <w:sz w:val="24"/>
          <w:szCs w:val="24"/>
        </w:rPr>
        <w:t>第二章</w:t>
      </w:r>
      <w:r w:rsidRPr="00C006FF">
        <w:rPr>
          <w:rFonts w:ascii="仿宋" w:eastAsia="仿宋" w:hAnsi="仿宋" w:cstheme="minorBidi"/>
          <w:b w:val="0"/>
          <w:noProof/>
          <w:sz w:val="24"/>
          <w:szCs w:val="24"/>
        </w:rPr>
        <w:tab/>
      </w:r>
      <w:r w:rsidRPr="00C006FF">
        <w:rPr>
          <w:rFonts w:ascii="仿宋" w:eastAsia="仿宋" w:hAnsi="仿宋"/>
          <w:noProof/>
          <w:sz w:val="24"/>
          <w:szCs w:val="24"/>
        </w:rPr>
        <w:t>投标人须知</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_Toc100856463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5</w:t>
      </w:r>
      <w:r w:rsidRPr="00C006FF">
        <w:rPr>
          <w:rFonts w:ascii="仿宋" w:eastAsia="仿宋" w:hAnsi="仿宋"/>
          <w:noProof/>
          <w:sz w:val="24"/>
          <w:szCs w:val="24"/>
        </w:rPr>
        <w:fldChar w:fldCharType="end"/>
      </w:r>
    </w:p>
    <w:p w14:paraId="3346E76E" w14:textId="040EDDB4" w:rsidR="00F337F8" w:rsidRPr="00C006FF" w:rsidRDefault="00F337F8" w:rsidP="00F337F8">
      <w:pPr>
        <w:pStyle w:val="21"/>
        <w:tabs>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投标人须知前附表</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_Toc100856464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5</w:t>
      </w:r>
      <w:r w:rsidRPr="00C006FF">
        <w:rPr>
          <w:rFonts w:ascii="仿宋" w:eastAsia="仿宋" w:hAnsi="仿宋"/>
          <w:noProof/>
          <w:sz w:val="24"/>
          <w:szCs w:val="24"/>
        </w:rPr>
        <w:fldChar w:fldCharType="end"/>
      </w:r>
    </w:p>
    <w:p w14:paraId="422928C0" w14:textId="06128F95" w:rsidR="00F337F8" w:rsidRPr="00C006FF" w:rsidRDefault="00F337F8" w:rsidP="00F337F8">
      <w:pPr>
        <w:pStyle w:val="17"/>
        <w:tabs>
          <w:tab w:val="left" w:pos="839"/>
          <w:tab w:val="right" w:leader="dot" w:pos="9628"/>
        </w:tabs>
        <w:spacing w:line="360" w:lineRule="auto"/>
        <w:rPr>
          <w:rFonts w:ascii="仿宋" w:eastAsia="仿宋" w:hAnsi="仿宋" w:cstheme="minorBidi"/>
          <w:b w:val="0"/>
          <w:noProof/>
          <w:sz w:val="24"/>
          <w:szCs w:val="24"/>
        </w:rPr>
      </w:pPr>
      <w:r w:rsidRPr="00C006FF">
        <w:rPr>
          <w:rFonts w:ascii="仿宋" w:eastAsia="仿宋" w:hAnsi="仿宋" w:cs="宋体"/>
          <w:noProof/>
          <w:sz w:val="24"/>
          <w:szCs w:val="24"/>
        </w:rPr>
        <w:t>第三章</w:t>
      </w:r>
      <w:r w:rsidRPr="00C006FF">
        <w:rPr>
          <w:rFonts w:ascii="仿宋" w:eastAsia="仿宋" w:hAnsi="仿宋" w:cstheme="minorBidi"/>
          <w:b w:val="0"/>
          <w:noProof/>
          <w:sz w:val="24"/>
          <w:szCs w:val="24"/>
        </w:rPr>
        <w:tab/>
      </w:r>
      <w:r w:rsidRPr="00C006FF">
        <w:rPr>
          <w:rFonts w:ascii="仿宋" w:eastAsia="仿宋" w:hAnsi="仿宋" w:cs="宋体"/>
          <w:noProof/>
          <w:sz w:val="24"/>
          <w:szCs w:val="24"/>
        </w:rPr>
        <w:t>招标项目采购需求</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_Toc100856465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20</w:t>
      </w:r>
      <w:r w:rsidRPr="00C006FF">
        <w:rPr>
          <w:rFonts w:ascii="仿宋" w:eastAsia="仿宋" w:hAnsi="仿宋"/>
          <w:noProof/>
          <w:sz w:val="24"/>
          <w:szCs w:val="24"/>
        </w:rPr>
        <w:fldChar w:fldCharType="end"/>
      </w:r>
    </w:p>
    <w:p w14:paraId="400D13A9" w14:textId="6CD2697A" w:rsidR="00F337F8" w:rsidRPr="00C006FF" w:rsidRDefault="00F337F8" w:rsidP="00F337F8">
      <w:pPr>
        <w:pStyle w:val="17"/>
        <w:tabs>
          <w:tab w:val="left" w:pos="839"/>
          <w:tab w:val="right" w:leader="dot" w:pos="9628"/>
        </w:tabs>
        <w:spacing w:line="360" w:lineRule="auto"/>
        <w:rPr>
          <w:rFonts w:ascii="仿宋" w:eastAsia="仿宋" w:hAnsi="仿宋" w:cstheme="minorBidi"/>
          <w:b w:val="0"/>
          <w:noProof/>
          <w:sz w:val="24"/>
          <w:szCs w:val="24"/>
        </w:rPr>
      </w:pPr>
      <w:r w:rsidRPr="00C006FF">
        <w:rPr>
          <w:rFonts w:ascii="仿宋" w:eastAsia="仿宋" w:hAnsi="仿宋"/>
          <w:noProof/>
          <w:sz w:val="24"/>
          <w:szCs w:val="24"/>
        </w:rPr>
        <w:t>第四章</w:t>
      </w:r>
      <w:r w:rsidRPr="00C006FF">
        <w:rPr>
          <w:rFonts w:ascii="仿宋" w:eastAsia="仿宋" w:hAnsi="仿宋" w:cstheme="minorBidi"/>
          <w:b w:val="0"/>
          <w:noProof/>
          <w:sz w:val="24"/>
          <w:szCs w:val="24"/>
        </w:rPr>
        <w:tab/>
      </w:r>
      <w:r w:rsidRPr="00C006FF">
        <w:rPr>
          <w:rFonts w:ascii="仿宋" w:eastAsia="仿宋" w:hAnsi="仿宋"/>
          <w:noProof/>
          <w:sz w:val="24"/>
          <w:szCs w:val="24"/>
        </w:rPr>
        <w:t>评审办法（综合评分法）</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_Toc100856466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35</w:t>
      </w:r>
      <w:r w:rsidRPr="00C006FF">
        <w:rPr>
          <w:rFonts w:ascii="仿宋" w:eastAsia="仿宋" w:hAnsi="仿宋"/>
          <w:noProof/>
          <w:sz w:val="24"/>
          <w:szCs w:val="24"/>
        </w:rPr>
        <w:fldChar w:fldCharType="end"/>
      </w:r>
    </w:p>
    <w:p w14:paraId="50B7FFED" w14:textId="6E2D6D4B" w:rsidR="00F337F8" w:rsidRPr="00C006FF" w:rsidRDefault="00F337F8" w:rsidP="00F337F8">
      <w:pPr>
        <w:pStyle w:val="21"/>
        <w:tabs>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评审办法前附表</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_Toc100856467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35</w:t>
      </w:r>
      <w:r w:rsidRPr="00C006FF">
        <w:rPr>
          <w:rFonts w:ascii="仿宋" w:eastAsia="仿宋" w:hAnsi="仿宋"/>
          <w:noProof/>
          <w:sz w:val="24"/>
          <w:szCs w:val="24"/>
        </w:rPr>
        <w:fldChar w:fldCharType="end"/>
      </w:r>
    </w:p>
    <w:p w14:paraId="3DE21684" w14:textId="42043D6E" w:rsidR="00F337F8" w:rsidRPr="00C006FF" w:rsidRDefault="00F337F8" w:rsidP="00F337F8">
      <w:pPr>
        <w:pStyle w:val="17"/>
        <w:tabs>
          <w:tab w:val="left" w:pos="839"/>
          <w:tab w:val="right" w:leader="dot" w:pos="9628"/>
        </w:tabs>
        <w:spacing w:line="360" w:lineRule="auto"/>
        <w:rPr>
          <w:rFonts w:ascii="仿宋" w:eastAsia="仿宋" w:hAnsi="仿宋" w:cstheme="minorBidi"/>
          <w:b w:val="0"/>
          <w:noProof/>
          <w:sz w:val="24"/>
          <w:szCs w:val="24"/>
        </w:rPr>
      </w:pPr>
      <w:r w:rsidRPr="00C006FF">
        <w:rPr>
          <w:rFonts w:ascii="仿宋" w:eastAsia="仿宋" w:hAnsi="仿宋"/>
          <w:noProof/>
          <w:sz w:val="24"/>
          <w:szCs w:val="24"/>
        </w:rPr>
        <w:t>第五章</w:t>
      </w:r>
      <w:r w:rsidRPr="00C006FF">
        <w:rPr>
          <w:rFonts w:ascii="仿宋" w:eastAsia="仿宋" w:hAnsi="仿宋" w:cstheme="minorBidi"/>
          <w:b w:val="0"/>
          <w:noProof/>
          <w:sz w:val="24"/>
          <w:szCs w:val="24"/>
        </w:rPr>
        <w:tab/>
      </w:r>
      <w:r w:rsidRPr="00C006FF">
        <w:rPr>
          <w:rFonts w:ascii="仿宋" w:eastAsia="仿宋" w:hAnsi="仿宋"/>
          <w:noProof/>
          <w:sz w:val="24"/>
          <w:szCs w:val="24"/>
        </w:rPr>
        <w:t>纪律要求</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_Toc100856468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41</w:t>
      </w:r>
      <w:r w:rsidRPr="00C006FF">
        <w:rPr>
          <w:rFonts w:ascii="仿宋" w:eastAsia="仿宋" w:hAnsi="仿宋"/>
          <w:noProof/>
          <w:sz w:val="24"/>
          <w:szCs w:val="24"/>
        </w:rPr>
        <w:fldChar w:fldCharType="end"/>
      </w:r>
    </w:p>
    <w:p w14:paraId="2586A39E" w14:textId="511A66D6" w:rsidR="00F337F8" w:rsidRPr="00C006FF" w:rsidRDefault="00F337F8" w:rsidP="00F337F8">
      <w:pPr>
        <w:pStyle w:val="17"/>
        <w:tabs>
          <w:tab w:val="left" w:pos="839"/>
          <w:tab w:val="right" w:leader="dot" w:pos="9628"/>
        </w:tabs>
        <w:spacing w:line="360" w:lineRule="auto"/>
        <w:rPr>
          <w:rFonts w:ascii="仿宋" w:eastAsia="仿宋" w:hAnsi="仿宋" w:cstheme="minorBidi"/>
          <w:b w:val="0"/>
          <w:noProof/>
          <w:sz w:val="24"/>
          <w:szCs w:val="24"/>
        </w:rPr>
      </w:pPr>
      <w:r w:rsidRPr="00C006FF">
        <w:rPr>
          <w:rFonts w:ascii="仿宋" w:eastAsia="仿宋" w:hAnsi="仿宋"/>
          <w:noProof/>
          <w:sz w:val="24"/>
          <w:szCs w:val="24"/>
        </w:rPr>
        <w:t>第六章</w:t>
      </w:r>
      <w:r w:rsidRPr="00C006FF">
        <w:rPr>
          <w:rFonts w:ascii="仿宋" w:eastAsia="仿宋" w:hAnsi="仿宋" w:cstheme="minorBidi"/>
          <w:b w:val="0"/>
          <w:noProof/>
          <w:sz w:val="24"/>
          <w:szCs w:val="24"/>
        </w:rPr>
        <w:tab/>
      </w:r>
      <w:r w:rsidRPr="00C006FF">
        <w:rPr>
          <w:rFonts w:ascii="仿宋" w:eastAsia="仿宋" w:hAnsi="仿宋"/>
          <w:noProof/>
          <w:sz w:val="24"/>
          <w:szCs w:val="24"/>
        </w:rPr>
        <w:t>项目合同草案</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_Toc100856469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42</w:t>
      </w:r>
      <w:r w:rsidRPr="00C006FF">
        <w:rPr>
          <w:rFonts w:ascii="仿宋" w:eastAsia="仿宋" w:hAnsi="仿宋"/>
          <w:noProof/>
          <w:sz w:val="24"/>
          <w:szCs w:val="24"/>
        </w:rPr>
        <w:fldChar w:fldCharType="end"/>
      </w:r>
    </w:p>
    <w:p w14:paraId="393F99D3" w14:textId="28F858E4" w:rsidR="00F337F8" w:rsidRPr="00C006FF" w:rsidRDefault="00F337F8" w:rsidP="00F337F8">
      <w:pPr>
        <w:pStyle w:val="17"/>
        <w:tabs>
          <w:tab w:val="left" w:pos="839"/>
          <w:tab w:val="right" w:leader="dot" w:pos="9628"/>
        </w:tabs>
        <w:spacing w:line="360" w:lineRule="auto"/>
        <w:rPr>
          <w:rFonts w:ascii="仿宋" w:eastAsia="仿宋" w:hAnsi="仿宋" w:cstheme="minorBidi"/>
          <w:b w:val="0"/>
          <w:noProof/>
          <w:sz w:val="24"/>
          <w:szCs w:val="24"/>
        </w:rPr>
      </w:pPr>
      <w:r w:rsidRPr="00C006FF">
        <w:rPr>
          <w:rFonts w:ascii="仿宋" w:eastAsia="仿宋" w:hAnsi="仿宋"/>
          <w:noProof/>
          <w:sz w:val="24"/>
          <w:szCs w:val="24"/>
        </w:rPr>
        <w:t>第七章</w:t>
      </w:r>
      <w:r w:rsidRPr="00C006FF">
        <w:rPr>
          <w:rFonts w:ascii="仿宋" w:eastAsia="仿宋" w:hAnsi="仿宋" w:cstheme="minorBidi"/>
          <w:b w:val="0"/>
          <w:noProof/>
          <w:sz w:val="24"/>
          <w:szCs w:val="24"/>
        </w:rPr>
        <w:tab/>
      </w:r>
      <w:r w:rsidRPr="00C006FF">
        <w:rPr>
          <w:rFonts w:ascii="仿宋" w:eastAsia="仿宋" w:hAnsi="仿宋"/>
          <w:noProof/>
          <w:sz w:val="24"/>
          <w:szCs w:val="24"/>
        </w:rPr>
        <w:t>投标文件格式</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_Toc100856470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43</w:t>
      </w:r>
      <w:r w:rsidRPr="00C006FF">
        <w:rPr>
          <w:rFonts w:ascii="仿宋" w:eastAsia="仿宋" w:hAnsi="仿宋"/>
          <w:noProof/>
          <w:sz w:val="24"/>
          <w:szCs w:val="24"/>
        </w:rPr>
        <w:fldChar w:fldCharType="end"/>
      </w:r>
    </w:p>
    <w:p w14:paraId="57FCFAAF" w14:textId="3430B1AD" w:rsidR="00F337F8" w:rsidRPr="00C006FF" w:rsidRDefault="00F337F8" w:rsidP="00F337F8">
      <w:pPr>
        <w:pStyle w:val="21"/>
        <w:tabs>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（一）报价文件</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_Toc100856471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45</w:t>
      </w:r>
      <w:r w:rsidRPr="00C006FF">
        <w:rPr>
          <w:rFonts w:ascii="仿宋" w:eastAsia="仿宋" w:hAnsi="仿宋"/>
          <w:noProof/>
          <w:sz w:val="24"/>
          <w:szCs w:val="24"/>
        </w:rPr>
        <w:fldChar w:fldCharType="end"/>
      </w:r>
    </w:p>
    <w:p w14:paraId="1F29ECE9" w14:textId="6F99F6BE" w:rsidR="00F337F8" w:rsidRPr="00C006FF" w:rsidRDefault="00F337F8" w:rsidP="00F337F8">
      <w:pPr>
        <w:pStyle w:val="21"/>
        <w:tabs>
          <w:tab w:val="left" w:pos="630"/>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1</w:t>
      </w:r>
      <w:r w:rsidRPr="00C006FF">
        <w:rPr>
          <w:rFonts w:ascii="仿宋" w:eastAsia="仿宋" w:hAnsi="仿宋" w:cstheme="minorBidi"/>
          <w:noProof/>
          <w:sz w:val="24"/>
          <w:szCs w:val="24"/>
        </w:rPr>
        <w:tab/>
      </w:r>
      <w:r w:rsidRPr="00C006FF">
        <w:rPr>
          <w:rFonts w:ascii="仿宋" w:eastAsia="仿宋" w:hAnsi="仿宋"/>
          <w:noProof/>
          <w:sz w:val="24"/>
          <w:szCs w:val="24"/>
        </w:rPr>
        <w:t>投标函</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_Toc100856472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45</w:t>
      </w:r>
      <w:r w:rsidRPr="00C006FF">
        <w:rPr>
          <w:rFonts w:ascii="仿宋" w:eastAsia="仿宋" w:hAnsi="仿宋"/>
          <w:noProof/>
          <w:sz w:val="24"/>
          <w:szCs w:val="24"/>
        </w:rPr>
        <w:fldChar w:fldCharType="end"/>
      </w:r>
    </w:p>
    <w:p w14:paraId="26725840" w14:textId="05061DCD" w:rsidR="00F337F8" w:rsidRPr="00C006FF" w:rsidRDefault="00F337F8" w:rsidP="00F337F8">
      <w:pPr>
        <w:pStyle w:val="21"/>
        <w:tabs>
          <w:tab w:val="left" w:pos="630"/>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2</w:t>
      </w:r>
      <w:r w:rsidRPr="00C006FF">
        <w:rPr>
          <w:rFonts w:ascii="仿宋" w:eastAsia="仿宋" w:hAnsi="仿宋" w:cstheme="minorBidi"/>
          <w:noProof/>
          <w:sz w:val="24"/>
          <w:szCs w:val="24"/>
        </w:rPr>
        <w:tab/>
      </w:r>
      <w:r w:rsidRPr="00C006FF">
        <w:rPr>
          <w:rFonts w:ascii="仿宋" w:eastAsia="仿宋" w:hAnsi="仿宋"/>
          <w:noProof/>
          <w:sz w:val="24"/>
          <w:szCs w:val="24"/>
        </w:rPr>
        <w:t>投标报价表</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_Toc100856473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46</w:t>
      </w:r>
      <w:r w:rsidRPr="00C006FF">
        <w:rPr>
          <w:rFonts w:ascii="仿宋" w:eastAsia="仿宋" w:hAnsi="仿宋"/>
          <w:noProof/>
          <w:sz w:val="24"/>
          <w:szCs w:val="24"/>
        </w:rPr>
        <w:fldChar w:fldCharType="end"/>
      </w:r>
    </w:p>
    <w:p w14:paraId="0BB04C2C" w14:textId="286438BA" w:rsidR="00F337F8" w:rsidRPr="00C006FF" w:rsidRDefault="00F337F8" w:rsidP="00F337F8">
      <w:pPr>
        <w:pStyle w:val="21"/>
        <w:tabs>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（二）商务文件</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_Toc100856474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47</w:t>
      </w:r>
      <w:r w:rsidRPr="00C006FF">
        <w:rPr>
          <w:rFonts w:ascii="仿宋" w:eastAsia="仿宋" w:hAnsi="仿宋"/>
          <w:noProof/>
          <w:sz w:val="24"/>
          <w:szCs w:val="24"/>
        </w:rPr>
        <w:fldChar w:fldCharType="end"/>
      </w:r>
    </w:p>
    <w:p w14:paraId="0566DAF3" w14:textId="7EDA9ADF" w:rsidR="00F337F8" w:rsidRPr="00C006FF" w:rsidRDefault="00F337F8" w:rsidP="00F337F8">
      <w:pPr>
        <w:pStyle w:val="21"/>
        <w:tabs>
          <w:tab w:val="left" w:pos="630"/>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1</w:t>
      </w:r>
      <w:r w:rsidRPr="00C006FF">
        <w:rPr>
          <w:rFonts w:ascii="仿宋" w:eastAsia="仿宋" w:hAnsi="仿宋" w:cstheme="minorBidi"/>
          <w:noProof/>
          <w:sz w:val="24"/>
          <w:szCs w:val="24"/>
        </w:rPr>
        <w:tab/>
      </w:r>
      <w:r w:rsidRPr="00C006FF">
        <w:rPr>
          <w:rFonts w:ascii="仿宋" w:eastAsia="仿宋" w:hAnsi="仿宋"/>
          <w:noProof/>
          <w:sz w:val="24"/>
          <w:szCs w:val="24"/>
        </w:rPr>
        <w:t>法定代表人身份证明书</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_Toc100856475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47</w:t>
      </w:r>
      <w:r w:rsidRPr="00C006FF">
        <w:rPr>
          <w:rFonts w:ascii="仿宋" w:eastAsia="仿宋" w:hAnsi="仿宋"/>
          <w:noProof/>
          <w:sz w:val="24"/>
          <w:szCs w:val="24"/>
        </w:rPr>
        <w:fldChar w:fldCharType="end"/>
      </w:r>
    </w:p>
    <w:p w14:paraId="55EA6123" w14:textId="4FE6D3E4" w:rsidR="00F337F8" w:rsidRPr="00C006FF" w:rsidRDefault="00F337F8" w:rsidP="00F337F8">
      <w:pPr>
        <w:pStyle w:val="21"/>
        <w:tabs>
          <w:tab w:val="left" w:pos="630"/>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2</w:t>
      </w:r>
      <w:r w:rsidRPr="00C006FF">
        <w:rPr>
          <w:rFonts w:ascii="仿宋" w:eastAsia="仿宋" w:hAnsi="仿宋" w:cstheme="minorBidi"/>
          <w:noProof/>
          <w:sz w:val="24"/>
          <w:szCs w:val="24"/>
        </w:rPr>
        <w:tab/>
      </w:r>
      <w:r w:rsidRPr="00C006FF">
        <w:rPr>
          <w:rFonts w:ascii="仿宋" w:eastAsia="仿宋" w:hAnsi="仿宋"/>
          <w:noProof/>
          <w:sz w:val="24"/>
          <w:szCs w:val="24"/>
        </w:rPr>
        <w:t>法定代表人授权委托书</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_Toc100856476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48</w:t>
      </w:r>
      <w:r w:rsidRPr="00C006FF">
        <w:rPr>
          <w:rFonts w:ascii="仿宋" w:eastAsia="仿宋" w:hAnsi="仿宋"/>
          <w:noProof/>
          <w:sz w:val="24"/>
          <w:szCs w:val="24"/>
        </w:rPr>
        <w:fldChar w:fldCharType="end"/>
      </w:r>
    </w:p>
    <w:p w14:paraId="1B9D52C9" w14:textId="333B53F4" w:rsidR="00F337F8" w:rsidRPr="00C006FF" w:rsidRDefault="00F337F8" w:rsidP="00F337F8">
      <w:pPr>
        <w:pStyle w:val="21"/>
        <w:tabs>
          <w:tab w:val="left" w:pos="630"/>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3</w:t>
      </w:r>
      <w:r w:rsidRPr="00C006FF">
        <w:rPr>
          <w:rFonts w:ascii="仿宋" w:eastAsia="仿宋" w:hAnsi="仿宋" w:cstheme="minorBidi"/>
          <w:noProof/>
          <w:sz w:val="24"/>
          <w:szCs w:val="24"/>
        </w:rPr>
        <w:tab/>
      </w:r>
      <w:r w:rsidRPr="00C006FF">
        <w:rPr>
          <w:rFonts w:ascii="仿宋" w:eastAsia="仿宋" w:hAnsi="仿宋"/>
          <w:noProof/>
          <w:sz w:val="24"/>
          <w:szCs w:val="24"/>
        </w:rPr>
        <w:t>对招标边界条件的应答</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_Toc100856477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49</w:t>
      </w:r>
      <w:r w:rsidRPr="00C006FF">
        <w:rPr>
          <w:rFonts w:ascii="仿宋" w:eastAsia="仿宋" w:hAnsi="仿宋"/>
          <w:noProof/>
          <w:sz w:val="24"/>
          <w:szCs w:val="24"/>
        </w:rPr>
        <w:fldChar w:fldCharType="end"/>
      </w:r>
    </w:p>
    <w:p w14:paraId="7D7D9F0A" w14:textId="60136A74" w:rsidR="00F337F8" w:rsidRPr="00C006FF" w:rsidRDefault="00F337F8" w:rsidP="00F337F8">
      <w:pPr>
        <w:pStyle w:val="21"/>
        <w:tabs>
          <w:tab w:val="left" w:pos="630"/>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4</w:t>
      </w:r>
      <w:r w:rsidRPr="00C006FF">
        <w:rPr>
          <w:rFonts w:ascii="仿宋" w:eastAsia="仿宋" w:hAnsi="仿宋" w:cstheme="minorBidi"/>
          <w:noProof/>
          <w:sz w:val="24"/>
          <w:szCs w:val="24"/>
        </w:rPr>
        <w:tab/>
      </w:r>
      <w:r w:rsidRPr="00C006FF">
        <w:rPr>
          <w:rFonts w:ascii="仿宋" w:eastAsia="仿宋" w:hAnsi="仿宋"/>
          <w:noProof/>
          <w:sz w:val="24"/>
          <w:szCs w:val="24"/>
        </w:rPr>
        <w:t>投标人基本情况表</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_Toc100856478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50</w:t>
      </w:r>
      <w:r w:rsidRPr="00C006FF">
        <w:rPr>
          <w:rFonts w:ascii="仿宋" w:eastAsia="仿宋" w:hAnsi="仿宋"/>
          <w:noProof/>
          <w:sz w:val="24"/>
          <w:szCs w:val="24"/>
        </w:rPr>
        <w:fldChar w:fldCharType="end"/>
      </w:r>
    </w:p>
    <w:p w14:paraId="574B4169" w14:textId="677869FC" w:rsidR="00F337F8" w:rsidRPr="00C006FF" w:rsidRDefault="00F337F8" w:rsidP="00F337F8">
      <w:pPr>
        <w:pStyle w:val="21"/>
        <w:tabs>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（三）技术文件</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_Toc100856479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58</w:t>
      </w:r>
      <w:r w:rsidRPr="00C006FF">
        <w:rPr>
          <w:rFonts w:ascii="仿宋" w:eastAsia="仿宋" w:hAnsi="仿宋"/>
          <w:noProof/>
          <w:sz w:val="24"/>
          <w:szCs w:val="24"/>
        </w:rPr>
        <w:fldChar w:fldCharType="end"/>
      </w:r>
    </w:p>
    <w:p w14:paraId="7D193FDE" w14:textId="305752B8" w:rsidR="00F337F8" w:rsidRPr="00C006FF" w:rsidRDefault="00F337F8" w:rsidP="00F337F8">
      <w:pPr>
        <w:pStyle w:val="21"/>
        <w:tabs>
          <w:tab w:val="left" w:pos="630"/>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1</w:t>
      </w:r>
      <w:r w:rsidRPr="00C006FF">
        <w:rPr>
          <w:rFonts w:ascii="仿宋" w:eastAsia="仿宋" w:hAnsi="仿宋" w:cstheme="minorBidi"/>
          <w:noProof/>
          <w:sz w:val="24"/>
          <w:szCs w:val="24"/>
        </w:rPr>
        <w:tab/>
      </w:r>
      <w:r w:rsidRPr="00C006FF">
        <w:rPr>
          <w:rFonts w:ascii="仿宋" w:eastAsia="仿宋" w:hAnsi="仿宋"/>
          <w:noProof/>
          <w:sz w:val="24"/>
          <w:szCs w:val="24"/>
        </w:rPr>
        <w:t>目录</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_Toc100856480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58</w:t>
      </w:r>
      <w:r w:rsidRPr="00C006FF">
        <w:rPr>
          <w:rFonts w:ascii="仿宋" w:eastAsia="仿宋" w:hAnsi="仿宋"/>
          <w:noProof/>
          <w:sz w:val="24"/>
          <w:szCs w:val="24"/>
        </w:rPr>
        <w:fldChar w:fldCharType="end"/>
      </w:r>
    </w:p>
    <w:p w14:paraId="4CB428F9" w14:textId="215315C4" w:rsidR="00F337F8" w:rsidRPr="00C006FF" w:rsidRDefault="00F337F8" w:rsidP="00F337F8">
      <w:pPr>
        <w:pStyle w:val="21"/>
        <w:tabs>
          <w:tab w:val="left" w:pos="630"/>
          <w:tab w:val="right" w:leader="dot" w:pos="9628"/>
        </w:tabs>
        <w:spacing w:line="360" w:lineRule="auto"/>
        <w:ind w:left="420"/>
        <w:rPr>
          <w:rFonts w:ascii="仿宋" w:eastAsia="仿宋" w:hAnsi="仿宋" w:cstheme="minorBidi"/>
          <w:noProof/>
          <w:sz w:val="24"/>
          <w:szCs w:val="24"/>
        </w:rPr>
      </w:pPr>
      <w:r w:rsidRPr="00C006FF">
        <w:rPr>
          <w:rFonts w:ascii="仿宋" w:eastAsia="仿宋" w:hAnsi="仿宋"/>
          <w:noProof/>
          <w:sz w:val="24"/>
          <w:szCs w:val="24"/>
        </w:rPr>
        <w:t>2</w:t>
      </w:r>
      <w:r w:rsidRPr="00C006FF">
        <w:rPr>
          <w:rFonts w:ascii="仿宋" w:eastAsia="仿宋" w:hAnsi="仿宋" w:cstheme="minorBidi"/>
          <w:noProof/>
          <w:sz w:val="24"/>
          <w:szCs w:val="24"/>
        </w:rPr>
        <w:tab/>
      </w:r>
      <w:r w:rsidRPr="00C006FF">
        <w:rPr>
          <w:rFonts w:ascii="仿宋" w:eastAsia="仿宋" w:hAnsi="仿宋"/>
          <w:noProof/>
          <w:sz w:val="24"/>
          <w:szCs w:val="24"/>
        </w:rPr>
        <w:t>编制内容要求</w:t>
      </w:r>
      <w:r w:rsidRPr="00C006FF">
        <w:rPr>
          <w:rFonts w:ascii="仿宋" w:eastAsia="仿宋" w:hAnsi="仿宋"/>
          <w:noProof/>
          <w:sz w:val="24"/>
          <w:szCs w:val="24"/>
        </w:rPr>
        <w:tab/>
      </w:r>
      <w:r w:rsidRPr="00C006FF">
        <w:rPr>
          <w:rFonts w:ascii="仿宋" w:eastAsia="仿宋" w:hAnsi="仿宋"/>
          <w:noProof/>
          <w:sz w:val="24"/>
          <w:szCs w:val="24"/>
        </w:rPr>
        <w:fldChar w:fldCharType="begin"/>
      </w:r>
      <w:r w:rsidRPr="00C006FF">
        <w:rPr>
          <w:rFonts w:ascii="仿宋" w:eastAsia="仿宋" w:hAnsi="仿宋"/>
          <w:noProof/>
          <w:sz w:val="24"/>
          <w:szCs w:val="24"/>
        </w:rPr>
        <w:instrText xml:space="preserve"> PAGEREF _Toc100856481 \h </w:instrText>
      </w:r>
      <w:r w:rsidRPr="00C006FF">
        <w:rPr>
          <w:rFonts w:ascii="仿宋" w:eastAsia="仿宋" w:hAnsi="仿宋"/>
          <w:noProof/>
          <w:sz w:val="24"/>
          <w:szCs w:val="24"/>
        </w:rPr>
      </w:r>
      <w:r w:rsidRPr="00C006FF">
        <w:rPr>
          <w:rFonts w:ascii="仿宋" w:eastAsia="仿宋" w:hAnsi="仿宋"/>
          <w:noProof/>
          <w:sz w:val="24"/>
          <w:szCs w:val="24"/>
        </w:rPr>
        <w:fldChar w:fldCharType="separate"/>
      </w:r>
      <w:r w:rsidRPr="00C006FF">
        <w:rPr>
          <w:rFonts w:ascii="仿宋" w:eastAsia="仿宋" w:hAnsi="仿宋"/>
          <w:noProof/>
          <w:sz w:val="24"/>
          <w:szCs w:val="24"/>
        </w:rPr>
        <w:t>59</w:t>
      </w:r>
      <w:r w:rsidRPr="00C006FF">
        <w:rPr>
          <w:rFonts w:ascii="仿宋" w:eastAsia="仿宋" w:hAnsi="仿宋"/>
          <w:noProof/>
          <w:sz w:val="24"/>
          <w:szCs w:val="24"/>
        </w:rPr>
        <w:fldChar w:fldCharType="end"/>
      </w:r>
    </w:p>
    <w:p w14:paraId="1A2D6E8A" w14:textId="3694C614" w:rsidR="00F65827" w:rsidRPr="00C006FF" w:rsidRDefault="008B67B2" w:rsidP="00F337F8">
      <w:pPr>
        <w:pStyle w:val="21"/>
        <w:tabs>
          <w:tab w:val="left" w:pos="993"/>
          <w:tab w:val="right" w:leader="dot" w:pos="9060"/>
        </w:tabs>
        <w:spacing w:line="360" w:lineRule="auto"/>
        <w:ind w:left="420"/>
        <w:rPr>
          <w:rFonts w:ascii="宋体" w:hAnsi="宋体"/>
        </w:rPr>
      </w:pPr>
      <w:r w:rsidRPr="00C006FF">
        <w:rPr>
          <w:rFonts w:ascii="仿宋" w:eastAsia="仿宋" w:hAnsi="仿宋"/>
          <w:sz w:val="24"/>
          <w:szCs w:val="24"/>
        </w:rPr>
        <w:fldChar w:fldCharType="end"/>
      </w:r>
    </w:p>
    <w:p w14:paraId="5BF6702F" w14:textId="77777777" w:rsidR="00F65827" w:rsidRPr="00C006FF" w:rsidRDefault="00F65827">
      <w:pPr>
        <w:spacing w:line="420" w:lineRule="exact"/>
        <w:rPr>
          <w:rFonts w:ascii="宋体" w:hAnsi="宋体"/>
        </w:rPr>
        <w:sectPr w:rsidR="00F65827" w:rsidRPr="00C006FF">
          <w:footerReference w:type="default" r:id="rId9"/>
          <w:pgSz w:w="11906" w:h="16838"/>
          <w:pgMar w:top="1134" w:right="1134" w:bottom="1134" w:left="1134" w:header="851" w:footer="992" w:gutter="0"/>
          <w:pgNumType w:start="0"/>
          <w:cols w:space="425"/>
          <w:titlePg/>
          <w:docGrid w:type="lines" w:linePitch="312"/>
        </w:sectPr>
      </w:pPr>
    </w:p>
    <w:p w14:paraId="183AA2ED" w14:textId="77777777" w:rsidR="00F65827" w:rsidRPr="00C006FF" w:rsidRDefault="00D70CA4">
      <w:pPr>
        <w:pStyle w:val="13"/>
        <w:spacing w:before="156" w:after="156"/>
      </w:pPr>
      <w:bookmarkStart w:id="11" w:name="_Toc474857209"/>
      <w:bookmarkStart w:id="12" w:name="_Toc474166045"/>
      <w:bookmarkStart w:id="13" w:name="_Toc474166173"/>
      <w:bookmarkStart w:id="14" w:name="_Toc474857356"/>
      <w:bookmarkStart w:id="15" w:name="_Toc474857164"/>
      <w:bookmarkStart w:id="16" w:name="_Toc474857423"/>
      <w:bookmarkStart w:id="17" w:name="_Toc100856462"/>
      <w:r w:rsidRPr="00C006FF">
        <w:rPr>
          <w:rFonts w:hint="eastAsia"/>
        </w:rPr>
        <w:lastRenderedPageBreak/>
        <w:t>招标公告</w:t>
      </w:r>
      <w:bookmarkEnd w:id="11"/>
      <w:bookmarkEnd w:id="12"/>
      <w:bookmarkEnd w:id="13"/>
      <w:bookmarkEnd w:id="14"/>
      <w:bookmarkEnd w:id="15"/>
      <w:bookmarkEnd w:id="16"/>
      <w:bookmarkEnd w:id="17"/>
    </w:p>
    <w:tbl>
      <w:tblPr>
        <w:tblStyle w:val="aff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2F39D0" w:rsidRPr="00C006FF" w14:paraId="31458A17" w14:textId="77777777" w:rsidTr="00365BC7">
        <w:tc>
          <w:tcPr>
            <w:tcW w:w="9854" w:type="dxa"/>
          </w:tcPr>
          <w:p w14:paraId="1C892E80" w14:textId="77777777" w:rsidR="002F39D0" w:rsidRPr="00C006FF" w:rsidRDefault="002F39D0" w:rsidP="004052C1">
            <w:pPr>
              <w:rPr>
                <w:rFonts w:ascii="仿宋" w:eastAsia="仿宋" w:hAnsi="仿宋"/>
                <w:b/>
                <w:bCs/>
                <w:sz w:val="24"/>
                <w:szCs w:val="24"/>
              </w:rPr>
            </w:pPr>
            <w:r w:rsidRPr="00C006FF">
              <w:rPr>
                <w:rFonts w:ascii="仿宋" w:eastAsia="仿宋" w:hAnsi="仿宋" w:hint="eastAsia"/>
                <w:b/>
                <w:bCs/>
                <w:sz w:val="24"/>
                <w:szCs w:val="24"/>
              </w:rPr>
              <w:t>项目概况</w:t>
            </w:r>
          </w:p>
          <w:p w14:paraId="55C99427" w14:textId="5E717AE2" w:rsidR="002F39D0" w:rsidRPr="00C006FF" w:rsidRDefault="00165EF8" w:rsidP="004052C1">
            <w:pPr>
              <w:spacing w:line="360" w:lineRule="auto"/>
              <w:ind w:firstLineChars="200" w:firstLine="480"/>
              <w:rPr>
                <w:rFonts w:ascii="仿宋" w:eastAsia="仿宋" w:hAnsi="仿宋" w:cs="宋体"/>
                <w:b/>
                <w:sz w:val="32"/>
              </w:rPr>
            </w:pPr>
            <w:r w:rsidRPr="00C006FF">
              <w:rPr>
                <w:rFonts w:ascii="仿宋" w:eastAsia="仿宋" w:hAnsi="仿宋" w:cs="宋体" w:hint="eastAsia"/>
                <w:sz w:val="24"/>
                <w:szCs w:val="24"/>
                <w:u w:val="single"/>
              </w:rPr>
              <w:t>柳江区路网建设项目PPP社会资本方采购</w:t>
            </w:r>
            <w:r w:rsidR="00021363" w:rsidRPr="00C006FF">
              <w:rPr>
                <w:rFonts w:ascii="仿宋" w:eastAsia="仿宋" w:hAnsi="仿宋" w:cs="宋体" w:hint="eastAsia"/>
                <w:sz w:val="24"/>
                <w:szCs w:val="24"/>
              </w:rPr>
              <w:t>项目的潜在投标人应政采云平台（https://www.zcygov.cn/）获取招标文件，并于</w:t>
            </w:r>
            <w:r w:rsidR="00E83D9D" w:rsidRPr="00C006FF">
              <w:rPr>
                <w:rFonts w:ascii="仿宋" w:eastAsia="仿宋" w:hAnsi="仿宋" w:cs="宋体" w:hint="eastAsia"/>
                <w:sz w:val="24"/>
                <w:szCs w:val="24"/>
              </w:rPr>
              <w:t>2022年6月20日</w:t>
            </w:r>
            <w:r w:rsidR="00021363" w:rsidRPr="00C006FF">
              <w:rPr>
                <w:rFonts w:ascii="仿宋" w:eastAsia="仿宋" w:hAnsi="仿宋" w:cs="宋体" w:hint="eastAsia"/>
                <w:sz w:val="24"/>
                <w:szCs w:val="24"/>
              </w:rPr>
              <w:t>09:30（北京时间）前在线递交投标文件。</w:t>
            </w:r>
          </w:p>
        </w:tc>
      </w:tr>
    </w:tbl>
    <w:p w14:paraId="53CF59BD" w14:textId="77777777" w:rsidR="00F65827" w:rsidRPr="00C006FF" w:rsidRDefault="00F65827">
      <w:pPr>
        <w:spacing w:line="420" w:lineRule="exact"/>
        <w:rPr>
          <w:rFonts w:ascii="宋体" w:hAnsi="宋体"/>
          <w:szCs w:val="21"/>
        </w:rPr>
      </w:pPr>
    </w:p>
    <w:p w14:paraId="54B28924" w14:textId="77777777" w:rsidR="002F39D0" w:rsidRPr="00C006FF" w:rsidRDefault="002F39D0" w:rsidP="004052C1">
      <w:pPr>
        <w:rPr>
          <w:rFonts w:ascii="仿宋" w:eastAsia="仿宋" w:hAnsi="仿宋" w:cs="Calibri"/>
          <w:b/>
          <w:bCs/>
          <w:sz w:val="24"/>
          <w:szCs w:val="24"/>
        </w:rPr>
      </w:pPr>
      <w:bookmarkStart w:id="18" w:name="_Toc35393790"/>
      <w:bookmarkStart w:id="19" w:name="_Toc28359002"/>
      <w:bookmarkStart w:id="20" w:name="_Toc28359079"/>
      <w:bookmarkStart w:id="21" w:name="_Toc35393621"/>
      <w:bookmarkStart w:id="22" w:name="_Hlk24379207"/>
      <w:r w:rsidRPr="00C006FF">
        <w:rPr>
          <w:rFonts w:ascii="仿宋" w:eastAsia="仿宋" w:hAnsi="仿宋" w:cs="Calibri" w:hint="eastAsia"/>
          <w:b/>
          <w:bCs/>
          <w:sz w:val="24"/>
          <w:szCs w:val="24"/>
        </w:rPr>
        <w:t>一、项目基本情况</w:t>
      </w:r>
      <w:bookmarkEnd w:id="18"/>
      <w:bookmarkEnd w:id="19"/>
      <w:bookmarkEnd w:id="20"/>
      <w:bookmarkEnd w:id="21"/>
    </w:p>
    <w:p w14:paraId="60440FFB" w14:textId="2EA42AE5" w:rsidR="002F39D0" w:rsidRPr="00C006FF" w:rsidRDefault="002F39D0"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t>项目编号：</w:t>
      </w:r>
      <w:r w:rsidR="00D4321B" w:rsidRPr="00C006FF">
        <w:rPr>
          <w:rFonts w:ascii="仿宋" w:eastAsia="仿宋" w:hAnsi="仿宋" w:cs="宋体"/>
          <w:sz w:val="24"/>
          <w:szCs w:val="24"/>
        </w:rPr>
        <w:t>LZZC2022-G2-060023-GXSY</w:t>
      </w:r>
    </w:p>
    <w:p w14:paraId="2E25EB39" w14:textId="5DE06ECA" w:rsidR="002F39D0" w:rsidRPr="00C006FF" w:rsidRDefault="002F39D0"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t>项目名称：</w:t>
      </w:r>
      <w:r w:rsidR="00165EF8" w:rsidRPr="00C006FF">
        <w:rPr>
          <w:rFonts w:ascii="仿宋" w:eastAsia="仿宋" w:hAnsi="仿宋" w:cs="宋体" w:hint="eastAsia"/>
          <w:sz w:val="24"/>
          <w:szCs w:val="24"/>
        </w:rPr>
        <w:t>柳江区路网建设项目PPP社会资本方采购</w:t>
      </w:r>
    </w:p>
    <w:bookmarkEnd w:id="22"/>
    <w:p w14:paraId="0EBBF455" w14:textId="77777777" w:rsidR="00C35BE5" w:rsidRPr="00C006FF" w:rsidRDefault="002F39D0"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t>预算金额：</w:t>
      </w:r>
      <w:r w:rsidR="00A60A16" w:rsidRPr="00C006FF">
        <w:rPr>
          <w:rFonts w:ascii="仿宋" w:eastAsia="仿宋" w:hAnsi="仿宋" w:cs="宋体"/>
          <w:sz w:val="24"/>
          <w:szCs w:val="24"/>
        </w:rPr>
        <w:t>35919.64</w:t>
      </w:r>
      <w:r w:rsidRPr="00C006FF">
        <w:rPr>
          <w:rFonts w:ascii="仿宋" w:eastAsia="仿宋" w:hAnsi="仿宋" w:cs="宋体" w:hint="eastAsia"/>
          <w:sz w:val="24"/>
          <w:szCs w:val="24"/>
        </w:rPr>
        <w:t>万元</w:t>
      </w:r>
    </w:p>
    <w:p w14:paraId="07032F36" w14:textId="43632DB4" w:rsidR="00C35BE5" w:rsidRPr="00C006FF" w:rsidRDefault="002F39D0" w:rsidP="0091648D">
      <w:pPr>
        <w:spacing w:line="360" w:lineRule="auto"/>
        <w:ind w:firstLineChars="200" w:firstLine="480"/>
        <w:rPr>
          <w:rFonts w:ascii="仿宋" w:eastAsia="仿宋" w:hAnsi="仿宋" w:cs="仿宋_GB2312"/>
          <w:sz w:val="24"/>
          <w:szCs w:val="24"/>
        </w:rPr>
      </w:pPr>
      <w:r w:rsidRPr="00C006FF">
        <w:rPr>
          <w:rFonts w:ascii="仿宋" w:eastAsia="仿宋" w:hAnsi="仿宋" w:cs="仿宋_GB2312" w:hint="eastAsia"/>
          <w:sz w:val="24"/>
          <w:szCs w:val="24"/>
        </w:rPr>
        <w:t>最高限价（如有）：</w:t>
      </w:r>
      <w:r w:rsidR="004052C1" w:rsidRPr="00C006FF">
        <w:rPr>
          <w:rFonts w:ascii="仿宋" w:eastAsia="仿宋" w:hAnsi="仿宋" w:cs="仿宋_GB2312" w:hint="eastAsia"/>
          <w:sz w:val="24"/>
          <w:szCs w:val="24"/>
        </w:rPr>
        <w:t>工程造价</w:t>
      </w:r>
      <w:r w:rsidRPr="00C006FF">
        <w:rPr>
          <w:rFonts w:ascii="仿宋" w:eastAsia="仿宋" w:hAnsi="仿宋" w:cs="仿宋_GB2312" w:hint="eastAsia"/>
          <w:sz w:val="24"/>
          <w:szCs w:val="24"/>
        </w:rPr>
        <w:t>下浮系数（K）≥0%，即：</w:t>
      </w:r>
      <w:r w:rsidR="00A12490" w:rsidRPr="00C006FF">
        <w:rPr>
          <w:rFonts w:ascii="仿宋" w:eastAsia="仿宋" w:hAnsi="仿宋" w:cs="仿宋_GB2312" w:hint="eastAsia"/>
          <w:sz w:val="24"/>
          <w:szCs w:val="24"/>
        </w:rPr>
        <w:t>建筑和安装工程费</w:t>
      </w:r>
      <w:r w:rsidRPr="00C006FF">
        <w:rPr>
          <w:rFonts w:ascii="仿宋" w:eastAsia="仿宋" w:hAnsi="仿宋" w:cs="仿宋_GB2312" w:hint="eastAsia"/>
          <w:sz w:val="24"/>
          <w:szCs w:val="24"/>
        </w:rPr>
        <w:t>报价≤</w:t>
      </w:r>
      <w:r w:rsidR="004052C1" w:rsidRPr="00C006FF">
        <w:rPr>
          <w:rFonts w:ascii="仿宋" w:eastAsia="仿宋" w:hAnsi="仿宋" w:cs="仿宋_GB2312"/>
          <w:sz w:val="24"/>
          <w:szCs w:val="24"/>
        </w:rPr>
        <w:t>17,873.49</w:t>
      </w:r>
      <w:r w:rsidRPr="00C006FF">
        <w:rPr>
          <w:rFonts w:ascii="仿宋" w:eastAsia="仿宋" w:hAnsi="仿宋" w:cs="仿宋_GB2312" w:hint="eastAsia"/>
          <w:sz w:val="24"/>
          <w:szCs w:val="24"/>
        </w:rPr>
        <w:t>万元。</w:t>
      </w:r>
    </w:p>
    <w:p w14:paraId="25A4EBB3" w14:textId="620DAA15" w:rsidR="00013E8C" w:rsidRPr="00C006FF" w:rsidRDefault="002F39D0"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t>采购需求：</w:t>
      </w:r>
      <w:r w:rsidR="00D4321B" w:rsidRPr="00C006FF">
        <w:rPr>
          <w:rFonts w:ascii="仿宋" w:eastAsia="仿宋" w:hAnsi="仿宋" w:cs="宋体" w:hint="eastAsia"/>
          <w:sz w:val="24"/>
          <w:szCs w:val="24"/>
        </w:rPr>
        <w:t>拟采购本项目社会资本</w:t>
      </w:r>
      <w:r w:rsidR="00C35BE5" w:rsidRPr="00C006FF">
        <w:rPr>
          <w:rFonts w:ascii="仿宋" w:eastAsia="仿宋" w:hAnsi="仿宋" w:cs="宋体" w:hint="eastAsia"/>
          <w:sz w:val="24"/>
          <w:szCs w:val="24"/>
        </w:rPr>
        <w:t>，</w:t>
      </w:r>
      <w:r w:rsidR="00013E8C" w:rsidRPr="00C006FF">
        <w:rPr>
          <w:rFonts w:ascii="仿宋" w:eastAsia="仿宋" w:hAnsi="仿宋" w:cs="宋体" w:hint="eastAsia"/>
          <w:sz w:val="24"/>
          <w:szCs w:val="24"/>
        </w:rPr>
        <w:t>拟采用BOT（建设-运营-移交）模式。</w:t>
      </w:r>
      <w:r w:rsidR="00C35BE5" w:rsidRPr="00C006FF">
        <w:rPr>
          <w:rFonts w:ascii="仿宋" w:eastAsia="仿宋" w:hAnsi="仿宋" w:cs="宋体" w:hint="eastAsia"/>
          <w:sz w:val="24"/>
          <w:szCs w:val="24"/>
        </w:rPr>
        <w:t>（具体内容详见招标文件</w:t>
      </w:r>
      <w:r w:rsidR="00333F6A" w:rsidRPr="00C006FF">
        <w:rPr>
          <w:rFonts w:ascii="仿宋" w:eastAsia="仿宋" w:hAnsi="仿宋" w:cs="宋体" w:hint="eastAsia"/>
          <w:sz w:val="24"/>
          <w:szCs w:val="24"/>
        </w:rPr>
        <w:t>第三章 招标项目采购需求</w:t>
      </w:r>
      <w:r w:rsidR="00C35BE5" w:rsidRPr="00C006FF">
        <w:rPr>
          <w:rFonts w:ascii="仿宋" w:eastAsia="仿宋" w:hAnsi="仿宋" w:cs="宋体" w:hint="eastAsia"/>
          <w:sz w:val="24"/>
          <w:szCs w:val="24"/>
        </w:rPr>
        <w:t>）</w:t>
      </w:r>
    </w:p>
    <w:p w14:paraId="4F97D504" w14:textId="77777777" w:rsidR="002F39D0" w:rsidRPr="00C006FF" w:rsidRDefault="002F39D0"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t>本项目不接受联合体投标。</w:t>
      </w:r>
    </w:p>
    <w:p w14:paraId="0ED3D62B" w14:textId="77777777" w:rsidR="002F39D0" w:rsidRPr="00C006FF" w:rsidRDefault="002F39D0" w:rsidP="004052C1">
      <w:pPr>
        <w:rPr>
          <w:rFonts w:ascii="仿宋" w:eastAsia="仿宋" w:hAnsi="仿宋" w:cs="Calibri"/>
          <w:b/>
          <w:bCs/>
          <w:sz w:val="24"/>
          <w:szCs w:val="24"/>
        </w:rPr>
      </w:pPr>
      <w:bookmarkStart w:id="23" w:name="_Toc28359003"/>
      <w:bookmarkStart w:id="24" w:name="_Toc28359080"/>
      <w:bookmarkStart w:id="25" w:name="_Toc35393622"/>
      <w:bookmarkStart w:id="26" w:name="_Toc35393791"/>
      <w:r w:rsidRPr="00C006FF">
        <w:rPr>
          <w:rFonts w:ascii="仿宋" w:eastAsia="仿宋" w:hAnsi="仿宋" w:cs="Calibri" w:hint="eastAsia"/>
          <w:b/>
          <w:bCs/>
          <w:sz w:val="24"/>
          <w:szCs w:val="24"/>
        </w:rPr>
        <w:t>二、申请人的资格要求：</w:t>
      </w:r>
      <w:bookmarkEnd w:id="23"/>
      <w:bookmarkEnd w:id="24"/>
      <w:bookmarkEnd w:id="25"/>
      <w:bookmarkEnd w:id="26"/>
    </w:p>
    <w:p w14:paraId="6FCBEFAF" w14:textId="77777777" w:rsidR="002F39D0" w:rsidRPr="00C006FF" w:rsidRDefault="002F39D0" w:rsidP="0091648D">
      <w:pPr>
        <w:spacing w:line="360" w:lineRule="auto"/>
        <w:ind w:firstLineChars="200" w:firstLine="480"/>
        <w:rPr>
          <w:rFonts w:ascii="仿宋" w:eastAsia="仿宋" w:hAnsi="仿宋" w:cs="宋体"/>
          <w:i/>
          <w:iCs/>
          <w:sz w:val="24"/>
          <w:szCs w:val="24"/>
          <w:u w:val="single"/>
        </w:rPr>
      </w:pPr>
      <w:bookmarkStart w:id="27" w:name="_Toc28359081"/>
      <w:bookmarkStart w:id="28" w:name="_Toc28359004"/>
      <w:r w:rsidRPr="00C006FF">
        <w:rPr>
          <w:rFonts w:ascii="仿宋" w:eastAsia="仿宋" w:hAnsi="仿宋" w:cs="宋体" w:hint="eastAsia"/>
          <w:sz w:val="24"/>
          <w:szCs w:val="24"/>
        </w:rPr>
        <w:t>已通过本项目资格预审，并收到资格预审结果通知书结果合格的投标人。</w:t>
      </w:r>
    </w:p>
    <w:p w14:paraId="7DB6F206" w14:textId="46C4628C" w:rsidR="002F39D0" w:rsidRPr="00C006FF" w:rsidRDefault="002F39D0" w:rsidP="004052C1">
      <w:pPr>
        <w:rPr>
          <w:rFonts w:ascii="仿宋" w:eastAsia="仿宋" w:hAnsi="仿宋" w:cs="Calibri"/>
          <w:b/>
          <w:bCs/>
          <w:sz w:val="24"/>
          <w:szCs w:val="24"/>
        </w:rPr>
      </w:pPr>
      <w:bookmarkStart w:id="29" w:name="_Toc35393792"/>
      <w:bookmarkStart w:id="30" w:name="_Toc35393623"/>
      <w:r w:rsidRPr="00C006FF">
        <w:rPr>
          <w:rFonts w:ascii="仿宋" w:eastAsia="仿宋" w:hAnsi="仿宋" w:cs="Calibri" w:hint="eastAsia"/>
          <w:b/>
          <w:bCs/>
          <w:sz w:val="24"/>
          <w:szCs w:val="24"/>
        </w:rPr>
        <w:t>三、获取招标文件</w:t>
      </w:r>
      <w:bookmarkEnd w:id="27"/>
      <w:bookmarkEnd w:id="28"/>
      <w:bookmarkEnd w:id="29"/>
      <w:bookmarkEnd w:id="30"/>
    </w:p>
    <w:p w14:paraId="75465BD1" w14:textId="1C57DEC5" w:rsidR="0091648D" w:rsidRPr="00C006FF" w:rsidRDefault="0091648D"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t>时间：</w:t>
      </w:r>
      <w:r w:rsidR="00E83D9D" w:rsidRPr="00C006FF">
        <w:rPr>
          <w:rFonts w:ascii="仿宋" w:eastAsia="仿宋" w:hAnsi="仿宋" w:cs="宋体" w:hint="eastAsia"/>
          <w:sz w:val="24"/>
          <w:szCs w:val="24"/>
        </w:rPr>
        <w:t>2022年5月30日至2022年6月7</w:t>
      </w:r>
      <w:r w:rsidRPr="00C006FF">
        <w:rPr>
          <w:rFonts w:ascii="仿宋" w:eastAsia="仿宋" w:hAnsi="仿宋" w:cs="宋体" w:hint="eastAsia"/>
          <w:sz w:val="24"/>
          <w:szCs w:val="24"/>
        </w:rPr>
        <w:t>日，每天上午08:00至12:00，下午12:00至</w:t>
      </w:r>
      <w:r w:rsidR="00E83D9D" w:rsidRPr="00C006FF">
        <w:rPr>
          <w:rFonts w:ascii="仿宋" w:eastAsia="仿宋" w:hAnsi="仿宋" w:cs="宋体"/>
          <w:sz w:val="24"/>
          <w:szCs w:val="24"/>
        </w:rPr>
        <w:t>17</w:t>
      </w:r>
      <w:r w:rsidR="00E83D9D" w:rsidRPr="00C006FF">
        <w:rPr>
          <w:rFonts w:ascii="仿宋" w:eastAsia="仿宋" w:hAnsi="仿宋" w:cs="宋体" w:hint="eastAsia"/>
          <w:sz w:val="24"/>
          <w:szCs w:val="24"/>
        </w:rPr>
        <w:t>:</w:t>
      </w:r>
      <w:r w:rsidR="00E83D9D" w:rsidRPr="00C006FF">
        <w:rPr>
          <w:rFonts w:ascii="仿宋" w:eastAsia="仿宋" w:hAnsi="仿宋" w:cs="宋体"/>
          <w:sz w:val="24"/>
          <w:szCs w:val="24"/>
        </w:rPr>
        <w:t>3</w:t>
      </w:r>
      <w:r w:rsidRPr="00C006FF">
        <w:rPr>
          <w:rFonts w:ascii="仿宋" w:eastAsia="仿宋" w:hAnsi="仿宋" w:cs="宋体" w:hint="eastAsia"/>
          <w:sz w:val="24"/>
          <w:szCs w:val="24"/>
        </w:rPr>
        <w:t>0（北京时间，法定节假日除外）</w:t>
      </w:r>
    </w:p>
    <w:p w14:paraId="273D5FEE" w14:textId="77777777" w:rsidR="0091648D" w:rsidRPr="00C006FF" w:rsidRDefault="0091648D"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t>地点（网址）：政采云平台（https://www.zcygov.cn/）</w:t>
      </w:r>
    </w:p>
    <w:p w14:paraId="789602CD" w14:textId="77777777" w:rsidR="0091648D" w:rsidRPr="00C006FF" w:rsidRDefault="0091648D"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t>方式：线上获取。登录政采云平台（https://www.zcygov.cn/），在“工作台”—“项目采购”—“获取采购文件”选择本项目，点击“申请获取采购文件”进行申请提交后，在已申请栏中选择下载本项目招标文件。提示：1.未注册的供应商可在政采云平台完成注册后再行获取招标文件。2.供应商只有在“政采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77056EB2" w14:textId="2DF66E68" w:rsidR="0091648D" w:rsidRPr="00C006FF" w:rsidRDefault="0091648D"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t>售价（元）：0</w:t>
      </w:r>
    </w:p>
    <w:p w14:paraId="6BB0089D" w14:textId="61FC6647" w:rsidR="002F39D0" w:rsidRPr="00C006FF" w:rsidRDefault="002F39D0" w:rsidP="004052C1">
      <w:pPr>
        <w:rPr>
          <w:rFonts w:ascii="仿宋" w:eastAsia="仿宋" w:hAnsi="仿宋" w:cs="Calibri"/>
          <w:b/>
          <w:bCs/>
          <w:sz w:val="24"/>
          <w:szCs w:val="24"/>
        </w:rPr>
      </w:pPr>
      <w:bookmarkStart w:id="31" w:name="_Toc28359082"/>
      <w:bookmarkStart w:id="32" w:name="_Toc28359005"/>
      <w:bookmarkStart w:id="33" w:name="_Toc35393793"/>
      <w:bookmarkStart w:id="34" w:name="_Toc35393624"/>
      <w:r w:rsidRPr="00C006FF">
        <w:rPr>
          <w:rFonts w:ascii="仿宋" w:eastAsia="仿宋" w:hAnsi="仿宋" w:cs="Calibri" w:hint="eastAsia"/>
          <w:b/>
          <w:bCs/>
          <w:sz w:val="24"/>
          <w:szCs w:val="24"/>
        </w:rPr>
        <w:t>四、提交投标文件</w:t>
      </w:r>
      <w:bookmarkEnd w:id="31"/>
      <w:bookmarkEnd w:id="32"/>
      <w:r w:rsidRPr="00C006FF">
        <w:rPr>
          <w:rFonts w:ascii="仿宋" w:eastAsia="仿宋" w:hAnsi="仿宋" w:cs="Calibri" w:hint="eastAsia"/>
          <w:b/>
          <w:bCs/>
          <w:sz w:val="24"/>
          <w:szCs w:val="24"/>
        </w:rPr>
        <w:t>截止时间、开标时间和地点</w:t>
      </w:r>
      <w:bookmarkEnd w:id="33"/>
      <w:bookmarkEnd w:id="34"/>
    </w:p>
    <w:p w14:paraId="71C209CF" w14:textId="264E9A4C" w:rsidR="0091648D" w:rsidRPr="00C006FF" w:rsidRDefault="0091648D"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lastRenderedPageBreak/>
        <w:t>提交投标文件截止时间：</w:t>
      </w:r>
      <w:r w:rsidR="00E83D9D" w:rsidRPr="00C006FF">
        <w:rPr>
          <w:rFonts w:ascii="仿宋" w:eastAsia="仿宋" w:hAnsi="仿宋" w:cs="宋体" w:hint="eastAsia"/>
          <w:sz w:val="24"/>
          <w:szCs w:val="24"/>
        </w:rPr>
        <w:t>2022年6月20</w:t>
      </w:r>
      <w:r w:rsidRPr="00C006FF">
        <w:rPr>
          <w:rFonts w:ascii="仿宋" w:eastAsia="仿宋" w:hAnsi="仿宋" w:cs="宋体" w:hint="eastAsia"/>
          <w:sz w:val="24"/>
          <w:szCs w:val="24"/>
        </w:rPr>
        <w:t>日 09:30（北京时间）</w:t>
      </w:r>
    </w:p>
    <w:p w14:paraId="3BFF50EC" w14:textId="77777777" w:rsidR="0091648D" w:rsidRPr="00C006FF" w:rsidRDefault="0091648D"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t>投标地点（网址）：政采云平台（https://www.zcy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政采云平台拒收。）</w:t>
      </w:r>
    </w:p>
    <w:p w14:paraId="4CD037FD" w14:textId="655E5A81" w:rsidR="0091648D" w:rsidRPr="00C006FF" w:rsidRDefault="0091648D"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t xml:space="preserve"> 开标时间：</w:t>
      </w:r>
      <w:r w:rsidR="00E83D9D" w:rsidRPr="00C006FF">
        <w:rPr>
          <w:rFonts w:ascii="仿宋" w:eastAsia="仿宋" w:hAnsi="仿宋" w:cs="宋体" w:hint="eastAsia"/>
          <w:sz w:val="24"/>
          <w:szCs w:val="24"/>
        </w:rPr>
        <w:t>2022年6月20</w:t>
      </w:r>
      <w:r w:rsidRPr="00C006FF">
        <w:rPr>
          <w:rFonts w:ascii="仿宋" w:eastAsia="仿宋" w:hAnsi="仿宋" w:cs="宋体" w:hint="eastAsia"/>
          <w:sz w:val="24"/>
          <w:szCs w:val="24"/>
        </w:rPr>
        <w:t>日 09:30</w:t>
      </w:r>
    </w:p>
    <w:p w14:paraId="64363DEB" w14:textId="6B00BEF9" w:rsidR="0091648D" w:rsidRPr="00C006FF" w:rsidRDefault="0091648D" w:rsidP="0091648D">
      <w:pPr>
        <w:spacing w:line="360" w:lineRule="auto"/>
        <w:ind w:firstLineChars="200" w:firstLine="480"/>
        <w:rPr>
          <w:rFonts w:ascii="仿宋" w:eastAsia="仿宋" w:hAnsi="仿宋" w:cs="宋体"/>
          <w:sz w:val="24"/>
          <w:szCs w:val="24"/>
        </w:rPr>
      </w:pPr>
      <w:r w:rsidRPr="00C006FF">
        <w:rPr>
          <w:rFonts w:ascii="仿宋" w:eastAsia="仿宋" w:hAnsi="仿宋" w:cs="宋体" w:hint="eastAsia"/>
          <w:sz w:val="24"/>
          <w:szCs w:val="24"/>
        </w:rPr>
        <w:t xml:space="preserve"> 开标地点：政采云平台（https://www.zcygov.cn/）</w:t>
      </w:r>
    </w:p>
    <w:p w14:paraId="61CCFCCE" w14:textId="77777777" w:rsidR="002F39D0" w:rsidRPr="00C006FF" w:rsidRDefault="002F39D0" w:rsidP="004052C1">
      <w:pPr>
        <w:rPr>
          <w:rFonts w:ascii="仿宋" w:eastAsia="仿宋" w:hAnsi="仿宋" w:cs="Calibri"/>
          <w:b/>
          <w:bCs/>
          <w:sz w:val="24"/>
          <w:szCs w:val="24"/>
        </w:rPr>
      </w:pPr>
      <w:bookmarkStart w:id="35" w:name="_Toc35393794"/>
      <w:bookmarkStart w:id="36" w:name="_Toc28359007"/>
      <w:bookmarkStart w:id="37" w:name="_Toc35393625"/>
      <w:bookmarkStart w:id="38" w:name="_Toc28359084"/>
      <w:r w:rsidRPr="00C006FF">
        <w:rPr>
          <w:rFonts w:ascii="仿宋" w:eastAsia="仿宋" w:hAnsi="仿宋" w:cs="Calibri" w:hint="eastAsia"/>
          <w:b/>
          <w:bCs/>
          <w:sz w:val="24"/>
          <w:szCs w:val="24"/>
        </w:rPr>
        <w:t>五、公告期限</w:t>
      </w:r>
      <w:bookmarkEnd w:id="35"/>
      <w:bookmarkEnd w:id="36"/>
      <w:bookmarkEnd w:id="37"/>
      <w:bookmarkEnd w:id="38"/>
    </w:p>
    <w:p w14:paraId="100B4F51" w14:textId="77777777" w:rsidR="002F39D0" w:rsidRPr="00C006FF" w:rsidRDefault="002F39D0" w:rsidP="0091648D">
      <w:pPr>
        <w:spacing w:line="360" w:lineRule="auto"/>
        <w:ind w:firstLineChars="200" w:firstLine="480"/>
        <w:rPr>
          <w:rFonts w:ascii="仿宋" w:eastAsia="仿宋" w:hAnsi="仿宋" w:cs="宋体"/>
          <w:kern w:val="0"/>
          <w:sz w:val="24"/>
          <w:szCs w:val="24"/>
        </w:rPr>
      </w:pPr>
      <w:r w:rsidRPr="00C006FF">
        <w:rPr>
          <w:rFonts w:ascii="仿宋" w:eastAsia="仿宋" w:hAnsi="仿宋" w:cs="宋体" w:hint="eastAsia"/>
          <w:kern w:val="0"/>
          <w:sz w:val="24"/>
          <w:szCs w:val="24"/>
        </w:rPr>
        <w:t>自本公告发布之日起5个工作日。</w:t>
      </w:r>
    </w:p>
    <w:p w14:paraId="1CEEA028" w14:textId="77777777" w:rsidR="002F39D0" w:rsidRPr="00C006FF" w:rsidRDefault="002F39D0" w:rsidP="004052C1">
      <w:pPr>
        <w:rPr>
          <w:rFonts w:ascii="仿宋" w:eastAsia="仿宋" w:hAnsi="仿宋" w:cs="Calibri"/>
          <w:b/>
          <w:bCs/>
          <w:sz w:val="24"/>
          <w:szCs w:val="24"/>
        </w:rPr>
      </w:pPr>
      <w:bookmarkStart w:id="39" w:name="_Toc35393626"/>
      <w:bookmarkStart w:id="40" w:name="_Toc35393795"/>
      <w:r w:rsidRPr="00C006FF">
        <w:rPr>
          <w:rFonts w:ascii="仿宋" w:eastAsia="仿宋" w:hAnsi="仿宋" w:cs="Calibri" w:hint="eastAsia"/>
          <w:b/>
          <w:bCs/>
          <w:sz w:val="24"/>
          <w:szCs w:val="24"/>
        </w:rPr>
        <w:t>六、其他补充事宜</w:t>
      </w:r>
      <w:bookmarkEnd w:id="39"/>
      <w:bookmarkEnd w:id="40"/>
    </w:p>
    <w:p w14:paraId="5B64009A"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（一）是否专门面向中小微企业采购：否</w:t>
      </w:r>
    </w:p>
    <w:p w14:paraId="2677F44E"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（二）投标保证金：本项目无须提交投标保证金。</w:t>
      </w:r>
    </w:p>
    <w:p w14:paraId="62E41E70"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（三）发布媒体：中国政府采购网（www.ccgp.gov.cn）、广西壮族自治区政府采购网（zfcg.gxzf.gov.cn）、柳州市政府采购网（zfcg.lzscz.liuzhou.gov.cn）、柳州市公共资源交易平台（ggzy.liuzhou.gov.cn）。</w:t>
      </w:r>
    </w:p>
    <w:p w14:paraId="6470A12D"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四）本项目需要落实的政府采购政策：落实促进中小企业发展政策、支持监狱企业发展政策、促进残疾人就业政府采购政策。如需进一步了解详细内容，详见公开招标文件第二章《采购需求》及第四章《评标方法及评标标准》。</w:t>
      </w:r>
    </w:p>
    <w:p w14:paraId="4FE42A2A"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（五）对在“信用中国”网站(www.creditchina.gov.cn)、中国政府采购网(www.ccgp.gov.cn)等渠道列入失信被执行人、重大税收违法案件当事人名单、政府采购严重违法失信行为记录名单的投标人，不得参与政府采购活动。</w:t>
      </w:r>
    </w:p>
    <w:p w14:paraId="7F327FE5"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（六）投标人参与电子投标特别说明</w:t>
      </w:r>
    </w:p>
    <w:p w14:paraId="4F6170F2"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1.本项目通过政采云平台实行电子投标，投标人应按照本项目公开招标文件和政采云平台的要求，通过“政采云电子投标客户端”编制、加密并提交电子投标文件。</w:t>
      </w:r>
    </w:p>
    <w:p w14:paraId="6836DE63"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2.参与电子标的投标人必须为政采云平台的正式供应商且申领CA证书，各投标人应在开标前及时完成平台注册、CA证书申领、CA证书绑定、下载投标客户端，熟悉并掌握政采云电子标系统操作。</w:t>
      </w:r>
    </w:p>
    <w:p w14:paraId="1BFE5A14"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（1）投标人应及时熟悉掌握电子标系统操作流程，操作流程视频教程：</w:t>
      </w:r>
    </w:p>
    <w:p w14:paraId="07D26A24"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rPr>
        <w:lastRenderedPageBreak/>
        <w:t>https://zcy.gensee.com/webcast/site/vod/play-d60e598afb6d428d83124d26e0d14f48?nickName=%E6%9D%8E%E6%A1%A6%E8%BE%B0&amp;token=196800&amp;k=786c927b94945358e79472c4cb1b140e&amp;uid=10007531688</w:t>
      </w:r>
    </w:p>
    <w:p w14:paraId="2E3E9563"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（2）投标人应及时完成CA申领和绑定（见广西壮族自治区政府采购网—办事服务—下载专区-政采云CA证书办理操作指南）：</w:t>
      </w:r>
    </w:p>
    <w:p w14:paraId="31F5B42F"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rPr>
        <w:t>http://www.ccgp-guangxi.gov.cn/OfficeService/DownloadArea/4759578.html</w:t>
      </w:r>
    </w:p>
    <w:p w14:paraId="3A0E31E9"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（3）投标人通过政采云投标客户端软件制作投标文件，政采云投标客户端软件请投标人自行前往下载并安装：https://customer.zcygov.cn/CA-driver-download?utm=web-permission-front.43ec66b7.0.0.03da045082e611ea92d56b556e835c50</w:t>
      </w:r>
    </w:p>
    <w:p w14:paraId="4D9D9262"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3.电子标项目不要求参与投标的投标人到现场，但投标人应派法定代表人（负责人、自然人）或委托代理人准时在线出席电子开评标会议，随时关注开评标进度，如在开评标过程中有电子询标，应在规定的时间内对电子询标函进行澄清回复。</w:t>
      </w:r>
    </w:p>
    <w:p w14:paraId="3105922B" w14:textId="77777777"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4.因未注册政采云平台、未办理CA证书、CA证书故障、操作不当等原因造成无法投标或投标失败等后果由投标人自行承担；</w:t>
      </w:r>
    </w:p>
    <w:p w14:paraId="40FC295A" w14:textId="3DC549EC" w:rsidR="00F40FE9" w:rsidRPr="00C006FF" w:rsidRDefault="00F40FE9" w:rsidP="00F40FE9">
      <w:pPr>
        <w:pStyle w:val="afff1"/>
        <w:ind w:firstLine="480"/>
        <w:jc w:val="left"/>
        <w:rPr>
          <w:rFonts w:ascii="仿宋" w:eastAsia="仿宋" w:hAnsi="仿宋" w:cs="宋体"/>
        </w:rPr>
      </w:pPr>
      <w:r w:rsidRPr="00C006FF">
        <w:rPr>
          <w:rFonts w:ascii="仿宋" w:eastAsia="仿宋" w:hAnsi="仿宋" w:cs="宋体" w:hint="eastAsia"/>
        </w:rPr>
        <w:t>5.投标人在使用政采云平台参与投标过程中遇到涉及平台使用的任何问题，可致电政采云平台技术支持热线咨询，联系方式：400-881-7190。</w:t>
      </w:r>
    </w:p>
    <w:p w14:paraId="1C0C4E93" w14:textId="77777777" w:rsidR="002F39D0" w:rsidRPr="00C006FF" w:rsidRDefault="002F39D0" w:rsidP="004052C1">
      <w:pPr>
        <w:rPr>
          <w:rFonts w:ascii="仿宋" w:eastAsia="仿宋" w:hAnsi="仿宋" w:cs="Calibri"/>
          <w:b/>
          <w:bCs/>
          <w:sz w:val="24"/>
          <w:szCs w:val="24"/>
        </w:rPr>
      </w:pPr>
      <w:bookmarkStart w:id="41" w:name="_Toc28359085"/>
      <w:bookmarkStart w:id="42" w:name="_Toc28359008"/>
      <w:bookmarkStart w:id="43" w:name="_Toc35393627"/>
      <w:bookmarkStart w:id="44" w:name="_Toc35393796"/>
      <w:r w:rsidRPr="00C006FF">
        <w:rPr>
          <w:rFonts w:ascii="仿宋" w:eastAsia="仿宋" w:hAnsi="仿宋" w:cs="Calibri" w:hint="eastAsia"/>
          <w:b/>
          <w:bCs/>
          <w:sz w:val="24"/>
          <w:szCs w:val="24"/>
        </w:rPr>
        <w:t>七、对本次招标提出询问，请按以下方式联系。</w:t>
      </w:r>
      <w:bookmarkEnd w:id="41"/>
      <w:bookmarkEnd w:id="42"/>
      <w:bookmarkEnd w:id="43"/>
      <w:bookmarkEnd w:id="44"/>
    </w:p>
    <w:p w14:paraId="1F2F2290" w14:textId="7921F47D" w:rsidR="002F39D0" w:rsidRPr="00C006FF" w:rsidRDefault="002F39D0" w:rsidP="0091648D">
      <w:pPr>
        <w:pStyle w:val="afff1"/>
        <w:ind w:firstLine="480"/>
        <w:jc w:val="left"/>
        <w:rPr>
          <w:rFonts w:ascii="仿宋" w:eastAsia="仿宋" w:hAnsi="仿宋" w:cs="仿宋_GB2312"/>
        </w:rPr>
      </w:pPr>
      <w:r w:rsidRPr="00C006FF">
        <w:rPr>
          <w:rFonts w:ascii="仿宋" w:eastAsia="仿宋" w:hAnsi="仿宋" w:cs="仿宋_GB2312" w:hint="eastAsia"/>
        </w:rPr>
        <w:t>1.</w:t>
      </w:r>
      <w:r w:rsidR="0007082B" w:rsidRPr="00C006FF">
        <w:rPr>
          <w:rFonts w:ascii="仿宋" w:eastAsia="仿宋" w:hAnsi="仿宋" w:cs="仿宋_GB2312" w:hint="eastAsia"/>
        </w:rPr>
        <w:t>招标人</w:t>
      </w:r>
      <w:r w:rsidRPr="00C006FF">
        <w:rPr>
          <w:rFonts w:ascii="仿宋" w:eastAsia="仿宋" w:hAnsi="仿宋" w:cs="仿宋_GB2312" w:hint="eastAsia"/>
        </w:rPr>
        <w:t>信息</w:t>
      </w:r>
    </w:p>
    <w:p w14:paraId="6E4DBAE3" w14:textId="17737B8F" w:rsidR="002F39D0" w:rsidRPr="00C006FF" w:rsidRDefault="002F39D0" w:rsidP="0091648D">
      <w:pPr>
        <w:pStyle w:val="afff1"/>
        <w:ind w:firstLine="480"/>
        <w:jc w:val="left"/>
        <w:rPr>
          <w:rFonts w:ascii="仿宋" w:eastAsia="仿宋" w:hAnsi="仿宋" w:cs="仿宋_GB2312"/>
        </w:rPr>
      </w:pPr>
      <w:r w:rsidRPr="00C006FF">
        <w:rPr>
          <w:rFonts w:ascii="仿宋" w:eastAsia="仿宋" w:hAnsi="仿宋" w:cs="仿宋_GB2312" w:hint="eastAsia"/>
        </w:rPr>
        <w:t>名 称：</w:t>
      </w:r>
      <w:r w:rsidR="00F40FE9" w:rsidRPr="00C006FF">
        <w:rPr>
          <w:rFonts w:ascii="仿宋" w:eastAsia="仿宋" w:hAnsi="仿宋" w:cs="仿宋_GB2312" w:hint="eastAsia"/>
        </w:rPr>
        <w:t>柳州市柳江区住房和城乡建设局</w:t>
      </w:r>
    </w:p>
    <w:p w14:paraId="370788BB" w14:textId="670FED6C" w:rsidR="002F39D0" w:rsidRPr="00C006FF" w:rsidRDefault="002F39D0" w:rsidP="0091648D">
      <w:pPr>
        <w:pStyle w:val="afff1"/>
        <w:ind w:firstLine="480"/>
        <w:jc w:val="left"/>
        <w:rPr>
          <w:rFonts w:ascii="仿宋" w:eastAsia="仿宋" w:hAnsi="仿宋" w:cs="仿宋_GB2312"/>
        </w:rPr>
      </w:pPr>
      <w:r w:rsidRPr="00C006FF">
        <w:rPr>
          <w:rFonts w:ascii="仿宋" w:eastAsia="仿宋" w:hAnsi="仿宋" w:cs="仿宋_GB2312" w:hint="eastAsia"/>
        </w:rPr>
        <w:t>地址：</w:t>
      </w:r>
      <w:r w:rsidR="00F40FE9" w:rsidRPr="00C006FF">
        <w:rPr>
          <w:rFonts w:ascii="仿宋" w:eastAsia="仿宋" w:hAnsi="仿宋" w:hint="eastAsia"/>
        </w:rPr>
        <w:t>柳州市柳堡路46号柳江区住房和城乡建设局</w:t>
      </w:r>
    </w:p>
    <w:p w14:paraId="371547EC" w14:textId="3EA4AFE9" w:rsidR="002F39D0" w:rsidRPr="00C006FF" w:rsidRDefault="002F39D0" w:rsidP="0091648D">
      <w:pPr>
        <w:pStyle w:val="afff1"/>
        <w:ind w:firstLine="480"/>
        <w:jc w:val="left"/>
        <w:rPr>
          <w:rFonts w:ascii="仿宋" w:eastAsia="仿宋" w:hAnsi="仿宋" w:cs="仿宋_GB2312"/>
        </w:rPr>
      </w:pPr>
      <w:r w:rsidRPr="00C006FF">
        <w:rPr>
          <w:rFonts w:ascii="仿宋" w:eastAsia="仿宋" w:hAnsi="仿宋" w:cs="仿宋_GB2312" w:hint="eastAsia"/>
        </w:rPr>
        <w:t>联系人：</w:t>
      </w:r>
      <w:r w:rsidR="00F40FE9" w:rsidRPr="00C006FF">
        <w:rPr>
          <w:rFonts w:ascii="仿宋" w:eastAsia="仿宋" w:hAnsi="仿宋" w:hint="eastAsia"/>
        </w:rPr>
        <w:t xml:space="preserve">韦 </w:t>
      </w:r>
      <w:r w:rsidR="00F40FE9" w:rsidRPr="00C006FF">
        <w:rPr>
          <w:rFonts w:ascii="仿宋" w:eastAsia="仿宋" w:hAnsi="仿宋"/>
        </w:rPr>
        <w:t xml:space="preserve"> </w:t>
      </w:r>
      <w:r w:rsidR="00F40FE9" w:rsidRPr="00C006FF">
        <w:rPr>
          <w:rFonts w:ascii="仿宋" w:eastAsia="仿宋" w:hAnsi="仿宋" w:hint="eastAsia"/>
        </w:rPr>
        <w:t>华</w:t>
      </w:r>
    </w:p>
    <w:p w14:paraId="46750858" w14:textId="0E017179" w:rsidR="002F39D0" w:rsidRPr="00C006FF" w:rsidRDefault="002F39D0" w:rsidP="0091648D">
      <w:pPr>
        <w:pStyle w:val="afff1"/>
        <w:ind w:firstLine="480"/>
        <w:jc w:val="left"/>
        <w:rPr>
          <w:rFonts w:ascii="仿宋" w:eastAsia="仿宋" w:hAnsi="仿宋" w:cs="仿宋_GB2312"/>
        </w:rPr>
      </w:pPr>
      <w:r w:rsidRPr="00C006FF">
        <w:rPr>
          <w:rFonts w:ascii="仿宋" w:eastAsia="仿宋" w:hAnsi="仿宋" w:cs="仿宋_GB2312" w:hint="eastAsia"/>
        </w:rPr>
        <w:t>联系方式：</w:t>
      </w:r>
      <w:bookmarkStart w:id="45" w:name="_Toc28359086"/>
      <w:bookmarkStart w:id="46" w:name="_Toc28359009"/>
      <w:r w:rsidR="00F40FE9" w:rsidRPr="00C006FF">
        <w:rPr>
          <w:rFonts w:ascii="仿宋" w:eastAsia="仿宋" w:hAnsi="仿宋"/>
        </w:rPr>
        <w:t>0772-7213850</w:t>
      </w:r>
    </w:p>
    <w:p w14:paraId="12CDE91F" w14:textId="7F991571" w:rsidR="002F39D0" w:rsidRPr="00C006FF" w:rsidRDefault="002F39D0" w:rsidP="0091648D">
      <w:pPr>
        <w:pStyle w:val="afff1"/>
        <w:ind w:firstLine="480"/>
        <w:jc w:val="left"/>
        <w:rPr>
          <w:rFonts w:ascii="仿宋" w:eastAsia="仿宋" w:hAnsi="仿宋" w:cs="仿宋_GB2312"/>
        </w:rPr>
      </w:pPr>
      <w:r w:rsidRPr="00C006FF">
        <w:rPr>
          <w:rFonts w:ascii="仿宋" w:eastAsia="仿宋" w:hAnsi="仿宋" w:cs="仿宋_GB2312" w:hint="eastAsia"/>
        </w:rPr>
        <w:t>2.</w:t>
      </w:r>
      <w:r w:rsidR="0007082B" w:rsidRPr="00C006FF">
        <w:rPr>
          <w:rFonts w:ascii="仿宋" w:eastAsia="仿宋" w:hAnsi="仿宋" w:cs="仿宋_GB2312" w:hint="eastAsia"/>
        </w:rPr>
        <w:t>招标代理机构</w:t>
      </w:r>
      <w:r w:rsidRPr="00C006FF">
        <w:rPr>
          <w:rFonts w:ascii="仿宋" w:eastAsia="仿宋" w:hAnsi="仿宋" w:cs="仿宋_GB2312" w:hint="eastAsia"/>
        </w:rPr>
        <w:t>信息</w:t>
      </w:r>
      <w:bookmarkEnd w:id="45"/>
      <w:bookmarkEnd w:id="46"/>
    </w:p>
    <w:p w14:paraId="0074F2E1" w14:textId="1C9B7585" w:rsidR="002F39D0" w:rsidRPr="00C006FF" w:rsidRDefault="002F39D0" w:rsidP="0091648D">
      <w:pPr>
        <w:pStyle w:val="afff1"/>
        <w:ind w:firstLine="480"/>
        <w:jc w:val="left"/>
        <w:rPr>
          <w:rFonts w:ascii="仿宋" w:eastAsia="仿宋" w:hAnsi="仿宋" w:cs="仿宋_GB2312"/>
        </w:rPr>
      </w:pPr>
      <w:r w:rsidRPr="00C006FF">
        <w:rPr>
          <w:rFonts w:ascii="仿宋" w:eastAsia="仿宋" w:hAnsi="仿宋" w:cs="仿宋_GB2312" w:hint="eastAsia"/>
        </w:rPr>
        <w:t>名 称：</w:t>
      </w:r>
      <w:r w:rsidR="00F40FE9" w:rsidRPr="00C006FF">
        <w:rPr>
          <w:rFonts w:ascii="仿宋" w:eastAsia="仿宋" w:hAnsi="仿宋" w:cs="仿宋_GB2312" w:hint="eastAsia"/>
        </w:rPr>
        <w:t>广西顺盈工程项目管理有限公司</w:t>
      </w:r>
    </w:p>
    <w:p w14:paraId="21964016" w14:textId="2D4752A5" w:rsidR="002F39D0" w:rsidRPr="00C006FF" w:rsidRDefault="002F39D0" w:rsidP="0091648D">
      <w:pPr>
        <w:pStyle w:val="afff1"/>
        <w:ind w:firstLine="480"/>
        <w:jc w:val="left"/>
        <w:rPr>
          <w:rFonts w:ascii="仿宋" w:eastAsia="仿宋" w:hAnsi="仿宋" w:cs="仿宋_GB2312"/>
        </w:rPr>
      </w:pPr>
      <w:r w:rsidRPr="00C006FF">
        <w:rPr>
          <w:rFonts w:ascii="仿宋" w:eastAsia="仿宋" w:hAnsi="仿宋" w:cs="仿宋_GB2312" w:hint="eastAsia"/>
        </w:rPr>
        <w:t>地　址：</w:t>
      </w:r>
      <w:r w:rsidR="00F40FE9" w:rsidRPr="00C006FF">
        <w:rPr>
          <w:rFonts w:ascii="仿宋" w:eastAsia="仿宋" w:hAnsi="仿宋" w:cs="仿宋_GB2312" w:hint="eastAsia"/>
        </w:rPr>
        <w:t>柳州市三中路92号原地区政法委办公楼二层</w:t>
      </w:r>
    </w:p>
    <w:p w14:paraId="1C255520" w14:textId="3D251BCB" w:rsidR="002F39D0" w:rsidRPr="00C006FF" w:rsidRDefault="002F39D0" w:rsidP="0091648D">
      <w:pPr>
        <w:pStyle w:val="afff1"/>
        <w:ind w:firstLine="480"/>
        <w:jc w:val="left"/>
        <w:rPr>
          <w:rFonts w:ascii="仿宋" w:eastAsia="仿宋" w:hAnsi="仿宋" w:cs="仿宋_GB2312"/>
        </w:rPr>
      </w:pPr>
      <w:r w:rsidRPr="00C006FF">
        <w:rPr>
          <w:rFonts w:ascii="仿宋" w:eastAsia="仿宋" w:hAnsi="仿宋" w:cs="仿宋_GB2312" w:hint="eastAsia"/>
        </w:rPr>
        <w:t>联系方式：</w:t>
      </w:r>
      <w:bookmarkStart w:id="47" w:name="_Toc28359010"/>
      <w:bookmarkStart w:id="48" w:name="_Toc28359087"/>
      <w:r w:rsidR="00F40FE9" w:rsidRPr="00C006FF">
        <w:rPr>
          <w:rFonts w:ascii="仿宋" w:eastAsia="仿宋" w:hAnsi="仿宋" w:cs="仿宋_GB2312" w:hint="eastAsia"/>
        </w:rPr>
        <w:t>0772-2999008</w:t>
      </w:r>
    </w:p>
    <w:p w14:paraId="5F3F7664" w14:textId="77777777" w:rsidR="002F39D0" w:rsidRPr="00C006FF" w:rsidRDefault="002F39D0" w:rsidP="0091648D">
      <w:pPr>
        <w:pStyle w:val="afff1"/>
        <w:ind w:firstLine="480"/>
        <w:jc w:val="left"/>
        <w:rPr>
          <w:rFonts w:ascii="仿宋" w:eastAsia="仿宋" w:hAnsi="仿宋" w:cs="仿宋_GB2312"/>
        </w:rPr>
      </w:pPr>
      <w:r w:rsidRPr="00C006FF">
        <w:rPr>
          <w:rFonts w:ascii="仿宋" w:eastAsia="仿宋" w:hAnsi="仿宋" w:cs="仿宋_GB2312" w:hint="eastAsia"/>
        </w:rPr>
        <w:t>3.项目联系方式</w:t>
      </w:r>
      <w:bookmarkEnd w:id="47"/>
      <w:bookmarkEnd w:id="48"/>
    </w:p>
    <w:p w14:paraId="20ADC0A5" w14:textId="3A6DFE81" w:rsidR="002F39D0" w:rsidRPr="00C006FF" w:rsidRDefault="002F39D0" w:rsidP="0091648D">
      <w:pPr>
        <w:pStyle w:val="afff1"/>
        <w:ind w:firstLine="480"/>
        <w:jc w:val="left"/>
        <w:rPr>
          <w:rFonts w:ascii="仿宋" w:eastAsia="仿宋" w:hAnsi="仿宋" w:cs="仿宋_GB2312"/>
        </w:rPr>
      </w:pPr>
      <w:r w:rsidRPr="00C006FF">
        <w:rPr>
          <w:rFonts w:ascii="仿宋" w:eastAsia="仿宋" w:hAnsi="仿宋" w:cs="仿宋_GB2312" w:hint="eastAsia"/>
        </w:rPr>
        <w:t>项目联系人：</w:t>
      </w:r>
      <w:r w:rsidR="00F40FE9" w:rsidRPr="00C006FF">
        <w:rPr>
          <w:rFonts w:ascii="仿宋" w:eastAsia="仿宋" w:hAnsi="仿宋" w:cs="仿宋_GB2312" w:hint="eastAsia"/>
        </w:rPr>
        <w:t>唐理</w:t>
      </w:r>
    </w:p>
    <w:p w14:paraId="44C441B9" w14:textId="117BE8D5" w:rsidR="002F39D0" w:rsidRPr="00C006FF" w:rsidRDefault="002F39D0" w:rsidP="0091648D">
      <w:pPr>
        <w:pStyle w:val="afff1"/>
        <w:ind w:firstLine="480"/>
        <w:jc w:val="left"/>
        <w:rPr>
          <w:rFonts w:ascii="仿宋" w:eastAsia="仿宋" w:hAnsi="仿宋" w:cs="仿宋_GB2312"/>
        </w:rPr>
        <w:sectPr w:rsidR="002F39D0" w:rsidRPr="00C006FF">
          <w:footerReference w:type="default" r:id="rId10"/>
          <w:pgSz w:w="11906" w:h="16838"/>
          <w:pgMar w:top="1418" w:right="1418" w:bottom="1418" w:left="1418" w:header="851" w:footer="992" w:gutter="0"/>
          <w:cols w:space="425"/>
          <w:docGrid w:type="lines" w:linePitch="312"/>
        </w:sectPr>
      </w:pPr>
      <w:r w:rsidRPr="00C006FF">
        <w:rPr>
          <w:rFonts w:ascii="仿宋" w:eastAsia="仿宋" w:hAnsi="仿宋" w:cs="仿宋_GB2312" w:hint="eastAsia"/>
        </w:rPr>
        <w:t>电　话：</w:t>
      </w:r>
      <w:r w:rsidR="00157CE2" w:rsidRPr="00C006FF">
        <w:rPr>
          <w:rFonts w:ascii="仿宋" w:eastAsia="仿宋" w:hAnsi="仿宋" w:cs="仿宋_GB2312"/>
        </w:rPr>
        <w:t>0772-2999008</w:t>
      </w:r>
    </w:p>
    <w:p w14:paraId="381A307F" w14:textId="77777777" w:rsidR="00F65827" w:rsidRPr="00C006FF" w:rsidRDefault="00D70CA4">
      <w:pPr>
        <w:pStyle w:val="13"/>
        <w:spacing w:before="156" w:after="156"/>
      </w:pPr>
      <w:bookmarkStart w:id="49" w:name="_Toc474857210"/>
      <w:bookmarkStart w:id="50" w:name="_Toc474166174"/>
      <w:bookmarkStart w:id="51" w:name="_Toc474857424"/>
      <w:bookmarkStart w:id="52" w:name="_Toc474857357"/>
      <w:bookmarkStart w:id="53" w:name="_Toc421834140"/>
      <w:bookmarkStart w:id="54" w:name="_Toc474857165"/>
      <w:bookmarkStart w:id="55" w:name="_Toc474166046"/>
      <w:bookmarkStart w:id="56" w:name="_Toc100856463"/>
      <w:r w:rsidRPr="00C006FF">
        <w:rPr>
          <w:rFonts w:hint="eastAsia"/>
        </w:rPr>
        <w:lastRenderedPageBreak/>
        <w:t>投标人须知</w:t>
      </w:r>
      <w:bookmarkEnd w:id="49"/>
      <w:bookmarkEnd w:id="50"/>
      <w:bookmarkEnd w:id="51"/>
      <w:bookmarkEnd w:id="52"/>
      <w:bookmarkEnd w:id="53"/>
      <w:bookmarkEnd w:id="54"/>
      <w:bookmarkEnd w:id="55"/>
      <w:bookmarkEnd w:id="56"/>
    </w:p>
    <w:p w14:paraId="5FC34D41" w14:textId="5A26FA4F" w:rsidR="00F65827" w:rsidRPr="00C006FF" w:rsidRDefault="00D70CA4" w:rsidP="00333F6A">
      <w:pPr>
        <w:pStyle w:val="2"/>
        <w:numPr>
          <w:ilvl w:val="0"/>
          <w:numId w:val="0"/>
        </w:numPr>
        <w:jc w:val="center"/>
      </w:pPr>
      <w:bookmarkStart w:id="57" w:name="_Toc421834141"/>
      <w:bookmarkStart w:id="58" w:name="_Toc474166175"/>
      <w:bookmarkStart w:id="59" w:name="_Toc474857358"/>
      <w:bookmarkStart w:id="60" w:name="_Toc474857166"/>
      <w:bookmarkStart w:id="61" w:name="_Toc474857211"/>
      <w:bookmarkStart w:id="62" w:name="_Toc474857425"/>
      <w:bookmarkStart w:id="63" w:name="_Toc474166047"/>
      <w:bookmarkStart w:id="64" w:name="_Toc100856464"/>
      <w:r w:rsidRPr="00C006FF">
        <w:rPr>
          <w:rFonts w:hint="eastAsia"/>
        </w:rPr>
        <w:t>投标人须知前附表</w:t>
      </w:r>
      <w:bookmarkEnd w:id="57"/>
      <w:bookmarkEnd w:id="58"/>
      <w:bookmarkEnd w:id="59"/>
      <w:bookmarkEnd w:id="60"/>
      <w:bookmarkEnd w:id="61"/>
      <w:bookmarkEnd w:id="62"/>
      <w:bookmarkEnd w:id="63"/>
      <w:bookmarkEnd w:id="6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8448"/>
      </w:tblGrid>
      <w:tr w:rsidR="00C006FF" w:rsidRPr="00C006FF" w14:paraId="79850C67" w14:textId="77777777" w:rsidTr="00400871">
        <w:trPr>
          <w:tblHeader/>
          <w:jc w:val="center"/>
        </w:trPr>
        <w:tc>
          <w:tcPr>
            <w:tcW w:w="451" w:type="pct"/>
          </w:tcPr>
          <w:p w14:paraId="461B2BDC" w14:textId="77777777" w:rsidR="00400871" w:rsidRPr="00C006FF" w:rsidRDefault="00400871" w:rsidP="00400871">
            <w:pPr>
              <w:spacing w:line="360" w:lineRule="auto"/>
              <w:jc w:val="center"/>
              <w:rPr>
                <w:rFonts w:ascii="仿宋" w:eastAsia="仿宋" w:hAnsi="仿宋"/>
                <w:b/>
                <w:bCs/>
                <w:sz w:val="24"/>
                <w:szCs w:val="24"/>
              </w:rPr>
            </w:pPr>
            <w:r w:rsidRPr="00C006FF">
              <w:rPr>
                <w:rFonts w:ascii="仿宋" w:eastAsia="仿宋" w:hAnsi="仿宋" w:hint="eastAsia"/>
                <w:b/>
                <w:bCs/>
                <w:sz w:val="24"/>
                <w:szCs w:val="24"/>
              </w:rPr>
              <w:t>序号</w:t>
            </w:r>
          </w:p>
        </w:tc>
        <w:tc>
          <w:tcPr>
            <w:tcW w:w="4549" w:type="pct"/>
          </w:tcPr>
          <w:p w14:paraId="1B6E822F" w14:textId="77777777" w:rsidR="00400871" w:rsidRPr="00C006FF" w:rsidRDefault="00400871" w:rsidP="00400871">
            <w:pPr>
              <w:spacing w:line="360" w:lineRule="auto"/>
              <w:jc w:val="center"/>
              <w:rPr>
                <w:rFonts w:ascii="仿宋" w:eastAsia="仿宋" w:hAnsi="仿宋"/>
                <w:b/>
                <w:bCs/>
                <w:sz w:val="24"/>
                <w:szCs w:val="24"/>
              </w:rPr>
            </w:pPr>
            <w:r w:rsidRPr="00C006FF">
              <w:rPr>
                <w:rFonts w:ascii="仿宋" w:eastAsia="仿宋" w:hAnsi="仿宋" w:hint="eastAsia"/>
                <w:b/>
                <w:bCs/>
                <w:sz w:val="24"/>
                <w:szCs w:val="24"/>
              </w:rPr>
              <w:t>内    容</w:t>
            </w:r>
          </w:p>
        </w:tc>
      </w:tr>
      <w:tr w:rsidR="00C006FF" w:rsidRPr="00C006FF" w14:paraId="30C95DE0" w14:textId="77777777" w:rsidTr="00400871">
        <w:trPr>
          <w:jc w:val="center"/>
        </w:trPr>
        <w:tc>
          <w:tcPr>
            <w:tcW w:w="451" w:type="pct"/>
            <w:vAlign w:val="center"/>
          </w:tcPr>
          <w:p w14:paraId="0039C8A1"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hint="eastAsia"/>
                <w:sz w:val="24"/>
                <w:szCs w:val="24"/>
              </w:rPr>
              <w:t>1</w:t>
            </w:r>
          </w:p>
        </w:tc>
        <w:tc>
          <w:tcPr>
            <w:tcW w:w="4549" w:type="pct"/>
            <w:vAlign w:val="center"/>
          </w:tcPr>
          <w:p w14:paraId="43D269AE" w14:textId="48E03B0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项目名称：</w:t>
            </w:r>
            <w:r w:rsidR="00BD6BFA" w:rsidRPr="00C006FF">
              <w:rPr>
                <w:rFonts w:ascii="仿宋" w:eastAsia="仿宋" w:hAnsi="仿宋" w:hint="eastAsia"/>
                <w:sz w:val="24"/>
                <w:szCs w:val="24"/>
              </w:rPr>
              <w:t>柳江区路网建设项目PPP社会资本方采购</w:t>
            </w:r>
          </w:p>
          <w:p w14:paraId="7A2D23F5" w14:textId="1A5788E9"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项目编号：</w:t>
            </w:r>
            <w:r w:rsidR="00BD6BFA" w:rsidRPr="00C006FF">
              <w:rPr>
                <w:rFonts w:ascii="仿宋" w:eastAsia="仿宋" w:hAnsi="仿宋"/>
                <w:sz w:val="24"/>
                <w:szCs w:val="24"/>
              </w:rPr>
              <w:t>LZZC2022-G2-060023-GXSY</w:t>
            </w:r>
          </w:p>
        </w:tc>
      </w:tr>
      <w:tr w:rsidR="00C006FF" w:rsidRPr="00C006FF" w14:paraId="379384BB" w14:textId="77777777" w:rsidTr="00400871">
        <w:trPr>
          <w:jc w:val="center"/>
        </w:trPr>
        <w:tc>
          <w:tcPr>
            <w:tcW w:w="451" w:type="pct"/>
            <w:vAlign w:val="center"/>
          </w:tcPr>
          <w:p w14:paraId="38231532"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sz w:val="24"/>
                <w:szCs w:val="24"/>
              </w:rPr>
              <w:t>2</w:t>
            </w:r>
          </w:p>
        </w:tc>
        <w:tc>
          <w:tcPr>
            <w:tcW w:w="4549" w:type="pct"/>
          </w:tcPr>
          <w:p w14:paraId="0F37880F" w14:textId="77777777" w:rsidR="00BD6BFA" w:rsidRPr="00C006FF" w:rsidRDefault="00BD6BFA" w:rsidP="00BD6BFA">
            <w:pPr>
              <w:spacing w:line="360" w:lineRule="auto"/>
              <w:rPr>
                <w:rFonts w:ascii="仿宋" w:eastAsia="仿宋" w:hAnsi="仿宋"/>
                <w:sz w:val="24"/>
                <w:szCs w:val="24"/>
              </w:rPr>
            </w:pPr>
            <w:r w:rsidRPr="00C006FF">
              <w:rPr>
                <w:rFonts w:ascii="仿宋" w:eastAsia="仿宋" w:hAnsi="仿宋" w:hint="eastAsia"/>
                <w:sz w:val="24"/>
                <w:szCs w:val="24"/>
              </w:rPr>
              <w:t>预算金额：35919.64万元</w:t>
            </w:r>
          </w:p>
          <w:p w14:paraId="192EE853" w14:textId="64809810" w:rsidR="00400871" w:rsidRPr="00C006FF" w:rsidRDefault="00BD6BFA" w:rsidP="00BD6BFA">
            <w:pPr>
              <w:spacing w:line="360" w:lineRule="auto"/>
              <w:rPr>
                <w:rFonts w:ascii="仿宋" w:eastAsia="仿宋" w:hAnsi="仿宋"/>
                <w:sz w:val="24"/>
                <w:szCs w:val="24"/>
              </w:rPr>
            </w:pPr>
            <w:r w:rsidRPr="00C006FF">
              <w:rPr>
                <w:rFonts w:ascii="仿宋" w:eastAsia="仿宋" w:hAnsi="仿宋" w:hint="eastAsia"/>
                <w:sz w:val="24"/>
                <w:szCs w:val="24"/>
              </w:rPr>
              <w:t>最高限价（如有）：</w:t>
            </w:r>
            <w:r w:rsidR="004052C1" w:rsidRPr="00C006FF">
              <w:rPr>
                <w:rFonts w:ascii="仿宋" w:eastAsia="仿宋" w:hAnsi="仿宋" w:hint="eastAsia"/>
                <w:sz w:val="24"/>
                <w:szCs w:val="24"/>
              </w:rPr>
              <w:t>工程造价下浮系数（K）≥0%，即：</w:t>
            </w:r>
            <w:r w:rsidR="00A12490" w:rsidRPr="00C006FF">
              <w:rPr>
                <w:rFonts w:ascii="仿宋" w:eastAsia="仿宋" w:hAnsi="仿宋" w:hint="eastAsia"/>
                <w:sz w:val="24"/>
                <w:szCs w:val="24"/>
              </w:rPr>
              <w:t>建筑和安装工程费</w:t>
            </w:r>
            <w:r w:rsidR="004052C1" w:rsidRPr="00C006FF">
              <w:rPr>
                <w:rFonts w:ascii="仿宋" w:eastAsia="仿宋" w:hAnsi="仿宋" w:hint="eastAsia"/>
                <w:sz w:val="24"/>
                <w:szCs w:val="24"/>
              </w:rPr>
              <w:t>报价≤17,873.49万元。</w:t>
            </w:r>
          </w:p>
        </w:tc>
      </w:tr>
      <w:tr w:rsidR="00C006FF" w:rsidRPr="00C006FF" w14:paraId="2777CEB7" w14:textId="77777777" w:rsidTr="00400871">
        <w:trPr>
          <w:jc w:val="center"/>
        </w:trPr>
        <w:tc>
          <w:tcPr>
            <w:tcW w:w="451" w:type="pct"/>
            <w:vAlign w:val="center"/>
          </w:tcPr>
          <w:p w14:paraId="3157C5D6"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sz w:val="24"/>
                <w:szCs w:val="24"/>
              </w:rPr>
              <w:t>3</w:t>
            </w:r>
          </w:p>
        </w:tc>
        <w:tc>
          <w:tcPr>
            <w:tcW w:w="4549" w:type="pct"/>
            <w:vAlign w:val="center"/>
          </w:tcPr>
          <w:p w14:paraId="0F4D7CA9"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投标报价及费用：</w:t>
            </w:r>
          </w:p>
          <w:p w14:paraId="2AB411AC"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1.本项目投标应以人民币报价；</w:t>
            </w:r>
          </w:p>
          <w:p w14:paraId="5A2062B6" w14:textId="4A05C793"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2.不论投标结果如何，投标人均应自行承担所有与投标有关的全部费用；</w:t>
            </w:r>
          </w:p>
        </w:tc>
      </w:tr>
      <w:tr w:rsidR="00C006FF" w:rsidRPr="00C006FF" w14:paraId="774D0D8C" w14:textId="77777777" w:rsidTr="00400871">
        <w:trPr>
          <w:trHeight w:val="459"/>
          <w:jc w:val="center"/>
        </w:trPr>
        <w:tc>
          <w:tcPr>
            <w:tcW w:w="451" w:type="pct"/>
            <w:vAlign w:val="center"/>
          </w:tcPr>
          <w:p w14:paraId="3A41F9DA"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sz w:val="24"/>
                <w:szCs w:val="24"/>
              </w:rPr>
              <w:t>4</w:t>
            </w:r>
          </w:p>
        </w:tc>
        <w:tc>
          <w:tcPr>
            <w:tcW w:w="4549" w:type="pct"/>
            <w:vAlign w:val="center"/>
          </w:tcPr>
          <w:p w14:paraId="101B02F4"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投标保证金为：本项目无需提交投标保证金。</w:t>
            </w:r>
          </w:p>
        </w:tc>
      </w:tr>
      <w:tr w:rsidR="00C006FF" w:rsidRPr="00C006FF" w14:paraId="53582BF5" w14:textId="77777777" w:rsidTr="00400871">
        <w:trPr>
          <w:jc w:val="center"/>
        </w:trPr>
        <w:tc>
          <w:tcPr>
            <w:tcW w:w="451" w:type="pct"/>
            <w:vAlign w:val="center"/>
          </w:tcPr>
          <w:p w14:paraId="620DBBED"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sz w:val="24"/>
                <w:szCs w:val="24"/>
              </w:rPr>
              <w:t>5</w:t>
            </w:r>
          </w:p>
        </w:tc>
        <w:tc>
          <w:tcPr>
            <w:tcW w:w="4549" w:type="pct"/>
            <w:vAlign w:val="center"/>
          </w:tcPr>
          <w:p w14:paraId="43EF6DE8" w14:textId="4334759B"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答疑与澄清：投标人如认为招标文件表述不清晰或对政府采购活动事项有疑问的，应当以书面形式向</w:t>
            </w:r>
            <w:r w:rsidR="0007082B" w:rsidRPr="00C006FF">
              <w:rPr>
                <w:rFonts w:ascii="仿宋" w:eastAsia="仿宋" w:hAnsi="仿宋" w:hint="eastAsia"/>
                <w:sz w:val="24"/>
                <w:szCs w:val="24"/>
              </w:rPr>
              <w:t>招标人</w:t>
            </w:r>
            <w:r w:rsidRPr="00C006FF">
              <w:rPr>
                <w:rFonts w:ascii="仿宋" w:eastAsia="仿宋" w:hAnsi="仿宋" w:hint="eastAsia"/>
                <w:sz w:val="24"/>
                <w:szCs w:val="24"/>
              </w:rPr>
              <w:t>提出询问、澄清；答疑内容是招标文件的组成部分，并将以书面形式送达所有已获取招标文件的投标人；</w:t>
            </w:r>
            <w:r w:rsidR="0007082B" w:rsidRPr="00C006FF">
              <w:rPr>
                <w:rFonts w:ascii="仿宋" w:eastAsia="仿宋" w:hAnsi="仿宋" w:hint="eastAsia"/>
                <w:sz w:val="24"/>
                <w:szCs w:val="24"/>
              </w:rPr>
              <w:t>招标人</w:t>
            </w:r>
            <w:r w:rsidRPr="00C006FF">
              <w:rPr>
                <w:rFonts w:ascii="仿宋" w:eastAsia="仿宋" w:hAnsi="仿宋" w:hint="eastAsia"/>
                <w:sz w:val="24"/>
                <w:szCs w:val="24"/>
              </w:rPr>
              <w:t>或</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可以视采购具体情况，延长招标文件提供期限，并在财政部门指定的政府采购信息发布媒体上发布公告。</w:t>
            </w:r>
          </w:p>
        </w:tc>
      </w:tr>
      <w:tr w:rsidR="00C006FF" w:rsidRPr="00C006FF" w14:paraId="1E872D27" w14:textId="77777777" w:rsidTr="00400871">
        <w:trPr>
          <w:jc w:val="center"/>
        </w:trPr>
        <w:tc>
          <w:tcPr>
            <w:tcW w:w="451" w:type="pct"/>
            <w:vAlign w:val="center"/>
          </w:tcPr>
          <w:p w14:paraId="789B2533"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sz w:val="24"/>
                <w:szCs w:val="24"/>
              </w:rPr>
              <w:t>6</w:t>
            </w:r>
          </w:p>
        </w:tc>
        <w:tc>
          <w:tcPr>
            <w:tcW w:w="4549" w:type="pct"/>
            <w:vAlign w:val="center"/>
          </w:tcPr>
          <w:p w14:paraId="72EF1581"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电子投标文件：</w:t>
            </w:r>
          </w:p>
          <w:p w14:paraId="5918D8FE"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1.投标人应按照本项目公开招标文件和政采云平台的要求，通过“政采云电子投标客户端”编制、加密电子投标文件，并于提交投标文件截止时间前在政采云平台上提交加密的电子投标文件。</w:t>
            </w:r>
          </w:p>
          <w:p w14:paraId="29496E1A"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2.未按规定传输提交电子投标文件的将被政采云拒绝。</w:t>
            </w:r>
          </w:p>
          <w:p w14:paraId="0111AF85"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3.电子投标文件成功提交后，投标人可自行打印投标文件接收回执。</w:t>
            </w:r>
          </w:p>
        </w:tc>
      </w:tr>
      <w:tr w:rsidR="00C006FF" w:rsidRPr="00C006FF" w14:paraId="48B22312" w14:textId="77777777" w:rsidTr="00400871">
        <w:trPr>
          <w:jc w:val="center"/>
        </w:trPr>
        <w:tc>
          <w:tcPr>
            <w:tcW w:w="451" w:type="pct"/>
            <w:vAlign w:val="center"/>
          </w:tcPr>
          <w:p w14:paraId="42DBEE9C"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sz w:val="24"/>
                <w:szCs w:val="24"/>
              </w:rPr>
              <w:t>7</w:t>
            </w:r>
          </w:p>
        </w:tc>
        <w:tc>
          <w:tcPr>
            <w:tcW w:w="4549" w:type="pct"/>
            <w:vAlign w:val="center"/>
          </w:tcPr>
          <w:p w14:paraId="0A5DB9EB"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投标文件提交截止时间及地点：详见公开招标公告。</w:t>
            </w:r>
          </w:p>
        </w:tc>
      </w:tr>
      <w:tr w:rsidR="00C006FF" w:rsidRPr="00C006FF" w14:paraId="6435DB8E" w14:textId="77777777" w:rsidTr="00400871">
        <w:trPr>
          <w:jc w:val="center"/>
        </w:trPr>
        <w:tc>
          <w:tcPr>
            <w:tcW w:w="451" w:type="pct"/>
            <w:vAlign w:val="center"/>
          </w:tcPr>
          <w:p w14:paraId="74F833F1"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sz w:val="24"/>
                <w:szCs w:val="24"/>
              </w:rPr>
              <w:t>8</w:t>
            </w:r>
          </w:p>
        </w:tc>
        <w:tc>
          <w:tcPr>
            <w:tcW w:w="4549" w:type="pct"/>
            <w:vAlign w:val="center"/>
          </w:tcPr>
          <w:p w14:paraId="70ED8C8C"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开标时间：详见公开招标公告。</w:t>
            </w:r>
          </w:p>
        </w:tc>
      </w:tr>
      <w:tr w:rsidR="00C006FF" w:rsidRPr="00C006FF" w14:paraId="119824F9" w14:textId="77777777" w:rsidTr="00400871">
        <w:trPr>
          <w:jc w:val="center"/>
        </w:trPr>
        <w:tc>
          <w:tcPr>
            <w:tcW w:w="451" w:type="pct"/>
            <w:vAlign w:val="center"/>
          </w:tcPr>
          <w:p w14:paraId="0134CACE"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hint="eastAsia"/>
                <w:sz w:val="24"/>
                <w:szCs w:val="24"/>
              </w:rPr>
              <w:t>9</w:t>
            </w:r>
          </w:p>
        </w:tc>
        <w:tc>
          <w:tcPr>
            <w:tcW w:w="4549" w:type="pct"/>
            <w:vAlign w:val="center"/>
          </w:tcPr>
          <w:p w14:paraId="6154E9BF" w14:textId="19AE5BE3"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电子投标文件解密时间：</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开启解密标书后30分钟内，投标人必须在此时间段内登录政采云平台，用“项目采购-开标评标”功能完成电子投标文件的解密。若投标人在规定时间内未按时解密的，视为投标无效。</w:t>
            </w:r>
          </w:p>
        </w:tc>
      </w:tr>
      <w:tr w:rsidR="00C006FF" w:rsidRPr="00C006FF" w14:paraId="387A9E41" w14:textId="77777777" w:rsidTr="00400871">
        <w:trPr>
          <w:jc w:val="center"/>
        </w:trPr>
        <w:tc>
          <w:tcPr>
            <w:tcW w:w="451" w:type="pct"/>
            <w:vAlign w:val="center"/>
          </w:tcPr>
          <w:p w14:paraId="14CF2892"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sz w:val="24"/>
                <w:szCs w:val="24"/>
              </w:rPr>
              <w:lastRenderedPageBreak/>
              <w:t>10</w:t>
            </w:r>
          </w:p>
        </w:tc>
        <w:tc>
          <w:tcPr>
            <w:tcW w:w="4549" w:type="pct"/>
            <w:vAlign w:val="center"/>
          </w:tcPr>
          <w:p w14:paraId="6A5420C9"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评标方法：综合评分法</w:t>
            </w:r>
          </w:p>
        </w:tc>
      </w:tr>
      <w:tr w:rsidR="00C006FF" w:rsidRPr="00C006FF" w14:paraId="72C8A67E" w14:textId="77777777" w:rsidTr="00400871">
        <w:trPr>
          <w:jc w:val="center"/>
        </w:trPr>
        <w:tc>
          <w:tcPr>
            <w:tcW w:w="451" w:type="pct"/>
            <w:vAlign w:val="center"/>
          </w:tcPr>
          <w:p w14:paraId="5315F848"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sz w:val="24"/>
                <w:szCs w:val="24"/>
              </w:rPr>
              <w:t>11</w:t>
            </w:r>
          </w:p>
        </w:tc>
        <w:tc>
          <w:tcPr>
            <w:tcW w:w="4549" w:type="pct"/>
            <w:vAlign w:val="center"/>
          </w:tcPr>
          <w:p w14:paraId="0CE2C5BD"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发布媒体：中国政府采购网（www.ccgp.gov.cn）、广西壮族自治区政府采购网（zfcg.gxzf.gov.cn）、柳州市政府采购网（zfcg.lzscz.liuzhou.gov.cn）、柳州市公共资源交易平台（ggzy.liuzhou.gov.cn）。</w:t>
            </w:r>
          </w:p>
        </w:tc>
      </w:tr>
      <w:tr w:rsidR="00C006FF" w:rsidRPr="00C006FF" w14:paraId="235B1E26" w14:textId="77777777" w:rsidTr="00400871">
        <w:trPr>
          <w:jc w:val="center"/>
        </w:trPr>
        <w:tc>
          <w:tcPr>
            <w:tcW w:w="451" w:type="pct"/>
            <w:vAlign w:val="center"/>
          </w:tcPr>
          <w:p w14:paraId="16A830E1"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2</w:t>
            </w:r>
          </w:p>
        </w:tc>
        <w:tc>
          <w:tcPr>
            <w:tcW w:w="4549" w:type="pct"/>
            <w:vAlign w:val="center"/>
          </w:tcPr>
          <w:p w14:paraId="4D67DA04"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一、信用信息使用规则：</w:t>
            </w:r>
          </w:p>
          <w:p w14:paraId="2423A0B9" w14:textId="34E320A5" w:rsidR="00400871" w:rsidRPr="00C006FF" w:rsidRDefault="0007082B" w:rsidP="00400871">
            <w:pPr>
              <w:spacing w:line="360" w:lineRule="auto"/>
              <w:rPr>
                <w:rFonts w:ascii="仿宋" w:eastAsia="仿宋" w:hAnsi="仿宋"/>
                <w:sz w:val="24"/>
                <w:szCs w:val="24"/>
              </w:rPr>
            </w:pPr>
            <w:r w:rsidRPr="00C006FF">
              <w:rPr>
                <w:rFonts w:ascii="仿宋" w:eastAsia="仿宋" w:hAnsi="仿宋" w:hint="eastAsia"/>
                <w:sz w:val="24"/>
                <w:szCs w:val="24"/>
              </w:rPr>
              <w:t>招标人</w:t>
            </w:r>
            <w:r w:rsidR="00400871" w:rsidRPr="00C006FF">
              <w:rPr>
                <w:rFonts w:ascii="仿宋" w:eastAsia="仿宋" w:hAnsi="仿宋" w:hint="eastAsia"/>
                <w:sz w:val="24"/>
                <w:szCs w:val="24"/>
              </w:rPr>
              <w:t>或者</w:t>
            </w:r>
            <w:r w:rsidRPr="00C006FF">
              <w:rPr>
                <w:rFonts w:ascii="仿宋" w:eastAsia="仿宋" w:hAnsi="仿宋" w:hint="eastAsia"/>
                <w:sz w:val="24"/>
                <w:szCs w:val="24"/>
              </w:rPr>
              <w:t>招标代理机构</w:t>
            </w:r>
            <w:r w:rsidR="00400871" w:rsidRPr="00C006FF">
              <w:rPr>
                <w:rFonts w:ascii="仿宋" w:eastAsia="仿宋" w:hAnsi="仿宋" w:hint="eastAsia"/>
                <w:sz w:val="24"/>
                <w:szCs w:val="24"/>
              </w:rPr>
              <w:t>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05D9A7D0"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二、甄别方式：</w:t>
            </w:r>
          </w:p>
          <w:p w14:paraId="0A07786F" w14:textId="602A2C96"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1.在本项目资格性审查时，</w:t>
            </w:r>
            <w:r w:rsidR="0007082B" w:rsidRPr="00C006FF">
              <w:rPr>
                <w:rFonts w:ascii="仿宋" w:eastAsia="仿宋" w:hAnsi="仿宋" w:hint="eastAsia"/>
                <w:sz w:val="24"/>
                <w:szCs w:val="24"/>
              </w:rPr>
              <w:t>招标人</w:t>
            </w:r>
            <w:r w:rsidRPr="00C006FF">
              <w:rPr>
                <w:rFonts w:ascii="仿宋" w:eastAsia="仿宋" w:hAnsi="仿宋" w:hint="eastAsia"/>
                <w:sz w:val="24"/>
                <w:szCs w:val="24"/>
              </w:rPr>
              <w:t>将对投标人信用进行查询，并按照以上信用信息使用规则处理；</w:t>
            </w:r>
          </w:p>
          <w:p w14:paraId="5BA3F1B2" w14:textId="1C44A31F"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2.在中标通知书发出前，</w:t>
            </w:r>
            <w:r w:rsidR="0007082B" w:rsidRPr="00C006FF">
              <w:rPr>
                <w:rFonts w:ascii="仿宋" w:eastAsia="仿宋" w:hAnsi="仿宋" w:hint="eastAsia"/>
                <w:sz w:val="24"/>
                <w:szCs w:val="24"/>
              </w:rPr>
              <w:t>招标人</w:t>
            </w:r>
            <w:r w:rsidRPr="00C006FF">
              <w:rPr>
                <w:rFonts w:ascii="仿宋" w:eastAsia="仿宋" w:hAnsi="仿宋" w:hint="eastAsia"/>
                <w:sz w:val="24"/>
                <w:szCs w:val="24"/>
              </w:rPr>
              <w:t>或者</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将对中标人信用进行查询，并按照以上信用信息使用规则处理；</w:t>
            </w:r>
          </w:p>
          <w:p w14:paraId="3B7C1C6C"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3.根据财政部</w:t>
            </w:r>
            <w:bookmarkStart w:id="65" w:name="sendNo"/>
            <w:r w:rsidRPr="00C006FF">
              <w:rPr>
                <w:rFonts w:ascii="仿宋" w:eastAsia="仿宋" w:hAnsi="仿宋" w:hint="eastAsia"/>
                <w:sz w:val="24"/>
                <w:szCs w:val="24"/>
              </w:rPr>
              <w:t>《财政部关于〈中华人民共和国政府采购法实施条例〉第十九条第一款“较大数额罚款”具体适用问题的意见》（财库〔202</w:t>
            </w:r>
            <w:bookmarkEnd w:id="65"/>
            <w:r w:rsidRPr="00C006FF">
              <w:rPr>
                <w:rFonts w:ascii="仿宋" w:eastAsia="仿宋" w:hAnsi="仿宋" w:hint="eastAsia"/>
                <w:sz w:val="24"/>
                <w:szCs w:val="24"/>
              </w:rPr>
              <w:t>2〕3</w:t>
            </w:r>
            <w:r w:rsidRPr="00C006FF">
              <w:rPr>
                <w:rFonts w:eastAsia="仿宋" w:cs="Calibri"/>
                <w:sz w:val="24"/>
                <w:szCs w:val="24"/>
              </w:rPr>
              <w:t> </w:t>
            </w:r>
            <w:r w:rsidRPr="00C006FF">
              <w:rPr>
                <w:rFonts w:ascii="仿宋" w:eastAsia="仿宋" w:hAnsi="仿宋" w:hint="eastAsia"/>
                <w:sz w:val="24"/>
                <w:szCs w:val="24"/>
              </w:rPr>
              <w:t>号），“较大数额罚款”认定为200万元以上的罚款，法律、行政法规以及国务院有关部门明确规定相关领域“较大数额罚款”标准高于200万元的，从其规定。</w:t>
            </w:r>
          </w:p>
        </w:tc>
      </w:tr>
      <w:tr w:rsidR="00C006FF" w:rsidRPr="00C006FF" w14:paraId="79DD3EFF" w14:textId="77777777" w:rsidTr="00400871">
        <w:trPr>
          <w:jc w:val="center"/>
        </w:trPr>
        <w:tc>
          <w:tcPr>
            <w:tcW w:w="451" w:type="pct"/>
            <w:vAlign w:val="center"/>
          </w:tcPr>
          <w:p w14:paraId="79A05325"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3</w:t>
            </w:r>
          </w:p>
        </w:tc>
        <w:tc>
          <w:tcPr>
            <w:tcW w:w="4549" w:type="pct"/>
            <w:vAlign w:val="center"/>
          </w:tcPr>
          <w:p w14:paraId="16A2AD40" w14:textId="00BDE072"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中标公告及中标通知书：</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在</w:t>
            </w:r>
            <w:r w:rsidR="0007082B" w:rsidRPr="00C006FF">
              <w:rPr>
                <w:rFonts w:ascii="仿宋" w:eastAsia="仿宋" w:hAnsi="仿宋" w:hint="eastAsia"/>
                <w:sz w:val="24"/>
                <w:szCs w:val="24"/>
              </w:rPr>
              <w:t>招标人</w:t>
            </w:r>
            <w:r w:rsidRPr="00C006FF">
              <w:rPr>
                <w:rFonts w:ascii="仿宋" w:eastAsia="仿宋" w:hAnsi="仿宋" w:hint="eastAsia"/>
                <w:sz w:val="24"/>
                <w:szCs w:val="24"/>
              </w:rPr>
              <w:t>依法确认中标人后两个工作日内发布中标公告和中标通知书。</w:t>
            </w:r>
          </w:p>
        </w:tc>
      </w:tr>
      <w:tr w:rsidR="00C006FF" w:rsidRPr="00C006FF" w14:paraId="563E07C8" w14:textId="77777777" w:rsidTr="00400871">
        <w:trPr>
          <w:jc w:val="center"/>
        </w:trPr>
        <w:tc>
          <w:tcPr>
            <w:tcW w:w="451" w:type="pct"/>
            <w:vAlign w:val="center"/>
          </w:tcPr>
          <w:p w14:paraId="37C6B92B"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4</w:t>
            </w:r>
          </w:p>
        </w:tc>
        <w:tc>
          <w:tcPr>
            <w:tcW w:w="4549" w:type="pct"/>
            <w:vAlign w:val="center"/>
          </w:tcPr>
          <w:p w14:paraId="5DBA7C43"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签订合同时间：中标通知书发出后</w:t>
            </w:r>
            <w:r w:rsidRPr="00C006FF">
              <w:rPr>
                <w:rFonts w:ascii="仿宋" w:eastAsia="仿宋" w:hAnsi="仿宋"/>
                <w:sz w:val="24"/>
                <w:szCs w:val="24"/>
              </w:rPr>
              <w:t>25</w:t>
            </w:r>
            <w:r w:rsidRPr="00C006FF">
              <w:rPr>
                <w:rFonts w:ascii="仿宋" w:eastAsia="仿宋" w:hAnsi="仿宋" w:hint="eastAsia"/>
                <w:sz w:val="24"/>
                <w:szCs w:val="24"/>
              </w:rPr>
              <w:t>日内。</w:t>
            </w:r>
          </w:p>
        </w:tc>
      </w:tr>
      <w:tr w:rsidR="00C006FF" w:rsidRPr="00C006FF" w14:paraId="15D78C5F" w14:textId="77777777" w:rsidTr="00400871">
        <w:trPr>
          <w:jc w:val="center"/>
        </w:trPr>
        <w:tc>
          <w:tcPr>
            <w:tcW w:w="451" w:type="pct"/>
            <w:vAlign w:val="center"/>
          </w:tcPr>
          <w:p w14:paraId="24BD5DA6"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5</w:t>
            </w:r>
          </w:p>
        </w:tc>
        <w:tc>
          <w:tcPr>
            <w:tcW w:w="4549" w:type="pct"/>
            <w:vAlign w:val="center"/>
          </w:tcPr>
          <w:p w14:paraId="0FBE628E"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投标文件有效期：投标截止日期后90天。</w:t>
            </w:r>
          </w:p>
        </w:tc>
      </w:tr>
      <w:tr w:rsidR="00C006FF" w:rsidRPr="00C006FF" w14:paraId="4D734D64" w14:textId="77777777" w:rsidTr="00400871">
        <w:trPr>
          <w:jc w:val="center"/>
        </w:trPr>
        <w:tc>
          <w:tcPr>
            <w:tcW w:w="451" w:type="pct"/>
            <w:vAlign w:val="center"/>
          </w:tcPr>
          <w:p w14:paraId="0930E77D"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6</w:t>
            </w:r>
          </w:p>
        </w:tc>
        <w:tc>
          <w:tcPr>
            <w:tcW w:w="4549" w:type="pct"/>
            <w:vAlign w:val="center"/>
          </w:tcPr>
          <w:p w14:paraId="342D6B1F" w14:textId="4400262F"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解释：本招标文件的解释权属于</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w:t>
            </w:r>
          </w:p>
        </w:tc>
      </w:tr>
      <w:tr w:rsidR="00C006FF" w:rsidRPr="00C006FF" w14:paraId="62E684E4" w14:textId="77777777" w:rsidTr="00400871">
        <w:trPr>
          <w:jc w:val="center"/>
        </w:trPr>
        <w:tc>
          <w:tcPr>
            <w:tcW w:w="451" w:type="pct"/>
            <w:vAlign w:val="center"/>
          </w:tcPr>
          <w:p w14:paraId="5B6CD9F5" w14:textId="77777777" w:rsidR="00400871" w:rsidRPr="00C006FF" w:rsidRDefault="00400871" w:rsidP="00400871">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7</w:t>
            </w:r>
          </w:p>
        </w:tc>
        <w:tc>
          <w:tcPr>
            <w:tcW w:w="4549" w:type="pct"/>
            <w:vAlign w:val="center"/>
          </w:tcPr>
          <w:p w14:paraId="79F263AB" w14:textId="124121B4"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政府采购合同公告：根据《中华人民共和国政府采购法实施条例》第五十条规定，</w:t>
            </w:r>
            <w:r w:rsidR="0007082B" w:rsidRPr="00C006FF">
              <w:rPr>
                <w:rFonts w:ascii="仿宋" w:eastAsia="仿宋" w:hAnsi="仿宋" w:hint="eastAsia"/>
                <w:sz w:val="24"/>
                <w:szCs w:val="24"/>
              </w:rPr>
              <w:t>招标人</w:t>
            </w:r>
            <w:r w:rsidRPr="00C006FF">
              <w:rPr>
                <w:rFonts w:ascii="仿宋" w:eastAsia="仿宋" w:hAnsi="仿宋" w:hint="eastAsia"/>
                <w:sz w:val="24"/>
                <w:szCs w:val="24"/>
              </w:rPr>
              <w:t>应当自政府采购合同签订之日起2个工作日内，将政府采购合同在省级以上人民政府财政部门指定的媒体上公告，但政府采购合同中涉及国家秘密、商业秘密的内容除外。因此请各投标人应在投标文件中注明投标文件内容</w:t>
            </w:r>
            <w:r w:rsidRPr="00C006FF">
              <w:rPr>
                <w:rFonts w:ascii="仿宋" w:eastAsia="仿宋" w:hAnsi="仿宋" w:hint="eastAsia"/>
                <w:sz w:val="24"/>
                <w:szCs w:val="24"/>
              </w:rPr>
              <w:lastRenderedPageBreak/>
              <w:t>中涉及商业秘密的部分，未注明的视为投标文件中不涉及商业秘密。</w:t>
            </w:r>
          </w:p>
        </w:tc>
      </w:tr>
      <w:tr w:rsidR="00C006FF" w:rsidRPr="00C006FF" w14:paraId="261599E4" w14:textId="77777777" w:rsidTr="00400871">
        <w:trPr>
          <w:jc w:val="center"/>
        </w:trPr>
        <w:tc>
          <w:tcPr>
            <w:tcW w:w="451" w:type="pct"/>
            <w:vAlign w:val="center"/>
          </w:tcPr>
          <w:p w14:paraId="4084FCB7"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sz w:val="24"/>
                <w:szCs w:val="24"/>
              </w:rPr>
              <w:lastRenderedPageBreak/>
              <w:t>18</w:t>
            </w:r>
          </w:p>
        </w:tc>
        <w:tc>
          <w:tcPr>
            <w:tcW w:w="4549" w:type="pct"/>
            <w:vAlign w:val="center"/>
          </w:tcPr>
          <w:p w14:paraId="48DFC2CF"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1.本招标文件中描述投标人的“公章”是指投标人的CA电子签章。</w:t>
            </w:r>
          </w:p>
          <w:p w14:paraId="4B41603B" w14:textId="77777777" w:rsidR="00400871" w:rsidRPr="00C006FF" w:rsidRDefault="00400871" w:rsidP="00400871">
            <w:pPr>
              <w:spacing w:line="360" w:lineRule="auto"/>
              <w:rPr>
                <w:rFonts w:ascii="仿宋" w:eastAsia="仿宋" w:hAnsi="仿宋"/>
                <w:sz w:val="24"/>
                <w:szCs w:val="24"/>
              </w:rPr>
            </w:pPr>
            <w:r w:rsidRPr="00C006FF">
              <w:rPr>
                <w:rFonts w:ascii="仿宋" w:eastAsia="仿宋" w:hAnsi="仿宋" w:hint="eastAsia"/>
                <w:sz w:val="24"/>
                <w:szCs w:val="24"/>
              </w:rPr>
              <w:t>2.本招标文件所涉及的法定代表人或授权委托代理人签字或盖章的内容，如果投标人没有法定代表人或授权委托代理人电子签章，涉及到法定代表人或授权委托代理人签字或盖章的内容，投标人可以线下签字或盖章后扫描上传。</w:t>
            </w:r>
          </w:p>
        </w:tc>
      </w:tr>
    </w:tbl>
    <w:p w14:paraId="7732E317" w14:textId="77777777" w:rsidR="00F65827" w:rsidRPr="00C006FF" w:rsidRDefault="00F65827">
      <w:pPr>
        <w:topLinePunct/>
        <w:rPr>
          <w:rFonts w:ascii="宋体" w:hAnsi="宋体"/>
          <w:sz w:val="18"/>
          <w:szCs w:val="18"/>
        </w:rPr>
        <w:sectPr w:rsidR="00F65827" w:rsidRPr="00C006FF">
          <w:pgSz w:w="11906" w:h="16838"/>
          <w:pgMar w:top="1418" w:right="1418" w:bottom="1418" w:left="1418" w:header="851" w:footer="992" w:gutter="0"/>
          <w:cols w:space="425"/>
          <w:docGrid w:type="lines" w:linePitch="312"/>
        </w:sectPr>
      </w:pPr>
    </w:p>
    <w:p w14:paraId="3EB24FBF" w14:textId="0CC56BEE" w:rsidR="000D433A" w:rsidRPr="00C006FF" w:rsidRDefault="000D433A" w:rsidP="000D433A">
      <w:pPr>
        <w:jc w:val="center"/>
        <w:rPr>
          <w:rFonts w:ascii="仿宋" w:eastAsia="仿宋" w:hAnsi="仿宋"/>
          <w:b/>
          <w:bCs/>
          <w:sz w:val="36"/>
          <w:szCs w:val="40"/>
        </w:rPr>
      </w:pPr>
      <w:bookmarkStart w:id="66" w:name="_Toc474857212"/>
      <w:bookmarkStart w:id="67" w:name="_Toc474166048"/>
      <w:bookmarkStart w:id="68" w:name="_Toc474857359"/>
      <w:bookmarkStart w:id="69" w:name="_Toc474857167"/>
      <w:bookmarkStart w:id="70" w:name="_Toc474166176"/>
      <w:bookmarkStart w:id="71" w:name="_Toc474857426"/>
      <w:bookmarkStart w:id="72" w:name="_Toc425451328"/>
      <w:r w:rsidRPr="00C006FF">
        <w:rPr>
          <w:rFonts w:ascii="仿宋" w:eastAsia="仿宋" w:hAnsi="仿宋" w:hint="eastAsia"/>
          <w:b/>
          <w:bCs/>
          <w:sz w:val="36"/>
          <w:szCs w:val="40"/>
        </w:rPr>
        <w:lastRenderedPageBreak/>
        <w:t>投标人须知</w:t>
      </w:r>
    </w:p>
    <w:p w14:paraId="59AA36CA" w14:textId="77777777" w:rsidR="000D433A" w:rsidRPr="00C006FF" w:rsidRDefault="000D433A" w:rsidP="000D433A"/>
    <w:p w14:paraId="7204CC81" w14:textId="77777777" w:rsidR="000D433A" w:rsidRPr="00C006FF" w:rsidRDefault="000D433A" w:rsidP="000D433A">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一、总  则</w:t>
      </w:r>
    </w:p>
    <w:p w14:paraId="3D266AFF" w14:textId="1B4AB2FD"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1.采购依据</w:t>
      </w:r>
    </w:p>
    <w:p w14:paraId="05E3957A" w14:textId="4D9CD46A"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1.1《中华人民共和国政府采购法》、《中华人民共和国政府采购法实施条例》、《政府和社会资本合作项目政府采购管理办法》、《政府采购货物和服务招标投管理办法》、《财政部关于推进政府和社会资本合作规范发展的实施意见》（财金[2019]10号）和其他有关法律、行政法规、地方性法规、规章以及规范性文件规定。</w:t>
      </w:r>
    </w:p>
    <w:p w14:paraId="06EA1ED3" w14:textId="1C4AFAC8"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Pr="00C006FF">
        <w:rPr>
          <w:rFonts w:hint="eastAsia"/>
        </w:rPr>
        <w:t xml:space="preserve"> </w:t>
      </w:r>
      <w:r w:rsidRPr="00C006FF">
        <w:rPr>
          <w:rFonts w:ascii="仿宋" w:eastAsia="仿宋" w:hAnsi="仿宋" w:hint="eastAsia"/>
          <w:sz w:val="24"/>
          <w:szCs w:val="24"/>
        </w:rPr>
        <w:t>项目概况</w:t>
      </w:r>
    </w:p>
    <w:p w14:paraId="37EC47A9" w14:textId="43E2212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2.1本项目招标人：见投标人须知前附表。</w:t>
      </w:r>
    </w:p>
    <w:p w14:paraId="7E85F23C" w14:textId="3D9D518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2.2本项目</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：见投标人须知前附表。</w:t>
      </w:r>
    </w:p>
    <w:p w14:paraId="73AAF1D0" w14:textId="68484872"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2.3本项目名称：见投标人须知前附表。</w:t>
      </w:r>
    </w:p>
    <w:p w14:paraId="000BA8E2" w14:textId="5CAF266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2.4本项目采购需求：见投标人须知前附表。</w:t>
      </w:r>
    </w:p>
    <w:p w14:paraId="5A5AA45E" w14:textId="1A2CDDF5"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2.5本项目分包情况：见投标人须知前附表。</w:t>
      </w:r>
    </w:p>
    <w:p w14:paraId="417AFA92" w14:textId="607F0F5F"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2.6本项目采购内容：见投标人须知前附表。</w:t>
      </w:r>
    </w:p>
    <w:p w14:paraId="56EA7808" w14:textId="0B3174D4"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w:t>
      </w:r>
      <w:r w:rsidRPr="00C006FF">
        <w:rPr>
          <w:rFonts w:ascii="仿宋" w:eastAsia="仿宋" w:hAnsi="仿宋"/>
          <w:sz w:val="24"/>
          <w:szCs w:val="24"/>
        </w:rPr>
        <w:t>.</w:t>
      </w:r>
      <w:r w:rsidRPr="00C006FF">
        <w:rPr>
          <w:rFonts w:ascii="仿宋" w:eastAsia="仿宋" w:hAnsi="仿宋" w:hint="eastAsia"/>
          <w:sz w:val="24"/>
          <w:szCs w:val="24"/>
        </w:rPr>
        <w:t>合格的投标人</w:t>
      </w:r>
    </w:p>
    <w:p w14:paraId="3FC5686E" w14:textId="111A9103"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已通过本项目资格预审，并收到资格预审结果通知书（结果合格）的投标人。</w:t>
      </w:r>
    </w:p>
    <w:p w14:paraId="72D9E030" w14:textId="6A28120A" w:rsidR="003F5C92" w:rsidRPr="00C006FF" w:rsidRDefault="003F5C92" w:rsidP="003F5C92">
      <w:pPr>
        <w:spacing w:line="360" w:lineRule="auto"/>
        <w:ind w:firstLineChars="200" w:firstLine="480"/>
        <w:rPr>
          <w:rFonts w:ascii="仿宋" w:eastAsia="仿宋" w:hAnsi="仿宋"/>
          <w:sz w:val="24"/>
          <w:szCs w:val="24"/>
        </w:rPr>
      </w:pPr>
      <w:r w:rsidRPr="00C006FF">
        <w:rPr>
          <w:rFonts w:ascii="仿宋" w:eastAsia="仿宋" w:hAnsi="仿宋"/>
          <w:sz w:val="24"/>
          <w:szCs w:val="24"/>
        </w:rPr>
        <w:t>4</w:t>
      </w:r>
      <w:r w:rsidRPr="00C006FF">
        <w:rPr>
          <w:rFonts w:ascii="仿宋" w:eastAsia="仿宋" w:hAnsi="仿宋" w:hint="eastAsia"/>
          <w:sz w:val="24"/>
          <w:szCs w:val="24"/>
        </w:rPr>
        <w:t>.招标方式</w:t>
      </w:r>
    </w:p>
    <w:p w14:paraId="2B7A9982" w14:textId="70AF8392" w:rsidR="003F5C92" w:rsidRPr="00C006FF" w:rsidRDefault="003F5C92" w:rsidP="003F5C92">
      <w:pPr>
        <w:spacing w:line="360" w:lineRule="auto"/>
        <w:ind w:firstLineChars="200" w:firstLine="480"/>
        <w:rPr>
          <w:rFonts w:ascii="仿宋" w:eastAsia="仿宋" w:hAnsi="仿宋"/>
          <w:sz w:val="24"/>
          <w:szCs w:val="24"/>
        </w:rPr>
      </w:pPr>
      <w:r w:rsidRPr="00C006FF">
        <w:rPr>
          <w:rFonts w:ascii="仿宋" w:eastAsia="仿宋" w:hAnsi="仿宋"/>
          <w:sz w:val="24"/>
          <w:szCs w:val="24"/>
        </w:rPr>
        <w:t>4</w:t>
      </w:r>
      <w:r w:rsidRPr="00C006FF">
        <w:rPr>
          <w:rFonts w:ascii="仿宋" w:eastAsia="仿宋" w:hAnsi="仿宋" w:hint="eastAsia"/>
          <w:sz w:val="24"/>
          <w:szCs w:val="24"/>
        </w:rPr>
        <w:t>.1公开招标方式。</w:t>
      </w:r>
    </w:p>
    <w:p w14:paraId="126833C2" w14:textId="52A8B95E" w:rsidR="003F5C92" w:rsidRPr="00C006FF" w:rsidRDefault="003F5C92" w:rsidP="003F5C9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w:t>
      </w:r>
      <w:r w:rsidRPr="00C006FF">
        <w:rPr>
          <w:rFonts w:ascii="仿宋" w:eastAsia="仿宋" w:hAnsi="仿宋"/>
          <w:sz w:val="24"/>
          <w:szCs w:val="24"/>
        </w:rPr>
        <w:t>.</w:t>
      </w:r>
      <w:r w:rsidRPr="00C006FF">
        <w:rPr>
          <w:rFonts w:ascii="仿宋" w:eastAsia="仿宋" w:hAnsi="仿宋" w:hint="eastAsia"/>
          <w:sz w:val="24"/>
          <w:szCs w:val="24"/>
        </w:rPr>
        <w:t>费用承担</w:t>
      </w:r>
    </w:p>
    <w:p w14:paraId="429645AF" w14:textId="54E6BC7A" w:rsidR="003F5C92" w:rsidRPr="00C006FF" w:rsidRDefault="003F5C92" w:rsidP="003F5C9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投标人应自行承担其准备和参加采购活动发生的所有费用。不论招标结果如何，招标人和</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在任何情况下均无义务也无责任承担这些费用。</w:t>
      </w:r>
    </w:p>
    <w:p w14:paraId="28E3B308" w14:textId="02AE116F" w:rsidR="003F5C92" w:rsidRPr="00C006FF" w:rsidRDefault="003F5C92" w:rsidP="003F5C92">
      <w:pPr>
        <w:spacing w:line="360" w:lineRule="auto"/>
        <w:ind w:firstLineChars="200" w:firstLine="480"/>
        <w:rPr>
          <w:rFonts w:ascii="仿宋" w:eastAsia="仿宋" w:hAnsi="仿宋"/>
          <w:sz w:val="24"/>
          <w:szCs w:val="24"/>
        </w:rPr>
      </w:pPr>
      <w:r w:rsidRPr="00C006FF">
        <w:rPr>
          <w:rFonts w:ascii="仿宋" w:eastAsia="仿宋" w:hAnsi="仿宋"/>
          <w:sz w:val="24"/>
          <w:szCs w:val="24"/>
        </w:rPr>
        <w:t>5</w:t>
      </w:r>
      <w:r w:rsidRPr="00C006FF">
        <w:rPr>
          <w:rFonts w:ascii="仿宋" w:eastAsia="仿宋" w:hAnsi="仿宋" w:hint="eastAsia"/>
          <w:sz w:val="24"/>
          <w:szCs w:val="24"/>
        </w:rPr>
        <w:t>.联合体投标</w:t>
      </w:r>
    </w:p>
    <w:p w14:paraId="42580F79" w14:textId="1B1CEA7D" w:rsidR="003F5C92" w:rsidRPr="00C006FF" w:rsidRDefault="003F5C92" w:rsidP="003F5C92">
      <w:pPr>
        <w:spacing w:line="360" w:lineRule="auto"/>
        <w:ind w:firstLineChars="200" w:firstLine="480"/>
        <w:rPr>
          <w:rFonts w:ascii="仿宋" w:eastAsia="仿宋" w:hAnsi="仿宋"/>
          <w:sz w:val="24"/>
          <w:szCs w:val="24"/>
        </w:rPr>
      </w:pPr>
      <w:r w:rsidRPr="00C006FF">
        <w:rPr>
          <w:rFonts w:ascii="仿宋" w:eastAsia="仿宋" w:hAnsi="仿宋"/>
          <w:sz w:val="24"/>
          <w:szCs w:val="24"/>
        </w:rPr>
        <w:t>5</w:t>
      </w:r>
      <w:r w:rsidRPr="00C006FF">
        <w:rPr>
          <w:rFonts w:ascii="仿宋" w:eastAsia="仿宋" w:hAnsi="仿宋" w:hint="eastAsia"/>
          <w:sz w:val="24"/>
          <w:szCs w:val="24"/>
        </w:rPr>
        <w:t>.1本项目不接受联合体投标。</w:t>
      </w:r>
    </w:p>
    <w:p w14:paraId="608F7B83" w14:textId="723E3DAB" w:rsidR="003F5C92" w:rsidRPr="00C006FF" w:rsidRDefault="003F5C92" w:rsidP="003F5C92">
      <w:pPr>
        <w:spacing w:line="360" w:lineRule="auto"/>
        <w:ind w:firstLineChars="200" w:firstLine="480"/>
        <w:rPr>
          <w:rFonts w:ascii="仿宋" w:eastAsia="仿宋" w:hAnsi="仿宋"/>
          <w:sz w:val="24"/>
          <w:szCs w:val="24"/>
        </w:rPr>
      </w:pPr>
      <w:r w:rsidRPr="00C006FF">
        <w:rPr>
          <w:rFonts w:ascii="仿宋" w:eastAsia="仿宋" w:hAnsi="仿宋"/>
          <w:sz w:val="24"/>
          <w:szCs w:val="24"/>
        </w:rPr>
        <w:t>6.</w:t>
      </w:r>
      <w:r w:rsidRPr="00C006FF">
        <w:rPr>
          <w:rFonts w:ascii="仿宋" w:eastAsia="仿宋" w:hAnsi="仿宋" w:hint="eastAsia"/>
          <w:sz w:val="24"/>
          <w:szCs w:val="24"/>
        </w:rPr>
        <w:t>保密原则</w:t>
      </w:r>
    </w:p>
    <w:p w14:paraId="7B823BF5" w14:textId="77777777" w:rsidR="003F5C92" w:rsidRPr="00C006FF" w:rsidRDefault="003F5C92" w:rsidP="003F5C9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参与采购活动的各方应对招标文件和投标文件中的商业和技术等秘密保密，违者应对由此造成的后果承担法律责任。</w:t>
      </w:r>
    </w:p>
    <w:p w14:paraId="47567F6E" w14:textId="5D8D3CC4" w:rsidR="003F5C92" w:rsidRPr="00C006FF" w:rsidRDefault="00EF07FB" w:rsidP="003F5C92">
      <w:pPr>
        <w:spacing w:line="360" w:lineRule="auto"/>
        <w:ind w:firstLineChars="200" w:firstLine="480"/>
        <w:rPr>
          <w:rFonts w:ascii="仿宋" w:eastAsia="仿宋" w:hAnsi="仿宋"/>
          <w:sz w:val="24"/>
          <w:szCs w:val="24"/>
        </w:rPr>
      </w:pPr>
      <w:r w:rsidRPr="00C006FF">
        <w:rPr>
          <w:rFonts w:ascii="仿宋" w:eastAsia="仿宋" w:hAnsi="仿宋"/>
          <w:sz w:val="24"/>
          <w:szCs w:val="24"/>
        </w:rPr>
        <w:t>7</w:t>
      </w:r>
      <w:r w:rsidR="003F5C92" w:rsidRPr="00C006FF">
        <w:rPr>
          <w:rFonts w:ascii="仿宋" w:eastAsia="仿宋" w:hAnsi="仿宋" w:hint="eastAsia"/>
          <w:sz w:val="24"/>
          <w:szCs w:val="24"/>
        </w:rPr>
        <w:t xml:space="preserve">.转包与分包             </w:t>
      </w:r>
    </w:p>
    <w:p w14:paraId="5C637D12" w14:textId="3C55D9CC" w:rsidR="003F5C92" w:rsidRPr="00C006FF" w:rsidRDefault="00EF07FB" w:rsidP="003F5C92">
      <w:pPr>
        <w:spacing w:line="360" w:lineRule="auto"/>
        <w:ind w:firstLineChars="200" w:firstLine="480"/>
        <w:rPr>
          <w:rFonts w:ascii="仿宋" w:eastAsia="仿宋" w:hAnsi="仿宋"/>
          <w:sz w:val="24"/>
          <w:szCs w:val="24"/>
        </w:rPr>
      </w:pPr>
      <w:r w:rsidRPr="00C006FF">
        <w:rPr>
          <w:rFonts w:ascii="仿宋" w:eastAsia="仿宋" w:hAnsi="仿宋"/>
          <w:sz w:val="24"/>
          <w:szCs w:val="24"/>
        </w:rPr>
        <w:t>7</w:t>
      </w:r>
      <w:r w:rsidR="003F5C92" w:rsidRPr="00C006FF">
        <w:rPr>
          <w:rFonts w:ascii="仿宋" w:eastAsia="仿宋" w:hAnsi="仿宋" w:hint="eastAsia"/>
          <w:sz w:val="24"/>
          <w:szCs w:val="24"/>
        </w:rPr>
        <w:t>.1本项目不允许转包。</w:t>
      </w:r>
    </w:p>
    <w:p w14:paraId="6FC1FAC5" w14:textId="115BF423" w:rsidR="003F5C92" w:rsidRPr="00C006FF" w:rsidRDefault="00EF07FB" w:rsidP="003F5C92">
      <w:pPr>
        <w:spacing w:line="360" w:lineRule="auto"/>
        <w:ind w:firstLineChars="200" w:firstLine="480"/>
        <w:rPr>
          <w:rFonts w:ascii="仿宋" w:eastAsia="仿宋" w:hAnsi="仿宋"/>
          <w:sz w:val="24"/>
          <w:szCs w:val="24"/>
        </w:rPr>
      </w:pPr>
      <w:r w:rsidRPr="00C006FF">
        <w:rPr>
          <w:rFonts w:ascii="仿宋" w:eastAsia="仿宋" w:hAnsi="仿宋"/>
          <w:sz w:val="24"/>
          <w:szCs w:val="24"/>
        </w:rPr>
        <w:t>7</w:t>
      </w:r>
      <w:r w:rsidR="003F5C92" w:rsidRPr="00C006FF">
        <w:rPr>
          <w:rFonts w:ascii="仿宋" w:eastAsia="仿宋" w:hAnsi="仿宋" w:hint="eastAsia"/>
          <w:sz w:val="24"/>
          <w:szCs w:val="24"/>
        </w:rPr>
        <w:t>.2本项目不可以分包。</w:t>
      </w:r>
    </w:p>
    <w:p w14:paraId="7E9EF9DD" w14:textId="2B4BC26E"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lastRenderedPageBreak/>
        <w:t>8</w:t>
      </w:r>
      <w:r w:rsidR="000D433A" w:rsidRPr="00C006FF">
        <w:rPr>
          <w:rFonts w:ascii="仿宋" w:eastAsia="仿宋" w:hAnsi="仿宋" w:hint="eastAsia"/>
          <w:sz w:val="24"/>
          <w:szCs w:val="24"/>
        </w:rPr>
        <w:t>.质疑和投诉</w:t>
      </w:r>
    </w:p>
    <w:p w14:paraId="33E48FAB"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注：投标人对电子标项目提出质疑和投诉的，应按照《政府采购质疑和投诉办法》（财政部令第94号）规定的方式提交质疑和投诉。</w:t>
      </w:r>
    </w:p>
    <w:p w14:paraId="62685AAD" w14:textId="78FEAA76"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.1投标人认为招标文件、招标过程或中标结果使自己的合法权益受到损害的，可以在知道或者应知其权益受到损害之日起七个工作日内，以书面形式向</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提出质疑。权益受到损害之日是：</w:t>
      </w:r>
    </w:p>
    <w:p w14:paraId="586B8A98" w14:textId="5CF22DDE"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.1.1对可以质疑的采购文件提出质疑的，为收到采购文件之日或者采购文件公告期限届满之日；</w:t>
      </w:r>
    </w:p>
    <w:p w14:paraId="30B0CAB4" w14:textId="2E4ACA36"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.1.2对采购过程提出质疑的，为各采购程序环节结束之日；</w:t>
      </w:r>
    </w:p>
    <w:p w14:paraId="095D1AEF" w14:textId="4E9A97E1"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.1.3对</w:t>
      </w:r>
      <w:r w:rsidR="00AC7306" w:rsidRPr="00C006FF">
        <w:rPr>
          <w:rFonts w:ascii="仿宋" w:eastAsia="仿宋" w:hAnsi="仿宋" w:hint="eastAsia"/>
          <w:sz w:val="24"/>
          <w:szCs w:val="24"/>
        </w:rPr>
        <w:t>中标结果</w:t>
      </w:r>
      <w:r w:rsidR="000D433A" w:rsidRPr="00C006FF">
        <w:rPr>
          <w:rFonts w:ascii="仿宋" w:eastAsia="仿宋" w:hAnsi="仿宋" w:hint="eastAsia"/>
          <w:sz w:val="24"/>
          <w:szCs w:val="24"/>
        </w:rPr>
        <w:t>提出质疑的，为</w:t>
      </w:r>
      <w:r w:rsidR="00AC7306" w:rsidRPr="00C006FF">
        <w:rPr>
          <w:rFonts w:ascii="仿宋" w:eastAsia="仿宋" w:hAnsi="仿宋" w:hint="eastAsia"/>
          <w:sz w:val="24"/>
          <w:szCs w:val="24"/>
        </w:rPr>
        <w:t>中标结果</w:t>
      </w:r>
      <w:r w:rsidR="000D433A" w:rsidRPr="00C006FF">
        <w:rPr>
          <w:rFonts w:ascii="仿宋" w:eastAsia="仿宋" w:hAnsi="仿宋" w:hint="eastAsia"/>
          <w:sz w:val="24"/>
          <w:szCs w:val="24"/>
        </w:rPr>
        <w:t>公告期限届满之日。</w:t>
      </w:r>
    </w:p>
    <w:p w14:paraId="53DEF77F" w14:textId="6D4CF6E6"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投标人对</w:t>
      </w:r>
      <w:r w:rsidR="0007082B" w:rsidRPr="00C006FF">
        <w:rPr>
          <w:rFonts w:ascii="仿宋" w:eastAsia="仿宋" w:hAnsi="仿宋" w:hint="eastAsia"/>
          <w:sz w:val="24"/>
          <w:szCs w:val="24"/>
        </w:rPr>
        <w:t>招标人</w:t>
      </w:r>
      <w:r w:rsidRPr="00C006FF">
        <w:rPr>
          <w:rFonts w:ascii="仿宋" w:eastAsia="仿宋" w:hAnsi="仿宋" w:hint="eastAsia"/>
          <w:sz w:val="24"/>
          <w:szCs w:val="24"/>
        </w:rPr>
        <w:t>或</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的答复不满意或者</w:t>
      </w:r>
      <w:r w:rsidR="0007082B" w:rsidRPr="00C006FF">
        <w:rPr>
          <w:rFonts w:ascii="仿宋" w:eastAsia="仿宋" w:hAnsi="仿宋" w:hint="eastAsia"/>
          <w:sz w:val="24"/>
          <w:szCs w:val="24"/>
        </w:rPr>
        <w:t>招标人</w:t>
      </w:r>
      <w:r w:rsidRPr="00C006FF">
        <w:rPr>
          <w:rFonts w:ascii="仿宋" w:eastAsia="仿宋" w:hAnsi="仿宋" w:hint="eastAsia"/>
          <w:sz w:val="24"/>
          <w:szCs w:val="24"/>
        </w:rPr>
        <w:t>、</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未在规定时间内作出答复的，可以在答复期满后十五个工作日内向同级政府采购监管部门投诉。</w:t>
      </w:r>
    </w:p>
    <w:p w14:paraId="2BC9B794" w14:textId="68E4BF1D"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.2</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应当按照有关规定就</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 xml:space="preserve">委托授权范围内的事项）在收到供应商的书面质疑后七个工作日内作出答复，但答复的内容不得涉及商业秘密。 </w:t>
      </w:r>
    </w:p>
    <w:p w14:paraId="74946694" w14:textId="3E0C96E6"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7C303658" w14:textId="6B3D6687"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.4质疑书面要求</w:t>
      </w:r>
    </w:p>
    <w:p w14:paraId="60A1D477" w14:textId="05B8AFB6"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.4.1质疑人质疑时须提交质疑函和必要的证明材料，供应商须在法定质疑期内一次性提出针对同一采购程序环节的质疑。质疑函至少包括下列主要内容：</w:t>
      </w:r>
    </w:p>
    <w:p w14:paraId="3B60B4DE"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（1）供应商的姓名或名称、地址、邮编、联系人及联系电话；</w:t>
      </w:r>
    </w:p>
    <w:p w14:paraId="0807881C"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（2）质疑项目的名称、编号；</w:t>
      </w:r>
    </w:p>
    <w:p w14:paraId="23FD5D62"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（3）具体、明确的质疑事项和与质疑事项相关的请求；</w:t>
      </w:r>
    </w:p>
    <w:p w14:paraId="49F44FD1"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（4）事实依据；</w:t>
      </w:r>
    </w:p>
    <w:p w14:paraId="3CA6EF40"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（5）必要的法律依据；</w:t>
      </w:r>
    </w:p>
    <w:p w14:paraId="6B353A6C"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（6）提出质疑的日期。</w:t>
      </w:r>
    </w:p>
    <w:p w14:paraId="740F28B5" w14:textId="71ED26D0"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供应商为法人或者其他组织的，应当由法定代表人、主要负责人，或其授权代表签字或者盖章，并加盖公章。</w:t>
      </w:r>
    </w:p>
    <w:p w14:paraId="0499A21E"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代理人提出质疑和投诉，应当提交供应商签署的授权委托书。</w:t>
      </w:r>
    </w:p>
    <w:p w14:paraId="14ECFDD7" w14:textId="4E6C250E"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lastRenderedPageBreak/>
        <w:t>8</w:t>
      </w:r>
      <w:r w:rsidR="000D433A" w:rsidRPr="00C006FF">
        <w:rPr>
          <w:rFonts w:ascii="仿宋" w:eastAsia="仿宋" w:hAnsi="仿宋" w:hint="eastAsia"/>
          <w:sz w:val="24"/>
          <w:szCs w:val="24"/>
        </w:rPr>
        <w:t>.5接收质疑函的方式：质疑人必须以书面形式向</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提出质疑，质疑人至我中心递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62D2E9A2" w14:textId="2F289139"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.6联系部门：</w:t>
      </w:r>
      <w:r w:rsidR="00AC7306" w:rsidRPr="00C006FF">
        <w:rPr>
          <w:rFonts w:ascii="仿宋" w:eastAsia="仿宋" w:hAnsi="仿宋" w:hint="eastAsia"/>
          <w:sz w:val="24"/>
          <w:szCs w:val="24"/>
        </w:rPr>
        <w:t>广西顺盈工程项目管理有限公司</w:t>
      </w:r>
      <w:r w:rsidR="000D433A" w:rsidRPr="00C006FF">
        <w:rPr>
          <w:rFonts w:ascii="仿宋" w:eastAsia="仿宋" w:hAnsi="仿宋" w:hint="eastAsia"/>
          <w:sz w:val="24"/>
          <w:szCs w:val="24"/>
        </w:rPr>
        <w:t>。</w:t>
      </w:r>
    </w:p>
    <w:p w14:paraId="5059E576" w14:textId="4844126B"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.7联系电话：0772-</w:t>
      </w:r>
      <w:r w:rsidR="00AC7306" w:rsidRPr="00C006FF">
        <w:rPr>
          <w:rFonts w:ascii="仿宋" w:eastAsia="仿宋" w:hAnsi="仿宋"/>
          <w:sz w:val="24"/>
          <w:szCs w:val="24"/>
        </w:rPr>
        <w:t>2999008</w:t>
      </w:r>
      <w:r w:rsidR="000D433A" w:rsidRPr="00C006FF">
        <w:rPr>
          <w:rFonts w:ascii="仿宋" w:eastAsia="仿宋" w:hAnsi="仿宋" w:hint="eastAsia"/>
          <w:sz w:val="24"/>
          <w:szCs w:val="24"/>
        </w:rPr>
        <w:t>。</w:t>
      </w:r>
    </w:p>
    <w:p w14:paraId="23C4B224" w14:textId="2B642E7D"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.8通讯地址：</w:t>
      </w:r>
      <w:r w:rsidR="00AC7306" w:rsidRPr="00C006FF">
        <w:rPr>
          <w:rFonts w:ascii="仿宋" w:eastAsia="仿宋" w:hAnsi="仿宋" w:hint="eastAsia"/>
          <w:sz w:val="24"/>
          <w:szCs w:val="24"/>
        </w:rPr>
        <w:t>柳州市三中路92号原地区政法委办公楼二层</w:t>
      </w:r>
      <w:r w:rsidR="000D433A" w:rsidRPr="00C006FF">
        <w:rPr>
          <w:rFonts w:ascii="仿宋" w:eastAsia="仿宋" w:hAnsi="仿宋" w:hint="eastAsia"/>
          <w:sz w:val="24"/>
          <w:szCs w:val="24"/>
        </w:rPr>
        <w:t>。</w:t>
      </w:r>
    </w:p>
    <w:p w14:paraId="4BF2D37D" w14:textId="7CEA4356"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.9现场提交质疑办理业务时间：工作日8时00分到12时00分，15时00分到18时 00分，业务时间以外、双休日和法定节假日不办理业务。</w:t>
      </w:r>
    </w:p>
    <w:p w14:paraId="3DA83608" w14:textId="4E3E48F0"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.10投诉的书面要求</w:t>
      </w:r>
    </w:p>
    <w:p w14:paraId="792D9FA7" w14:textId="5E73A0FA"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0D433A" w:rsidRPr="00C006FF">
        <w:rPr>
          <w:rFonts w:ascii="仿宋" w:eastAsia="仿宋" w:hAnsi="仿宋" w:hint="eastAsia"/>
          <w:sz w:val="24"/>
          <w:szCs w:val="24"/>
        </w:rPr>
        <w:t>.10.1符合《政府采购质疑和投诉办法》（财政部第94号令）要求。</w:t>
      </w:r>
    </w:p>
    <w:p w14:paraId="6652C632" w14:textId="77777777" w:rsidR="000D433A" w:rsidRPr="00C006FF" w:rsidRDefault="000D433A" w:rsidP="000D433A">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二、招标文件</w:t>
      </w:r>
    </w:p>
    <w:p w14:paraId="108A682C" w14:textId="5F0CBD53"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9</w:t>
      </w:r>
      <w:r w:rsidR="000D433A" w:rsidRPr="00C006FF">
        <w:rPr>
          <w:rFonts w:ascii="仿宋" w:eastAsia="仿宋" w:hAnsi="仿宋" w:hint="eastAsia"/>
          <w:sz w:val="24"/>
          <w:szCs w:val="24"/>
        </w:rPr>
        <w:t>.招标文件的构成</w:t>
      </w:r>
    </w:p>
    <w:p w14:paraId="28CB2B10"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（1）公开招标公告；</w:t>
      </w:r>
    </w:p>
    <w:p w14:paraId="153FDECE" w14:textId="7160BEC4"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4B38AA" w:rsidRPr="00C006FF">
        <w:rPr>
          <w:rFonts w:ascii="仿宋" w:eastAsia="仿宋" w:hAnsi="仿宋" w:hint="eastAsia"/>
          <w:sz w:val="24"/>
          <w:szCs w:val="24"/>
        </w:rPr>
        <w:t>投标人须知</w:t>
      </w:r>
      <w:r w:rsidRPr="00C006FF">
        <w:rPr>
          <w:rFonts w:ascii="仿宋" w:eastAsia="仿宋" w:hAnsi="仿宋" w:hint="eastAsia"/>
          <w:sz w:val="24"/>
          <w:szCs w:val="24"/>
        </w:rPr>
        <w:t>；</w:t>
      </w:r>
    </w:p>
    <w:p w14:paraId="4E533E15" w14:textId="27835872"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w:t>
      </w:r>
      <w:r w:rsidR="004B38AA" w:rsidRPr="00C006FF">
        <w:rPr>
          <w:rFonts w:ascii="仿宋" w:eastAsia="仿宋" w:hAnsi="仿宋" w:hint="eastAsia"/>
          <w:sz w:val="24"/>
          <w:szCs w:val="24"/>
        </w:rPr>
        <w:t>采购需求</w:t>
      </w:r>
      <w:r w:rsidRPr="00C006FF">
        <w:rPr>
          <w:rFonts w:ascii="仿宋" w:eastAsia="仿宋" w:hAnsi="仿宋" w:hint="eastAsia"/>
          <w:sz w:val="24"/>
          <w:szCs w:val="24"/>
        </w:rPr>
        <w:t>；</w:t>
      </w:r>
    </w:p>
    <w:p w14:paraId="6A817CC6"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（4）评标方法及评标标准；</w:t>
      </w:r>
    </w:p>
    <w:p w14:paraId="049CAD45"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（5）合同主要条款及验收书格式；</w:t>
      </w:r>
    </w:p>
    <w:p w14:paraId="09AFF4C7"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（6）投标文件格式。</w:t>
      </w:r>
    </w:p>
    <w:p w14:paraId="3E4E3F6C" w14:textId="17D1DFB6"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10</w:t>
      </w:r>
      <w:r w:rsidR="000D433A" w:rsidRPr="00C006FF">
        <w:rPr>
          <w:rFonts w:ascii="仿宋" w:eastAsia="仿宋" w:hAnsi="仿宋" w:hint="eastAsia"/>
          <w:sz w:val="24"/>
          <w:szCs w:val="24"/>
        </w:rPr>
        <w:t>.投标人的风险</w:t>
      </w:r>
    </w:p>
    <w:p w14:paraId="5AE3F6DD" w14:textId="7690B420"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10</w:t>
      </w:r>
      <w:r w:rsidR="000D433A" w:rsidRPr="00C006FF">
        <w:rPr>
          <w:rFonts w:ascii="仿宋" w:eastAsia="仿宋" w:hAnsi="仿宋" w:hint="eastAsia"/>
          <w:sz w:val="24"/>
          <w:szCs w:val="24"/>
        </w:rPr>
        <w:t>.1投标人没有按照招标文件要求提供全部资料，或者投标人没有对招标文件在各方面作出实质性响应是投标人的风险，并可能导致其投标被拒绝。</w:t>
      </w:r>
    </w:p>
    <w:p w14:paraId="768253F3" w14:textId="29810E90"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11</w:t>
      </w:r>
      <w:r w:rsidR="000D433A" w:rsidRPr="00C006FF">
        <w:rPr>
          <w:rFonts w:ascii="仿宋" w:eastAsia="仿宋" w:hAnsi="仿宋" w:hint="eastAsia"/>
          <w:sz w:val="24"/>
          <w:szCs w:val="24"/>
        </w:rPr>
        <w:t xml:space="preserve">.招标文件的澄清与修改 </w:t>
      </w:r>
    </w:p>
    <w:p w14:paraId="00DB7F0D" w14:textId="57626755"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11</w:t>
      </w:r>
      <w:r w:rsidR="000D433A" w:rsidRPr="00C006FF">
        <w:rPr>
          <w:rFonts w:ascii="仿宋" w:eastAsia="仿宋" w:hAnsi="仿宋" w:hint="eastAsia"/>
          <w:sz w:val="24"/>
          <w:szCs w:val="24"/>
        </w:rPr>
        <w:t>.1投标人应认真阅读本招标文件，发现其中有误或有不合理要求的，投标人必须以书面形式询问</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7FA5CD3E" w14:textId="2C18B198"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lastRenderedPageBreak/>
        <w:t>11</w:t>
      </w:r>
      <w:r w:rsidR="000D433A" w:rsidRPr="00C006FF">
        <w:rPr>
          <w:rFonts w:ascii="仿宋" w:eastAsia="仿宋" w:hAnsi="仿宋" w:hint="eastAsia"/>
          <w:sz w:val="24"/>
          <w:szCs w:val="24"/>
        </w:rPr>
        <w:t>.2</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以书面形式答复投标人询问的问题，除书面答复以外的其他澄清方式及澄清内容均无效。</w:t>
      </w:r>
    </w:p>
    <w:p w14:paraId="16BFB438" w14:textId="69EFDC49"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11</w:t>
      </w:r>
      <w:r w:rsidR="000D433A" w:rsidRPr="00C006FF">
        <w:rPr>
          <w:rFonts w:ascii="仿宋" w:eastAsia="仿宋" w:hAnsi="仿宋" w:hint="eastAsia"/>
          <w:sz w:val="24"/>
          <w:szCs w:val="24"/>
        </w:rPr>
        <w:t>.3招标文件澄清、答复、修改、补充的内容为招标文件的组成部分。当招标文件与招标文件的答复、澄清、修改、补充通知就同一内容的表述不一致时，以最后发出的书面文件为准。</w:t>
      </w:r>
    </w:p>
    <w:p w14:paraId="53718E8D" w14:textId="6A7BB748"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11</w:t>
      </w:r>
      <w:r w:rsidR="000D433A" w:rsidRPr="00C006FF">
        <w:rPr>
          <w:rFonts w:ascii="仿宋" w:eastAsia="仿宋" w:hAnsi="仿宋" w:hint="eastAsia"/>
          <w:sz w:val="24"/>
          <w:szCs w:val="24"/>
        </w:rPr>
        <w:t>.4招标文件的澄清、答复、修改或补充都应该通过本</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以法定形式发布，</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非通过代理机构，不得擅自澄清、答复、修改或补充招标文件。</w:t>
      </w:r>
    </w:p>
    <w:p w14:paraId="467698A1" w14:textId="660A39D4"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11</w:t>
      </w:r>
      <w:r w:rsidR="000D433A" w:rsidRPr="00C006FF">
        <w:rPr>
          <w:rFonts w:ascii="仿宋" w:eastAsia="仿宋" w:hAnsi="仿宋" w:hint="eastAsia"/>
          <w:sz w:val="24"/>
          <w:szCs w:val="24"/>
        </w:rPr>
        <w:t>.5</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可以视采购具体情况，延长招标文件提供期限，并在财政部门指定的政府采购信息发布媒体上发布公告。</w:t>
      </w:r>
    </w:p>
    <w:p w14:paraId="4ECA376C" w14:textId="77777777" w:rsidR="000D433A" w:rsidRPr="00C006FF" w:rsidRDefault="000D433A" w:rsidP="000D433A">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三、投标文件的编制</w:t>
      </w:r>
    </w:p>
    <w:p w14:paraId="3EBD0965" w14:textId="3D7A9074"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12</w:t>
      </w:r>
      <w:r w:rsidR="000D433A" w:rsidRPr="00C006FF">
        <w:rPr>
          <w:rFonts w:ascii="仿宋" w:eastAsia="仿宋" w:hAnsi="仿宋" w:hint="eastAsia"/>
          <w:sz w:val="24"/>
          <w:szCs w:val="24"/>
        </w:rPr>
        <w:t>.投标文件的组成</w:t>
      </w:r>
    </w:p>
    <w:p w14:paraId="751E3564" w14:textId="43995308"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12</w:t>
      </w:r>
      <w:r w:rsidR="000D433A" w:rsidRPr="00C006FF">
        <w:rPr>
          <w:rFonts w:ascii="仿宋" w:eastAsia="仿宋" w:hAnsi="仿宋" w:hint="eastAsia"/>
          <w:sz w:val="24"/>
          <w:szCs w:val="24"/>
        </w:rPr>
        <w:t>.1投标文件由</w:t>
      </w:r>
      <w:r w:rsidR="00037769" w:rsidRPr="00C006FF">
        <w:rPr>
          <w:rFonts w:ascii="仿宋" w:eastAsia="仿宋" w:hAnsi="仿宋" w:hint="eastAsia"/>
          <w:sz w:val="24"/>
          <w:szCs w:val="24"/>
        </w:rPr>
        <w:t>报价</w:t>
      </w:r>
      <w:r w:rsidR="000D433A" w:rsidRPr="00C006FF">
        <w:rPr>
          <w:rFonts w:ascii="仿宋" w:eastAsia="仿宋" w:hAnsi="仿宋" w:hint="eastAsia"/>
          <w:sz w:val="24"/>
          <w:szCs w:val="24"/>
        </w:rPr>
        <w:t>文件、</w:t>
      </w:r>
      <w:r w:rsidR="00037769" w:rsidRPr="00C006FF">
        <w:rPr>
          <w:rFonts w:ascii="仿宋" w:eastAsia="仿宋" w:hAnsi="仿宋" w:hint="eastAsia"/>
          <w:sz w:val="24"/>
          <w:szCs w:val="24"/>
        </w:rPr>
        <w:t>商务</w:t>
      </w:r>
      <w:r w:rsidR="000D433A" w:rsidRPr="00C006FF">
        <w:rPr>
          <w:rFonts w:ascii="仿宋" w:eastAsia="仿宋" w:hAnsi="仿宋" w:hint="eastAsia"/>
          <w:sz w:val="24"/>
          <w:szCs w:val="24"/>
        </w:rPr>
        <w:t>文件、技术文件三部分组成</w:t>
      </w:r>
      <w:r w:rsidR="00037769" w:rsidRPr="00C006FF">
        <w:rPr>
          <w:rFonts w:ascii="仿宋" w:eastAsia="仿宋" w:hAnsi="仿宋" w:hint="eastAsia"/>
          <w:sz w:val="24"/>
          <w:szCs w:val="24"/>
        </w:rPr>
        <w:t>，</w:t>
      </w:r>
      <w:r w:rsidR="00037769" w:rsidRPr="00C006FF">
        <w:rPr>
          <w:rFonts w:ascii="仿宋" w:eastAsia="仿宋" w:hAnsi="仿宋" w:hint="eastAsia"/>
          <w:b/>
          <w:bCs/>
          <w:sz w:val="24"/>
          <w:szCs w:val="24"/>
        </w:rPr>
        <w:t>且各项必须提供加盖投标人CA电子签章</w:t>
      </w:r>
      <w:r w:rsidR="000D433A" w:rsidRPr="00C006FF">
        <w:rPr>
          <w:rFonts w:ascii="仿宋" w:eastAsia="仿宋" w:hAnsi="仿宋" w:hint="eastAsia"/>
          <w:b/>
          <w:bCs/>
          <w:sz w:val="24"/>
          <w:szCs w:val="24"/>
        </w:rPr>
        <w:t>。</w:t>
      </w:r>
    </w:p>
    <w:p w14:paraId="22F32508" w14:textId="7F131730" w:rsidR="000D433A" w:rsidRPr="00C006FF" w:rsidRDefault="00EF07FB" w:rsidP="000D433A">
      <w:pPr>
        <w:spacing w:line="360" w:lineRule="auto"/>
        <w:ind w:firstLineChars="200" w:firstLine="482"/>
        <w:rPr>
          <w:rFonts w:ascii="仿宋" w:eastAsia="仿宋" w:hAnsi="仿宋"/>
          <w:b/>
          <w:bCs/>
          <w:sz w:val="24"/>
          <w:szCs w:val="24"/>
        </w:rPr>
      </w:pPr>
      <w:r w:rsidRPr="00C006FF">
        <w:rPr>
          <w:rFonts w:ascii="仿宋" w:eastAsia="仿宋" w:hAnsi="仿宋"/>
          <w:b/>
          <w:bCs/>
          <w:sz w:val="24"/>
          <w:szCs w:val="24"/>
        </w:rPr>
        <w:t>12</w:t>
      </w:r>
      <w:r w:rsidR="000D433A" w:rsidRPr="00C006FF">
        <w:rPr>
          <w:rFonts w:ascii="仿宋" w:eastAsia="仿宋" w:hAnsi="仿宋" w:hint="eastAsia"/>
          <w:b/>
          <w:bCs/>
          <w:sz w:val="24"/>
          <w:szCs w:val="24"/>
        </w:rPr>
        <w:t>.1.1</w:t>
      </w:r>
      <w:r w:rsidR="00037769" w:rsidRPr="00C006FF">
        <w:rPr>
          <w:rFonts w:ascii="仿宋" w:eastAsia="仿宋" w:hAnsi="仿宋" w:hint="eastAsia"/>
          <w:b/>
          <w:bCs/>
          <w:sz w:val="24"/>
          <w:szCs w:val="24"/>
        </w:rPr>
        <w:t>报价</w:t>
      </w:r>
      <w:r w:rsidR="000D433A" w:rsidRPr="00C006FF">
        <w:rPr>
          <w:rFonts w:ascii="仿宋" w:eastAsia="仿宋" w:hAnsi="仿宋" w:hint="eastAsia"/>
          <w:b/>
          <w:bCs/>
          <w:sz w:val="24"/>
          <w:szCs w:val="24"/>
        </w:rPr>
        <w:t>文件</w:t>
      </w:r>
    </w:p>
    <w:p w14:paraId="40778691" w14:textId="77777777" w:rsidR="00037769" w:rsidRPr="00C006FF" w:rsidRDefault="00037769" w:rsidP="00037769">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（1）投标函；</w:t>
      </w:r>
    </w:p>
    <w:p w14:paraId="73B4B153" w14:textId="44723E3E" w:rsidR="00037769" w:rsidRPr="00C006FF" w:rsidRDefault="00037769" w:rsidP="00037769">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（2）投标报价表（包括：投标报价及需要说明的其他内容）；</w:t>
      </w:r>
    </w:p>
    <w:p w14:paraId="08F718A3" w14:textId="2F12A00C" w:rsidR="00037769" w:rsidRPr="00C006FF" w:rsidRDefault="00EF07FB" w:rsidP="000D433A">
      <w:pPr>
        <w:spacing w:line="360" w:lineRule="auto"/>
        <w:ind w:firstLineChars="200" w:firstLine="482"/>
        <w:rPr>
          <w:rFonts w:ascii="仿宋" w:eastAsia="仿宋" w:hAnsi="仿宋"/>
          <w:b/>
          <w:bCs/>
          <w:sz w:val="24"/>
          <w:szCs w:val="24"/>
        </w:rPr>
      </w:pPr>
      <w:bookmarkStart w:id="73" w:name="_Hlk100855686"/>
      <w:r w:rsidRPr="00C006FF">
        <w:rPr>
          <w:rFonts w:ascii="仿宋" w:eastAsia="仿宋" w:hAnsi="仿宋"/>
          <w:b/>
          <w:bCs/>
          <w:sz w:val="24"/>
          <w:szCs w:val="24"/>
        </w:rPr>
        <w:t>12.1.2</w:t>
      </w:r>
      <w:r w:rsidRPr="00C006FF">
        <w:rPr>
          <w:rFonts w:ascii="仿宋" w:eastAsia="仿宋" w:hAnsi="仿宋" w:hint="eastAsia"/>
          <w:b/>
          <w:bCs/>
          <w:sz w:val="24"/>
          <w:szCs w:val="24"/>
        </w:rPr>
        <w:t>商务文件</w:t>
      </w:r>
    </w:p>
    <w:p w14:paraId="0F80D3B8" w14:textId="77777777" w:rsidR="00EF07FB" w:rsidRPr="00C006FF" w:rsidRDefault="00EF07FB" w:rsidP="00EF07FB">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（1）法定代表人身份证明文件原件及身份证复印件；</w:t>
      </w:r>
    </w:p>
    <w:p w14:paraId="5C470512" w14:textId="77777777" w:rsidR="00EF07FB" w:rsidRPr="00C006FF" w:rsidRDefault="00EF07FB" w:rsidP="00EF07FB">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（2）法定代表人授权委托书原件和委托代理人身份证复印件（委托代理时必须提供）；</w:t>
      </w:r>
    </w:p>
    <w:p w14:paraId="2B9A6B77" w14:textId="77777777" w:rsidR="00EF07FB" w:rsidRPr="00C006FF" w:rsidRDefault="00EF07FB" w:rsidP="00EF07FB">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（3）对招标边界条件的应答；</w:t>
      </w:r>
    </w:p>
    <w:p w14:paraId="5E198B98" w14:textId="77777777" w:rsidR="00EF07FB" w:rsidRPr="00C006FF" w:rsidRDefault="00EF07FB" w:rsidP="00EF07FB">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（4）投标人基本情况表及附表；</w:t>
      </w:r>
    </w:p>
    <w:p w14:paraId="43FC52FC" w14:textId="5BDEC637" w:rsidR="00EF07FB" w:rsidRPr="00C006FF" w:rsidRDefault="00EF07FB" w:rsidP="00EF07FB">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Pr="00C006FF">
        <w:rPr>
          <w:rFonts w:ascii="仿宋" w:eastAsia="仿宋" w:hAnsi="仿宋"/>
          <w:sz w:val="24"/>
          <w:szCs w:val="24"/>
        </w:rPr>
        <w:t>5</w:t>
      </w:r>
      <w:r w:rsidRPr="00C006FF">
        <w:rPr>
          <w:rFonts w:ascii="仿宋" w:eastAsia="仿宋" w:hAnsi="仿宋" w:hint="eastAsia"/>
          <w:sz w:val="24"/>
          <w:szCs w:val="24"/>
        </w:rPr>
        <w:t>）投标人认为需要提供的其他材料。</w:t>
      </w:r>
    </w:p>
    <w:p w14:paraId="696DC2E7" w14:textId="79D6B62E" w:rsidR="00EF07FB" w:rsidRPr="00C006FF" w:rsidRDefault="00EF07FB" w:rsidP="000D433A">
      <w:pPr>
        <w:spacing w:line="360" w:lineRule="auto"/>
        <w:ind w:firstLineChars="200" w:firstLine="482"/>
        <w:rPr>
          <w:rFonts w:ascii="仿宋" w:eastAsia="仿宋" w:hAnsi="仿宋"/>
          <w:b/>
          <w:bCs/>
          <w:sz w:val="24"/>
          <w:szCs w:val="24"/>
        </w:rPr>
      </w:pPr>
      <w:r w:rsidRPr="00C006FF">
        <w:rPr>
          <w:rFonts w:ascii="仿宋" w:eastAsia="仿宋" w:hAnsi="仿宋"/>
          <w:b/>
          <w:bCs/>
          <w:sz w:val="24"/>
          <w:szCs w:val="24"/>
        </w:rPr>
        <w:t>12.1.3</w:t>
      </w:r>
      <w:r w:rsidRPr="00C006FF">
        <w:rPr>
          <w:rFonts w:ascii="仿宋" w:eastAsia="仿宋" w:hAnsi="仿宋" w:hint="eastAsia"/>
          <w:b/>
          <w:bCs/>
          <w:sz w:val="24"/>
          <w:szCs w:val="24"/>
        </w:rPr>
        <w:t>技术文件</w:t>
      </w:r>
    </w:p>
    <w:p w14:paraId="3D03E3D4" w14:textId="77777777" w:rsidR="00EF07FB" w:rsidRPr="00C006FF" w:rsidRDefault="00EF07FB" w:rsidP="00EF07FB">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（1）工程建设管理方案；</w:t>
      </w:r>
    </w:p>
    <w:p w14:paraId="59480299" w14:textId="77777777" w:rsidR="00EF07FB" w:rsidRPr="00C006FF" w:rsidRDefault="00EF07FB" w:rsidP="00EF07FB">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（2）项目运营与维护服务方案；</w:t>
      </w:r>
    </w:p>
    <w:p w14:paraId="29621472" w14:textId="3A988578" w:rsidR="00EF07FB" w:rsidRPr="00C006FF" w:rsidRDefault="00EF07FB" w:rsidP="00EF07FB">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（3）投标人认为需要提供的其他材料。</w:t>
      </w:r>
    </w:p>
    <w:bookmarkEnd w:id="73"/>
    <w:p w14:paraId="0EABE0B4" w14:textId="6D932F94"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13</w:t>
      </w:r>
      <w:r w:rsidR="000D433A" w:rsidRPr="00C006FF">
        <w:rPr>
          <w:rFonts w:ascii="仿宋" w:eastAsia="仿宋" w:hAnsi="仿宋" w:hint="eastAsia"/>
          <w:sz w:val="24"/>
          <w:szCs w:val="24"/>
        </w:rPr>
        <w:t>.投标文件的语言及计量</w:t>
      </w:r>
    </w:p>
    <w:p w14:paraId="72D81122" w14:textId="2EF8569E"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13</w:t>
      </w:r>
      <w:r w:rsidR="000D433A" w:rsidRPr="00C006FF">
        <w:rPr>
          <w:rFonts w:ascii="仿宋" w:eastAsia="仿宋" w:hAnsi="仿宋" w:hint="eastAsia"/>
          <w:sz w:val="24"/>
          <w:szCs w:val="24"/>
        </w:rPr>
        <w:t>.1投标文件以及投标人与</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就有关投标事宜的所有来往函电，均应以中文汉语书写。除签字、盖章、专用名称等特殊情形外，以中文汉语以外的文字表述的</w:t>
      </w:r>
      <w:r w:rsidR="000D433A" w:rsidRPr="00C006FF">
        <w:rPr>
          <w:rFonts w:ascii="仿宋" w:eastAsia="仿宋" w:hAnsi="仿宋" w:hint="eastAsia"/>
          <w:sz w:val="24"/>
          <w:szCs w:val="24"/>
        </w:rPr>
        <w:lastRenderedPageBreak/>
        <w:t>投标文件视同未提供。</w:t>
      </w:r>
    </w:p>
    <w:p w14:paraId="66164AF2" w14:textId="6BB16982"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13</w:t>
      </w:r>
      <w:r w:rsidR="000D433A" w:rsidRPr="00C006FF">
        <w:rPr>
          <w:rFonts w:ascii="仿宋" w:eastAsia="仿宋" w:hAnsi="仿宋" w:hint="eastAsia"/>
          <w:sz w:val="24"/>
          <w:szCs w:val="24"/>
        </w:rPr>
        <w:t>.2投标计量单位，招标文件已有明确规定的，使用招标文件规定的计量单位；招标文件没有规定的，应采用中华人民共和国法定计量单位，否则视同未响应。</w:t>
      </w:r>
    </w:p>
    <w:p w14:paraId="00462107" w14:textId="70FDFDEF"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14</w:t>
      </w:r>
      <w:r w:rsidR="000D433A" w:rsidRPr="00C006FF">
        <w:rPr>
          <w:rFonts w:ascii="仿宋" w:eastAsia="仿宋" w:hAnsi="仿宋" w:hint="eastAsia"/>
          <w:sz w:val="24"/>
          <w:szCs w:val="24"/>
        </w:rPr>
        <w:t>.投标报价</w:t>
      </w:r>
    </w:p>
    <w:p w14:paraId="1D6DA75E" w14:textId="022E71B7"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14</w:t>
      </w:r>
      <w:r w:rsidR="000D433A" w:rsidRPr="00C006FF">
        <w:rPr>
          <w:rFonts w:ascii="仿宋" w:eastAsia="仿宋" w:hAnsi="仿宋" w:hint="eastAsia"/>
          <w:sz w:val="24"/>
          <w:szCs w:val="24"/>
        </w:rPr>
        <w:t>.1投标报价应按招标文件中相关附表格式填写。</w:t>
      </w:r>
    </w:p>
    <w:p w14:paraId="12BA7FDE" w14:textId="1066E88D"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14</w:t>
      </w:r>
      <w:r w:rsidR="000D433A" w:rsidRPr="00C006FF">
        <w:rPr>
          <w:rFonts w:ascii="仿宋" w:eastAsia="仿宋" w:hAnsi="仿宋" w:hint="eastAsia"/>
          <w:sz w:val="24"/>
          <w:szCs w:val="24"/>
        </w:rPr>
        <w:t>.2投标报价是履行合同的最终价格。</w:t>
      </w:r>
    </w:p>
    <w:p w14:paraId="17C82AC9" w14:textId="6A70172B"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14</w:t>
      </w:r>
      <w:r w:rsidR="000D433A" w:rsidRPr="00C006FF">
        <w:rPr>
          <w:rFonts w:ascii="仿宋" w:eastAsia="仿宋" w:hAnsi="仿宋" w:hint="eastAsia"/>
          <w:sz w:val="24"/>
          <w:szCs w:val="24"/>
        </w:rPr>
        <w:t>.3投标文件只允许有一个总报价，有选择的或有条件的报价将不予接受。</w:t>
      </w:r>
    </w:p>
    <w:p w14:paraId="751E3144" w14:textId="188AF01F"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15</w:t>
      </w:r>
      <w:r w:rsidR="000D433A" w:rsidRPr="00C006FF">
        <w:rPr>
          <w:rFonts w:ascii="仿宋" w:eastAsia="仿宋" w:hAnsi="仿宋" w:hint="eastAsia"/>
          <w:sz w:val="24"/>
          <w:szCs w:val="24"/>
        </w:rPr>
        <w:t>.投标文件的有效期</w:t>
      </w:r>
    </w:p>
    <w:p w14:paraId="2254EC26" w14:textId="16D43234"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15</w:t>
      </w:r>
      <w:r w:rsidR="000D433A" w:rsidRPr="00C006FF">
        <w:rPr>
          <w:rFonts w:ascii="仿宋" w:eastAsia="仿宋" w:hAnsi="仿宋" w:hint="eastAsia"/>
          <w:sz w:val="24"/>
          <w:szCs w:val="24"/>
        </w:rPr>
        <w:t>.1 投标截止日期后90天，投标文件应保持有效。有效期不足的投标文件将被拒绝。</w:t>
      </w:r>
    </w:p>
    <w:p w14:paraId="2EF43DC1" w14:textId="35773740"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15</w:t>
      </w:r>
      <w:r w:rsidR="000D433A" w:rsidRPr="00C006FF">
        <w:rPr>
          <w:rFonts w:ascii="仿宋" w:eastAsia="仿宋" w:hAnsi="仿宋" w:hint="eastAsia"/>
          <w:sz w:val="24"/>
          <w:szCs w:val="24"/>
        </w:rPr>
        <w:t>.2在特殊情况下，</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可与投标人协商延长投标书的有效期，这种要求和答复均以书面形式进行。</w:t>
      </w:r>
    </w:p>
    <w:p w14:paraId="6AF1E7AF" w14:textId="49AA15B1"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15</w:t>
      </w:r>
      <w:r w:rsidR="000D433A" w:rsidRPr="00C006FF">
        <w:rPr>
          <w:rFonts w:ascii="仿宋" w:eastAsia="仿宋" w:hAnsi="仿宋" w:hint="eastAsia"/>
          <w:sz w:val="24"/>
          <w:szCs w:val="24"/>
        </w:rPr>
        <w:t xml:space="preserve">.3投标人可拒绝接受延长有效期要求，同意延长有效期的投标人不能修改投标文件其它内容。 </w:t>
      </w:r>
    </w:p>
    <w:p w14:paraId="5D5204DB" w14:textId="01A7E7EC"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15</w:t>
      </w:r>
      <w:r w:rsidR="000D433A" w:rsidRPr="00C006FF">
        <w:rPr>
          <w:rFonts w:ascii="仿宋" w:eastAsia="仿宋" w:hAnsi="仿宋" w:hint="eastAsia"/>
          <w:sz w:val="24"/>
          <w:szCs w:val="24"/>
        </w:rPr>
        <w:t>.4中标人的投标文件自递交投标文件截止之日起至合同履行完毕止均应保持有效。</w:t>
      </w:r>
    </w:p>
    <w:p w14:paraId="2E912F22" w14:textId="113990A0"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16</w:t>
      </w:r>
      <w:r w:rsidR="000D433A" w:rsidRPr="00C006FF">
        <w:rPr>
          <w:rFonts w:ascii="仿宋" w:eastAsia="仿宋" w:hAnsi="仿宋" w:hint="eastAsia"/>
          <w:sz w:val="24"/>
          <w:szCs w:val="24"/>
        </w:rPr>
        <w:t>.投标保证金</w:t>
      </w:r>
    </w:p>
    <w:p w14:paraId="12CA0292" w14:textId="245AA3B8"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16</w:t>
      </w:r>
      <w:r w:rsidR="000D433A" w:rsidRPr="00C006FF">
        <w:rPr>
          <w:rFonts w:ascii="仿宋" w:eastAsia="仿宋" w:hAnsi="仿宋" w:hint="eastAsia"/>
          <w:sz w:val="24"/>
          <w:szCs w:val="24"/>
        </w:rPr>
        <w:t>.1本项目无需提交投标保证金。</w:t>
      </w:r>
    </w:p>
    <w:p w14:paraId="6AD15EFF" w14:textId="7661F9D5" w:rsidR="000D433A" w:rsidRPr="00C006FF" w:rsidRDefault="00EF07FB"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17</w:t>
      </w:r>
      <w:r w:rsidR="000D433A" w:rsidRPr="00C006FF">
        <w:rPr>
          <w:rFonts w:ascii="仿宋" w:eastAsia="仿宋" w:hAnsi="仿宋" w:hint="eastAsia"/>
          <w:sz w:val="24"/>
          <w:szCs w:val="24"/>
        </w:rPr>
        <w:t>.电子投标文件的编制、加密要求</w:t>
      </w:r>
    </w:p>
    <w:p w14:paraId="7D36532B" w14:textId="312407D1"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w:t>
      </w:r>
      <w:r w:rsidR="00EF07FB" w:rsidRPr="00C006FF">
        <w:rPr>
          <w:rFonts w:ascii="仿宋" w:eastAsia="仿宋" w:hAnsi="仿宋"/>
          <w:sz w:val="24"/>
          <w:szCs w:val="24"/>
        </w:rPr>
        <w:t>7</w:t>
      </w:r>
      <w:r w:rsidRPr="00C006FF">
        <w:rPr>
          <w:rFonts w:ascii="仿宋" w:eastAsia="仿宋" w:hAnsi="仿宋" w:hint="eastAsia"/>
          <w:sz w:val="24"/>
          <w:szCs w:val="24"/>
        </w:rPr>
        <w:t>.1投标人应按本招标文件规定的格式、顺序和政采云平台“政府采购项目电子交易管理操作指南-供应商”的有关要求编制电子投标文件并进行关联定位，以便评标委员会在评审时，点击评审项可直接定位到该评审项内容；如电子投标文件因内容不完整、投标人未设置或设置关联点错误导致电子投标文件被误读、漏读或者查找不到相关内容，导致评标委员会在评审时做出对投标人不利的评审，所引起的后果由投标人自行承担。</w:t>
      </w:r>
    </w:p>
    <w:p w14:paraId="2821A69D" w14:textId="6BAE212E"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w:t>
      </w:r>
      <w:r w:rsidR="00EF07FB" w:rsidRPr="00C006FF">
        <w:rPr>
          <w:rFonts w:ascii="仿宋" w:eastAsia="仿宋" w:hAnsi="仿宋"/>
          <w:sz w:val="24"/>
          <w:szCs w:val="24"/>
        </w:rPr>
        <w:t>7</w:t>
      </w:r>
      <w:r w:rsidRPr="00C006FF">
        <w:rPr>
          <w:rFonts w:ascii="仿宋" w:eastAsia="仿宋" w:hAnsi="仿宋" w:hint="eastAsia"/>
          <w:sz w:val="24"/>
          <w:szCs w:val="24"/>
        </w:rPr>
        <w:t>.2公开招标文件中规定须由投标人在规定处盖章的，投标人应加盖CA电子签章，否则视为投标无效。</w:t>
      </w:r>
    </w:p>
    <w:p w14:paraId="2E01909B" w14:textId="431C2561"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w:t>
      </w:r>
      <w:r w:rsidR="00EF07FB" w:rsidRPr="00C006FF">
        <w:rPr>
          <w:rFonts w:ascii="仿宋" w:eastAsia="仿宋" w:hAnsi="仿宋"/>
          <w:sz w:val="24"/>
          <w:szCs w:val="24"/>
        </w:rPr>
        <w:t>7</w:t>
      </w:r>
      <w:r w:rsidRPr="00C006FF">
        <w:rPr>
          <w:rFonts w:ascii="仿宋" w:eastAsia="仿宋" w:hAnsi="仿宋" w:hint="eastAsia"/>
          <w:sz w:val="24"/>
          <w:szCs w:val="24"/>
        </w:rPr>
        <w:t>.3公开招标文件中规定须由法定代表人或授权委托代理人签字的内容，如果投标人没有法定代表人或授权委托代理人电子签章，涉及到法定代表人或其授权委托代理人签字或盖章的内容，投标人可以线下签字或盖章后扫描上传，否则视为投标无效。</w:t>
      </w:r>
    </w:p>
    <w:p w14:paraId="0D154D4C" w14:textId="29D2C445"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w:t>
      </w:r>
      <w:r w:rsidR="00EF07FB" w:rsidRPr="00C006FF">
        <w:rPr>
          <w:rFonts w:ascii="仿宋" w:eastAsia="仿宋" w:hAnsi="仿宋"/>
          <w:sz w:val="24"/>
          <w:szCs w:val="24"/>
        </w:rPr>
        <w:t>7</w:t>
      </w:r>
      <w:r w:rsidRPr="00C006FF">
        <w:rPr>
          <w:rFonts w:ascii="仿宋" w:eastAsia="仿宋" w:hAnsi="仿宋" w:hint="eastAsia"/>
          <w:sz w:val="24"/>
          <w:szCs w:val="24"/>
        </w:rPr>
        <w:t>.4电子投标文件不得涂改，若有修改错漏处，须加盖投标人CA电子签章或者法</w:t>
      </w:r>
      <w:r w:rsidRPr="00C006FF">
        <w:rPr>
          <w:rFonts w:ascii="仿宋" w:eastAsia="仿宋" w:hAnsi="仿宋" w:hint="eastAsia"/>
          <w:sz w:val="24"/>
          <w:szCs w:val="24"/>
        </w:rPr>
        <w:lastRenderedPageBreak/>
        <w:t>定代表人或授权委托代理人签字。电子投标文件因扫描不清晰或乱码或表达不清所引起的后果由投标人负责。</w:t>
      </w:r>
    </w:p>
    <w:p w14:paraId="05431EED" w14:textId="363B0DE9"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17</w:t>
      </w:r>
      <w:r w:rsidR="000D433A" w:rsidRPr="00C006FF">
        <w:rPr>
          <w:rFonts w:ascii="仿宋" w:eastAsia="仿宋" w:hAnsi="仿宋" w:hint="eastAsia"/>
          <w:sz w:val="24"/>
          <w:szCs w:val="24"/>
        </w:rPr>
        <w:t>.5电子投标文件所提供的相关材料的尺寸和清晰度应该能够在电脑上被阅读、识别和判断。</w:t>
      </w:r>
    </w:p>
    <w:p w14:paraId="7B06140E" w14:textId="70B3FB20"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17</w:t>
      </w:r>
      <w:r w:rsidR="000D433A" w:rsidRPr="00C006FF">
        <w:rPr>
          <w:rFonts w:ascii="仿宋" w:eastAsia="仿宋" w:hAnsi="仿宋" w:hint="eastAsia"/>
          <w:sz w:val="24"/>
          <w:szCs w:val="24"/>
        </w:rPr>
        <w:t>.6电子投标文件内容无法阅读、识别和判断的，视为未提供。</w:t>
      </w:r>
    </w:p>
    <w:p w14:paraId="333C5280" w14:textId="04939B63"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17</w:t>
      </w:r>
      <w:r w:rsidR="000D433A" w:rsidRPr="00C006FF">
        <w:rPr>
          <w:rFonts w:ascii="仿宋" w:eastAsia="仿宋" w:hAnsi="仿宋" w:hint="eastAsia"/>
          <w:sz w:val="24"/>
          <w:szCs w:val="24"/>
        </w:rPr>
        <w:t>.7电子投标文件的容量大小须符合政采云电子投标客户端规定。</w:t>
      </w:r>
    </w:p>
    <w:p w14:paraId="2C35C441" w14:textId="5FC47882"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17</w:t>
      </w:r>
      <w:r w:rsidR="000D433A" w:rsidRPr="00C006FF">
        <w:rPr>
          <w:rFonts w:ascii="仿宋" w:eastAsia="仿宋" w:hAnsi="仿宋" w:hint="eastAsia"/>
          <w:sz w:val="24"/>
          <w:szCs w:val="24"/>
        </w:rPr>
        <w:t>.8电子投标文件的加密要求</w:t>
      </w:r>
    </w:p>
    <w:p w14:paraId="25B6BD98"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电子投标文件应按政采云电子投标客户端软件有关规定加密，否则政采云平台将拒收，由此造成的风险由投标人承担。</w:t>
      </w:r>
    </w:p>
    <w:p w14:paraId="6E942ABC" w14:textId="52A21CB8"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18</w:t>
      </w:r>
      <w:r w:rsidR="000D433A" w:rsidRPr="00C006FF">
        <w:rPr>
          <w:rFonts w:ascii="仿宋" w:eastAsia="仿宋" w:hAnsi="仿宋" w:hint="eastAsia"/>
          <w:sz w:val="24"/>
          <w:szCs w:val="24"/>
        </w:rPr>
        <w:t>.电子投标文件的提交、修改、撤回和解密</w:t>
      </w:r>
    </w:p>
    <w:p w14:paraId="4538692E" w14:textId="6D174024"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w:t>
      </w:r>
      <w:r w:rsidR="00963A03" w:rsidRPr="00C006FF">
        <w:rPr>
          <w:rFonts w:ascii="仿宋" w:eastAsia="仿宋" w:hAnsi="仿宋"/>
          <w:sz w:val="24"/>
          <w:szCs w:val="24"/>
        </w:rPr>
        <w:t>8</w:t>
      </w:r>
      <w:r w:rsidRPr="00C006FF">
        <w:rPr>
          <w:rFonts w:ascii="仿宋" w:eastAsia="仿宋" w:hAnsi="仿宋" w:hint="eastAsia"/>
          <w:sz w:val="24"/>
          <w:szCs w:val="24"/>
        </w:rPr>
        <w:t>.1本项目实行“网上投标、电子评标”，投标人应于提交投标文件截止时间前在政采云平台上提交已经加密的电子投标文件。</w:t>
      </w:r>
    </w:p>
    <w:p w14:paraId="2027DF5B" w14:textId="39E173F6"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w:t>
      </w:r>
      <w:r w:rsidR="00963A03" w:rsidRPr="00C006FF">
        <w:rPr>
          <w:rFonts w:ascii="仿宋" w:eastAsia="仿宋" w:hAnsi="仿宋"/>
          <w:sz w:val="24"/>
          <w:szCs w:val="24"/>
        </w:rPr>
        <w:t>8</w:t>
      </w:r>
      <w:r w:rsidRPr="00C006FF">
        <w:rPr>
          <w:rFonts w:ascii="仿宋" w:eastAsia="仿宋" w:hAnsi="仿宋" w:hint="eastAsia"/>
          <w:sz w:val="24"/>
          <w:szCs w:val="24"/>
        </w:rPr>
        <w:t>.2未按规定上传的电子投标文件将被政采云平台拒收，由此造成电子投标文件解密失败或被误投的风险由投标人自行承担。</w:t>
      </w:r>
    </w:p>
    <w:p w14:paraId="34B07123" w14:textId="0BFC82AA"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w:t>
      </w:r>
      <w:r w:rsidR="00963A03" w:rsidRPr="00C006FF">
        <w:rPr>
          <w:rFonts w:ascii="仿宋" w:eastAsia="仿宋" w:hAnsi="仿宋"/>
          <w:sz w:val="24"/>
          <w:szCs w:val="24"/>
        </w:rPr>
        <w:t>8</w:t>
      </w:r>
      <w:r w:rsidRPr="00C006FF">
        <w:rPr>
          <w:rFonts w:ascii="仿宋" w:eastAsia="仿宋" w:hAnsi="仿宋" w:hint="eastAsia"/>
          <w:sz w:val="24"/>
          <w:szCs w:val="24"/>
        </w:rPr>
        <w:t>.3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政采云平台拒收。</w:t>
      </w:r>
    </w:p>
    <w:p w14:paraId="6FF125B3" w14:textId="77F7C248"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w:t>
      </w:r>
      <w:r w:rsidR="00963A03" w:rsidRPr="00C006FF">
        <w:rPr>
          <w:rFonts w:ascii="仿宋" w:eastAsia="仿宋" w:hAnsi="仿宋"/>
          <w:sz w:val="24"/>
          <w:szCs w:val="24"/>
        </w:rPr>
        <w:t>8</w:t>
      </w:r>
      <w:r w:rsidRPr="00C006FF">
        <w:rPr>
          <w:rFonts w:ascii="仿宋" w:eastAsia="仿宋" w:hAnsi="仿宋" w:hint="eastAsia"/>
          <w:sz w:val="24"/>
          <w:szCs w:val="24"/>
        </w:rPr>
        <w:t>.4电子投标文件成功提交后，投标人可自行打印投标文件接收回执。</w:t>
      </w:r>
    </w:p>
    <w:p w14:paraId="11404A01" w14:textId="53EC95A2"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w:t>
      </w:r>
      <w:r w:rsidR="00963A03" w:rsidRPr="00C006FF">
        <w:rPr>
          <w:rFonts w:ascii="仿宋" w:eastAsia="仿宋" w:hAnsi="仿宋"/>
          <w:sz w:val="24"/>
          <w:szCs w:val="24"/>
        </w:rPr>
        <w:t>8</w:t>
      </w:r>
      <w:r w:rsidRPr="00C006FF">
        <w:rPr>
          <w:rFonts w:ascii="仿宋" w:eastAsia="仿宋" w:hAnsi="仿宋" w:hint="eastAsia"/>
          <w:sz w:val="24"/>
          <w:szCs w:val="24"/>
        </w:rPr>
        <w:t>.5截标后，政采云电子交易平台自动提取所有投标人的电子投标文件，</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向各投标人发出解密通知，投标人须在</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开启解密标书后30分钟内对上传政采云平台的投标文件进行解密。</w:t>
      </w:r>
    </w:p>
    <w:p w14:paraId="6A63B325" w14:textId="4CC90E5E"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非政采云技术原因或非</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操作原因造成的投标人超过解密时限未完成解密的，或投标文件无法解密或解密失败，视为投标人放弃投标。</w:t>
      </w:r>
    </w:p>
    <w:p w14:paraId="0DDC87C8" w14:textId="6FAACB73"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.投标无效的情形</w:t>
      </w:r>
    </w:p>
    <w:p w14:paraId="6051C85D" w14:textId="4A53A63A"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1实质上没有响应招标文件要求和条件的投标将被视为无效投标。投标人不得通过修正或撤消不合要求的偏离或保留从而使其投标成为实质上响应的投标。投标人澄清、补正投标文件后，不影响评标委员会对其投标文件所作的评价和评分结果。</w:t>
      </w:r>
    </w:p>
    <w:p w14:paraId="3C808747" w14:textId="3CA2A747"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.1.1投标人存在下列情况之一的，投标无效：</w:t>
      </w:r>
    </w:p>
    <w:p w14:paraId="29D2936C"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（1）投标文件未按招标文件要求签署、盖章的；</w:t>
      </w:r>
    </w:p>
    <w:p w14:paraId="0E6E6DE7"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lastRenderedPageBreak/>
        <w:t>（2）不具备招标文件中规定的资格要求的；</w:t>
      </w:r>
    </w:p>
    <w:p w14:paraId="3D7AFE53"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（3）报价超过招标文件中规定的预算金额或者最高限价的；</w:t>
      </w:r>
    </w:p>
    <w:p w14:paraId="327B93F7" w14:textId="5A980168"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（4）投标文件含有</w:t>
      </w:r>
      <w:r w:rsidR="0007082B" w:rsidRPr="00C006FF">
        <w:rPr>
          <w:rFonts w:ascii="仿宋" w:eastAsia="仿宋" w:hAnsi="仿宋" w:hint="eastAsia"/>
          <w:sz w:val="24"/>
          <w:szCs w:val="24"/>
        </w:rPr>
        <w:t>招标人</w:t>
      </w:r>
      <w:r w:rsidRPr="00C006FF">
        <w:rPr>
          <w:rFonts w:ascii="仿宋" w:eastAsia="仿宋" w:hAnsi="仿宋" w:hint="eastAsia"/>
          <w:sz w:val="24"/>
          <w:szCs w:val="24"/>
        </w:rPr>
        <w:t>不能接受的附加条件的；</w:t>
      </w:r>
    </w:p>
    <w:p w14:paraId="49E82E17"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（5）投标人在线制作电子投标文件时填写的报价金额与解密后“电子加密投标文件”中《开标一览表》填写的金额不一致并拒绝按公开招标文件要求接受调整的；</w:t>
      </w:r>
    </w:p>
    <w:p w14:paraId="6B3D0D82"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（6）法律、法规和招标文件规定的其他无效情形。</w:t>
      </w:r>
    </w:p>
    <w:p w14:paraId="5A0D7C5E" w14:textId="2E1C8124"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.1.</w:t>
      </w:r>
      <w:r w:rsidR="007B69BF" w:rsidRPr="00C006FF">
        <w:rPr>
          <w:rFonts w:ascii="仿宋" w:eastAsia="仿宋" w:hAnsi="仿宋"/>
          <w:sz w:val="24"/>
          <w:szCs w:val="24"/>
        </w:rPr>
        <w:t>2</w:t>
      </w:r>
      <w:r w:rsidR="000D433A" w:rsidRPr="00C006FF">
        <w:rPr>
          <w:rFonts w:ascii="仿宋" w:eastAsia="仿宋" w:hAnsi="仿宋" w:hint="eastAsia"/>
          <w:sz w:val="24"/>
          <w:szCs w:val="24"/>
        </w:rPr>
        <w:t>在符合性评审时，如发现下列情形之一的，投标文件将被视为无效：</w:t>
      </w:r>
    </w:p>
    <w:p w14:paraId="5D6B030A" w14:textId="32C975F8" w:rsidR="007B69BF" w:rsidRPr="00C006FF" w:rsidRDefault="007B69BF" w:rsidP="007B69BF">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Pr="00C006FF">
        <w:rPr>
          <w:rFonts w:ascii="仿宋" w:eastAsia="仿宋" w:hAnsi="仿宋"/>
          <w:sz w:val="24"/>
          <w:szCs w:val="24"/>
        </w:rPr>
        <w:t>1</w:t>
      </w:r>
      <w:r w:rsidRPr="00C006FF">
        <w:rPr>
          <w:rFonts w:ascii="仿宋" w:eastAsia="仿宋" w:hAnsi="仿宋" w:hint="eastAsia"/>
          <w:sz w:val="24"/>
          <w:szCs w:val="24"/>
        </w:rPr>
        <w:t>）无法定代表人或其授权委托代理人签字，或未提供法定代表人授权委托书、投标声明书或者填写项目不齐全的；</w:t>
      </w:r>
    </w:p>
    <w:p w14:paraId="202CF723" w14:textId="75BF6FE0" w:rsidR="007B69BF" w:rsidRPr="00C006FF" w:rsidRDefault="007B69BF" w:rsidP="007B69BF">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Pr="00C006FF">
        <w:rPr>
          <w:rFonts w:ascii="仿宋" w:eastAsia="仿宋" w:hAnsi="仿宋"/>
          <w:sz w:val="24"/>
          <w:szCs w:val="24"/>
        </w:rPr>
        <w:t>2</w:t>
      </w:r>
      <w:r w:rsidRPr="00C006FF">
        <w:rPr>
          <w:rFonts w:ascii="仿宋" w:eastAsia="仿宋" w:hAnsi="仿宋" w:hint="eastAsia"/>
          <w:sz w:val="24"/>
          <w:szCs w:val="24"/>
        </w:rPr>
        <w:t>）投标代表人未能出具身份证明或与法定代表人授权委托代理人身份不符的。</w:t>
      </w:r>
    </w:p>
    <w:p w14:paraId="52690DD2" w14:textId="7C5F2452"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007B69BF" w:rsidRPr="00C006FF">
        <w:rPr>
          <w:rFonts w:ascii="仿宋" w:eastAsia="仿宋" w:hAnsi="仿宋"/>
          <w:sz w:val="24"/>
          <w:szCs w:val="24"/>
        </w:rPr>
        <w:t>3</w:t>
      </w:r>
      <w:r w:rsidRPr="00C006FF">
        <w:rPr>
          <w:rFonts w:ascii="仿宋" w:eastAsia="仿宋" w:hAnsi="仿宋" w:hint="eastAsia"/>
          <w:sz w:val="24"/>
          <w:szCs w:val="24"/>
        </w:rPr>
        <w:t>）投标有效期、服务期限、付款方式等商务条款不能满足招标文件要求的；</w:t>
      </w:r>
    </w:p>
    <w:p w14:paraId="23440BCE" w14:textId="75460205"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007B69BF" w:rsidRPr="00C006FF">
        <w:rPr>
          <w:rFonts w:ascii="仿宋" w:eastAsia="仿宋" w:hAnsi="仿宋"/>
          <w:sz w:val="24"/>
          <w:szCs w:val="24"/>
        </w:rPr>
        <w:t>4</w:t>
      </w:r>
      <w:r w:rsidRPr="00C006FF">
        <w:rPr>
          <w:rFonts w:ascii="仿宋" w:eastAsia="仿宋" w:hAnsi="仿宋" w:hint="eastAsia"/>
          <w:sz w:val="24"/>
          <w:szCs w:val="24"/>
        </w:rPr>
        <w:t>）投标人就采购需求中标记 “★”符号的实质性响应内容发生负偏离一项以上的；</w:t>
      </w:r>
    </w:p>
    <w:p w14:paraId="0485A180" w14:textId="388E1FB4"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007B69BF" w:rsidRPr="00C006FF">
        <w:rPr>
          <w:rFonts w:ascii="仿宋" w:eastAsia="仿宋" w:hAnsi="仿宋"/>
          <w:sz w:val="24"/>
          <w:szCs w:val="24"/>
        </w:rPr>
        <w:t>5</w:t>
      </w:r>
      <w:r w:rsidRPr="00C006FF">
        <w:rPr>
          <w:rFonts w:ascii="仿宋" w:eastAsia="仿宋" w:hAnsi="仿宋" w:hint="eastAsia"/>
          <w:sz w:val="24"/>
          <w:szCs w:val="24"/>
        </w:rPr>
        <w:t>）投标技术方案不明确，存在一个或一个以上备选（替代）投标方案的；</w:t>
      </w:r>
    </w:p>
    <w:p w14:paraId="15915FCE" w14:textId="55675D7A"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007B69BF" w:rsidRPr="00C006FF">
        <w:rPr>
          <w:rFonts w:ascii="仿宋" w:eastAsia="仿宋" w:hAnsi="仿宋"/>
          <w:sz w:val="24"/>
          <w:szCs w:val="24"/>
        </w:rPr>
        <w:t>6</w:t>
      </w:r>
      <w:r w:rsidRPr="00C006FF">
        <w:rPr>
          <w:rFonts w:ascii="仿宋" w:eastAsia="仿宋" w:hAnsi="仿宋" w:hint="eastAsia"/>
          <w:sz w:val="24"/>
          <w:szCs w:val="24"/>
        </w:rPr>
        <w:t>）未采用人民币报价或者未按照招标文件标明的币种报价的；</w:t>
      </w:r>
    </w:p>
    <w:p w14:paraId="05150D13" w14:textId="58898FAC"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007B69BF" w:rsidRPr="00C006FF">
        <w:rPr>
          <w:rFonts w:ascii="仿宋" w:eastAsia="仿宋" w:hAnsi="仿宋"/>
          <w:sz w:val="24"/>
          <w:szCs w:val="24"/>
        </w:rPr>
        <w:t>7</w:t>
      </w:r>
      <w:r w:rsidRPr="00C006FF">
        <w:rPr>
          <w:rFonts w:ascii="仿宋" w:eastAsia="仿宋" w:hAnsi="仿宋" w:hint="eastAsia"/>
          <w:sz w:val="24"/>
          <w:szCs w:val="24"/>
        </w:rPr>
        <w:t>）报价超出最高限价，或者超出采购预算金额的；</w:t>
      </w:r>
    </w:p>
    <w:p w14:paraId="13A33DF7" w14:textId="3E3B3E63"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007B69BF" w:rsidRPr="00C006FF">
        <w:rPr>
          <w:rFonts w:ascii="仿宋" w:eastAsia="仿宋" w:hAnsi="仿宋"/>
          <w:sz w:val="24"/>
          <w:szCs w:val="24"/>
        </w:rPr>
        <w:t>8</w:t>
      </w:r>
      <w:r w:rsidRPr="00C006FF">
        <w:rPr>
          <w:rFonts w:ascii="仿宋" w:eastAsia="仿宋" w:hAnsi="仿宋" w:hint="eastAsia"/>
          <w:sz w:val="24"/>
          <w:szCs w:val="24"/>
        </w:rPr>
        <w:t>）投标报价具有选择性，或者开标价格与投标文件承诺的价格不一致的；</w:t>
      </w:r>
    </w:p>
    <w:p w14:paraId="788CD8B6" w14:textId="01D53715"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007B69BF" w:rsidRPr="00C006FF">
        <w:rPr>
          <w:rFonts w:ascii="仿宋" w:eastAsia="仿宋" w:hAnsi="仿宋"/>
          <w:sz w:val="24"/>
          <w:szCs w:val="24"/>
        </w:rPr>
        <w:t>9</w:t>
      </w:r>
      <w:r w:rsidRPr="00C006FF">
        <w:rPr>
          <w:rFonts w:ascii="仿宋" w:eastAsia="仿宋" w:hAnsi="仿宋" w:hint="eastAsia"/>
          <w:sz w:val="24"/>
          <w:szCs w:val="24"/>
        </w:rPr>
        <w:t>）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p w14:paraId="4E62AFDC" w14:textId="359FB609"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.1.</w:t>
      </w:r>
      <w:r w:rsidR="007B69BF" w:rsidRPr="00C006FF">
        <w:rPr>
          <w:rFonts w:ascii="仿宋" w:eastAsia="仿宋" w:hAnsi="仿宋"/>
          <w:sz w:val="24"/>
          <w:szCs w:val="24"/>
        </w:rPr>
        <w:t>3</w:t>
      </w:r>
      <w:r w:rsidR="000D433A" w:rsidRPr="00C006FF">
        <w:rPr>
          <w:rFonts w:ascii="仿宋" w:eastAsia="仿宋" w:hAnsi="仿宋" w:hint="eastAsia"/>
          <w:sz w:val="24"/>
          <w:szCs w:val="24"/>
        </w:rPr>
        <w:t>在评审时有下列情形之一的视为投标人相互串通投标，投标文件将被视为无效：</w:t>
      </w:r>
    </w:p>
    <w:p w14:paraId="3B015A92"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（1）不同投标人的投标文件由同一单位或者个人编制；或不同投标人报名（获取文件）的IP地址一致的；</w:t>
      </w:r>
    </w:p>
    <w:p w14:paraId="3DFC701A"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（2）不同投标人委托同一单位或者个人办理投标事宜；</w:t>
      </w:r>
    </w:p>
    <w:p w14:paraId="18655FDA"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（3）不同的投标人的投标文件载明的项目管理成员或者联系人员为同一个人；</w:t>
      </w:r>
    </w:p>
    <w:p w14:paraId="041AEFD6"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（4）不同投标人的投标文件异常一致或投标报价呈规律性差异；</w:t>
      </w:r>
    </w:p>
    <w:p w14:paraId="186F9CB7"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（5）不同投标人的投标文件相互混装。</w:t>
      </w:r>
    </w:p>
    <w:p w14:paraId="0CDBE642" w14:textId="590B0B48"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.1.</w:t>
      </w:r>
      <w:r w:rsidR="007B69BF" w:rsidRPr="00C006FF">
        <w:rPr>
          <w:rFonts w:ascii="仿宋" w:eastAsia="仿宋" w:hAnsi="仿宋"/>
          <w:sz w:val="24"/>
          <w:szCs w:val="24"/>
        </w:rPr>
        <w:t>4</w:t>
      </w:r>
      <w:r w:rsidR="000D433A" w:rsidRPr="00C006FF">
        <w:rPr>
          <w:rFonts w:ascii="仿宋" w:eastAsia="仿宋" w:hAnsi="仿宋" w:hint="eastAsia"/>
          <w:sz w:val="24"/>
          <w:szCs w:val="24"/>
        </w:rPr>
        <w:t>被拒绝的投标文件为无效。</w:t>
      </w:r>
    </w:p>
    <w:p w14:paraId="6B1D3A48" w14:textId="3528AE4F"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lastRenderedPageBreak/>
        <w:t>19</w:t>
      </w:r>
      <w:r w:rsidR="000D433A" w:rsidRPr="00C006FF">
        <w:rPr>
          <w:rFonts w:ascii="仿宋" w:eastAsia="仿宋" w:hAnsi="仿宋" w:hint="eastAsia"/>
          <w:sz w:val="24"/>
          <w:szCs w:val="24"/>
        </w:rPr>
        <w:t>.2特别说明</w:t>
      </w:r>
    </w:p>
    <w:p w14:paraId="5B51C0DC" w14:textId="1D472DCF"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.2.1政采云公司如对电子化开评标程序有调整的，按调整后的程序操作。</w:t>
      </w:r>
    </w:p>
    <w:p w14:paraId="6A60968E" w14:textId="79F7D8A4"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.2.2评审在严格保密的情况下进行，任何一方不得透露与评审有关的其他投标人的技术资料、价格和其他信息。</w:t>
      </w:r>
    </w:p>
    <w:p w14:paraId="167CAF3D" w14:textId="1D8C9155"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.2.3电子评审过程中需要投标人在线确认的所有内容，投标人不予确认的应说明理由，超过规定时间未确认的，将被视为放弃确认或者无异议。</w:t>
      </w:r>
    </w:p>
    <w:p w14:paraId="485B6EFB" w14:textId="6A37750C"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.3可中止电子交易活动的情形</w:t>
      </w:r>
    </w:p>
    <w:p w14:paraId="76BD7962" w14:textId="22116545"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采购过程中出现以下情形，导致政采云平台无法正常运行，或者无法保证电子交易的公平、公正和安全时，</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可中止电子交易活动：</w:t>
      </w:r>
    </w:p>
    <w:p w14:paraId="5DE69B83" w14:textId="389A1236"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.3.1政采云平台发生故障而无法登录访问的；</w:t>
      </w:r>
    </w:p>
    <w:p w14:paraId="72E8D49E" w14:textId="636E3AF9"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.3.2政采云平台应用或数据库出现错误，不能进行正常操作的；</w:t>
      </w:r>
    </w:p>
    <w:p w14:paraId="69319E0B" w14:textId="479FBAAE"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.3.3政采云平台发现严重安全漏洞，有潜在泄密危险的；</w:t>
      </w:r>
    </w:p>
    <w:p w14:paraId="2F88F486" w14:textId="644CDCA6"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.3.4病毒发作导致不能进行正常操作的；</w:t>
      </w:r>
    </w:p>
    <w:p w14:paraId="34197B11" w14:textId="4A8957C9"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19</w:t>
      </w:r>
      <w:r w:rsidR="000D433A" w:rsidRPr="00C006FF">
        <w:rPr>
          <w:rFonts w:ascii="仿宋" w:eastAsia="仿宋" w:hAnsi="仿宋" w:hint="eastAsia"/>
          <w:sz w:val="24"/>
          <w:szCs w:val="24"/>
        </w:rPr>
        <w:t>.3.5其他无法保证电子交易的公平、公正和安全的情况。</w:t>
      </w:r>
    </w:p>
    <w:p w14:paraId="50931277" w14:textId="521E3F2F"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出现前款规定情形，不影响采购公平、公正性的，</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可以待上述情形消除后继续组织电子交易活动，也可以决定某些环节以纸质形式进行；影响或可能影响采购公平、公正性的，应当重新采购。</w:t>
      </w:r>
    </w:p>
    <w:p w14:paraId="35385086" w14:textId="77777777" w:rsidR="000D433A" w:rsidRPr="00C006FF" w:rsidRDefault="000D433A" w:rsidP="000D433A">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四、开标</w:t>
      </w:r>
    </w:p>
    <w:p w14:paraId="4C75F0BB" w14:textId="3136B33D"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963A03" w:rsidRPr="00C006FF">
        <w:rPr>
          <w:rFonts w:ascii="仿宋" w:eastAsia="仿宋" w:hAnsi="仿宋"/>
          <w:sz w:val="24"/>
          <w:szCs w:val="24"/>
        </w:rPr>
        <w:t>0</w:t>
      </w:r>
      <w:r w:rsidRPr="00C006FF">
        <w:rPr>
          <w:rFonts w:ascii="仿宋" w:eastAsia="仿宋" w:hAnsi="仿宋" w:hint="eastAsia"/>
          <w:sz w:val="24"/>
          <w:szCs w:val="24"/>
        </w:rPr>
        <w:t>.开标准备</w:t>
      </w:r>
    </w:p>
    <w:p w14:paraId="63A11DC8" w14:textId="46901CED"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963A03" w:rsidRPr="00C006FF">
        <w:rPr>
          <w:rFonts w:ascii="仿宋" w:eastAsia="仿宋" w:hAnsi="仿宋"/>
          <w:sz w:val="24"/>
          <w:szCs w:val="24"/>
        </w:rPr>
        <w:t>0</w:t>
      </w:r>
      <w:r w:rsidRPr="00C006FF">
        <w:rPr>
          <w:rFonts w:ascii="仿宋" w:eastAsia="仿宋" w:hAnsi="仿宋" w:hint="eastAsia"/>
          <w:sz w:val="24"/>
          <w:szCs w:val="24"/>
        </w:rPr>
        <w:t>.1</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按公开招标文件规定的时间、地点通过“政采云平台”组织开标、开启解密电子投标文件，所有投标人均应当准时在线出席开标会。投标人因未在线参加开标而导致电子投标文件无法按时解密等一切后果由投标人自行承担。</w:t>
      </w:r>
    </w:p>
    <w:p w14:paraId="3700786B" w14:textId="7A079BCA"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21</w:t>
      </w:r>
      <w:r w:rsidR="000D433A" w:rsidRPr="00C006FF">
        <w:rPr>
          <w:rFonts w:ascii="仿宋" w:eastAsia="仿宋" w:hAnsi="仿宋" w:hint="eastAsia"/>
          <w:sz w:val="24"/>
          <w:szCs w:val="24"/>
        </w:rPr>
        <w:t>.开标程序</w:t>
      </w:r>
    </w:p>
    <w:p w14:paraId="281876E4" w14:textId="769E25F6"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963A03" w:rsidRPr="00C006FF">
        <w:rPr>
          <w:rFonts w:ascii="仿宋" w:eastAsia="仿宋" w:hAnsi="仿宋"/>
          <w:sz w:val="24"/>
          <w:szCs w:val="24"/>
        </w:rPr>
        <w:t>1</w:t>
      </w:r>
      <w:r w:rsidRPr="00C006FF">
        <w:rPr>
          <w:rFonts w:ascii="仿宋" w:eastAsia="仿宋" w:hAnsi="仿宋" w:hint="eastAsia"/>
          <w:sz w:val="24"/>
          <w:szCs w:val="24"/>
        </w:rPr>
        <w:t>.1开标会由</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主持；</w:t>
      </w:r>
    </w:p>
    <w:p w14:paraId="4D95D062" w14:textId="62C91A81"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963A03" w:rsidRPr="00C006FF">
        <w:rPr>
          <w:rFonts w:ascii="仿宋" w:eastAsia="仿宋" w:hAnsi="仿宋"/>
          <w:sz w:val="24"/>
          <w:szCs w:val="24"/>
        </w:rPr>
        <w:t>1</w:t>
      </w:r>
      <w:r w:rsidRPr="00C006FF">
        <w:rPr>
          <w:rFonts w:ascii="仿宋" w:eastAsia="仿宋" w:hAnsi="仿宋" w:hint="eastAsia"/>
          <w:sz w:val="24"/>
          <w:szCs w:val="24"/>
        </w:rPr>
        <w:t>.2截标后，政采云电子交易平台自动提取所有投标人的电子投标文件，</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向各投标人发出解密通知，投标人须在</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开启解密标书后30分钟内对上传政采云平台的投标文件进行解密。非政采云技术原因或非</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操作原因造成的投标人超过解密时限未完成解密的，或投标文件无法解密或解密失败，视为投标人放弃投标，投标无效。</w:t>
      </w:r>
    </w:p>
    <w:p w14:paraId="07682B5A" w14:textId="2D396EBE"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963A03" w:rsidRPr="00C006FF">
        <w:rPr>
          <w:rFonts w:ascii="仿宋" w:eastAsia="仿宋" w:hAnsi="仿宋"/>
          <w:sz w:val="24"/>
          <w:szCs w:val="24"/>
        </w:rPr>
        <w:t>1</w:t>
      </w:r>
      <w:r w:rsidRPr="00C006FF">
        <w:rPr>
          <w:rFonts w:ascii="仿宋" w:eastAsia="仿宋" w:hAnsi="仿宋" w:hint="eastAsia"/>
          <w:sz w:val="24"/>
          <w:szCs w:val="24"/>
        </w:rPr>
        <w:t>.3电子投标文件解密结束，开启报价要求文件。投标人在线制作投标文件时填写</w:t>
      </w:r>
      <w:r w:rsidRPr="00C006FF">
        <w:rPr>
          <w:rFonts w:ascii="仿宋" w:eastAsia="仿宋" w:hAnsi="仿宋" w:hint="eastAsia"/>
          <w:sz w:val="24"/>
          <w:szCs w:val="24"/>
        </w:rPr>
        <w:lastRenderedPageBreak/>
        <w:t>的报价金额与解密后“电子加密投标文件”中《开标一览表》填写的金额不一致的，以解密后“电子加密投标文件”中《开标一览表》填写的金额为准，投标人拒绝接受此调整的，按无效投标处理。</w:t>
      </w:r>
    </w:p>
    <w:p w14:paraId="4253D6D0" w14:textId="12939B86"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963A03" w:rsidRPr="00C006FF">
        <w:rPr>
          <w:rFonts w:ascii="仿宋" w:eastAsia="仿宋" w:hAnsi="仿宋"/>
          <w:sz w:val="24"/>
          <w:szCs w:val="24"/>
        </w:rPr>
        <w:t>1</w:t>
      </w:r>
      <w:r w:rsidRPr="00C006FF">
        <w:rPr>
          <w:rFonts w:ascii="仿宋" w:eastAsia="仿宋" w:hAnsi="仿宋" w:hint="eastAsia"/>
          <w:sz w:val="24"/>
          <w:szCs w:val="24"/>
        </w:rPr>
        <w:t>.4公开报价；</w:t>
      </w:r>
    </w:p>
    <w:p w14:paraId="2564CF78" w14:textId="0B0A2829"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963A03" w:rsidRPr="00C006FF">
        <w:rPr>
          <w:rFonts w:ascii="仿宋" w:eastAsia="仿宋" w:hAnsi="仿宋"/>
          <w:sz w:val="24"/>
          <w:szCs w:val="24"/>
        </w:rPr>
        <w:t>1</w:t>
      </w:r>
      <w:r w:rsidRPr="00C006FF">
        <w:rPr>
          <w:rFonts w:ascii="仿宋" w:eastAsia="仿宋" w:hAnsi="仿宋" w:hint="eastAsia"/>
          <w:sz w:val="24"/>
          <w:szCs w:val="24"/>
        </w:rPr>
        <w:t>.5报价确认：</w:t>
      </w:r>
      <w:r w:rsidR="0007082B" w:rsidRPr="00C006FF">
        <w:rPr>
          <w:rFonts w:ascii="仿宋" w:eastAsia="仿宋" w:hAnsi="仿宋" w:hint="eastAsia"/>
          <w:sz w:val="24"/>
          <w:szCs w:val="24"/>
        </w:rPr>
        <w:t>招标代理机构</w:t>
      </w:r>
      <w:r w:rsidRPr="00C006FF">
        <w:rPr>
          <w:rFonts w:ascii="仿宋" w:eastAsia="仿宋" w:hAnsi="仿宋" w:hint="eastAsia"/>
          <w:sz w:val="24"/>
          <w:szCs w:val="24"/>
        </w:rPr>
        <w:t>开启签字时段，投标人应及时通过CA证书对报价记录表进行确认。未在规定时间内确认的，视同认可开标结果；</w:t>
      </w:r>
    </w:p>
    <w:p w14:paraId="2777E345" w14:textId="3ECFD655"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963A03" w:rsidRPr="00C006FF">
        <w:rPr>
          <w:rFonts w:ascii="仿宋" w:eastAsia="仿宋" w:hAnsi="仿宋"/>
          <w:sz w:val="24"/>
          <w:szCs w:val="24"/>
        </w:rPr>
        <w:t>1</w:t>
      </w:r>
      <w:r w:rsidRPr="00C006FF">
        <w:rPr>
          <w:rFonts w:ascii="仿宋" w:eastAsia="仿宋" w:hAnsi="仿宋" w:hint="eastAsia"/>
          <w:sz w:val="24"/>
          <w:szCs w:val="24"/>
        </w:rPr>
        <w:t>.6开标会结束。</w:t>
      </w:r>
    </w:p>
    <w:p w14:paraId="7A76934B" w14:textId="0143612F" w:rsidR="000D433A" w:rsidRPr="00C006FF" w:rsidRDefault="00085A82" w:rsidP="000D433A">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五</w:t>
      </w:r>
      <w:r w:rsidR="000D433A" w:rsidRPr="00C006FF">
        <w:rPr>
          <w:rFonts w:ascii="仿宋" w:eastAsia="仿宋" w:hAnsi="仿宋" w:hint="eastAsia"/>
          <w:b/>
          <w:bCs/>
          <w:sz w:val="24"/>
          <w:szCs w:val="24"/>
        </w:rPr>
        <w:t>、评标</w:t>
      </w:r>
    </w:p>
    <w:p w14:paraId="31FDA62C" w14:textId="78E9BA35"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085A82" w:rsidRPr="00C006FF">
        <w:rPr>
          <w:rFonts w:ascii="仿宋" w:eastAsia="仿宋" w:hAnsi="仿宋"/>
          <w:sz w:val="24"/>
          <w:szCs w:val="24"/>
        </w:rPr>
        <w:t>2</w:t>
      </w:r>
      <w:r w:rsidRPr="00C006FF">
        <w:rPr>
          <w:rFonts w:ascii="仿宋" w:eastAsia="仿宋" w:hAnsi="仿宋" w:hint="eastAsia"/>
          <w:sz w:val="24"/>
          <w:szCs w:val="24"/>
        </w:rPr>
        <w:t>.组建评标委员会</w:t>
      </w:r>
    </w:p>
    <w:p w14:paraId="6ADCBE9F" w14:textId="4E5CA37F"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085A82" w:rsidRPr="00C006FF">
        <w:rPr>
          <w:rFonts w:ascii="仿宋" w:eastAsia="仿宋" w:hAnsi="仿宋"/>
          <w:sz w:val="24"/>
          <w:szCs w:val="24"/>
        </w:rPr>
        <w:t>2</w:t>
      </w:r>
      <w:r w:rsidRPr="00C006FF">
        <w:rPr>
          <w:rFonts w:ascii="仿宋" w:eastAsia="仿宋" w:hAnsi="仿宋" w:hint="eastAsia"/>
          <w:sz w:val="24"/>
          <w:szCs w:val="24"/>
        </w:rPr>
        <w:t>.1本项目评标委员会由</w:t>
      </w:r>
      <w:r w:rsidR="0007082B" w:rsidRPr="00C006FF">
        <w:rPr>
          <w:rFonts w:ascii="仿宋" w:eastAsia="仿宋" w:hAnsi="仿宋" w:hint="eastAsia"/>
          <w:sz w:val="24"/>
          <w:szCs w:val="24"/>
        </w:rPr>
        <w:t>招标人</w:t>
      </w:r>
      <w:r w:rsidRPr="00C006FF">
        <w:rPr>
          <w:rFonts w:ascii="仿宋" w:eastAsia="仿宋" w:hAnsi="仿宋" w:hint="eastAsia"/>
          <w:sz w:val="24"/>
          <w:szCs w:val="24"/>
        </w:rPr>
        <w:t>代表和评审专家组成。</w:t>
      </w:r>
    </w:p>
    <w:p w14:paraId="3189D565" w14:textId="375FF61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085A82" w:rsidRPr="00C006FF">
        <w:rPr>
          <w:rFonts w:ascii="仿宋" w:eastAsia="仿宋" w:hAnsi="仿宋"/>
          <w:sz w:val="24"/>
          <w:szCs w:val="24"/>
        </w:rPr>
        <w:t>3</w:t>
      </w:r>
      <w:r w:rsidRPr="00C006FF">
        <w:rPr>
          <w:rFonts w:ascii="仿宋" w:eastAsia="仿宋" w:hAnsi="仿宋" w:hint="eastAsia"/>
          <w:sz w:val="24"/>
          <w:szCs w:val="24"/>
        </w:rPr>
        <w:t>.评标的方式</w:t>
      </w:r>
    </w:p>
    <w:p w14:paraId="0FCC5272" w14:textId="37D3B69F"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085A82" w:rsidRPr="00C006FF">
        <w:rPr>
          <w:rFonts w:ascii="仿宋" w:eastAsia="仿宋" w:hAnsi="仿宋"/>
          <w:sz w:val="24"/>
          <w:szCs w:val="24"/>
        </w:rPr>
        <w:t>3</w:t>
      </w:r>
      <w:r w:rsidRPr="00C006FF">
        <w:rPr>
          <w:rFonts w:ascii="仿宋" w:eastAsia="仿宋" w:hAnsi="仿宋" w:hint="eastAsia"/>
          <w:sz w:val="24"/>
          <w:szCs w:val="24"/>
        </w:rPr>
        <w:t>.1本项目采用不公开方式评标，评标的依据为招标文件和投标文件。</w:t>
      </w:r>
    </w:p>
    <w:p w14:paraId="2C838F38" w14:textId="5588E6F2"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085A82" w:rsidRPr="00C006FF">
        <w:rPr>
          <w:rFonts w:ascii="仿宋" w:eastAsia="仿宋" w:hAnsi="仿宋"/>
          <w:sz w:val="24"/>
          <w:szCs w:val="24"/>
        </w:rPr>
        <w:t>4</w:t>
      </w:r>
      <w:r w:rsidRPr="00C006FF">
        <w:rPr>
          <w:rFonts w:ascii="仿宋" w:eastAsia="仿宋" w:hAnsi="仿宋" w:hint="eastAsia"/>
          <w:sz w:val="24"/>
          <w:szCs w:val="24"/>
        </w:rPr>
        <w:t>.评标程序</w:t>
      </w:r>
    </w:p>
    <w:p w14:paraId="4E1A2CD6" w14:textId="1A26E1F6"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085A82" w:rsidRPr="00C006FF">
        <w:rPr>
          <w:rFonts w:ascii="仿宋" w:eastAsia="仿宋" w:hAnsi="仿宋"/>
          <w:sz w:val="24"/>
          <w:szCs w:val="24"/>
        </w:rPr>
        <w:t>4</w:t>
      </w:r>
      <w:r w:rsidRPr="00C006FF">
        <w:rPr>
          <w:rFonts w:ascii="仿宋" w:eastAsia="仿宋" w:hAnsi="仿宋" w:hint="eastAsia"/>
          <w:sz w:val="24"/>
          <w:szCs w:val="24"/>
        </w:rPr>
        <w:t>.1符合性审查</w:t>
      </w:r>
    </w:p>
    <w:p w14:paraId="5D36F13F"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（1）评标委员会审查、评价投标文件是否符合招标文件的商务、技术等实质性要求。</w:t>
      </w:r>
    </w:p>
    <w:p w14:paraId="1FD1E01F"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（2）评标委员会将根据投标人的投标文件进行审查、核对，如有疑问，评标委员会将通过政采云平台，以询标函的方式要求投标人在线对相关问题进行澄清或者说明。</w:t>
      </w:r>
    </w:p>
    <w:p w14:paraId="518FBDC2" w14:textId="74D5E3E9"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085A82" w:rsidRPr="00C006FF">
        <w:rPr>
          <w:rFonts w:ascii="仿宋" w:eastAsia="仿宋" w:hAnsi="仿宋"/>
          <w:sz w:val="24"/>
          <w:szCs w:val="24"/>
        </w:rPr>
        <w:t>4</w:t>
      </w:r>
      <w:r w:rsidRPr="00C006FF">
        <w:rPr>
          <w:rFonts w:ascii="仿宋" w:eastAsia="仿宋" w:hAnsi="仿宋" w:hint="eastAsia"/>
          <w:sz w:val="24"/>
          <w:szCs w:val="24"/>
        </w:rPr>
        <w:t>.2投标文件的比较和评价</w:t>
      </w:r>
    </w:p>
    <w:p w14:paraId="126F93AC"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（1）各投标人的技术得分为所有评委的有效评分的算术平均数。</w:t>
      </w:r>
    </w:p>
    <w:p w14:paraId="5D80D8F1"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（2）评标委员会完成评标后，评委对各部分得分汇总，计算出本项目最终得分等。评标委员会按评标标准推荐中标候选人同时起草评标报告。</w:t>
      </w:r>
    </w:p>
    <w:p w14:paraId="330F7CE1" w14:textId="1AC06908"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085A82" w:rsidRPr="00C006FF">
        <w:rPr>
          <w:rFonts w:ascii="仿宋" w:eastAsia="仿宋" w:hAnsi="仿宋"/>
          <w:sz w:val="24"/>
          <w:szCs w:val="24"/>
        </w:rPr>
        <w:t>5</w:t>
      </w:r>
      <w:r w:rsidRPr="00C006FF">
        <w:rPr>
          <w:rFonts w:ascii="仿宋" w:eastAsia="仿宋" w:hAnsi="仿宋" w:hint="eastAsia"/>
          <w:sz w:val="24"/>
          <w:szCs w:val="24"/>
        </w:rPr>
        <w:t>.澄清问题的形式</w:t>
      </w:r>
    </w:p>
    <w:p w14:paraId="743689B8" w14:textId="668A0D43"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085A82" w:rsidRPr="00C006FF">
        <w:rPr>
          <w:rFonts w:ascii="仿宋" w:eastAsia="仿宋" w:hAnsi="仿宋"/>
          <w:sz w:val="24"/>
          <w:szCs w:val="24"/>
        </w:rPr>
        <w:t>5</w:t>
      </w:r>
      <w:r w:rsidRPr="00C006FF">
        <w:rPr>
          <w:rFonts w:ascii="仿宋" w:eastAsia="仿宋" w:hAnsi="仿宋" w:hint="eastAsia"/>
          <w:sz w:val="24"/>
          <w:szCs w:val="24"/>
        </w:rPr>
        <w:t>.1对于投标文件中含义不明确、同类问题表述不一致或者有明显文字和计算错误的内容，评标委员会应当通过政采云平台发起电子询标函，以书面形式要求投标人在规定的时间内作出必要的澄清、说明或者补正。</w:t>
      </w:r>
    </w:p>
    <w:p w14:paraId="6B4E4AB5" w14:textId="5593EA71"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E370BC" w:rsidRPr="00C006FF">
        <w:rPr>
          <w:rFonts w:ascii="仿宋" w:eastAsia="仿宋" w:hAnsi="仿宋"/>
          <w:sz w:val="24"/>
          <w:szCs w:val="24"/>
        </w:rPr>
        <w:t>5</w:t>
      </w:r>
      <w:r w:rsidRPr="00C006FF">
        <w:rPr>
          <w:rFonts w:ascii="仿宋" w:eastAsia="仿宋" w:hAnsi="仿宋" w:hint="eastAsia"/>
          <w:sz w:val="24"/>
          <w:szCs w:val="24"/>
        </w:rPr>
        <w:t>.2投标人应当在规定时间内通过政采云平台进行澄清、说明或者补正，并加盖投标人CA电子签章。投标人的澄清、说明或者补正不得超出投标文件的范围或者改变投标文件的实质性内容。</w:t>
      </w:r>
    </w:p>
    <w:p w14:paraId="3594ED21" w14:textId="5A5EEC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E370BC" w:rsidRPr="00C006FF">
        <w:rPr>
          <w:rFonts w:ascii="仿宋" w:eastAsia="仿宋" w:hAnsi="仿宋"/>
          <w:sz w:val="24"/>
          <w:szCs w:val="24"/>
        </w:rPr>
        <w:t>5</w:t>
      </w:r>
      <w:r w:rsidRPr="00C006FF">
        <w:rPr>
          <w:rFonts w:ascii="仿宋" w:eastAsia="仿宋" w:hAnsi="仿宋" w:hint="eastAsia"/>
          <w:sz w:val="24"/>
          <w:szCs w:val="24"/>
        </w:rPr>
        <w:t>.3投标人超过规定时间或者拒绝澄清或者澄清的内容改变了投标文件的实质性</w:t>
      </w:r>
      <w:r w:rsidRPr="00C006FF">
        <w:rPr>
          <w:rFonts w:ascii="仿宋" w:eastAsia="仿宋" w:hAnsi="仿宋" w:hint="eastAsia"/>
          <w:sz w:val="24"/>
          <w:szCs w:val="24"/>
        </w:rPr>
        <w:lastRenderedPageBreak/>
        <w:t>内容的，评标委员会有权视该投标文件无效。</w:t>
      </w:r>
    </w:p>
    <w:p w14:paraId="2D59C9B4" w14:textId="23567C28"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E370BC" w:rsidRPr="00C006FF">
        <w:rPr>
          <w:rFonts w:ascii="仿宋" w:eastAsia="仿宋" w:hAnsi="仿宋"/>
          <w:sz w:val="24"/>
          <w:szCs w:val="24"/>
        </w:rPr>
        <w:t>6</w:t>
      </w:r>
      <w:r w:rsidRPr="00C006FF">
        <w:rPr>
          <w:rFonts w:ascii="仿宋" w:eastAsia="仿宋" w:hAnsi="仿宋" w:hint="eastAsia"/>
          <w:sz w:val="24"/>
          <w:szCs w:val="24"/>
        </w:rPr>
        <w:t>.错误修正</w:t>
      </w:r>
    </w:p>
    <w:p w14:paraId="689BD980" w14:textId="56DC0030"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E370BC" w:rsidRPr="00C006FF">
        <w:rPr>
          <w:rFonts w:ascii="仿宋" w:eastAsia="仿宋" w:hAnsi="仿宋"/>
          <w:sz w:val="24"/>
          <w:szCs w:val="24"/>
        </w:rPr>
        <w:t>6</w:t>
      </w:r>
      <w:r w:rsidRPr="00C006FF">
        <w:rPr>
          <w:rFonts w:ascii="仿宋" w:eastAsia="仿宋" w:hAnsi="仿宋" w:hint="eastAsia"/>
          <w:sz w:val="24"/>
          <w:szCs w:val="24"/>
        </w:rPr>
        <w:t>.1投标文件报价出现前后不一致的，除招标文件另有规定外，按照下列规定修正：</w:t>
      </w:r>
    </w:p>
    <w:p w14:paraId="3DF3FEE8"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（1）投标文件中开标一览表（报价表）内容与投标文件中相应内容不一致的，以开标一览表（报价表）为准；</w:t>
      </w:r>
    </w:p>
    <w:p w14:paraId="5486EA57"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（2）大写金额和小写金额不一致的，以大写金额为准；</w:t>
      </w:r>
    </w:p>
    <w:p w14:paraId="56D8E033"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（3）单价金额小数点或者百分比有明显错位的，以开标一览表的总价为准，并修改单价；</w:t>
      </w:r>
    </w:p>
    <w:p w14:paraId="591DE123"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（4）总价金额与按单价汇总金额不一致的，以单价金额计算结果为准。</w:t>
      </w:r>
    </w:p>
    <w:p w14:paraId="6A52E908" w14:textId="77777777" w:rsidR="000D433A" w:rsidRPr="00C006FF" w:rsidRDefault="000D433A"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同时出现两种以上不一致的，按照前款规定的顺序修正。评标委员会通过政采云平台发起询标函，投标人在规定时间内通过政采云平台确认，投标人的确认应当加盖投标人CA电子签章。修正后的报价按照87号令第五十一条第二款的规定经投标人确认后产生约束力，投标人不确认的，其投标无效。</w:t>
      </w:r>
    </w:p>
    <w:p w14:paraId="09C2D8A3" w14:textId="09393A6B"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2</w:t>
      </w:r>
      <w:r w:rsidR="00E370BC" w:rsidRPr="00C006FF">
        <w:rPr>
          <w:rFonts w:ascii="仿宋" w:eastAsia="仿宋" w:hAnsi="仿宋"/>
          <w:sz w:val="24"/>
          <w:szCs w:val="24"/>
        </w:rPr>
        <w:t>7</w:t>
      </w:r>
      <w:r w:rsidR="000D433A" w:rsidRPr="00C006FF">
        <w:rPr>
          <w:rFonts w:ascii="仿宋" w:eastAsia="仿宋" w:hAnsi="仿宋" w:hint="eastAsia"/>
          <w:sz w:val="24"/>
          <w:szCs w:val="24"/>
        </w:rPr>
        <w:t>.评标原则和评标方法</w:t>
      </w:r>
    </w:p>
    <w:p w14:paraId="12FD9AF1" w14:textId="7BCB82A8"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2</w:t>
      </w:r>
      <w:r w:rsidR="00E370BC" w:rsidRPr="00C006FF">
        <w:rPr>
          <w:rFonts w:ascii="仿宋" w:eastAsia="仿宋" w:hAnsi="仿宋"/>
          <w:sz w:val="24"/>
          <w:szCs w:val="24"/>
        </w:rPr>
        <w:t>7</w:t>
      </w:r>
      <w:r w:rsidR="000D433A" w:rsidRPr="00C006FF">
        <w:rPr>
          <w:rFonts w:ascii="仿宋" w:eastAsia="仿宋" w:hAnsi="仿宋" w:hint="eastAsia"/>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62DCC18" w14:textId="119643DC" w:rsidR="000D433A" w:rsidRPr="00C006FF" w:rsidRDefault="00963A03"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2</w:t>
      </w:r>
      <w:r w:rsidR="00E370BC" w:rsidRPr="00C006FF">
        <w:rPr>
          <w:rFonts w:ascii="仿宋" w:eastAsia="仿宋" w:hAnsi="仿宋"/>
          <w:sz w:val="24"/>
          <w:szCs w:val="24"/>
        </w:rPr>
        <w:t>7</w:t>
      </w:r>
      <w:r w:rsidR="000D433A" w:rsidRPr="00C006FF">
        <w:rPr>
          <w:rFonts w:ascii="仿宋" w:eastAsia="仿宋" w:hAnsi="仿宋" w:hint="eastAsia"/>
          <w:sz w:val="24"/>
          <w:szCs w:val="24"/>
        </w:rPr>
        <w:t>.2本项目评标方法是综合评分法，具体评标内容及评标标准等详见第四章：评标方法及评标标准。</w:t>
      </w:r>
    </w:p>
    <w:p w14:paraId="45FB8591" w14:textId="1D217852"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28</w:t>
      </w:r>
      <w:r w:rsidR="000D433A" w:rsidRPr="00C006FF">
        <w:rPr>
          <w:rFonts w:ascii="仿宋" w:eastAsia="仿宋" w:hAnsi="仿宋" w:hint="eastAsia"/>
          <w:sz w:val="24"/>
          <w:szCs w:val="24"/>
        </w:rPr>
        <w:t>.评标过程的监控</w:t>
      </w:r>
    </w:p>
    <w:p w14:paraId="5D3FE524" w14:textId="37604705"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28</w:t>
      </w:r>
      <w:r w:rsidR="000D433A" w:rsidRPr="00C006FF">
        <w:rPr>
          <w:rFonts w:ascii="仿宋" w:eastAsia="仿宋" w:hAnsi="仿宋" w:hint="eastAsia"/>
          <w:sz w:val="24"/>
          <w:szCs w:val="24"/>
        </w:rPr>
        <w:t>.1本项目评标过程实行全程录音、录像监控（或政府采购监督管理部门工作人员进行现场监督），投标人在评标过程中所进行的试图影响评标结果的不公正活动，可能导致其投标被拒绝。</w:t>
      </w:r>
    </w:p>
    <w:p w14:paraId="77466B45" w14:textId="493162CE" w:rsidR="000D433A" w:rsidRPr="00C006FF" w:rsidRDefault="00E370BC" w:rsidP="000D433A">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六</w:t>
      </w:r>
      <w:r w:rsidR="000D433A" w:rsidRPr="00C006FF">
        <w:rPr>
          <w:rFonts w:ascii="仿宋" w:eastAsia="仿宋" w:hAnsi="仿宋" w:hint="eastAsia"/>
          <w:b/>
          <w:bCs/>
          <w:sz w:val="24"/>
          <w:szCs w:val="24"/>
        </w:rPr>
        <w:t>、评标结果</w:t>
      </w:r>
    </w:p>
    <w:p w14:paraId="638E240F" w14:textId="7CA78F1C"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29</w:t>
      </w:r>
      <w:r w:rsidR="000D433A" w:rsidRPr="00C006FF">
        <w:rPr>
          <w:rFonts w:ascii="仿宋" w:eastAsia="仿宋" w:hAnsi="仿宋" w:hint="eastAsia"/>
          <w:sz w:val="24"/>
          <w:szCs w:val="24"/>
        </w:rPr>
        <w:t>.</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或者</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核对评标结果。</w:t>
      </w:r>
    </w:p>
    <w:p w14:paraId="5F0A462A" w14:textId="3A274ADE"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30</w:t>
      </w:r>
      <w:r w:rsidR="000D433A" w:rsidRPr="00C006FF">
        <w:rPr>
          <w:rFonts w:ascii="仿宋" w:eastAsia="仿宋" w:hAnsi="仿宋" w:hint="eastAsia"/>
          <w:sz w:val="24"/>
          <w:szCs w:val="24"/>
        </w:rPr>
        <w:t>.</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或者</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在公告中标结果的同时，对未通过资格审查的投标人，应当告知其未通过的原因；采用综合评分法评审的，还应当告知未中标人本人的评审得分与排序。</w:t>
      </w:r>
    </w:p>
    <w:p w14:paraId="2832969F" w14:textId="5E0F9D47"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31</w:t>
      </w:r>
      <w:r w:rsidR="000D433A" w:rsidRPr="00C006FF">
        <w:rPr>
          <w:rFonts w:ascii="仿宋" w:eastAsia="仿宋" w:hAnsi="仿宋" w:hint="eastAsia"/>
          <w:sz w:val="24"/>
          <w:szCs w:val="24"/>
        </w:rPr>
        <w:t>.</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或者</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在评标结束后2个工作日内将评标报告送</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在收到评标报告之日起5个工作日内，在评标报告确定的中标候选人名单中按顺序</w:t>
      </w:r>
      <w:r w:rsidR="000D433A" w:rsidRPr="00C006FF">
        <w:rPr>
          <w:rFonts w:ascii="仿宋" w:eastAsia="仿宋" w:hAnsi="仿宋" w:hint="eastAsia"/>
          <w:sz w:val="24"/>
          <w:szCs w:val="24"/>
        </w:rPr>
        <w:lastRenderedPageBreak/>
        <w:t>确定中标人。中标候选人并列的，由</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或者</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委托评标委员会按照招标文件规定的方式确定中标人；招标文件未规定的，采取随机抽取的方式确定。</w:t>
      </w:r>
    </w:p>
    <w:p w14:paraId="37C911AD" w14:textId="4639495D"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32</w:t>
      </w:r>
      <w:r w:rsidR="000D433A" w:rsidRPr="00C006FF">
        <w:rPr>
          <w:rFonts w:ascii="仿宋" w:eastAsia="仿宋" w:hAnsi="仿宋" w:hint="eastAsia"/>
          <w:sz w:val="24"/>
          <w:szCs w:val="24"/>
        </w:rPr>
        <w:t>.</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应当自中标人确定之日起2个工作日内，在中国政府采购网、广西壮族自治区政府采购网、柳州市政府采购网、柳州市公共资源交易平台发布中标公告。在发布中标公告的同时，向中标人发出中标通知书。</w:t>
      </w:r>
    </w:p>
    <w:p w14:paraId="37B7F15D" w14:textId="343F7FC1"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33</w:t>
      </w:r>
      <w:r w:rsidR="000D433A" w:rsidRPr="00C006FF">
        <w:rPr>
          <w:rFonts w:ascii="仿宋" w:eastAsia="仿宋" w:hAnsi="仿宋" w:hint="eastAsia"/>
          <w:sz w:val="24"/>
          <w:szCs w:val="24"/>
        </w:rPr>
        <w:t>.在中标通知书发出前，</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应当对中标人信用进行查询，并按照信用信息使用规则处理。</w:t>
      </w:r>
    </w:p>
    <w:p w14:paraId="26B35C9F" w14:textId="3FD727A6"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34</w:t>
      </w:r>
      <w:r w:rsidR="00963A03" w:rsidRPr="00C006FF">
        <w:rPr>
          <w:rFonts w:ascii="仿宋" w:eastAsia="仿宋" w:hAnsi="仿宋"/>
          <w:sz w:val="24"/>
          <w:szCs w:val="24"/>
        </w:rPr>
        <w:t>6</w:t>
      </w:r>
      <w:r w:rsidR="000D433A" w:rsidRPr="00C006FF">
        <w:rPr>
          <w:rFonts w:ascii="仿宋" w:eastAsia="仿宋" w:hAnsi="仿宋" w:hint="eastAsia"/>
          <w:sz w:val="24"/>
          <w:szCs w:val="24"/>
        </w:rPr>
        <w:t>.投标人对中标公告有异议的，应当在中标公告期限届满之日起七个工作日内，以书面形式向</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提出质疑，并及时索要书面回执。</w:t>
      </w:r>
    </w:p>
    <w:p w14:paraId="49F4FF73" w14:textId="186C0350"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35</w:t>
      </w:r>
      <w:r w:rsidR="000D433A" w:rsidRPr="00C006FF">
        <w:rPr>
          <w:rFonts w:ascii="仿宋" w:eastAsia="仿宋" w:hAnsi="仿宋" w:hint="eastAsia"/>
          <w:sz w:val="24"/>
          <w:szCs w:val="24"/>
        </w:rPr>
        <w:t>.</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应当按照有关规定就</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委托授权范围内的事项）在收到投标人的书面质疑后七个工作日内作出答复，但答复的内容不得涉及商业秘密。</w:t>
      </w:r>
    </w:p>
    <w:p w14:paraId="56F8C7C0" w14:textId="7CA83B24" w:rsidR="000D433A" w:rsidRPr="00C006FF" w:rsidRDefault="00E370BC" w:rsidP="000D433A">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七</w:t>
      </w:r>
      <w:r w:rsidR="000D433A" w:rsidRPr="00C006FF">
        <w:rPr>
          <w:rFonts w:ascii="仿宋" w:eastAsia="仿宋" w:hAnsi="仿宋" w:hint="eastAsia"/>
          <w:b/>
          <w:bCs/>
          <w:sz w:val="24"/>
          <w:szCs w:val="24"/>
        </w:rPr>
        <w:t>、签订合同</w:t>
      </w:r>
    </w:p>
    <w:p w14:paraId="2113FCF3" w14:textId="58C96200"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36</w:t>
      </w:r>
      <w:r w:rsidR="000D433A" w:rsidRPr="00C006FF">
        <w:rPr>
          <w:rFonts w:ascii="仿宋" w:eastAsia="仿宋" w:hAnsi="仿宋" w:hint="eastAsia"/>
          <w:sz w:val="24"/>
          <w:szCs w:val="24"/>
        </w:rPr>
        <w:t>.合同授予标准</w:t>
      </w:r>
    </w:p>
    <w:p w14:paraId="16DBB4D8" w14:textId="094A9904"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36</w:t>
      </w:r>
      <w:r w:rsidR="000D433A" w:rsidRPr="00C006FF">
        <w:rPr>
          <w:rFonts w:ascii="仿宋" w:eastAsia="仿宋" w:hAnsi="仿宋" w:hint="eastAsia"/>
          <w:sz w:val="24"/>
          <w:szCs w:val="24"/>
        </w:rPr>
        <w:t>.1合同将授予被确定实质上响应招标文件要求，具备履行合同能力，综合评分排名第一的投标人。</w:t>
      </w:r>
    </w:p>
    <w:p w14:paraId="05B58FA6" w14:textId="542E91C6"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37</w:t>
      </w:r>
      <w:r w:rsidR="000D433A" w:rsidRPr="00C006FF">
        <w:rPr>
          <w:rFonts w:ascii="仿宋" w:eastAsia="仿宋" w:hAnsi="仿宋" w:hint="eastAsia"/>
          <w:sz w:val="24"/>
          <w:szCs w:val="24"/>
        </w:rPr>
        <w:t>.签订合同</w:t>
      </w:r>
    </w:p>
    <w:p w14:paraId="21548A3B" w14:textId="058FBE90"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37</w:t>
      </w:r>
      <w:r w:rsidR="000D433A" w:rsidRPr="00C006FF">
        <w:rPr>
          <w:rFonts w:ascii="仿宋" w:eastAsia="仿宋" w:hAnsi="仿宋" w:hint="eastAsia"/>
          <w:sz w:val="24"/>
          <w:szCs w:val="24"/>
        </w:rPr>
        <w:t>.1中标人接到中标通知书后，应按有关规定与</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签订合同。</w:t>
      </w:r>
    </w:p>
    <w:p w14:paraId="524658AF" w14:textId="39A0853A" w:rsidR="000D433A"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sz w:val="24"/>
          <w:szCs w:val="24"/>
        </w:rPr>
        <w:t>37</w:t>
      </w:r>
      <w:r w:rsidR="000D433A" w:rsidRPr="00C006FF">
        <w:rPr>
          <w:rFonts w:ascii="仿宋" w:eastAsia="仿宋" w:hAnsi="仿宋" w:hint="eastAsia"/>
          <w:sz w:val="24"/>
          <w:szCs w:val="24"/>
        </w:rPr>
        <w:t>.2中标人因不可抗力或者自身原因不能履行采购合同的，</w:t>
      </w:r>
      <w:r w:rsidR="0007082B" w:rsidRPr="00C006FF">
        <w:rPr>
          <w:rFonts w:ascii="仿宋" w:eastAsia="仿宋" w:hAnsi="仿宋" w:hint="eastAsia"/>
          <w:sz w:val="24"/>
          <w:szCs w:val="24"/>
        </w:rPr>
        <w:t>招标人</w:t>
      </w:r>
      <w:r w:rsidR="000D433A" w:rsidRPr="00C006FF">
        <w:rPr>
          <w:rFonts w:ascii="仿宋" w:eastAsia="仿宋" w:hAnsi="仿宋" w:hint="eastAsia"/>
          <w:sz w:val="24"/>
          <w:szCs w:val="24"/>
        </w:rPr>
        <w:t>或</w:t>
      </w:r>
      <w:r w:rsidR="0007082B" w:rsidRPr="00C006FF">
        <w:rPr>
          <w:rFonts w:ascii="仿宋" w:eastAsia="仿宋" w:hAnsi="仿宋" w:hint="eastAsia"/>
          <w:sz w:val="24"/>
          <w:szCs w:val="24"/>
        </w:rPr>
        <w:t>招标代理机构</w:t>
      </w:r>
      <w:r w:rsidR="000D433A" w:rsidRPr="00C006FF">
        <w:rPr>
          <w:rFonts w:ascii="仿宋" w:eastAsia="仿宋" w:hAnsi="仿宋" w:hint="eastAsia"/>
          <w:sz w:val="24"/>
          <w:szCs w:val="24"/>
        </w:rPr>
        <w:t>应将该情况报政府采购监督管理部门，从合格的中标候选人中另行确定中标人或重新开展政府采购活动。</w:t>
      </w:r>
    </w:p>
    <w:p w14:paraId="5E23E63F" w14:textId="123752BF" w:rsidR="00E370BC"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w:t>
      </w:r>
      <w:r w:rsidRPr="00C006FF">
        <w:rPr>
          <w:rFonts w:ascii="仿宋" w:eastAsia="仿宋" w:hAnsi="仿宋"/>
          <w:sz w:val="24"/>
          <w:szCs w:val="24"/>
        </w:rPr>
        <w:t>8.</w:t>
      </w:r>
      <w:r w:rsidRPr="00C006FF">
        <w:rPr>
          <w:rFonts w:ascii="仿宋" w:eastAsia="仿宋" w:hAnsi="仿宋" w:hint="eastAsia"/>
          <w:sz w:val="24"/>
          <w:szCs w:val="24"/>
        </w:rPr>
        <w:t>采购代理服务费</w:t>
      </w:r>
    </w:p>
    <w:p w14:paraId="6F6E36B6" w14:textId="410A2375" w:rsidR="00E370BC"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w:t>
      </w:r>
      <w:r w:rsidRPr="00C006FF">
        <w:rPr>
          <w:rFonts w:ascii="仿宋" w:eastAsia="仿宋" w:hAnsi="仿宋"/>
          <w:sz w:val="24"/>
          <w:szCs w:val="24"/>
        </w:rPr>
        <w:t>8.1</w:t>
      </w:r>
      <w:r w:rsidRPr="00C006FF">
        <w:rPr>
          <w:rFonts w:ascii="仿宋" w:eastAsia="仿宋" w:hAnsi="仿宋" w:hint="eastAsia"/>
          <w:sz w:val="24"/>
          <w:szCs w:val="24"/>
        </w:rPr>
        <w:t>计费方式</w:t>
      </w:r>
    </w:p>
    <w:p w14:paraId="39642680" w14:textId="77777777" w:rsidR="00E370BC" w:rsidRPr="00C006FF" w:rsidRDefault="00E370BC" w:rsidP="00E370B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采购代理服务费采用差额定率累进计费方式。标准如下：</w:t>
      </w:r>
    </w:p>
    <w:tbl>
      <w:tblPr>
        <w:tblW w:w="6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7"/>
        <w:gridCol w:w="3119"/>
      </w:tblGrid>
      <w:tr w:rsidR="00C006FF" w:rsidRPr="00C006FF" w14:paraId="00123AE5" w14:textId="77777777" w:rsidTr="00365BC7">
        <w:trPr>
          <w:trHeight w:val="454"/>
          <w:jc w:val="center"/>
        </w:trPr>
        <w:tc>
          <w:tcPr>
            <w:tcW w:w="3407" w:type="dxa"/>
            <w:vAlign w:val="center"/>
          </w:tcPr>
          <w:p w14:paraId="5225DCB5"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hint="eastAsia"/>
                <w:kern w:val="0"/>
                <w:sz w:val="24"/>
                <w:szCs w:val="24"/>
              </w:rPr>
              <w:t>中标金额（万元）</w:t>
            </w:r>
          </w:p>
        </w:tc>
        <w:tc>
          <w:tcPr>
            <w:tcW w:w="3119" w:type="dxa"/>
            <w:vAlign w:val="center"/>
          </w:tcPr>
          <w:p w14:paraId="1190EE4A"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hint="eastAsia"/>
                <w:kern w:val="0"/>
                <w:sz w:val="24"/>
                <w:szCs w:val="24"/>
              </w:rPr>
              <w:t>服务采购</w:t>
            </w:r>
          </w:p>
        </w:tc>
      </w:tr>
      <w:tr w:rsidR="00C006FF" w:rsidRPr="00C006FF" w14:paraId="03E18C3C" w14:textId="77777777" w:rsidTr="00365BC7">
        <w:trPr>
          <w:trHeight w:val="454"/>
          <w:jc w:val="center"/>
        </w:trPr>
        <w:tc>
          <w:tcPr>
            <w:tcW w:w="3407" w:type="dxa"/>
            <w:vAlign w:val="center"/>
          </w:tcPr>
          <w:p w14:paraId="566A0489"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100</w:t>
            </w:r>
            <w:r w:rsidRPr="00C006FF">
              <w:rPr>
                <w:rFonts w:ascii="仿宋" w:eastAsia="仿宋" w:hAnsi="仿宋" w:cs="宋体" w:hint="eastAsia"/>
                <w:kern w:val="0"/>
                <w:sz w:val="24"/>
                <w:szCs w:val="24"/>
              </w:rPr>
              <w:t>以下</w:t>
            </w:r>
          </w:p>
        </w:tc>
        <w:tc>
          <w:tcPr>
            <w:tcW w:w="3119" w:type="dxa"/>
            <w:vAlign w:val="center"/>
          </w:tcPr>
          <w:p w14:paraId="3C3CCF17"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1.5%</w:t>
            </w:r>
          </w:p>
        </w:tc>
      </w:tr>
      <w:tr w:rsidR="00C006FF" w:rsidRPr="00C006FF" w14:paraId="01084AF0" w14:textId="77777777" w:rsidTr="00365BC7">
        <w:trPr>
          <w:trHeight w:val="454"/>
          <w:jc w:val="center"/>
        </w:trPr>
        <w:tc>
          <w:tcPr>
            <w:tcW w:w="3407" w:type="dxa"/>
            <w:vAlign w:val="center"/>
          </w:tcPr>
          <w:p w14:paraId="7ECD9C54"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100-500</w:t>
            </w:r>
          </w:p>
        </w:tc>
        <w:tc>
          <w:tcPr>
            <w:tcW w:w="3119" w:type="dxa"/>
            <w:vAlign w:val="center"/>
          </w:tcPr>
          <w:p w14:paraId="30F34E1C"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0.8%</w:t>
            </w:r>
          </w:p>
        </w:tc>
      </w:tr>
      <w:tr w:rsidR="00C006FF" w:rsidRPr="00C006FF" w14:paraId="5C920AAB" w14:textId="77777777" w:rsidTr="00365BC7">
        <w:trPr>
          <w:trHeight w:val="454"/>
          <w:jc w:val="center"/>
        </w:trPr>
        <w:tc>
          <w:tcPr>
            <w:tcW w:w="3407" w:type="dxa"/>
            <w:vAlign w:val="center"/>
          </w:tcPr>
          <w:p w14:paraId="362F8698"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500-1000</w:t>
            </w:r>
          </w:p>
        </w:tc>
        <w:tc>
          <w:tcPr>
            <w:tcW w:w="3119" w:type="dxa"/>
            <w:vAlign w:val="center"/>
          </w:tcPr>
          <w:p w14:paraId="584B51E8"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0.45%</w:t>
            </w:r>
          </w:p>
        </w:tc>
      </w:tr>
      <w:tr w:rsidR="00C006FF" w:rsidRPr="00C006FF" w14:paraId="487AC9FD" w14:textId="77777777" w:rsidTr="00365BC7">
        <w:trPr>
          <w:trHeight w:val="454"/>
          <w:jc w:val="center"/>
        </w:trPr>
        <w:tc>
          <w:tcPr>
            <w:tcW w:w="3407" w:type="dxa"/>
            <w:vAlign w:val="center"/>
          </w:tcPr>
          <w:p w14:paraId="69B036B5"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1000-5000</w:t>
            </w:r>
          </w:p>
        </w:tc>
        <w:tc>
          <w:tcPr>
            <w:tcW w:w="3119" w:type="dxa"/>
            <w:vAlign w:val="center"/>
          </w:tcPr>
          <w:p w14:paraId="282FAFDF"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0.25%</w:t>
            </w:r>
          </w:p>
        </w:tc>
      </w:tr>
      <w:tr w:rsidR="00C006FF" w:rsidRPr="00C006FF" w14:paraId="77BDCD58" w14:textId="77777777" w:rsidTr="00365BC7">
        <w:trPr>
          <w:trHeight w:val="454"/>
          <w:jc w:val="center"/>
        </w:trPr>
        <w:tc>
          <w:tcPr>
            <w:tcW w:w="3407" w:type="dxa"/>
            <w:vAlign w:val="center"/>
          </w:tcPr>
          <w:p w14:paraId="29A3CFCB"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lastRenderedPageBreak/>
              <w:t>5000-10000</w:t>
            </w:r>
          </w:p>
        </w:tc>
        <w:tc>
          <w:tcPr>
            <w:tcW w:w="3119" w:type="dxa"/>
            <w:vAlign w:val="center"/>
          </w:tcPr>
          <w:p w14:paraId="0C677345"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0.1%</w:t>
            </w:r>
          </w:p>
        </w:tc>
      </w:tr>
      <w:tr w:rsidR="00C006FF" w:rsidRPr="00C006FF" w14:paraId="797C1FB3" w14:textId="77777777" w:rsidTr="00365BC7">
        <w:trPr>
          <w:trHeight w:val="454"/>
          <w:jc w:val="center"/>
        </w:trPr>
        <w:tc>
          <w:tcPr>
            <w:tcW w:w="3407" w:type="dxa"/>
            <w:vAlign w:val="center"/>
          </w:tcPr>
          <w:p w14:paraId="477B9A69"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10000-50000</w:t>
            </w:r>
          </w:p>
        </w:tc>
        <w:tc>
          <w:tcPr>
            <w:tcW w:w="3119" w:type="dxa"/>
            <w:vAlign w:val="center"/>
          </w:tcPr>
          <w:p w14:paraId="6BDF8848"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0.05%</w:t>
            </w:r>
          </w:p>
        </w:tc>
      </w:tr>
      <w:tr w:rsidR="00C006FF" w:rsidRPr="00C006FF" w14:paraId="361BC890" w14:textId="77777777" w:rsidTr="00365BC7">
        <w:trPr>
          <w:trHeight w:val="454"/>
          <w:jc w:val="center"/>
        </w:trPr>
        <w:tc>
          <w:tcPr>
            <w:tcW w:w="3407" w:type="dxa"/>
            <w:vAlign w:val="center"/>
          </w:tcPr>
          <w:p w14:paraId="29D90573"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50000</w:t>
            </w:r>
            <w:r w:rsidRPr="00C006FF">
              <w:rPr>
                <w:rFonts w:ascii="仿宋" w:eastAsia="仿宋" w:hAnsi="仿宋" w:cs="宋体" w:hint="eastAsia"/>
                <w:kern w:val="0"/>
                <w:sz w:val="24"/>
                <w:szCs w:val="24"/>
              </w:rPr>
              <w:t>-</w:t>
            </w:r>
            <w:r w:rsidRPr="00C006FF">
              <w:rPr>
                <w:rFonts w:ascii="仿宋" w:eastAsia="仿宋" w:hAnsi="仿宋" w:cs="宋体"/>
                <w:kern w:val="0"/>
                <w:sz w:val="24"/>
                <w:szCs w:val="24"/>
              </w:rPr>
              <w:t>100000</w:t>
            </w:r>
          </w:p>
        </w:tc>
        <w:tc>
          <w:tcPr>
            <w:tcW w:w="3119" w:type="dxa"/>
            <w:vAlign w:val="center"/>
          </w:tcPr>
          <w:p w14:paraId="05B2C427"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0.035%</w:t>
            </w:r>
          </w:p>
        </w:tc>
      </w:tr>
      <w:tr w:rsidR="00C006FF" w:rsidRPr="00C006FF" w14:paraId="4BE929F4" w14:textId="77777777" w:rsidTr="00365BC7">
        <w:trPr>
          <w:trHeight w:val="454"/>
          <w:jc w:val="center"/>
        </w:trPr>
        <w:tc>
          <w:tcPr>
            <w:tcW w:w="3407" w:type="dxa"/>
            <w:vAlign w:val="center"/>
          </w:tcPr>
          <w:p w14:paraId="62E9FF39"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100000</w:t>
            </w:r>
            <w:r w:rsidRPr="00C006FF">
              <w:rPr>
                <w:rFonts w:ascii="仿宋" w:eastAsia="仿宋" w:hAnsi="仿宋" w:cs="宋体" w:hint="eastAsia"/>
                <w:kern w:val="0"/>
                <w:sz w:val="24"/>
                <w:szCs w:val="24"/>
              </w:rPr>
              <w:t>-</w:t>
            </w:r>
            <w:r w:rsidRPr="00C006FF">
              <w:rPr>
                <w:rFonts w:ascii="仿宋" w:eastAsia="仿宋" w:hAnsi="仿宋" w:cs="宋体"/>
                <w:kern w:val="0"/>
                <w:sz w:val="24"/>
                <w:szCs w:val="24"/>
              </w:rPr>
              <w:t>500000</w:t>
            </w:r>
          </w:p>
        </w:tc>
        <w:tc>
          <w:tcPr>
            <w:tcW w:w="3119" w:type="dxa"/>
            <w:vAlign w:val="center"/>
          </w:tcPr>
          <w:p w14:paraId="45F10F6A"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0.008%</w:t>
            </w:r>
          </w:p>
        </w:tc>
      </w:tr>
      <w:tr w:rsidR="00C006FF" w:rsidRPr="00C006FF" w14:paraId="439D21BD" w14:textId="77777777" w:rsidTr="00365BC7">
        <w:trPr>
          <w:trHeight w:val="454"/>
          <w:jc w:val="center"/>
        </w:trPr>
        <w:tc>
          <w:tcPr>
            <w:tcW w:w="3407" w:type="dxa"/>
            <w:vAlign w:val="center"/>
          </w:tcPr>
          <w:p w14:paraId="4AFB4451"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500000</w:t>
            </w:r>
            <w:r w:rsidRPr="00C006FF">
              <w:rPr>
                <w:rFonts w:ascii="仿宋" w:eastAsia="仿宋" w:hAnsi="仿宋" w:cs="宋体" w:hint="eastAsia"/>
                <w:kern w:val="0"/>
                <w:sz w:val="24"/>
                <w:szCs w:val="24"/>
              </w:rPr>
              <w:t>-</w:t>
            </w:r>
            <w:r w:rsidRPr="00C006FF">
              <w:rPr>
                <w:rFonts w:ascii="仿宋" w:eastAsia="仿宋" w:hAnsi="仿宋" w:cs="宋体"/>
                <w:kern w:val="0"/>
                <w:sz w:val="24"/>
                <w:szCs w:val="24"/>
              </w:rPr>
              <w:t>1000000</w:t>
            </w:r>
          </w:p>
        </w:tc>
        <w:tc>
          <w:tcPr>
            <w:tcW w:w="3119" w:type="dxa"/>
            <w:vAlign w:val="center"/>
          </w:tcPr>
          <w:p w14:paraId="2478A6A1"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0.006%</w:t>
            </w:r>
          </w:p>
        </w:tc>
      </w:tr>
      <w:tr w:rsidR="00C006FF" w:rsidRPr="00C006FF" w14:paraId="7377ECF7" w14:textId="77777777" w:rsidTr="00365BC7">
        <w:trPr>
          <w:trHeight w:val="454"/>
          <w:jc w:val="center"/>
        </w:trPr>
        <w:tc>
          <w:tcPr>
            <w:tcW w:w="3407" w:type="dxa"/>
            <w:vAlign w:val="center"/>
          </w:tcPr>
          <w:p w14:paraId="7E2432C9"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1000000</w:t>
            </w:r>
            <w:r w:rsidRPr="00C006FF">
              <w:rPr>
                <w:rFonts w:ascii="仿宋" w:eastAsia="仿宋" w:hAnsi="仿宋" w:cs="宋体" w:hint="eastAsia"/>
                <w:kern w:val="0"/>
                <w:sz w:val="24"/>
                <w:szCs w:val="24"/>
              </w:rPr>
              <w:t>以上</w:t>
            </w:r>
          </w:p>
        </w:tc>
        <w:tc>
          <w:tcPr>
            <w:tcW w:w="3119" w:type="dxa"/>
            <w:vAlign w:val="center"/>
          </w:tcPr>
          <w:p w14:paraId="4DBD5523" w14:textId="77777777" w:rsidR="00E370BC" w:rsidRPr="00C006FF" w:rsidRDefault="00E370BC" w:rsidP="00365BC7">
            <w:pPr>
              <w:jc w:val="center"/>
              <w:rPr>
                <w:rFonts w:ascii="仿宋" w:eastAsia="仿宋" w:hAnsi="仿宋" w:cs="宋体"/>
                <w:kern w:val="0"/>
                <w:sz w:val="24"/>
                <w:szCs w:val="24"/>
              </w:rPr>
            </w:pPr>
            <w:r w:rsidRPr="00C006FF">
              <w:rPr>
                <w:rFonts w:ascii="仿宋" w:eastAsia="仿宋" w:hAnsi="仿宋" w:cs="宋体"/>
                <w:kern w:val="0"/>
                <w:sz w:val="24"/>
                <w:szCs w:val="24"/>
              </w:rPr>
              <w:t>0.004%</w:t>
            </w:r>
          </w:p>
        </w:tc>
      </w:tr>
    </w:tbl>
    <w:p w14:paraId="3CFF228F" w14:textId="5E14868E" w:rsidR="00E370BC"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w:t>
      </w:r>
      <w:r w:rsidRPr="00C006FF">
        <w:rPr>
          <w:rFonts w:ascii="仿宋" w:eastAsia="仿宋" w:hAnsi="仿宋"/>
          <w:sz w:val="24"/>
          <w:szCs w:val="24"/>
        </w:rPr>
        <w:t xml:space="preserve">8.2 </w:t>
      </w:r>
      <w:r w:rsidRPr="00C006FF">
        <w:rPr>
          <w:rFonts w:ascii="仿宋" w:eastAsia="仿宋" w:hAnsi="仿宋" w:hint="eastAsia"/>
          <w:sz w:val="24"/>
          <w:szCs w:val="24"/>
        </w:rPr>
        <w:t>支付方</w:t>
      </w:r>
    </w:p>
    <w:p w14:paraId="437C4758" w14:textId="2D0F8573" w:rsidR="00E370BC" w:rsidRPr="00C006FF" w:rsidRDefault="00E370BC" w:rsidP="000D433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本项目采购代理服务费由中标人支付。</w:t>
      </w:r>
    </w:p>
    <w:p w14:paraId="477F668B" w14:textId="77777777" w:rsidR="00E370BC" w:rsidRPr="00C006FF" w:rsidRDefault="00E370BC">
      <w:pPr>
        <w:widowControl/>
        <w:jc w:val="left"/>
        <w:rPr>
          <w:rFonts w:ascii="仿宋" w:eastAsia="仿宋" w:hAnsi="仿宋"/>
          <w:sz w:val="24"/>
          <w:szCs w:val="24"/>
        </w:rPr>
      </w:pPr>
      <w:r w:rsidRPr="00C006FF">
        <w:rPr>
          <w:rFonts w:ascii="仿宋" w:eastAsia="仿宋" w:hAnsi="仿宋"/>
          <w:sz w:val="24"/>
          <w:szCs w:val="24"/>
        </w:rPr>
        <w:br w:type="page"/>
      </w:r>
    </w:p>
    <w:p w14:paraId="48818D1E" w14:textId="77777777" w:rsidR="00963A03" w:rsidRPr="00C006FF" w:rsidRDefault="00963A03" w:rsidP="000D433A">
      <w:pPr>
        <w:spacing w:line="360" w:lineRule="auto"/>
        <w:ind w:firstLineChars="200" w:firstLine="480"/>
        <w:rPr>
          <w:rFonts w:ascii="仿宋" w:eastAsia="仿宋" w:hAnsi="仿宋"/>
          <w:sz w:val="24"/>
          <w:szCs w:val="24"/>
        </w:rPr>
      </w:pPr>
    </w:p>
    <w:p w14:paraId="399E1235" w14:textId="77777777" w:rsidR="00F65827" w:rsidRPr="00C006FF" w:rsidRDefault="00D70CA4">
      <w:pPr>
        <w:pStyle w:val="13"/>
        <w:spacing w:before="156" w:after="156"/>
        <w:rPr>
          <w:rFonts w:ascii="宋体" w:hAnsi="宋体" w:cs="宋体"/>
        </w:rPr>
      </w:pPr>
      <w:bookmarkStart w:id="74" w:name="_Toc100856465"/>
      <w:bookmarkEnd w:id="66"/>
      <w:bookmarkEnd w:id="67"/>
      <w:bookmarkEnd w:id="68"/>
      <w:bookmarkEnd w:id="69"/>
      <w:bookmarkEnd w:id="70"/>
      <w:bookmarkEnd w:id="71"/>
      <w:bookmarkEnd w:id="72"/>
      <w:r w:rsidRPr="00C006FF">
        <w:rPr>
          <w:rFonts w:ascii="宋体" w:hAnsi="宋体" w:cs="宋体" w:hint="eastAsia"/>
        </w:rPr>
        <w:t>招标项目采购需求</w:t>
      </w:r>
      <w:bookmarkEnd w:id="74"/>
    </w:p>
    <w:p w14:paraId="002D5F96" w14:textId="2E2A0F4E" w:rsidR="00D7369B" w:rsidRPr="00C006FF" w:rsidRDefault="00D7369B" w:rsidP="00BC5067">
      <w:pPr>
        <w:spacing w:line="360" w:lineRule="auto"/>
        <w:ind w:firstLineChars="200" w:firstLine="482"/>
        <w:rPr>
          <w:rFonts w:ascii="仿宋" w:eastAsia="仿宋" w:hAnsi="仿宋"/>
          <w:b/>
          <w:bCs/>
          <w:sz w:val="24"/>
          <w:szCs w:val="24"/>
        </w:rPr>
      </w:pPr>
      <w:bookmarkStart w:id="75" w:name="_Toc34400881"/>
      <w:r w:rsidRPr="00C006FF">
        <w:rPr>
          <w:rFonts w:ascii="仿宋" w:eastAsia="仿宋" w:hAnsi="仿宋" w:hint="eastAsia"/>
          <w:b/>
          <w:bCs/>
          <w:sz w:val="24"/>
          <w:szCs w:val="24"/>
        </w:rPr>
        <w:t>一、项目</w:t>
      </w:r>
      <w:bookmarkEnd w:id="75"/>
      <w:r w:rsidR="00E9607A" w:rsidRPr="00C006FF">
        <w:rPr>
          <w:rFonts w:ascii="仿宋" w:eastAsia="仿宋" w:hAnsi="仿宋" w:hint="eastAsia"/>
          <w:b/>
          <w:bCs/>
          <w:sz w:val="24"/>
          <w:szCs w:val="24"/>
        </w:rPr>
        <w:t>基本信息</w:t>
      </w:r>
    </w:p>
    <w:p w14:paraId="6E110584" w14:textId="1CA18B7E" w:rsidR="00E9607A" w:rsidRPr="00C006FF" w:rsidRDefault="00E9607A"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（一）项目名称</w:t>
      </w:r>
    </w:p>
    <w:p w14:paraId="7C7127E1" w14:textId="4923D542" w:rsidR="00E9607A" w:rsidRPr="00C006FF" w:rsidRDefault="00E9607A"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柳江区路网建设项目</w:t>
      </w:r>
    </w:p>
    <w:p w14:paraId="3E61127A" w14:textId="56FAEDA2" w:rsidR="00E9607A" w:rsidRPr="00C006FF" w:rsidRDefault="00E9607A"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（二）项目类型</w:t>
      </w:r>
    </w:p>
    <w:p w14:paraId="737B4634" w14:textId="0A99DC27" w:rsidR="00E9607A" w:rsidRPr="00C006FF" w:rsidRDefault="00E9607A"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新建项目；属于市政工程&gt;市政道路领域。</w:t>
      </w:r>
    </w:p>
    <w:p w14:paraId="4B9F86EE" w14:textId="6CEEBBF3" w:rsidR="00E9607A" w:rsidRPr="00C006FF" w:rsidRDefault="00E9607A"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（三）本项目建设地点及主要建设内容</w:t>
      </w:r>
    </w:p>
    <w:p w14:paraId="70DB122B" w14:textId="3949E198" w:rsidR="00E9607A" w:rsidRPr="00C006FF" w:rsidRDefault="00E9607A"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w:t>
      </w:r>
      <w:r w:rsidR="00F54929" w:rsidRPr="00C006FF">
        <w:rPr>
          <w:rFonts w:ascii="仿宋" w:eastAsia="仿宋" w:hAnsi="仿宋" w:hint="eastAsia"/>
          <w:sz w:val="24"/>
          <w:szCs w:val="24"/>
        </w:rPr>
        <w:t>、</w:t>
      </w:r>
      <w:r w:rsidRPr="00C006FF">
        <w:rPr>
          <w:rFonts w:ascii="仿宋" w:eastAsia="仿宋" w:hAnsi="仿宋" w:hint="eastAsia"/>
          <w:sz w:val="24"/>
          <w:szCs w:val="24"/>
        </w:rPr>
        <w:t>建设地点：本项目建设地点位于柳州市柳江区新城区内。</w:t>
      </w:r>
    </w:p>
    <w:p w14:paraId="1DAD5523" w14:textId="23F44EEB" w:rsidR="00E9607A" w:rsidRPr="00C006FF" w:rsidRDefault="00E9607A"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w:t>
      </w:r>
      <w:r w:rsidR="00F54929" w:rsidRPr="00C006FF">
        <w:rPr>
          <w:rFonts w:ascii="仿宋" w:eastAsia="仿宋" w:hAnsi="仿宋" w:hint="eastAsia"/>
          <w:sz w:val="24"/>
          <w:szCs w:val="24"/>
        </w:rPr>
        <w:t>、</w:t>
      </w:r>
      <w:r w:rsidRPr="00C006FF">
        <w:rPr>
          <w:rFonts w:ascii="仿宋" w:eastAsia="仿宋" w:hAnsi="仿宋" w:hint="eastAsia"/>
          <w:sz w:val="24"/>
          <w:szCs w:val="24"/>
        </w:rPr>
        <w:t>建设内容：本项目拟在项目区内新建基础设施道路4条，建设长度合计4,551.71m，主要建设内容包括道路工程、桥涵工程、交通工程、给排水工程、路灯工程、绿化工程、电力管沟工程、电讯管沟工程等。具体详见下表：</w:t>
      </w:r>
    </w:p>
    <w:tbl>
      <w:tblPr>
        <w:tblStyle w:val="aff4"/>
        <w:tblW w:w="0" w:type="auto"/>
        <w:jc w:val="center"/>
        <w:tblLook w:val="04A0" w:firstRow="1" w:lastRow="0" w:firstColumn="1" w:lastColumn="0" w:noHBand="0" w:noVBand="1"/>
      </w:tblPr>
      <w:tblGrid>
        <w:gridCol w:w="718"/>
        <w:gridCol w:w="3009"/>
        <w:gridCol w:w="709"/>
        <w:gridCol w:w="1275"/>
        <w:gridCol w:w="3440"/>
      </w:tblGrid>
      <w:tr w:rsidR="00C006FF" w:rsidRPr="00C006FF" w14:paraId="6E0832D3" w14:textId="77777777" w:rsidTr="0077467A">
        <w:trPr>
          <w:trHeight w:val="473"/>
          <w:jc w:val="center"/>
        </w:trPr>
        <w:tc>
          <w:tcPr>
            <w:tcW w:w="718" w:type="dxa"/>
            <w:vAlign w:val="center"/>
          </w:tcPr>
          <w:p w14:paraId="4C8F5C96" w14:textId="4030C9A0" w:rsidR="00E9607A" w:rsidRPr="00C006FF" w:rsidRDefault="00E9607A" w:rsidP="00BC5067">
            <w:pPr>
              <w:spacing w:line="360" w:lineRule="auto"/>
              <w:jc w:val="center"/>
              <w:rPr>
                <w:rFonts w:ascii="仿宋" w:eastAsia="仿宋" w:hAnsi="仿宋"/>
                <w:b/>
                <w:bCs/>
                <w:sz w:val="24"/>
                <w:szCs w:val="24"/>
              </w:rPr>
            </w:pPr>
            <w:r w:rsidRPr="00C006FF">
              <w:rPr>
                <w:rFonts w:ascii="仿宋" w:eastAsia="仿宋" w:hAnsi="仿宋" w:hint="eastAsia"/>
                <w:b/>
                <w:bCs/>
                <w:sz w:val="24"/>
                <w:szCs w:val="24"/>
              </w:rPr>
              <w:t>序号</w:t>
            </w:r>
          </w:p>
        </w:tc>
        <w:tc>
          <w:tcPr>
            <w:tcW w:w="3009" w:type="dxa"/>
            <w:vAlign w:val="center"/>
          </w:tcPr>
          <w:p w14:paraId="32DFD4CA" w14:textId="43BCA59F" w:rsidR="00E9607A" w:rsidRPr="00C006FF" w:rsidRDefault="00E9607A" w:rsidP="00BC5067">
            <w:pPr>
              <w:spacing w:line="360" w:lineRule="auto"/>
              <w:jc w:val="center"/>
              <w:rPr>
                <w:rFonts w:ascii="仿宋" w:eastAsia="仿宋" w:hAnsi="仿宋"/>
                <w:b/>
                <w:bCs/>
                <w:sz w:val="24"/>
                <w:szCs w:val="24"/>
              </w:rPr>
            </w:pPr>
            <w:r w:rsidRPr="00C006FF">
              <w:rPr>
                <w:rFonts w:ascii="仿宋" w:eastAsia="仿宋" w:hAnsi="仿宋" w:hint="eastAsia"/>
                <w:b/>
                <w:bCs/>
                <w:sz w:val="24"/>
                <w:szCs w:val="24"/>
              </w:rPr>
              <w:t>项目名称</w:t>
            </w:r>
          </w:p>
        </w:tc>
        <w:tc>
          <w:tcPr>
            <w:tcW w:w="709" w:type="dxa"/>
            <w:vAlign w:val="center"/>
          </w:tcPr>
          <w:p w14:paraId="4FF30B3E" w14:textId="75A22436" w:rsidR="00E9607A" w:rsidRPr="00C006FF" w:rsidRDefault="00E9607A" w:rsidP="00BC5067">
            <w:pPr>
              <w:spacing w:line="360" w:lineRule="auto"/>
              <w:jc w:val="center"/>
              <w:rPr>
                <w:rFonts w:ascii="仿宋" w:eastAsia="仿宋" w:hAnsi="仿宋"/>
                <w:b/>
                <w:bCs/>
                <w:sz w:val="24"/>
                <w:szCs w:val="24"/>
              </w:rPr>
            </w:pPr>
            <w:r w:rsidRPr="00C006FF">
              <w:rPr>
                <w:rFonts w:ascii="仿宋" w:eastAsia="仿宋" w:hAnsi="仿宋" w:hint="eastAsia"/>
                <w:b/>
                <w:bCs/>
                <w:sz w:val="24"/>
                <w:szCs w:val="24"/>
              </w:rPr>
              <w:t>单位</w:t>
            </w:r>
          </w:p>
        </w:tc>
        <w:tc>
          <w:tcPr>
            <w:tcW w:w="1275" w:type="dxa"/>
            <w:vAlign w:val="center"/>
          </w:tcPr>
          <w:p w14:paraId="3A033CC4" w14:textId="4D71F137" w:rsidR="00E9607A" w:rsidRPr="00C006FF" w:rsidRDefault="00E9607A" w:rsidP="00BC5067">
            <w:pPr>
              <w:spacing w:line="360" w:lineRule="auto"/>
              <w:jc w:val="center"/>
              <w:rPr>
                <w:rFonts w:ascii="仿宋" w:eastAsia="仿宋" w:hAnsi="仿宋"/>
                <w:b/>
                <w:bCs/>
                <w:sz w:val="24"/>
                <w:szCs w:val="24"/>
              </w:rPr>
            </w:pPr>
            <w:r w:rsidRPr="00C006FF">
              <w:rPr>
                <w:rFonts w:ascii="仿宋" w:eastAsia="仿宋" w:hAnsi="仿宋" w:hint="eastAsia"/>
                <w:b/>
                <w:bCs/>
                <w:sz w:val="24"/>
                <w:szCs w:val="24"/>
              </w:rPr>
              <w:t>数据</w:t>
            </w:r>
          </w:p>
        </w:tc>
        <w:tc>
          <w:tcPr>
            <w:tcW w:w="3440" w:type="dxa"/>
            <w:vAlign w:val="center"/>
          </w:tcPr>
          <w:p w14:paraId="293EEC9E" w14:textId="4C5B3EC6" w:rsidR="00E9607A" w:rsidRPr="00C006FF" w:rsidRDefault="00E9607A" w:rsidP="00BC5067">
            <w:pPr>
              <w:spacing w:line="360" w:lineRule="auto"/>
              <w:jc w:val="center"/>
              <w:rPr>
                <w:rFonts w:ascii="仿宋" w:eastAsia="仿宋" w:hAnsi="仿宋"/>
                <w:b/>
                <w:bCs/>
                <w:sz w:val="24"/>
                <w:szCs w:val="24"/>
              </w:rPr>
            </w:pPr>
            <w:r w:rsidRPr="00C006FF">
              <w:rPr>
                <w:rFonts w:ascii="仿宋" w:eastAsia="仿宋" w:hAnsi="仿宋" w:hint="eastAsia"/>
                <w:b/>
                <w:bCs/>
                <w:sz w:val="24"/>
                <w:szCs w:val="24"/>
              </w:rPr>
              <w:t>备注</w:t>
            </w:r>
          </w:p>
        </w:tc>
      </w:tr>
      <w:tr w:rsidR="00C006FF" w:rsidRPr="00C006FF" w14:paraId="6DC8951F" w14:textId="77777777" w:rsidTr="0077467A">
        <w:trPr>
          <w:trHeight w:val="1443"/>
          <w:jc w:val="center"/>
        </w:trPr>
        <w:tc>
          <w:tcPr>
            <w:tcW w:w="718" w:type="dxa"/>
            <w:vAlign w:val="center"/>
          </w:tcPr>
          <w:p w14:paraId="53B42BFE" w14:textId="70D88957" w:rsidR="00E9607A" w:rsidRPr="00C006FF" w:rsidRDefault="00E9607A" w:rsidP="00BC5067">
            <w:pPr>
              <w:spacing w:line="360" w:lineRule="auto"/>
              <w:jc w:val="center"/>
              <w:rPr>
                <w:rFonts w:ascii="仿宋" w:eastAsia="仿宋" w:hAnsi="仿宋"/>
                <w:sz w:val="24"/>
                <w:szCs w:val="24"/>
              </w:rPr>
            </w:pPr>
            <w:r w:rsidRPr="00C006FF">
              <w:rPr>
                <w:rFonts w:ascii="仿宋" w:eastAsia="仿宋" w:hAnsi="仿宋" w:hint="eastAsia"/>
                <w:sz w:val="24"/>
                <w:szCs w:val="24"/>
              </w:rPr>
              <w:t>1</w:t>
            </w:r>
          </w:p>
        </w:tc>
        <w:tc>
          <w:tcPr>
            <w:tcW w:w="3009" w:type="dxa"/>
            <w:vAlign w:val="center"/>
          </w:tcPr>
          <w:p w14:paraId="42088AB0" w14:textId="4E95775E" w:rsidR="00E9607A" w:rsidRPr="00C006FF" w:rsidRDefault="00E9607A" w:rsidP="00BC5067">
            <w:pPr>
              <w:spacing w:line="360" w:lineRule="auto"/>
              <w:jc w:val="center"/>
              <w:rPr>
                <w:rFonts w:ascii="仿宋" w:eastAsia="仿宋" w:hAnsi="仿宋"/>
                <w:sz w:val="24"/>
                <w:szCs w:val="24"/>
              </w:rPr>
            </w:pPr>
            <w:r w:rsidRPr="00C006FF">
              <w:rPr>
                <w:rFonts w:ascii="仿宋" w:eastAsia="仿宋" w:hAnsi="仿宋" w:hint="eastAsia"/>
                <w:sz w:val="24"/>
                <w:szCs w:val="24"/>
              </w:rPr>
              <w:t>柳江新城区东三路</w:t>
            </w:r>
          </w:p>
        </w:tc>
        <w:tc>
          <w:tcPr>
            <w:tcW w:w="709" w:type="dxa"/>
            <w:vAlign w:val="center"/>
          </w:tcPr>
          <w:p w14:paraId="5CBD4C7D" w14:textId="76E50006" w:rsidR="00E9607A" w:rsidRPr="00C006FF" w:rsidRDefault="00E9607A" w:rsidP="00BC5067">
            <w:pPr>
              <w:spacing w:line="360" w:lineRule="auto"/>
              <w:jc w:val="center"/>
              <w:rPr>
                <w:rFonts w:ascii="仿宋" w:eastAsia="仿宋" w:hAnsi="仿宋"/>
                <w:sz w:val="24"/>
                <w:szCs w:val="24"/>
              </w:rPr>
            </w:pPr>
            <w:r w:rsidRPr="00C006FF">
              <w:rPr>
                <w:rFonts w:ascii="仿宋" w:eastAsia="仿宋" w:hAnsi="仿宋" w:hint="eastAsia"/>
                <w:sz w:val="24"/>
                <w:szCs w:val="24"/>
              </w:rPr>
              <w:t>m</w:t>
            </w:r>
          </w:p>
        </w:tc>
        <w:tc>
          <w:tcPr>
            <w:tcW w:w="1275" w:type="dxa"/>
            <w:vAlign w:val="center"/>
          </w:tcPr>
          <w:p w14:paraId="652C4D58" w14:textId="2C763FB9" w:rsidR="00E9607A" w:rsidRPr="00C006FF" w:rsidRDefault="009B13D0" w:rsidP="00BC5067">
            <w:pPr>
              <w:spacing w:line="360" w:lineRule="auto"/>
              <w:jc w:val="center"/>
              <w:rPr>
                <w:rFonts w:ascii="仿宋" w:eastAsia="仿宋" w:hAnsi="仿宋"/>
                <w:sz w:val="24"/>
                <w:szCs w:val="24"/>
              </w:rPr>
            </w:pPr>
            <w:r w:rsidRPr="00C006FF">
              <w:rPr>
                <w:rFonts w:ascii="仿宋" w:eastAsia="仿宋" w:hAnsi="仿宋"/>
                <w:sz w:val="24"/>
                <w:szCs w:val="24"/>
              </w:rPr>
              <w:t>2805.633</w:t>
            </w:r>
          </w:p>
        </w:tc>
        <w:tc>
          <w:tcPr>
            <w:tcW w:w="3440" w:type="dxa"/>
            <w:vAlign w:val="center"/>
          </w:tcPr>
          <w:p w14:paraId="6FA0256C" w14:textId="41562D35" w:rsidR="00E9607A" w:rsidRPr="00C006FF" w:rsidRDefault="009B13D0" w:rsidP="0077467A">
            <w:pPr>
              <w:spacing w:line="360" w:lineRule="auto"/>
              <w:jc w:val="left"/>
              <w:rPr>
                <w:rFonts w:ascii="仿宋" w:eastAsia="仿宋" w:hAnsi="仿宋"/>
                <w:sz w:val="24"/>
                <w:szCs w:val="24"/>
              </w:rPr>
            </w:pPr>
            <w:r w:rsidRPr="00C006FF">
              <w:rPr>
                <w:rFonts w:ascii="仿宋" w:eastAsia="仿宋" w:hAnsi="仿宋" w:hint="eastAsia"/>
                <w:sz w:val="24"/>
                <w:szCs w:val="24"/>
              </w:rPr>
              <w:t xml:space="preserve">一期 </w:t>
            </w:r>
            <w:r w:rsidRPr="00C006FF">
              <w:rPr>
                <w:rFonts w:ascii="仿宋" w:eastAsia="仿宋" w:hAnsi="仿宋"/>
                <w:sz w:val="24"/>
                <w:szCs w:val="24"/>
              </w:rPr>
              <w:t>1150m</w:t>
            </w:r>
            <w:r w:rsidRPr="00C006FF">
              <w:rPr>
                <w:rFonts w:ascii="仿宋" w:eastAsia="仿宋" w:hAnsi="仿宋" w:hint="eastAsia"/>
                <w:sz w:val="24"/>
                <w:szCs w:val="24"/>
              </w:rPr>
              <w:t xml:space="preserve">，二期 </w:t>
            </w:r>
            <w:r w:rsidRPr="00C006FF">
              <w:rPr>
                <w:rFonts w:ascii="仿宋" w:eastAsia="仿宋" w:hAnsi="仿宋"/>
                <w:sz w:val="24"/>
                <w:szCs w:val="24"/>
              </w:rPr>
              <w:t>1655.633m</w:t>
            </w:r>
            <w:r w:rsidRPr="00C006FF">
              <w:rPr>
                <w:rFonts w:ascii="仿宋" w:eastAsia="仿宋" w:hAnsi="仿宋" w:hint="eastAsia"/>
                <w:sz w:val="24"/>
                <w:szCs w:val="24"/>
              </w:rPr>
              <w:t xml:space="preserve">，道路红线宽度为 </w:t>
            </w:r>
            <w:r w:rsidRPr="00C006FF">
              <w:rPr>
                <w:rFonts w:ascii="仿宋" w:eastAsia="仿宋" w:hAnsi="仿宋"/>
                <w:sz w:val="24"/>
                <w:szCs w:val="24"/>
              </w:rPr>
              <w:t>30m</w:t>
            </w:r>
            <w:r w:rsidRPr="00C006FF">
              <w:rPr>
                <w:rFonts w:ascii="仿宋" w:eastAsia="仿宋" w:hAnsi="仿宋" w:hint="eastAsia"/>
                <w:sz w:val="24"/>
                <w:szCs w:val="24"/>
              </w:rPr>
              <w:t xml:space="preserve">，设计车速 </w:t>
            </w:r>
            <w:r w:rsidRPr="00C006FF">
              <w:rPr>
                <w:rFonts w:ascii="仿宋" w:eastAsia="仿宋" w:hAnsi="仿宋"/>
                <w:sz w:val="24"/>
                <w:szCs w:val="24"/>
              </w:rPr>
              <w:t>50km/h</w:t>
            </w:r>
          </w:p>
        </w:tc>
      </w:tr>
      <w:tr w:rsidR="00C006FF" w:rsidRPr="00C006FF" w14:paraId="46CC2CD8" w14:textId="77777777" w:rsidTr="0077467A">
        <w:trPr>
          <w:trHeight w:val="484"/>
          <w:jc w:val="center"/>
        </w:trPr>
        <w:tc>
          <w:tcPr>
            <w:tcW w:w="718" w:type="dxa"/>
            <w:vAlign w:val="center"/>
          </w:tcPr>
          <w:p w14:paraId="4AE60703" w14:textId="16505753" w:rsidR="00E9607A" w:rsidRPr="00C006FF" w:rsidRDefault="00E9607A" w:rsidP="00BC5067">
            <w:pPr>
              <w:spacing w:line="360" w:lineRule="auto"/>
              <w:jc w:val="center"/>
              <w:rPr>
                <w:rFonts w:ascii="仿宋" w:eastAsia="仿宋" w:hAnsi="仿宋"/>
                <w:sz w:val="24"/>
                <w:szCs w:val="24"/>
              </w:rPr>
            </w:pPr>
            <w:r w:rsidRPr="00C006FF">
              <w:rPr>
                <w:rFonts w:ascii="仿宋" w:eastAsia="仿宋" w:hAnsi="仿宋" w:hint="eastAsia"/>
                <w:sz w:val="24"/>
                <w:szCs w:val="24"/>
              </w:rPr>
              <w:t>2</w:t>
            </w:r>
          </w:p>
        </w:tc>
        <w:tc>
          <w:tcPr>
            <w:tcW w:w="3009" w:type="dxa"/>
            <w:vAlign w:val="center"/>
          </w:tcPr>
          <w:p w14:paraId="75A7CA84" w14:textId="7304BADF" w:rsidR="00E9607A" w:rsidRPr="00C006FF" w:rsidRDefault="00E9607A" w:rsidP="00BC5067">
            <w:pPr>
              <w:spacing w:line="360" w:lineRule="auto"/>
              <w:jc w:val="center"/>
              <w:rPr>
                <w:rFonts w:ascii="仿宋" w:eastAsia="仿宋" w:hAnsi="仿宋"/>
                <w:sz w:val="24"/>
                <w:szCs w:val="24"/>
              </w:rPr>
            </w:pPr>
            <w:r w:rsidRPr="00C006FF">
              <w:rPr>
                <w:rFonts w:ascii="仿宋" w:eastAsia="仿宋" w:hAnsi="仿宋" w:hint="eastAsia"/>
                <w:sz w:val="24"/>
                <w:szCs w:val="24"/>
              </w:rPr>
              <w:t>柳江区勃村支路</w:t>
            </w:r>
          </w:p>
        </w:tc>
        <w:tc>
          <w:tcPr>
            <w:tcW w:w="709" w:type="dxa"/>
            <w:vAlign w:val="center"/>
          </w:tcPr>
          <w:p w14:paraId="41110E48" w14:textId="4A3EF046" w:rsidR="00E9607A" w:rsidRPr="00C006FF" w:rsidRDefault="00E9607A" w:rsidP="00BC5067">
            <w:pPr>
              <w:spacing w:line="360" w:lineRule="auto"/>
              <w:jc w:val="center"/>
              <w:rPr>
                <w:rFonts w:ascii="仿宋" w:eastAsia="仿宋" w:hAnsi="仿宋"/>
                <w:sz w:val="24"/>
                <w:szCs w:val="24"/>
              </w:rPr>
            </w:pPr>
            <w:r w:rsidRPr="00C006FF">
              <w:rPr>
                <w:rFonts w:ascii="仿宋" w:eastAsia="仿宋" w:hAnsi="仿宋" w:hint="eastAsia"/>
                <w:sz w:val="24"/>
                <w:szCs w:val="24"/>
              </w:rPr>
              <w:t>m</w:t>
            </w:r>
          </w:p>
        </w:tc>
        <w:tc>
          <w:tcPr>
            <w:tcW w:w="1275" w:type="dxa"/>
            <w:vAlign w:val="center"/>
          </w:tcPr>
          <w:p w14:paraId="465DC263" w14:textId="12E7C555" w:rsidR="00E9607A" w:rsidRPr="00C006FF" w:rsidRDefault="009B13D0" w:rsidP="00BC5067">
            <w:pPr>
              <w:spacing w:line="360" w:lineRule="auto"/>
              <w:jc w:val="center"/>
              <w:rPr>
                <w:rFonts w:ascii="仿宋" w:eastAsia="仿宋" w:hAnsi="仿宋"/>
                <w:sz w:val="24"/>
                <w:szCs w:val="24"/>
              </w:rPr>
            </w:pPr>
            <w:r w:rsidRPr="00C006FF">
              <w:rPr>
                <w:rFonts w:ascii="仿宋" w:eastAsia="仿宋" w:hAnsi="仿宋" w:hint="eastAsia"/>
                <w:sz w:val="24"/>
                <w:szCs w:val="24"/>
              </w:rPr>
              <w:t>8</w:t>
            </w:r>
            <w:r w:rsidRPr="00C006FF">
              <w:rPr>
                <w:rFonts w:ascii="仿宋" w:eastAsia="仿宋" w:hAnsi="仿宋"/>
                <w:sz w:val="24"/>
                <w:szCs w:val="24"/>
              </w:rPr>
              <w:t>35.55</w:t>
            </w:r>
          </w:p>
        </w:tc>
        <w:tc>
          <w:tcPr>
            <w:tcW w:w="3440" w:type="dxa"/>
            <w:vAlign w:val="center"/>
          </w:tcPr>
          <w:p w14:paraId="15F72ED4" w14:textId="62FB8FFF" w:rsidR="00E9607A" w:rsidRPr="00C006FF" w:rsidRDefault="009B13D0" w:rsidP="00D365A4">
            <w:pPr>
              <w:spacing w:line="360" w:lineRule="auto"/>
              <w:rPr>
                <w:rFonts w:ascii="仿宋" w:eastAsia="仿宋" w:hAnsi="仿宋"/>
                <w:sz w:val="24"/>
                <w:szCs w:val="24"/>
              </w:rPr>
            </w:pPr>
            <w:r w:rsidRPr="00C006FF">
              <w:rPr>
                <w:rFonts w:ascii="仿宋" w:eastAsia="仿宋" w:hAnsi="仿宋" w:hint="eastAsia"/>
                <w:sz w:val="24"/>
                <w:szCs w:val="24"/>
              </w:rPr>
              <w:t xml:space="preserve">道路红线宽度 </w:t>
            </w:r>
            <w:r w:rsidRPr="00C006FF">
              <w:rPr>
                <w:rFonts w:ascii="仿宋" w:eastAsia="仿宋" w:hAnsi="仿宋"/>
                <w:sz w:val="24"/>
                <w:szCs w:val="24"/>
              </w:rPr>
              <w:t>24m</w:t>
            </w:r>
          </w:p>
        </w:tc>
      </w:tr>
      <w:tr w:rsidR="00C006FF" w:rsidRPr="00C006FF" w14:paraId="636A00AC" w14:textId="77777777" w:rsidTr="0077467A">
        <w:trPr>
          <w:trHeight w:val="545"/>
          <w:jc w:val="center"/>
        </w:trPr>
        <w:tc>
          <w:tcPr>
            <w:tcW w:w="718" w:type="dxa"/>
            <w:vAlign w:val="center"/>
          </w:tcPr>
          <w:p w14:paraId="638DF45E" w14:textId="172F8D67" w:rsidR="00E9607A" w:rsidRPr="00C006FF" w:rsidRDefault="00E9607A" w:rsidP="00BC5067">
            <w:pPr>
              <w:spacing w:line="360" w:lineRule="auto"/>
              <w:jc w:val="center"/>
              <w:rPr>
                <w:rFonts w:ascii="仿宋" w:eastAsia="仿宋" w:hAnsi="仿宋"/>
                <w:sz w:val="24"/>
                <w:szCs w:val="24"/>
              </w:rPr>
            </w:pPr>
            <w:r w:rsidRPr="00C006FF">
              <w:rPr>
                <w:rFonts w:ascii="仿宋" w:eastAsia="仿宋" w:hAnsi="仿宋" w:hint="eastAsia"/>
                <w:sz w:val="24"/>
                <w:szCs w:val="24"/>
              </w:rPr>
              <w:t>3</w:t>
            </w:r>
          </w:p>
        </w:tc>
        <w:tc>
          <w:tcPr>
            <w:tcW w:w="3009" w:type="dxa"/>
            <w:vAlign w:val="center"/>
          </w:tcPr>
          <w:p w14:paraId="57E4A931" w14:textId="725867AB" w:rsidR="00E9607A" w:rsidRPr="00C006FF" w:rsidRDefault="00E9607A" w:rsidP="00BC5067">
            <w:pPr>
              <w:spacing w:line="360" w:lineRule="auto"/>
              <w:jc w:val="center"/>
              <w:rPr>
                <w:rFonts w:ascii="仿宋" w:eastAsia="仿宋" w:hAnsi="仿宋"/>
                <w:sz w:val="24"/>
                <w:szCs w:val="24"/>
              </w:rPr>
            </w:pPr>
            <w:r w:rsidRPr="00C006FF">
              <w:rPr>
                <w:rFonts w:ascii="仿宋" w:eastAsia="仿宋" w:hAnsi="仿宋" w:hint="eastAsia"/>
                <w:sz w:val="24"/>
                <w:szCs w:val="24"/>
              </w:rPr>
              <w:t>柳江区高村中路北延长线</w:t>
            </w:r>
          </w:p>
        </w:tc>
        <w:tc>
          <w:tcPr>
            <w:tcW w:w="709" w:type="dxa"/>
            <w:vAlign w:val="center"/>
          </w:tcPr>
          <w:p w14:paraId="7A3B9DFB" w14:textId="6B947E46" w:rsidR="00E9607A" w:rsidRPr="00C006FF" w:rsidRDefault="00E9607A" w:rsidP="00BC5067">
            <w:pPr>
              <w:spacing w:line="360" w:lineRule="auto"/>
              <w:jc w:val="center"/>
              <w:rPr>
                <w:rFonts w:ascii="仿宋" w:eastAsia="仿宋" w:hAnsi="仿宋"/>
                <w:sz w:val="24"/>
                <w:szCs w:val="24"/>
              </w:rPr>
            </w:pPr>
            <w:r w:rsidRPr="00C006FF">
              <w:rPr>
                <w:rFonts w:ascii="仿宋" w:eastAsia="仿宋" w:hAnsi="仿宋" w:hint="eastAsia"/>
                <w:sz w:val="24"/>
                <w:szCs w:val="24"/>
              </w:rPr>
              <w:t>m</w:t>
            </w:r>
          </w:p>
        </w:tc>
        <w:tc>
          <w:tcPr>
            <w:tcW w:w="1275" w:type="dxa"/>
            <w:vAlign w:val="center"/>
          </w:tcPr>
          <w:p w14:paraId="5C289693" w14:textId="1A9DC44C" w:rsidR="00E9607A" w:rsidRPr="00C006FF" w:rsidRDefault="009B13D0" w:rsidP="00BC5067">
            <w:pPr>
              <w:spacing w:line="360" w:lineRule="auto"/>
              <w:jc w:val="center"/>
              <w:rPr>
                <w:rFonts w:ascii="仿宋" w:eastAsia="仿宋" w:hAnsi="仿宋"/>
                <w:sz w:val="24"/>
                <w:szCs w:val="24"/>
              </w:rPr>
            </w:pPr>
            <w:r w:rsidRPr="00C006FF">
              <w:rPr>
                <w:rFonts w:ascii="仿宋" w:eastAsia="仿宋" w:hAnsi="仿宋" w:hint="eastAsia"/>
                <w:sz w:val="24"/>
                <w:szCs w:val="24"/>
              </w:rPr>
              <w:t>3</w:t>
            </w:r>
            <w:r w:rsidRPr="00C006FF">
              <w:rPr>
                <w:rFonts w:ascii="仿宋" w:eastAsia="仿宋" w:hAnsi="仿宋"/>
                <w:sz w:val="24"/>
                <w:szCs w:val="24"/>
              </w:rPr>
              <w:t>55.96</w:t>
            </w:r>
          </w:p>
        </w:tc>
        <w:tc>
          <w:tcPr>
            <w:tcW w:w="3440" w:type="dxa"/>
            <w:vAlign w:val="center"/>
          </w:tcPr>
          <w:p w14:paraId="1C2570ED" w14:textId="434EF3B8" w:rsidR="00E9607A" w:rsidRPr="00C006FF" w:rsidRDefault="009B13D0" w:rsidP="00D365A4">
            <w:pPr>
              <w:spacing w:line="360" w:lineRule="auto"/>
              <w:rPr>
                <w:rFonts w:ascii="仿宋" w:eastAsia="仿宋" w:hAnsi="仿宋"/>
                <w:sz w:val="24"/>
                <w:szCs w:val="24"/>
              </w:rPr>
            </w:pPr>
            <w:r w:rsidRPr="00C006FF">
              <w:rPr>
                <w:rFonts w:ascii="仿宋" w:eastAsia="仿宋" w:hAnsi="仿宋" w:hint="eastAsia"/>
                <w:sz w:val="24"/>
                <w:szCs w:val="24"/>
              </w:rPr>
              <w:t xml:space="preserve">道路红线宽 </w:t>
            </w:r>
            <w:r w:rsidRPr="00C006FF">
              <w:rPr>
                <w:rFonts w:ascii="仿宋" w:eastAsia="仿宋" w:hAnsi="仿宋"/>
                <w:sz w:val="24"/>
                <w:szCs w:val="24"/>
              </w:rPr>
              <w:t>20~24m</w:t>
            </w:r>
          </w:p>
        </w:tc>
      </w:tr>
      <w:tr w:rsidR="00C006FF" w:rsidRPr="00C006FF" w14:paraId="32B328FD" w14:textId="77777777" w:rsidTr="0077467A">
        <w:trPr>
          <w:trHeight w:val="473"/>
          <w:jc w:val="center"/>
        </w:trPr>
        <w:tc>
          <w:tcPr>
            <w:tcW w:w="718" w:type="dxa"/>
            <w:vAlign w:val="center"/>
          </w:tcPr>
          <w:p w14:paraId="77376F26" w14:textId="2332D9C1" w:rsidR="00E9607A" w:rsidRPr="00C006FF" w:rsidRDefault="00E9607A" w:rsidP="00BC5067">
            <w:pPr>
              <w:spacing w:line="360" w:lineRule="auto"/>
              <w:jc w:val="center"/>
              <w:rPr>
                <w:rFonts w:ascii="仿宋" w:eastAsia="仿宋" w:hAnsi="仿宋"/>
                <w:sz w:val="24"/>
                <w:szCs w:val="24"/>
              </w:rPr>
            </w:pPr>
            <w:r w:rsidRPr="00C006FF">
              <w:rPr>
                <w:rFonts w:ascii="仿宋" w:eastAsia="仿宋" w:hAnsi="仿宋" w:hint="eastAsia"/>
                <w:sz w:val="24"/>
                <w:szCs w:val="24"/>
              </w:rPr>
              <w:t>4</w:t>
            </w:r>
          </w:p>
        </w:tc>
        <w:tc>
          <w:tcPr>
            <w:tcW w:w="3009" w:type="dxa"/>
            <w:vAlign w:val="center"/>
          </w:tcPr>
          <w:p w14:paraId="24B0036F" w14:textId="549569B7" w:rsidR="00E9607A" w:rsidRPr="00C006FF" w:rsidRDefault="00E9607A" w:rsidP="00BC5067">
            <w:pPr>
              <w:spacing w:line="360" w:lineRule="auto"/>
              <w:jc w:val="center"/>
              <w:rPr>
                <w:rFonts w:ascii="仿宋" w:eastAsia="仿宋" w:hAnsi="仿宋"/>
                <w:sz w:val="24"/>
                <w:szCs w:val="24"/>
              </w:rPr>
            </w:pPr>
            <w:r w:rsidRPr="00C006FF">
              <w:rPr>
                <w:rFonts w:ascii="仿宋" w:eastAsia="仿宋" w:hAnsi="仿宋" w:hint="eastAsia"/>
                <w:sz w:val="24"/>
                <w:szCs w:val="24"/>
              </w:rPr>
              <w:t>柳江新城区岜公塘支路</w:t>
            </w:r>
          </w:p>
        </w:tc>
        <w:tc>
          <w:tcPr>
            <w:tcW w:w="709" w:type="dxa"/>
            <w:vAlign w:val="center"/>
          </w:tcPr>
          <w:p w14:paraId="0F809244" w14:textId="3ABD4342" w:rsidR="00E9607A" w:rsidRPr="00C006FF" w:rsidRDefault="00E9607A" w:rsidP="00BC5067">
            <w:pPr>
              <w:spacing w:line="360" w:lineRule="auto"/>
              <w:jc w:val="center"/>
              <w:rPr>
                <w:rFonts w:ascii="仿宋" w:eastAsia="仿宋" w:hAnsi="仿宋"/>
                <w:sz w:val="24"/>
                <w:szCs w:val="24"/>
              </w:rPr>
            </w:pPr>
            <w:r w:rsidRPr="00C006FF">
              <w:rPr>
                <w:rFonts w:ascii="仿宋" w:eastAsia="仿宋" w:hAnsi="仿宋" w:hint="eastAsia"/>
                <w:sz w:val="24"/>
                <w:szCs w:val="24"/>
              </w:rPr>
              <w:t>m</w:t>
            </w:r>
          </w:p>
        </w:tc>
        <w:tc>
          <w:tcPr>
            <w:tcW w:w="1275" w:type="dxa"/>
            <w:vAlign w:val="center"/>
          </w:tcPr>
          <w:p w14:paraId="5278057B" w14:textId="2B0653C2" w:rsidR="00E9607A" w:rsidRPr="00C006FF" w:rsidRDefault="009B13D0" w:rsidP="00BC5067">
            <w:pPr>
              <w:spacing w:line="360" w:lineRule="auto"/>
              <w:jc w:val="center"/>
              <w:rPr>
                <w:rFonts w:ascii="仿宋" w:eastAsia="仿宋" w:hAnsi="仿宋"/>
                <w:sz w:val="24"/>
                <w:szCs w:val="24"/>
              </w:rPr>
            </w:pPr>
            <w:r w:rsidRPr="00C006FF">
              <w:rPr>
                <w:rFonts w:ascii="仿宋" w:eastAsia="仿宋" w:hAnsi="仿宋" w:hint="eastAsia"/>
                <w:sz w:val="24"/>
                <w:szCs w:val="24"/>
              </w:rPr>
              <w:t>5</w:t>
            </w:r>
            <w:r w:rsidRPr="00C006FF">
              <w:rPr>
                <w:rFonts w:ascii="仿宋" w:eastAsia="仿宋" w:hAnsi="仿宋"/>
                <w:sz w:val="24"/>
                <w:szCs w:val="24"/>
              </w:rPr>
              <w:t>54.53</w:t>
            </w:r>
          </w:p>
        </w:tc>
        <w:tc>
          <w:tcPr>
            <w:tcW w:w="3440" w:type="dxa"/>
            <w:vAlign w:val="center"/>
          </w:tcPr>
          <w:p w14:paraId="61772429" w14:textId="72FA3393" w:rsidR="00E9607A" w:rsidRPr="00C006FF" w:rsidRDefault="009B13D0" w:rsidP="00D365A4">
            <w:pPr>
              <w:spacing w:line="360" w:lineRule="auto"/>
              <w:rPr>
                <w:rFonts w:ascii="仿宋" w:eastAsia="仿宋" w:hAnsi="仿宋"/>
                <w:sz w:val="24"/>
                <w:szCs w:val="24"/>
              </w:rPr>
            </w:pPr>
            <w:r w:rsidRPr="00C006FF">
              <w:rPr>
                <w:rFonts w:ascii="仿宋" w:eastAsia="仿宋" w:hAnsi="仿宋" w:hint="eastAsia"/>
                <w:sz w:val="24"/>
                <w:szCs w:val="24"/>
              </w:rPr>
              <w:t xml:space="preserve">道路红线宽度为 </w:t>
            </w:r>
            <w:r w:rsidRPr="00C006FF">
              <w:rPr>
                <w:rFonts w:ascii="仿宋" w:eastAsia="仿宋" w:hAnsi="仿宋"/>
                <w:sz w:val="24"/>
                <w:szCs w:val="24"/>
              </w:rPr>
              <w:t>12.0m</w:t>
            </w:r>
          </w:p>
        </w:tc>
      </w:tr>
    </w:tbl>
    <w:p w14:paraId="6D961DB2" w14:textId="2E696652" w:rsidR="009B13D0" w:rsidRPr="00C006FF" w:rsidRDefault="009B13D0"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东三路：东三路位于柳江新城中心区，为次干路，道路起于乐都大道交叉口，由北往南终于南五路交叉口，设计全长约2805.633米，道路红线宽30米，一块板断面形式，机动车双向4车道，设计速度50km/h，路线中有四处与水系相交，分别拟设6×20米（一座）、4×20米（三座）钢筋混凝土小箱梁桥跨越水系。</w:t>
      </w:r>
    </w:p>
    <w:p w14:paraId="473B996C" w14:textId="05716E3D" w:rsidR="009B13D0" w:rsidRPr="00C006FF" w:rsidRDefault="009B13D0"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2)柳江区勃村支路：道路西起西二路，东至西一路。其中起终点路口均不在本工程范围，道路实施长度785.582米，道路红线宽24.0米，其中机动车道宽18.0米，两侧各3.0米宽人行道。</w:t>
      </w:r>
    </w:p>
    <w:p w14:paraId="5A6ADBE6" w14:textId="627F07B3" w:rsidR="009B13D0" w:rsidRPr="00C006FF" w:rsidRDefault="009B13D0"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3)柳江区高村中路北延长线：柳江区高村中路北延长线项目为南北走向，南起柳江大道路口，北至规划路路口，道路设计全长355.995米，其中起终点路口、与勃村支路</w:t>
      </w:r>
      <w:r w:rsidRPr="00C006FF">
        <w:rPr>
          <w:rFonts w:ascii="仿宋" w:eastAsia="仿宋" w:hAnsi="仿宋" w:hint="eastAsia"/>
          <w:sz w:val="24"/>
          <w:szCs w:val="24"/>
        </w:rPr>
        <w:lastRenderedPageBreak/>
        <w:t>相交路口均不在本工程范围，道路实施长度231.851米，道路红线宽度分20米和24米两种：0+000～0+196.411段道路红线宽20.0米，单幅路断面形式，设计速度30Km/h，道路等级为城市支路；0+196.411～0+355.995段道路红线宽24.0米，单幅路断面形式，设计速度30km/h，道路等级为城市支路。</w:t>
      </w:r>
    </w:p>
    <w:p w14:paraId="3EA47FC4" w14:textId="6A068A75" w:rsidR="00E9607A" w:rsidRPr="00C006FF" w:rsidRDefault="009B13D0"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柳江新城区岜公塘支路：柳江新城区岜公塘支路项目作为柳江新城中心区路网中的道路，是连接新城区主干路之间的主要道路。柳江新城区岜公塘支路项目为东西走向，西起兴柳路路口，东至东一路路口，道路设计全长554.53米，其中起终点路口均不在本工程范围，道路实施长度505.029米，道路红线宽12.0米，单幅路断面形式，设计速度20Km/h，道路等级为城市支路。</w:t>
      </w:r>
    </w:p>
    <w:p w14:paraId="048DE949" w14:textId="30CA08DE" w:rsidR="009B13D0" w:rsidRPr="00C006FF" w:rsidRDefault="009B13D0"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3、投资估算</w:t>
      </w:r>
    </w:p>
    <w:p w14:paraId="578F397E" w14:textId="78380D07" w:rsidR="00D7369B" w:rsidRPr="00C006FF" w:rsidRDefault="009B13D0"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本项目可研估算动态总投资为 36,078.97 万元，包括建筑安装工程费、工程建设其他费用、工程预备费及建设期利息，根据项目实际情况对建设期利息调整后总投资为 35,919.64 万元，具体金额见下表：</w:t>
      </w:r>
    </w:p>
    <w:tbl>
      <w:tblPr>
        <w:tblW w:w="9286" w:type="dxa"/>
        <w:jc w:val="center"/>
        <w:tblLayout w:type="fixed"/>
        <w:tblLook w:val="04A0" w:firstRow="1" w:lastRow="0" w:firstColumn="1" w:lastColumn="0" w:noHBand="0" w:noVBand="1"/>
      </w:tblPr>
      <w:tblGrid>
        <w:gridCol w:w="1668"/>
        <w:gridCol w:w="2835"/>
        <w:gridCol w:w="2337"/>
        <w:gridCol w:w="2446"/>
      </w:tblGrid>
      <w:tr w:rsidR="00C006FF" w:rsidRPr="00C006FF" w14:paraId="33263878" w14:textId="77777777" w:rsidTr="00F003A6">
        <w:trPr>
          <w:trHeight w:val="405"/>
          <w:jc w:val="center"/>
        </w:trPr>
        <w:tc>
          <w:tcPr>
            <w:tcW w:w="9286" w:type="dxa"/>
            <w:gridSpan w:val="4"/>
            <w:tcBorders>
              <w:top w:val="nil"/>
              <w:left w:val="nil"/>
              <w:bottom w:val="single" w:sz="4" w:space="0" w:color="auto"/>
              <w:right w:val="nil"/>
            </w:tcBorders>
            <w:vAlign w:val="bottom"/>
          </w:tcPr>
          <w:p w14:paraId="2C9D8C90" w14:textId="4050D3F4" w:rsidR="00D7369B" w:rsidRPr="00C006FF" w:rsidRDefault="009B13D0" w:rsidP="00D365A4">
            <w:pPr>
              <w:spacing w:line="360" w:lineRule="auto"/>
              <w:rPr>
                <w:rFonts w:ascii="仿宋" w:eastAsia="仿宋" w:hAnsi="仿宋"/>
                <w:sz w:val="24"/>
                <w:szCs w:val="24"/>
              </w:rPr>
            </w:pPr>
            <w:r w:rsidRPr="00C006FF">
              <w:rPr>
                <w:rFonts w:ascii="仿宋" w:eastAsia="仿宋" w:hAnsi="仿宋" w:hint="eastAsia"/>
                <w:sz w:val="24"/>
                <w:szCs w:val="24"/>
              </w:rPr>
              <w:t xml:space="preserve">项目投资情况见表 </w:t>
            </w:r>
            <w:r w:rsidRPr="00C006FF">
              <w:rPr>
                <w:rFonts w:ascii="仿宋" w:eastAsia="仿宋" w:hAnsi="仿宋"/>
                <w:sz w:val="24"/>
                <w:szCs w:val="24"/>
              </w:rPr>
              <w:t xml:space="preserve">               </w:t>
            </w:r>
            <w:r w:rsidRPr="00C006FF">
              <w:rPr>
                <w:rFonts w:ascii="仿宋" w:eastAsia="仿宋" w:hAnsi="仿宋" w:hint="eastAsia"/>
                <w:sz w:val="24"/>
                <w:szCs w:val="24"/>
              </w:rPr>
              <w:t>金额单位：人民币万元</w:t>
            </w:r>
          </w:p>
        </w:tc>
      </w:tr>
      <w:tr w:rsidR="00C006FF" w:rsidRPr="00C006FF" w14:paraId="657F9130" w14:textId="77777777" w:rsidTr="0077467A">
        <w:trPr>
          <w:trHeight w:val="71"/>
          <w:jc w:val="center"/>
        </w:trPr>
        <w:tc>
          <w:tcPr>
            <w:tcW w:w="1668" w:type="dxa"/>
            <w:tcBorders>
              <w:top w:val="single" w:sz="4" w:space="0" w:color="auto"/>
              <w:left w:val="single" w:sz="4" w:space="0" w:color="auto"/>
              <w:bottom w:val="single" w:sz="4" w:space="0" w:color="auto"/>
              <w:right w:val="single" w:sz="4" w:space="0" w:color="auto"/>
            </w:tcBorders>
            <w:vAlign w:val="center"/>
          </w:tcPr>
          <w:p w14:paraId="5C512A5C" w14:textId="77777777" w:rsidR="00D7369B" w:rsidRPr="00C006FF" w:rsidRDefault="00D7369B" w:rsidP="0077467A">
            <w:pPr>
              <w:spacing w:line="360" w:lineRule="auto"/>
              <w:jc w:val="center"/>
              <w:rPr>
                <w:rFonts w:ascii="仿宋" w:eastAsia="仿宋" w:hAnsi="仿宋"/>
                <w:sz w:val="24"/>
                <w:szCs w:val="24"/>
              </w:rPr>
            </w:pPr>
            <w:r w:rsidRPr="00C006FF">
              <w:rPr>
                <w:rFonts w:ascii="仿宋" w:eastAsia="仿宋" w:hAnsi="仿宋" w:hint="eastAsia"/>
                <w:sz w:val="24"/>
                <w:szCs w:val="24"/>
              </w:rPr>
              <w:t>项目名称</w:t>
            </w:r>
          </w:p>
        </w:tc>
        <w:tc>
          <w:tcPr>
            <w:tcW w:w="2835" w:type="dxa"/>
            <w:tcBorders>
              <w:top w:val="single" w:sz="4" w:space="0" w:color="auto"/>
              <w:left w:val="nil"/>
              <w:bottom w:val="single" w:sz="4" w:space="0" w:color="auto"/>
              <w:right w:val="single" w:sz="4" w:space="0" w:color="auto"/>
            </w:tcBorders>
            <w:vAlign w:val="center"/>
          </w:tcPr>
          <w:p w14:paraId="30D2F24D" w14:textId="77777777" w:rsidR="00D7369B" w:rsidRPr="00C006FF" w:rsidRDefault="00D7369B" w:rsidP="0077467A">
            <w:pPr>
              <w:spacing w:line="360" w:lineRule="auto"/>
              <w:jc w:val="center"/>
              <w:rPr>
                <w:rFonts w:ascii="仿宋" w:eastAsia="仿宋" w:hAnsi="仿宋"/>
                <w:sz w:val="24"/>
                <w:szCs w:val="24"/>
              </w:rPr>
            </w:pPr>
            <w:r w:rsidRPr="00C006FF">
              <w:rPr>
                <w:rFonts w:ascii="仿宋" w:eastAsia="仿宋" w:hAnsi="仿宋" w:hint="eastAsia"/>
                <w:sz w:val="24"/>
                <w:szCs w:val="24"/>
              </w:rPr>
              <w:t>单位</w:t>
            </w:r>
          </w:p>
        </w:tc>
        <w:tc>
          <w:tcPr>
            <w:tcW w:w="2337" w:type="dxa"/>
            <w:tcBorders>
              <w:top w:val="single" w:sz="4" w:space="0" w:color="auto"/>
              <w:left w:val="nil"/>
              <w:bottom w:val="single" w:sz="4" w:space="0" w:color="auto"/>
              <w:right w:val="single" w:sz="4" w:space="0" w:color="auto"/>
            </w:tcBorders>
            <w:vAlign w:val="center"/>
          </w:tcPr>
          <w:p w14:paraId="27A63683" w14:textId="77777777" w:rsidR="00D7369B" w:rsidRPr="00C006FF" w:rsidRDefault="00D7369B" w:rsidP="0077467A">
            <w:pPr>
              <w:spacing w:line="360" w:lineRule="auto"/>
              <w:jc w:val="center"/>
              <w:rPr>
                <w:rFonts w:ascii="仿宋" w:eastAsia="仿宋" w:hAnsi="仿宋"/>
                <w:sz w:val="24"/>
                <w:szCs w:val="24"/>
              </w:rPr>
            </w:pPr>
            <w:r w:rsidRPr="00C006FF">
              <w:rPr>
                <w:rFonts w:ascii="仿宋" w:eastAsia="仿宋" w:hAnsi="仿宋" w:hint="eastAsia"/>
                <w:sz w:val="24"/>
                <w:szCs w:val="24"/>
              </w:rPr>
              <w:t>数量</w:t>
            </w:r>
          </w:p>
        </w:tc>
        <w:tc>
          <w:tcPr>
            <w:tcW w:w="2446" w:type="dxa"/>
            <w:tcBorders>
              <w:top w:val="single" w:sz="4" w:space="0" w:color="auto"/>
              <w:left w:val="nil"/>
              <w:bottom w:val="single" w:sz="4" w:space="0" w:color="auto"/>
              <w:right w:val="single" w:sz="4" w:space="0" w:color="auto"/>
            </w:tcBorders>
            <w:vAlign w:val="center"/>
          </w:tcPr>
          <w:p w14:paraId="2E85FE75" w14:textId="77777777" w:rsidR="00D7369B" w:rsidRPr="00C006FF" w:rsidRDefault="00D7369B" w:rsidP="0077467A">
            <w:pPr>
              <w:spacing w:line="360" w:lineRule="auto"/>
              <w:jc w:val="center"/>
              <w:rPr>
                <w:rFonts w:ascii="仿宋" w:eastAsia="仿宋" w:hAnsi="仿宋"/>
                <w:sz w:val="24"/>
                <w:szCs w:val="24"/>
              </w:rPr>
            </w:pPr>
            <w:r w:rsidRPr="00C006FF">
              <w:rPr>
                <w:rFonts w:ascii="仿宋" w:eastAsia="仿宋" w:hAnsi="仿宋" w:hint="eastAsia"/>
                <w:sz w:val="24"/>
                <w:szCs w:val="24"/>
              </w:rPr>
              <w:t>备注</w:t>
            </w:r>
          </w:p>
        </w:tc>
      </w:tr>
      <w:tr w:rsidR="00C006FF" w:rsidRPr="00C006FF" w14:paraId="748F8C53" w14:textId="77777777" w:rsidTr="0077467A">
        <w:trPr>
          <w:trHeight w:val="148"/>
          <w:jc w:val="center"/>
        </w:trPr>
        <w:tc>
          <w:tcPr>
            <w:tcW w:w="1668" w:type="dxa"/>
            <w:tcBorders>
              <w:top w:val="single" w:sz="4" w:space="0" w:color="auto"/>
              <w:left w:val="single" w:sz="4" w:space="0" w:color="auto"/>
              <w:bottom w:val="single" w:sz="4" w:space="0" w:color="auto"/>
              <w:right w:val="single" w:sz="4" w:space="0" w:color="auto"/>
            </w:tcBorders>
            <w:vAlign w:val="center"/>
          </w:tcPr>
          <w:p w14:paraId="69F1D19A" w14:textId="140FA569" w:rsidR="00D7369B" w:rsidRPr="00C006FF" w:rsidRDefault="009B13D0" w:rsidP="0077467A">
            <w:pPr>
              <w:spacing w:line="360" w:lineRule="auto"/>
              <w:jc w:val="center"/>
              <w:rPr>
                <w:rFonts w:ascii="仿宋" w:eastAsia="仿宋" w:hAnsi="仿宋"/>
                <w:sz w:val="24"/>
                <w:szCs w:val="24"/>
              </w:rPr>
            </w:pPr>
            <w:r w:rsidRPr="00C006FF">
              <w:rPr>
                <w:rFonts w:ascii="仿宋" w:eastAsia="仿宋" w:hAnsi="仿宋" w:hint="eastAsia"/>
                <w:sz w:val="24"/>
                <w:szCs w:val="24"/>
              </w:rPr>
              <w:t>1</w:t>
            </w:r>
          </w:p>
        </w:tc>
        <w:tc>
          <w:tcPr>
            <w:tcW w:w="2835" w:type="dxa"/>
            <w:tcBorders>
              <w:top w:val="single" w:sz="4" w:space="0" w:color="auto"/>
              <w:left w:val="nil"/>
              <w:bottom w:val="single" w:sz="4" w:space="0" w:color="auto"/>
              <w:right w:val="single" w:sz="4" w:space="0" w:color="auto"/>
            </w:tcBorders>
            <w:vAlign w:val="center"/>
          </w:tcPr>
          <w:p w14:paraId="7D02E1C0" w14:textId="4D0E81F1" w:rsidR="00D7369B" w:rsidRPr="00C006FF" w:rsidRDefault="009B13D0" w:rsidP="00D365A4">
            <w:pPr>
              <w:spacing w:line="360" w:lineRule="auto"/>
              <w:rPr>
                <w:rFonts w:ascii="仿宋" w:eastAsia="仿宋" w:hAnsi="仿宋"/>
                <w:sz w:val="24"/>
                <w:szCs w:val="24"/>
              </w:rPr>
            </w:pPr>
            <w:r w:rsidRPr="00C006FF">
              <w:rPr>
                <w:rFonts w:ascii="仿宋" w:eastAsia="仿宋" w:hAnsi="仿宋" w:hint="eastAsia"/>
                <w:sz w:val="24"/>
                <w:szCs w:val="24"/>
              </w:rPr>
              <w:t>建筑安装工程费</w:t>
            </w:r>
          </w:p>
        </w:tc>
        <w:tc>
          <w:tcPr>
            <w:tcW w:w="2337" w:type="dxa"/>
            <w:tcBorders>
              <w:top w:val="single" w:sz="4" w:space="0" w:color="auto"/>
              <w:left w:val="nil"/>
              <w:bottom w:val="single" w:sz="4" w:space="0" w:color="auto"/>
              <w:right w:val="single" w:sz="4" w:space="0" w:color="auto"/>
            </w:tcBorders>
            <w:vAlign w:val="center"/>
          </w:tcPr>
          <w:p w14:paraId="729B76A9" w14:textId="469B86A7" w:rsidR="00D7369B" w:rsidRPr="00C006FF" w:rsidRDefault="009B13D0" w:rsidP="0077467A">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7</w:t>
            </w:r>
            <w:r w:rsidRPr="00C006FF">
              <w:rPr>
                <w:rFonts w:ascii="仿宋" w:eastAsia="仿宋" w:hAnsi="仿宋" w:hint="eastAsia"/>
                <w:sz w:val="24"/>
                <w:szCs w:val="24"/>
              </w:rPr>
              <w:t>,8</w:t>
            </w:r>
            <w:r w:rsidRPr="00C006FF">
              <w:rPr>
                <w:rFonts w:ascii="仿宋" w:eastAsia="仿宋" w:hAnsi="仿宋"/>
                <w:sz w:val="24"/>
                <w:szCs w:val="24"/>
              </w:rPr>
              <w:t>73.49</w:t>
            </w:r>
          </w:p>
        </w:tc>
        <w:tc>
          <w:tcPr>
            <w:tcW w:w="2446" w:type="dxa"/>
            <w:tcBorders>
              <w:top w:val="single" w:sz="4" w:space="0" w:color="auto"/>
              <w:left w:val="nil"/>
              <w:bottom w:val="single" w:sz="4" w:space="0" w:color="auto"/>
              <w:right w:val="single" w:sz="4" w:space="0" w:color="auto"/>
            </w:tcBorders>
            <w:vAlign w:val="center"/>
          </w:tcPr>
          <w:p w14:paraId="51243199" w14:textId="0AC8B83C" w:rsidR="00D7369B"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7</w:t>
            </w:r>
            <w:r w:rsidRPr="00C006FF">
              <w:rPr>
                <w:rFonts w:ascii="仿宋" w:eastAsia="仿宋" w:hAnsi="仿宋" w:hint="eastAsia"/>
                <w:sz w:val="24"/>
                <w:szCs w:val="24"/>
              </w:rPr>
              <w:t>,8</w:t>
            </w:r>
            <w:r w:rsidRPr="00C006FF">
              <w:rPr>
                <w:rFonts w:ascii="仿宋" w:eastAsia="仿宋" w:hAnsi="仿宋"/>
                <w:sz w:val="24"/>
                <w:szCs w:val="24"/>
              </w:rPr>
              <w:t>73.49</w:t>
            </w:r>
          </w:p>
        </w:tc>
      </w:tr>
      <w:tr w:rsidR="00C006FF" w:rsidRPr="00C006FF" w14:paraId="00241381" w14:textId="77777777" w:rsidTr="0077467A">
        <w:trPr>
          <w:trHeight w:val="74"/>
          <w:jc w:val="center"/>
        </w:trPr>
        <w:tc>
          <w:tcPr>
            <w:tcW w:w="1668" w:type="dxa"/>
            <w:tcBorders>
              <w:top w:val="single" w:sz="4" w:space="0" w:color="auto"/>
              <w:left w:val="single" w:sz="4" w:space="0" w:color="auto"/>
              <w:bottom w:val="single" w:sz="4" w:space="0" w:color="auto"/>
              <w:right w:val="single" w:sz="4" w:space="0" w:color="auto"/>
            </w:tcBorders>
            <w:vAlign w:val="center"/>
          </w:tcPr>
          <w:p w14:paraId="420752E0" w14:textId="12726205" w:rsidR="00D365A4"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2</w:t>
            </w:r>
          </w:p>
        </w:tc>
        <w:tc>
          <w:tcPr>
            <w:tcW w:w="2835" w:type="dxa"/>
            <w:tcBorders>
              <w:top w:val="single" w:sz="4" w:space="0" w:color="auto"/>
              <w:left w:val="nil"/>
              <w:bottom w:val="single" w:sz="4" w:space="0" w:color="auto"/>
              <w:right w:val="single" w:sz="4" w:space="0" w:color="auto"/>
            </w:tcBorders>
            <w:vAlign w:val="center"/>
          </w:tcPr>
          <w:p w14:paraId="2E0325A1" w14:textId="730DB03B" w:rsidR="00D365A4" w:rsidRPr="00C006FF" w:rsidRDefault="00D365A4" w:rsidP="00D365A4">
            <w:pPr>
              <w:spacing w:line="360" w:lineRule="auto"/>
              <w:rPr>
                <w:rFonts w:ascii="仿宋" w:eastAsia="仿宋" w:hAnsi="仿宋"/>
                <w:sz w:val="24"/>
                <w:szCs w:val="24"/>
              </w:rPr>
            </w:pPr>
            <w:r w:rsidRPr="00C006FF">
              <w:rPr>
                <w:rFonts w:ascii="仿宋" w:eastAsia="仿宋" w:hAnsi="仿宋" w:hint="eastAsia"/>
                <w:sz w:val="24"/>
                <w:szCs w:val="24"/>
              </w:rPr>
              <w:t>工程建设其他费用</w:t>
            </w:r>
          </w:p>
        </w:tc>
        <w:tc>
          <w:tcPr>
            <w:tcW w:w="2337" w:type="dxa"/>
            <w:tcBorders>
              <w:top w:val="single" w:sz="4" w:space="0" w:color="auto"/>
              <w:left w:val="nil"/>
              <w:bottom w:val="single" w:sz="4" w:space="0" w:color="auto"/>
              <w:right w:val="single" w:sz="4" w:space="0" w:color="auto"/>
            </w:tcBorders>
            <w:vAlign w:val="center"/>
          </w:tcPr>
          <w:p w14:paraId="49C76B8D" w14:textId="67873E54" w:rsidR="00D365A4"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4,127.92</w:t>
            </w:r>
          </w:p>
        </w:tc>
        <w:tc>
          <w:tcPr>
            <w:tcW w:w="2446" w:type="dxa"/>
            <w:tcBorders>
              <w:top w:val="single" w:sz="4" w:space="0" w:color="auto"/>
              <w:left w:val="nil"/>
              <w:bottom w:val="single" w:sz="4" w:space="0" w:color="auto"/>
              <w:right w:val="single" w:sz="4" w:space="0" w:color="auto"/>
            </w:tcBorders>
            <w:vAlign w:val="center"/>
          </w:tcPr>
          <w:p w14:paraId="0275E6CE" w14:textId="521443E6" w:rsidR="00D365A4"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4,127.92</w:t>
            </w:r>
          </w:p>
        </w:tc>
      </w:tr>
      <w:tr w:rsidR="00C006FF" w:rsidRPr="00C006FF" w14:paraId="01B7BE36" w14:textId="77777777" w:rsidTr="0077467A">
        <w:trPr>
          <w:trHeight w:val="74"/>
          <w:jc w:val="center"/>
        </w:trPr>
        <w:tc>
          <w:tcPr>
            <w:tcW w:w="1668" w:type="dxa"/>
            <w:tcBorders>
              <w:top w:val="single" w:sz="4" w:space="0" w:color="auto"/>
              <w:left w:val="single" w:sz="4" w:space="0" w:color="auto"/>
              <w:bottom w:val="single" w:sz="4" w:space="0" w:color="auto"/>
              <w:right w:val="single" w:sz="4" w:space="0" w:color="auto"/>
            </w:tcBorders>
            <w:vAlign w:val="center"/>
          </w:tcPr>
          <w:p w14:paraId="012EB879" w14:textId="36EC3D46" w:rsidR="00D365A4"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2</w:t>
            </w:r>
            <w:r w:rsidRPr="00C006FF">
              <w:rPr>
                <w:rFonts w:ascii="仿宋" w:eastAsia="仿宋" w:hAnsi="仿宋"/>
                <w:sz w:val="24"/>
                <w:szCs w:val="24"/>
              </w:rPr>
              <w:t>.1</w:t>
            </w:r>
          </w:p>
        </w:tc>
        <w:tc>
          <w:tcPr>
            <w:tcW w:w="2835" w:type="dxa"/>
            <w:tcBorders>
              <w:top w:val="single" w:sz="4" w:space="0" w:color="auto"/>
              <w:left w:val="nil"/>
              <w:bottom w:val="single" w:sz="4" w:space="0" w:color="auto"/>
              <w:right w:val="single" w:sz="4" w:space="0" w:color="auto"/>
            </w:tcBorders>
            <w:vAlign w:val="center"/>
          </w:tcPr>
          <w:p w14:paraId="78679A06" w14:textId="4CE7ACE0" w:rsidR="00D365A4" w:rsidRPr="00C006FF" w:rsidRDefault="00D365A4" w:rsidP="00D365A4">
            <w:pPr>
              <w:spacing w:line="360" w:lineRule="auto"/>
              <w:rPr>
                <w:rFonts w:ascii="仿宋" w:eastAsia="仿宋" w:hAnsi="仿宋"/>
                <w:sz w:val="24"/>
                <w:szCs w:val="24"/>
              </w:rPr>
            </w:pPr>
            <w:r w:rsidRPr="00C006FF">
              <w:rPr>
                <w:rFonts w:ascii="仿宋" w:eastAsia="仿宋" w:hAnsi="仿宋" w:hint="eastAsia"/>
                <w:sz w:val="24"/>
                <w:szCs w:val="24"/>
              </w:rPr>
              <w:t>其中：征地拆迁费</w:t>
            </w:r>
          </w:p>
        </w:tc>
        <w:tc>
          <w:tcPr>
            <w:tcW w:w="2337" w:type="dxa"/>
            <w:tcBorders>
              <w:top w:val="single" w:sz="4" w:space="0" w:color="auto"/>
              <w:left w:val="nil"/>
              <w:bottom w:val="single" w:sz="4" w:space="0" w:color="auto"/>
              <w:right w:val="single" w:sz="4" w:space="0" w:color="auto"/>
            </w:tcBorders>
            <w:vAlign w:val="center"/>
          </w:tcPr>
          <w:p w14:paraId="398CCE7E" w14:textId="5E505383" w:rsidR="00D365A4"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1,977.55</w:t>
            </w:r>
          </w:p>
        </w:tc>
        <w:tc>
          <w:tcPr>
            <w:tcW w:w="2446" w:type="dxa"/>
            <w:tcBorders>
              <w:top w:val="single" w:sz="4" w:space="0" w:color="auto"/>
              <w:left w:val="nil"/>
              <w:bottom w:val="single" w:sz="4" w:space="0" w:color="auto"/>
              <w:right w:val="single" w:sz="4" w:space="0" w:color="auto"/>
            </w:tcBorders>
            <w:vAlign w:val="center"/>
          </w:tcPr>
          <w:p w14:paraId="69DA95F5" w14:textId="6E7D9DE7" w:rsidR="00D365A4"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1,977.55</w:t>
            </w:r>
          </w:p>
        </w:tc>
      </w:tr>
      <w:tr w:rsidR="00C006FF" w:rsidRPr="00C006FF" w14:paraId="36850BAA" w14:textId="77777777" w:rsidTr="0077467A">
        <w:trPr>
          <w:trHeight w:val="142"/>
          <w:jc w:val="center"/>
        </w:trPr>
        <w:tc>
          <w:tcPr>
            <w:tcW w:w="1668" w:type="dxa"/>
            <w:tcBorders>
              <w:top w:val="single" w:sz="4" w:space="0" w:color="auto"/>
              <w:left w:val="single" w:sz="4" w:space="0" w:color="auto"/>
              <w:bottom w:val="single" w:sz="4" w:space="0" w:color="auto"/>
              <w:right w:val="single" w:sz="4" w:space="0" w:color="auto"/>
            </w:tcBorders>
            <w:vAlign w:val="center"/>
          </w:tcPr>
          <w:p w14:paraId="57E71904" w14:textId="77AD1002" w:rsidR="00D365A4"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3</w:t>
            </w:r>
          </w:p>
        </w:tc>
        <w:tc>
          <w:tcPr>
            <w:tcW w:w="2835" w:type="dxa"/>
            <w:tcBorders>
              <w:top w:val="single" w:sz="4" w:space="0" w:color="auto"/>
              <w:left w:val="nil"/>
              <w:bottom w:val="single" w:sz="4" w:space="0" w:color="auto"/>
              <w:right w:val="single" w:sz="4" w:space="0" w:color="auto"/>
            </w:tcBorders>
            <w:vAlign w:val="center"/>
          </w:tcPr>
          <w:p w14:paraId="57B78DB0" w14:textId="1D60C5AB" w:rsidR="00D365A4" w:rsidRPr="00C006FF" w:rsidRDefault="00D365A4" w:rsidP="00D365A4">
            <w:pPr>
              <w:spacing w:line="360" w:lineRule="auto"/>
              <w:rPr>
                <w:rFonts w:ascii="仿宋" w:eastAsia="仿宋" w:hAnsi="仿宋"/>
                <w:sz w:val="24"/>
                <w:szCs w:val="24"/>
              </w:rPr>
            </w:pPr>
            <w:r w:rsidRPr="00C006FF">
              <w:rPr>
                <w:rFonts w:ascii="仿宋" w:eastAsia="仿宋" w:hAnsi="仿宋" w:hint="eastAsia"/>
                <w:sz w:val="24"/>
                <w:szCs w:val="24"/>
              </w:rPr>
              <w:t>预备费</w:t>
            </w:r>
          </w:p>
        </w:tc>
        <w:tc>
          <w:tcPr>
            <w:tcW w:w="2337" w:type="dxa"/>
            <w:tcBorders>
              <w:top w:val="single" w:sz="4" w:space="0" w:color="auto"/>
              <w:left w:val="nil"/>
              <w:bottom w:val="single" w:sz="4" w:space="0" w:color="auto"/>
              <w:right w:val="single" w:sz="4" w:space="0" w:color="auto"/>
            </w:tcBorders>
            <w:vAlign w:val="center"/>
          </w:tcPr>
          <w:p w14:paraId="37C36D9B" w14:textId="4FE3A946" w:rsidR="00D365A4"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2</w:t>
            </w:r>
            <w:r w:rsidRPr="00C006FF">
              <w:rPr>
                <w:rFonts w:ascii="仿宋" w:eastAsia="仿宋" w:hAnsi="仿宋"/>
                <w:sz w:val="24"/>
                <w:szCs w:val="24"/>
              </w:rPr>
              <w:t>,962.77</w:t>
            </w:r>
          </w:p>
        </w:tc>
        <w:tc>
          <w:tcPr>
            <w:tcW w:w="2446" w:type="dxa"/>
            <w:tcBorders>
              <w:top w:val="single" w:sz="4" w:space="0" w:color="auto"/>
              <w:left w:val="nil"/>
              <w:bottom w:val="single" w:sz="4" w:space="0" w:color="auto"/>
              <w:right w:val="single" w:sz="4" w:space="0" w:color="auto"/>
            </w:tcBorders>
            <w:vAlign w:val="center"/>
          </w:tcPr>
          <w:p w14:paraId="5F50B6E3" w14:textId="7CFB1CB5" w:rsidR="00D365A4"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2</w:t>
            </w:r>
            <w:r w:rsidRPr="00C006FF">
              <w:rPr>
                <w:rFonts w:ascii="仿宋" w:eastAsia="仿宋" w:hAnsi="仿宋"/>
                <w:sz w:val="24"/>
                <w:szCs w:val="24"/>
              </w:rPr>
              <w:t>,962.77</w:t>
            </w:r>
          </w:p>
        </w:tc>
      </w:tr>
      <w:tr w:rsidR="00C006FF" w:rsidRPr="00C006FF" w14:paraId="44AA6509" w14:textId="77777777" w:rsidTr="0077467A">
        <w:trPr>
          <w:trHeight w:val="56"/>
          <w:jc w:val="center"/>
        </w:trPr>
        <w:tc>
          <w:tcPr>
            <w:tcW w:w="1668" w:type="dxa"/>
            <w:tcBorders>
              <w:top w:val="single" w:sz="4" w:space="0" w:color="auto"/>
              <w:left w:val="single" w:sz="4" w:space="0" w:color="auto"/>
              <w:bottom w:val="single" w:sz="4" w:space="0" w:color="auto"/>
              <w:right w:val="single" w:sz="4" w:space="0" w:color="auto"/>
            </w:tcBorders>
            <w:vAlign w:val="center"/>
          </w:tcPr>
          <w:p w14:paraId="291D537F" w14:textId="6BE1CA0E" w:rsidR="00D365A4"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4</w:t>
            </w:r>
          </w:p>
        </w:tc>
        <w:tc>
          <w:tcPr>
            <w:tcW w:w="2835" w:type="dxa"/>
            <w:tcBorders>
              <w:top w:val="single" w:sz="4" w:space="0" w:color="auto"/>
              <w:left w:val="nil"/>
              <w:bottom w:val="single" w:sz="4" w:space="0" w:color="auto"/>
              <w:right w:val="single" w:sz="4" w:space="0" w:color="auto"/>
            </w:tcBorders>
            <w:vAlign w:val="center"/>
          </w:tcPr>
          <w:p w14:paraId="651907B3" w14:textId="4676FD20" w:rsidR="00D365A4" w:rsidRPr="00C006FF" w:rsidRDefault="00D365A4" w:rsidP="00D365A4">
            <w:pPr>
              <w:spacing w:line="360" w:lineRule="auto"/>
              <w:rPr>
                <w:rFonts w:ascii="仿宋" w:eastAsia="仿宋" w:hAnsi="仿宋"/>
                <w:sz w:val="24"/>
                <w:szCs w:val="24"/>
              </w:rPr>
            </w:pPr>
            <w:r w:rsidRPr="00C006FF">
              <w:rPr>
                <w:rFonts w:ascii="仿宋" w:eastAsia="仿宋" w:hAnsi="仿宋" w:hint="eastAsia"/>
                <w:sz w:val="24"/>
                <w:szCs w:val="24"/>
              </w:rPr>
              <w:t>静态投资</w:t>
            </w:r>
          </w:p>
        </w:tc>
        <w:tc>
          <w:tcPr>
            <w:tcW w:w="2337" w:type="dxa"/>
            <w:tcBorders>
              <w:top w:val="single" w:sz="4" w:space="0" w:color="auto"/>
              <w:left w:val="nil"/>
              <w:bottom w:val="single" w:sz="4" w:space="0" w:color="auto"/>
              <w:right w:val="single" w:sz="4" w:space="0" w:color="auto"/>
            </w:tcBorders>
            <w:vAlign w:val="center"/>
          </w:tcPr>
          <w:p w14:paraId="0C4952B2" w14:textId="7410F6F3" w:rsidR="00D365A4"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3</w:t>
            </w:r>
            <w:r w:rsidRPr="00C006FF">
              <w:rPr>
                <w:rFonts w:ascii="仿宋" w:eastAsia="仿宋" w:hAnsi="仿宋"/>
                <w:sz w:val="24"/>
                <w:szCs w:val="24"/>
              </w:rPr>
              <w:t>4,964.17</w:t>
            </w:r>
          </w:p>
        </w:tc>
        <w:tc>
          <w:tcPr>
            <w:tcW w:w="2446" w:type="dxa"/>
            <w:tcBorders>
              <w:top w:val="single" w:sz="4" w:space="0" w:color="auto"/>
              <w:left w:val="nil"/>
              <w:bottom w:val="single" w:sz="4" w:space="0" w:color="auto"/>
              <w:right w:val="single" w:sz="4" w:space="0" w:color="auto"/>
            </w:tcBorders>
            <w:vAlign w:val="center"/>
          </w:tcPr>
          <w:p w14:paraId="73F62305" w14:textId="488934A7" w:rsidR="00D365A4"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3</w:t>
            </w:r>
            <w:r w:rsidRPr="00C006FF">
              <w:rPr>
                <w:rFonts w:ascii="仿宋" w:eastAsia="仿宋" w:hAnsi="仿宋"/>
                <w:sz w:val="24"/>
                <w:szCs w:val="24"/>
              </w:rPr>
              <w:t>4,964.17</w:t>
            </w:r>
          </w:p>
        </w:tc>
      </w:tr>
      <w:tr w:rsidR="00C006FF" w:rsidRPr="00C006FF" w14:paraId="6FBBEE74" w14:textId="77777777" w:rsidTr="0077467A">
        <w:trPr>
          <w:trHeight w:val="53"/>
          <w:jc w:val="center"/>
        </w:trPr>
        <w:tc>
          <w:tcPr>
            <w:tcW w:w="1668" w:type="dxa"/>
            <w:tcBorders>
              <w:top w:val="single" w:sz="4" w:space="0" w:color="auto"/>
              <w:left w:val="single" w:sz="4" w:space="0" w:color="auto"/>
              <w:bottom w:val="single" w:sz="4" w:space="0" w:color="auto"/>
              <w:right w:val="single" w:sz="4" w:space="0" w:color="auto"/>
            </w:tcBorders>
            <w:vAlign w:val="center"/>
          </w:tcPr>
          <w:p w14:paraId="57F2EB9A" w14:textId="49DEC3D5" w:rsidR="00D7369B"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5</w:t>
            </w:r>
          </w:p>
        </w:tc>
        <w:tc>
          <w:tcPr>
            <w:tcW w:w="2835" w:type="dxa"/>
            <w:tcBorders>
              <w:top w:val="single" w:sz="4" w:space="0" w:color="auto"/>
              <w:left w:val="nil"/>
              <w:bottom w:val="single" w:sz="4" w:space="0" w:color="auto"/>
              <w:right w:val="single" w:sz="4" w:space="0" w:color="auto"/>
            </w:tcBorders>
            <w:vAlign w:val="center"/>
          </w:tcPr>
          <w:p w14:paraId="1D454AEA" w14:textId="151DB280" w:rsidR="00D7369B" w:rsidRPr="00C006FF" w:rsidRDefault="00D365A4" w:rsidP="00D365A4">
            <w:pPr>
              <w:spacing w:line="360" w:lineRule="auto"/>
              <w:rPr>
                <w:rFonts w:ascii="仿宋" w:eastAsia="仿宋" w:hAnsi="仿宋"/>
                <w:sz w:val="24"/>
                <w:szCs w:val="24"/>
              </w:rPr>
            </w:pPr>
            <w:r w:rsidRPr="00C006FF">
              <w:rPr>
                <w:rFonts w:ascii="仿宋" w:eastAsia="仿宋" w:hAnsi="仿宋" w:hint="eastAsia"/>
                <w:sz w:val="24"/>
                <w:szCs w:val="24"/>
              </w:rPr>
              <w:t>建设期利息</w:t>
            </w:r>
          </w:p>
        </w:tc>
        <w:tc>
          <w:tcPr>
            <w:tcW w:w="2337" w:type="dxa"/>
            <w:tcBorders>
              <w:top w:val="single" w:sz="4" w:space="0" w:color="auto"/>
              <w:left w:val="nil"/>
              <w:bottom w:val="single" w:sz="4" w:space="0" w:color="auto"/>
              <w:right w:val="single" w:sz="4" w:space="0" w:color="auto"/>
            </w:tcBorders>
            <w:vAlign w:val="center"/>
          </w:tcPr>
          <w:p w14:paraId="0657AFEE" w14:textId="4ED03DB9" w:rsidR="00D7369B"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,114.79</w:t>
            </w:r>
          </w:p>
        </w:tc>
        <w:tc>
          <w:tcPr>
            <w:tcW w:w="2446" w:type="dxa"/>
            <w:tcBorders>
              <w:top w:val="single" w:sz="4" w:space="0" w:color="auto"/>
              <w:left w:val="nil"/>
              <w:bottom w:val="single" w:sz="4" w:space="0" w:color="auto"/>
              <w:right w:val="single" w:sz="4" w:space="0" w:color="auto"/>
            </w:tcBorders>
            <w:vAlign w:val="center"/>
          </w:tcPr>
          <w:p w14:paraId="6D04E46C" w14:textId="70518B90" w:rsidR="00D7369B"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9</w:t>
            </w:r>
            <w:r w:rsidRPr="00C006FF">
              <w:rPr>
                <w:rFonts w:ascii="仿宋" w:eastAsia="仿宋" w:hAnsi="仿宋"/>
                <w:sz w:val="24"/>
                <w:szCs w:val="24"/>
              </w:rPr>
              <w:t>55.46</w:t>
            </w:r>
          </w:p>
        </w:tc>
      </w:tr>
      <w:tr w:rsidR="00C006FF" w:rsidRPr="00C006FF" w14:paraId="01257478" w14:textId="77777777" w:rsidTr="0077467A">
        <w:trPr>
          <w:trHeight w:val="97"/>
          <w:jc w:val="center"/>
        </w:trPr>
        <w:tc>
          <w:tcPr>
            <w:tcW w:w="1668" w:type="dxa"/>
            <w:tcBorders>
              <w:top w:val="single" w:sz="4" w:space="0" w:color="auto"/>
              <w:left w:val="single" w:sz="4" w:space="0" w:color="auto"/>
              <w:bottom w:val="single" w:sz="4" w:space="0" w:color="auto"/>
              <w:right w:val="single" w:sz="4" w:space="0" w:color="auto"/>
            </w:tcBorders>
            <w:vAlign w:val="center"/>
          </w:tcPr>
          <w:p w14:paraId="17B7D5A6" w14:textId="2423BD29" w:rsidR="00D7369B"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6</w:t>
            </w:r>
          </w:p>
        </w:tc>
        <w:tc>
          <w:tcPr>
            <w:tcW w:w="2835" w:type="dxa"/>
            <w:tcBorders>
              <w:top w:val="single" w:sz="4" w:space="0" w:color="auto"/>
              <w:left w:val="nil"/>
              <w:bottom w:val="single" w:sz="4" w:space="0" w:color="auto"/>
              <w:right w:val="single" w:sz="4" w:space="0" w:color="auto"/>
            </w:tcBorders>
            <w:vAlign w:val="center"/>
          </w:tcPr>
          <w:p w14:paraId="028BFE60" w14:textId="208635D5" w:rsidR="00D7369B" w:rsidRPr="00C006FF" w:rsidRDefault="00D365A4" w:rsidP="00D365A4">
            <w:pPr>
              <w:spacing w:line="360" w:lineRule="auto"/>
              <w:rPr>
                <w:rFonts w:ascii="仿宋" w:eastAsia="仿宋" w:hAnsi="仿宋"/>
                <w:sz w:val="24"/>
                <w:szCs w:val="24"/>
              </w:rPr>
            </w:pPr>
            <w:r w:rsidRPr="00C006FF">
              <w:rPr>
                <w:rFonts w:ascii="仿宋" w:eastAsia="仿宋" w:hAnsi="仿宋" w:hint="eastAsia"/>
                <w:sz w:val="24"/>
                <w:szCs w:val="24"/>
              </w:rPr>
              <w:t>动态投资</w:t>
            </w:r>
          </w:p>
        </w:tc>
        <w:tc>
          <w:tcPr>
            <w:tcW w:w="2337" w:type="dxa"/>
            <w:tcBorders>
              <w:top w:val="single" w:sz="4" w:space="0" w:color="auto"/>
              <w:left w:val="nil"/>
              <w:bottom w:val="single" w:sz="4" w:space="0" w:color="auto"/>
              <w:right w:val="single" w:sz="4" w:space="0" w:color="auto"/>
            </w:tcBorders>
            <w:vAlign w:val="center"/>
          </w:tcPr>
          <w:p w14:paraId="4FAA5DC6" w14:textId="57CBF775" w:rsidR="00D7369B"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3</w:t>
            </w:r>
            <w:r w:rsidRPr="00C006FF">
              <w:rPr>
                <w:rFonts w:ascii="仿宋" w:eastAsia="仿宋" w:hAnsi="仿宋"/>
                <w:sz w:val="24"/>
                <w:szCs w:val="24"/>
              </w:rPr>
              <w:t>6,078.97</w:t>
            </w:r>
          </w:p>
        </w:tc>
        <w:tc>
          <w:tcPr>
            <w:tcW w:w="2446" w:type="dxa"/>
            <w:tcBorders>
              <w:top w:val="single" w:sz="4" w:space="0" w:color="auto"/>
              <w:left w:val="nil"/>
              <w:bottom w:val="single" w:sz="4" w:space="0" w:color="auto"/>
              <w:right w:val="single" w:sz="4" w:space="0" w:color="auto"/>
            </w:tcBorders>
            <w:vAlign w:val="center"/>
          </w:tcPr>
          <w:p w14:paraId="55DC57E9" w14:textId="1DD553D3" w:rsidR="00D7369B" w:rsidRPr="00C006FF" w:rsidRDefault="00D365A4" w:rsidP="0077467A">
            <w:pPr>
              <w:spacing w:line="360" w:lineRule="auto"/>
              <w:jc w:val="center"/>
              <w:rPr>
                <w:rFonts w:ascii="仿宋" w:eastAsia="仿宋" w:hAnsi="仿宋"/>
                <w:sz w:val="24"/>
                <w:szCs w:val="24"/>
              </w:rPr>
            </w:pPr>
            <w:r w:rsidRPr="00C006FF">
              <w:rPr>
                <w:rFonts w:ascii="仿宋" w:eastAsia="仿宋" w:hAnsi="仿宋" w:hint="eastAsia"/>
                <w:sz w:val="24"/>
                <w:szCs w:val="24"/>
              </w:rPr>
              <w:t>3</w:t>
            </w:r>
            <w:r w:rsidRPr="00C006FF">
              <w:rPr>
                <w:rFonts w:ascii="仿宋" w:eastAsia="仿宋" w:hAnsi="仿宋"/>
                <w:sz w:val="24"/>
                <w:szCs w:val="24"/>
              </w:rPr>
              <w:t>5,919.64</w:t>
            </w:r>
          </w:p>
        </w:tc>
      </w:tr>
    </w:tbl>
    <w:p w14:paraId="604020EF" w14:textId="664070A9" w:rsidR="00D365A4" w:rsidRPr="00C006FF" w:rsidRDefault="00D365A4"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4、资金筹措</w:t>
      </w:r>
    </w:p>
    <w:p w14:paraId="512EF955" w14:textId="045BFAAA" w:rsidR="00D365A4" w:rsidRPr="00C006FF" w:rsidRDefault="00D365A4" w:rsidP="00BC5067">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本项目可研估算动态总投资 36,078.97 万元，本项目根据项目实际情况调整建设期利息后，动态总投资为 35,919.64 万元。项目资本金 7,183.93 万元，占总投资的 20.00%，剩余所需资金 28,735.71 万元（占项目总投资的 80.00%）由项目公司负责筹集，且由社会资本方根据需要对融资提供担保等增信措施，政府、实施机构以及政府方代表无义务为项目公司及社会资本方的项目融资提供直接或间接的担保或增信。资本金主要来源于 PPP 社会资本自有资金的投入及中央和地方预算内投资。</w:t>
      </w:r>
    </w:p>
    <w:p w14:paraId="6497E930" w14:textId="77777777" w:rsidR="002F39D0" w:rsidRPr="00C006FF" w:rsidRDefault="002F39D0" w:rsidP="00DD4791">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lastRenderedPageBreak/>
        <w:t>5、采购需求及范围</w:t>
      </w:r>
    </w:p>
    <w:p w14:paraId="01CC70B0" w14:textId="24C7B1FC" w:rsidR="00DD4791" w:rsidRPr="00C006FF" w:rsidRDefault="00DD4791" w:rsidP="00DD4791">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本项目采用“BOT（建设-运营-移交）”模式运作。由中选社会资 本与政府方出资代表按照本项目 PPP 项目合同约定，出资成立项目 公司。由项目公司负责本项目的投融资、建设、运营及维护，承担建设、融资、运营风险并按PPP项目合同获得合理收益。本项目的设计由政府方负责。</w:t>
      </w:r>
    </w:p>
    <w:p w14:paraId="2C493736" w14:textId="5FEA2707" w:rsidR="00DD4791" w:rsidRPr="00C006FF" w:rsidRDefault="00DD4791" w:rsidP="00DD4791">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项目建成后，政府授予项目公司运营期内相应资产经营权及使用 权由项目公司负责运营维护，并进行经营。根据合同约定的绩效目标 与绩效评价安排，对项目公司管理、产出、运营维护水平及项目效果 等方面进行绩效评价，依据绩效评价结果支付相应政府付费金额。 运营期期满终止时，项目公司应将项目资产及设施无偿、完好、 无债务、不设定担保地移交给政府或其指定机构。具体的移交标准和 要求以项目临近结束期时设定的移交委员会规定为准。</w:t>
      </w:r>
    </w:p>
    <w:p w14:paraId="7C9CF59E" w14:textId="200EAA3F" w:rsidR="002F39D0" w:rsidRPr="00C006FF" w:rsidRDefault="002F39D0" w:rsidP="00F54929">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6、</w:t>
      </w:r>
      <w:r w:rsidR="00F54929" w:rsidRPr="00C006FF">
        <w:rPr>
          <w:rFonts w:ascii="仿宋" w:eastAsia="仿宋" w:hAnsi="仿宋" w:hint="eastAsia"/>
          <w:sz w:val="24"/>
          <w:szCs w:val="24"/>
        </w:rPr>
        <w:t>项目投融资安排和股权结构</w:t>
      </w:r>
    </w:p>
    <w:p w14:paraId="6DA606E1" w14:textId="7D1415D5" w:rsidR="00F54929" w:rsidRPr="00C006FF" w:rsidRDefault="00F54929" w:rsidP="00F54929">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项目投资：本项目可研估算动态总投资 36,078.97 万元，包括建 筑安装工程费、工程建设其他费用、征地拆迁费、预备费、建设期利 息等；考虑采用 PPP 模式，引入社会资本投资，根据资金投入计划 及融资成本调整建设期贷款利息后，则项目总投资调整为 35,919.64 万元。</w:t>
      </w:r>
    </w:p>
    <w:p w14:paraId="0DA4D5A1" w14:textId="714F9FB1" w:rsidR="00F54929" w:rsidRPr="00C006FF" w:rsidRDefault="00F54929" w:rsidP="00F54929">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项目融资结构：本项目调整后动态总投资 35,919.64 万元，其中: 项目资本金 7,183.93 万元，剩余 28,735.71 万元由项目公司负责筹集， 且由社会资本方根据需要对融资提供担保等增信措施，政府、实施机 构以及政府方代表无义务为项目公司及社会资本方的项目融资提供 直接或间接的担保或增信。</w:t>
      </w:r>
    </w:p>
    <w:p w14:paraId="44A735D6" w14:textId="0C367D90" w:rsidR="00F54929" w:rsidRPr="00C006FF" w:rsidRDefault="00F54929" w:rsidP="00F54929">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项目公司股权结构：政府和社会资本共同组建项目公司，项目公 司注册资本暂定为 7,183.93 万元，其中，由政府方出资 718.39 万元，占股 10%，社会资本方出资 6,465.54 万元，占股 90%。注册资本金以 外的出资计入资本公积。</w:t>
      </w:r>
    </w:p>
    <w:p w14:paraId="5ECA4350" w14:textId="0299405C" w:rsidR="00941286" w:rsidRPr="00C006FF" w:rsidRDefault="00941286" w:rsidP="00F54929">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7、运用方式及合作期限</w:t>
      </w:r>
    </w:p>
    <w:p w14:paraId="4C46BE05" w14:textId="3AD5926B" w:rsidR="00941286" w:rsidRPr="00C006FF" w:rsidRDefault="00941286" w:rsidP="00F54929">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运用方式：BOT（建设—运营—移交）</w:t>
      </w:r>
    </w:p>
    <w:p w14:paraId="2E5EDD93" w14:textId="5EEE064C" w:rsidR="00941286" w:rsidRPr="00C006FF" w:rsidRDefault="00941286" w:rsidP="00F54929">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合作期限：合作期限 15 年，其中建设期 1 年，运营期 14 年。</w:t>
      </w:r>
    </w:p>
    <w:p w14:paraId="217BB43D" w14:textId="4D27BFF6" w:rsidR="00F54929" w:rsidRPr="00C006FF" w:rsidRDefault="00941286" w:rsidP="00F54929">
      <w:pPr>
        <w:spacing w:line="360" w:lineRule="auto"/>
        <w:ind w:firstLineChars="200" w:firstLine="480"/>
        <w:rPr>
          <w:rFonts w:ascii="仿宋" w:eastAsia="仿宋" w:hAnsi="仿宋"/>
          <w:sz w:val="24"/>
          <w:szCs w:val="24"/>
        </w:rPr>
      </w:pPr>
      <w:r w:rsidRPr="00C006FF">
        <w:rPr>
          <w:rFonts w:ascii="仿宋" w:eastAsia="仿宋" w:hAnsi="仿宋"/>
          <w:sz w:val="24"/>
          <w:szCs w:val="24"/>
        </w:rPr>
        <w:t>8</w:t>
      </w:r>
      <w:r w:rsidR="00F54929" w:rsidRPr="00C006FF">
        <w:rPr>
          <w:rFonts w:ascii="仿宋" w:eastAsia="仿宋" w:hAnsi="仿宋" w:hint="eastAsia"/>
          <w:sz w:val="24"/>
          <w:szCs w:val="24"/>
        </w:rPr>
        <w:t>、回报机制</w:t>
      </w:r>
    </w:p>
    <w:p w14:paraId="4ABFB257" w14:textId="22F99211" w:rsidR="00941286" w:rsidRPr="00C006FF" w:rsidRDefault="00941286" w:rsidP="00F54929">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本项目回报机制为“政府付费”。</w:t>
      </w:r>
    </w:p>
    <w:p w14:paraId="33774BA5" w14:textId="64109392" w:rsidR="00D7369B" w:rsidRPr="00C006FF" w:rsidRDefault="00D7369B" w:rsidP="00941286">
      <w:pPr>
        <w:spacing w:line="360" w:lineRule="auto"/>
        <w:ind w:firstLineChars="200" w:firstLine="482"/>
        <w:rPr>
          <w:rFonts w:ascii="仿宋" w:eastAsia="仿宋" w:hAnsi="仿宋"/>
          <w:b/>
          <w:bCs/>
          <w:sz w:val="24"/>
          <w:szCs w:val="24"/>
        </w:rPr>
      </w:pPr>
      <w:bookmarkStart w:id="76" w:name="_Toc34400882"/>
      <w:r w:rsidRPr="00C006FF">
        <w:rPr>
          <w:rFonts w:ascii="仿宋" w:eastAsia="仿宋" w:hAnsi="仿宋" w:hint="eastAsia"/>
          <w:b/>
          <w:bCs/>
          <w:sz w:val="24"/>
          <w:szCs w:val="24"/>
        </w:rPr>
        <w:t>二、</w:t>
      </w:r>
      <w:bookmarkEnd w:id="76"/>
      <w:r w:rsidR="00941286" w:rsidRPr="00C006FF">
        <w:rPr>
          <w:rFonts w:ascii="仿宋" w:eastAsia="仿宋" w:hAnsi="仿宋" w:hint="eastAsia"/>
          <w:b/>
          <w:bCs/>
          <w:sz w:val="24"/>
          <w:szCs w:val="24"/>
        </w:rPr>
        <w:t>权利义务边界</w:t>
      </w:r>
    </w:p>
    <w:p w14:paraId="6AFA3B5A" w14:textId="6BBF9222" w:rsidR="00941286" w:rsidRPr="00C006FF" w:rsidRDefault="00941286" w:rsidP="00941286">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（一）政府方的权利</w:t>
      </w:r>
    </w:p>
    <w:p w14:paraId="34D23D01" w14:textId="7D56D581" w:rsidR="00941286" w:rsidRPr="00C006FF" w:rsidRDefault="00941286" w:rsidP="009412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lastRenderedPageBreak/>
        <w:t>1.有权要求项目公司全面履行法律、法规等规定的以及 PPP 项目合同约定的义务；</w:t>
      </w:r>
    </w:p>
    <w:p w14:paraId="4FD96341" w14:textId="27D9CE23" w:rsidR="00941286" w:rsidRPr="00C006FF" w:rsidRDefault="00941286" w:rsidP="009412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按照有关法律法规和政府管理的相关职能规定，行使政府监管的权利。政府方有权自行或委托专业机构对社会资本出资情况、资金的使用、设立项目公司以及对项目的融资、建设、运营、维护和移交进行监督管理；</w:t>
      </w:r>
    </w:p>
    <w:p w14:paraId="2F5600FD" w14:textId="577E762D" w:rsidR="00941286" w:rsidRPr="00C006FF" w:rsidRDefault="00941286" w:rsidP="009412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3.按照项目所在地现行规定严格履行行政监督、行政执法的管理</w:t>
      </w:r>
      <w:r w:rsidR="000D6386" w:rsidRPr="00C006FF">
        <w:rPr>
          <w:rFonts w:ascii="仿宋" w:eastAsia="仿宋" w:hAnsi="仿宋" w:hint="eastAsia"/>
          <w:sz w:val="24"/>
          <w:szCs w:val="24"/>
        </w:rPr>
        <w:t>工作；</w:t>
      </w:r>
    </w:p>
    <w:p w14:paraId="6C150FF0" w14:textId="0006025B"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4.对项目公司违反法律、法规、规章等的行为依法进行处理，对项目公司违反合同约定的行为依法追究违约责任；</w:t>
      </w:r>
    </w:p>
    <w:p w14:paraId="0AAA76D9" w14:textId="6EDFBE8D"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5.政府方出资代表作为项目公司的参股方并享有对项目公司做出的涉及项目建设标准、质量、安全、资金支付、变更及涉嫌违反现行国家相关法律法规或危害社会公共利益及安全等决策的一票否决权；</w:t>
      </w:r>
    </w:p>
    <w:p w14:paraId="33D3DB4C" w14:textId="463A2B05"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6.临时接管、直接介入和提前终止：项目公司在经营期内出现违反 PPP 项目合同约定，威胁公共产品和服务稳定安全供给，或危及国家和公共安全重大利益时；或者有适用法律规定的导致临时接管和提前终止情形的，政府方为保障公共利益，有权利进行临时接管、直接介入、要求项目公司整改或者提前终止合同，由此产生的费用由项目公司承担；</w:t>
      </w:r>
    </w:p>
    <w:p w14:paraId="6190C148" w14:textId="77777777"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7.对不涉及国家秘密、商业秘密的相关信息进行公示；</w:t>
      </w:r>
    </w:p>
    <w:p w14:paraId="0953DCB9" w14:textId="77777777"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8.合作期满，无偿收回项目资产；</w:t>
      </w:r>
    </w:p>
    <w:p w14:paraId="591963A2" w14:textId="40913BF4"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9.有权根据国家政策的调整、法律的变动情况及公共利益的需要收回本项目，同时应对项目公司做出相应补偿；</w:t>
      </w:r>
    </w:p>
    <w:p w14:paraId="3E1023AE" w14:textId="77777777"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10.按照相关规定进行项目审计、造价监督；</w:t>
      </w:r>
    </w:p>
    <w:p w14:paraId="29887224" w14:textId="0C359E49"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11. 法律、法规规定的其他权利。</w:t>
      </w:r>
    </w:p>
    <w:p w14:paraId="6EE31772" w14:textId="0B38962E" w:rsidR="000D6386" w:rsidRPr="00C006FF" w:rsidRDefault="000D6386" w:rsidP="000D6386">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（二）政府方的义务</w:t>
      </w:r>
    </w:p>
    <w:p w14:paraId="6BEBF838" w14:textId="77777777"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 遵守与项目建设、运营、维护有关的法律、法规等；</w:t>
      </w:r>
    </w:p>
    <w:p w14:paraId="0C307278" w14:textId="5D108271"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 按照国家及项目所在地有关法律及法规，在其权限和管辖范围内尽力协助社会资本及时设立项目公司、协助社会资本方办理项目融资、建设、运营及管理所必需的批文；协助社会资本方办理项目核准手续，协调审批程序，以获得本项目所需的批准；</w:t>
      </w:r>
    </w:p>
    <w:p w14:paraId="22FB6F09" w14:textId="621F41A9"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 由于法律、法规、政策的变化导致本项目无法继续履行的，政府方将按照 PPP 项目合同的约定，对项目公司进行合理的补偿；</w:t>
      </w:r>
    </w:p>
    <w:p w14:paraId="56B1F81D" w14:textId="41A474E3"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 政府方不应干预项目公司的正常经营活动，除非此种干预是为了保护公共利益及安全所必需的，或是发生紧急情况，或是由法律所赋予的权利，或是社会资本方违约；</w:t>
      </w:r>
    </w:p>
    <w:p w14:paraId="04885B76" w14:textId="77777777"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lastRenderedPageBreak/>
        <w:t>5. 按风险分配的约定，承担应由其承担的风险；</w:t>
      </w:r>
    </w:p>
    <w:p w14:paraId="18162153" w14:textId="5D250BD1"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6. 将政府付费数额部分纳入政府中长期财政规划，并提请人大审核通过，列入年度预算；</w:t>
      </w:r>
    </w:p>
    <w:p w14:paraId="0CC85714" w14:textId="71434B95"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7. 政府方应协助项目公司做好项目施工有关的各政府部门之间的协调工作；</w:t>
      </w:r>
    </w:p>
    <w:p w14:paraId="38A8C145" w14:textId="42D900E0"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8. 政府方负责提供正常运营所需水、电和道路设施等项目相关的外部配套设施，保障本项目用水、电（包括电量、电压）等配套设施，为项目正常的运营创造条件；</w:t>
      </w:r>
    </w:p>
    <w:p w14:paraId="725755E1" w14:textId="1A036A3E"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9. 政府方负责积极向上级政府争取各类项目补贴，并按照相关政策要求提供给项目公司；</w:t>
      </w:r>
    </w:p>
    <w:p w14:paraId="11C0B41A" w14:textId="100F9056"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10. 履行合同中约定的价格调整义务，依绩效评价结果、当地财政支付程序和进度，及时足额向项目公司支付运营期政府付费；</w:t>
      </w:r>
    </w:p>
    <w:p w14:paraId="735C3568" w14:textId="4B76390A"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11. 政府方负责本项目工程建设用地的按时供给，落实相关审批手续，根据合同约定无偿提供项目公司使用，相关工作应依照国家、广西壮族自治区、柳州市及柳江区相关政策执行；</w:t>
      </w:r>
    </w:p>
    <w:p w14:paraId="787093BA" w14:textId="1E733524"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12. 若项目公司由于第三方的原因遭受损害，政府方应当协助项目公司向第三方进行追偿，在项目公司的损害获得追偿之前若产生费用，由项目公司先行垫付，并纳入项目的总投资；</w:t>
      </w:r>
    </w:p>
    <w:p w14:paraId="685F8DD4" w14:textId="11E03A0A"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13. 法律、法规规定的其他义务。</w:t>
      </w:r>
    </w:p>
    <w:p w14:paraId="17B9D0E6" w14:textId="0FCA35C6" w:rsidR="000D6386" w:rsidRPr="00C006FF" w:rsidRDefault="000D6386" w:rsidP="000D6386">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（三）项目公司的权利</w:t>
      </w:r>
    </w:p>
    <w:p w14:paraId="78A9EB8F" w14:textId="130D20AC"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1.有权要求政府方全面履行法律、法规等规定以及 PPP 项目合同约定的义务；</w:t>
      </w:r>
    </w:p>
    <w:p w14:paraId="16DCCDFC" w14:textId="79AB0FC4"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 在合作期间内，享有政府授予的项目资产的经营权、使用权、收益权，并按合同约定获得政府支持的权利；</w:t>
      </w:r>
    </w:p>
    <w:p w14:paraId="2D359A94" w14:textId="46784C0B"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 有权对政府方未按照法律、法规等以及合同约定履行义务的行为提出异议并要求政府方继续履行应尽的义务，对政府方违反 PPP 合同约定的行为依法追究违约责任；</w:t>
      </w:r>
    </w:p>
    <w:p w14:paraId="7C77FDCC" w14:textId="77777777"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 有权对第三人侵害项目经营权的行为提起诉讼或仲裁；</w:t>
      </w:r>
    </w:p>
    <w:p w14:paraId="225079BE" w14:textId="77777777"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5.按项目合同约定实施项目，具有获得项目经营相应回报的权利；</w:t>
      </w:r>
    </w:p>
    <w:p w14:paraId="36FE7EBA" w14:textId="6D50E421"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6.在经营期内，享有国家和广西壮族自治区、柳州市以及项目所在地柳江区给予的优惠政策；</w:t>
      </w:r>
    </w:p>
    <w:p w14:paraId="4E095ACB" w14:textId="534CBAE0"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7.法律、法规规定的其他权利。</w:t>
      </w:r>
    </w:p>
    <w:p w14:paraId="4897BA1C" w14:textId="510C7E13" w:rsidR="00DA15A8" w:rsidRPr="00C006FF" w:rsidRDefault="000D6386" w:rsidP="000D6386">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（四）</w:t>
      </w:r>
      <w:r w:rsidR="00DA15A8" w:rsidRPr="00C006FF">
        <w:rPr>
          <w:rFonts w:ascii="仿宋" w:eastAsia="仿宋" w:hAnsi="仿宋" w:hint="eastAsia"/>
          <w:b/>
          <w:bCs/>
          <w:sz w:val="24"/>
          <w:szCs w:val="24"/>
        </w:rPr>
        <w:t>项目公司的义务</w:t>
      </w:r>
    </w:p>
    <w:p w14:paraId="07E92297" w14:textId="0C8006B6" w:rsidR="000D6386" w:rsidRPr="00C006FF" w:rsidRDefault="000D6386" w:rsidP="000D6386">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项目公司除履行 PPP 合同约定的义务外，还应履行以下义务：</w:t>
      </w:r>
    </w:p>
    <w:p w14:paraId="674AA786" w14:textId="674D7358"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lastRenderedPageBreak/>
        <w:t>1.遵守与项目建设、运营、维护有关的法律、法规，承担按合同约定项目公司应承担的风险，向社会提供公共产品与服务；</w:t>
      </w:r>
    </w:p>
    <w:p w14:paraId="37937B9B" w14:textId="214EEC02"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2.接受政府方及其他主管部门对本项目建设资金的筹措与使用、招标投标活动、建设施工和运营管理各方面的监督和检查；接受有关主管部门的行业管理及监督、检查；</w:t>
      </w:r>
    </w:p>
    <w:p w14:paraId="1BB4DAFF" w14:textId="6BC0D7EC"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3.为项目建设融资的目的完成融资交割，并按照合同约定及时提供项目所需融资；</w:t>
      </w:r>
    </w:p>
    <w:p w14:paraId="79A47A87" w14:textId="602878B6"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4.按有关规定报批竣工决算，办理竣工验收手续，接受并配合国家审计机关或主管部门的审计；</w:t>
      </w:r>
    </w:p>
    <w:p w14:paraId="7C4DAB05" w14:textId="278F81A0" w:rsidR="000D6386" w:rsidRPr="00C006FF" w:rsidRDefault="000D6386" w:rsidP="000D6386">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5.严格执行项目法人责任制、项目资本金制、招标投标制、合同管理制、工程监理制等有关规定</w:t>
      </w:r>
      <w:r w:rsidR="00DA15A8" w:rsidRPr="00C006FF">
        <w:rPr>
          <w:rFonts w:ascii="仿宋" w:eastAsia="仿宋" w:hAnsi="仿宋" w:hint="eastAsia"/>
          <w:sz w:val="24"/>
          <w:szCs w:val="24"/>
        </w:rPr>
        <w:t>；</w:t>
      </w:r>
    </w:p>
    <w:p w14:paraId="66ADEB37" w14:textId="021E5F5F"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6.依法依约建立、健全并执行包括计划、统计、技术、财务、物资资料、设备设施等在内的各项管理制度，全面完成项目建设、运营及维护任务；</w:t>
      </w:r>
    </w:p>
    <w:p w14:paraId="744576BB" w14:textId="623D7CF3"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7.按照 PPP 合同的规定筹措项目建设、运营、维护所必需的全部资金。社会资本方应当按照合同及相关规定管理和使用项目建设资金，做到专款专用，专户储存；按照工程进度，及时支付工程款；按照规定的期限及时退还保证金、办理工程结算；不得拖欠工程款和征地拆迁款，不得挤占挪用建设资金；</w:t>
      </w:r>
    </w:p>
    <w:p w14:paraId="27E8EA82" w14:textId="6BEF7462"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8.采取有效、可行的建设、运营管理方案；</w:t>
      </w:r>
    </w:p>
    <w:p w14:paraId="5524A985" w14:textId="5C50B8FA"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9.严格执行国家规定的基本建设程序，不得违反或者擅自简化基本建设程序，依法办理项目建设、运营管理中各项报批、备案等手续；严格执行本行业的强制性标准、各类技术规范、标准及规程的要求；</w:t>
      </w:r>
    </w:p>
    <w:p w14:paraId="1728FB9D" w14:textId="1FD545E2"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10.对项目的工程质量和财产、人员安全负责。项目公司应按照国家有关规定建立健全质量和安全保证体系，落实质量和安全生产责任制，施工中应加强对承包人的监督和管理，运营维护期应加强对职工的教育与培训，确保项目的工程质量和财产、人员安全；</w:t>
      </w:r>
    </w:p>
    <w:p w14:paraId="2F1DB849" w14:textId="53E6BAA1"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11.严格执行有关环境保护和土地管理的规定，依法做好项目施工及竣工验收，采取有效措施保护环境和节约用地。在实施本项目的过程中因环境污染和水土流失而造成人身伤亡、财产损失、罚款、经济赔偿、诉讼及其他一切责任，均由项目公司负责；</w:t>
      </w:r>
    </w:p>
    <w:p w14:paraId="0F046E82" w14:textId="55928FEC"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12.为项目的施工、运营、维护及管理的需要，向保险公司投保各种必须的保险，并自行承担保险费用。上述保险的保险单副本应报政府方核备。未办理保险所造成的损失由项目公司自行承担；</w:t>
      </w:r>
    </w:p>
    <w:p w14:paraId="4CFF2DAA" w14:textId="77777777"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13.按照有关技术政策和技术规范要求，定期或经常性地对项目运行状况进行检测、</w:t>
      </w:r>
      <w:r w:rsidRPr="00C006FF">
        <w:rPr>
          <w:rFonts w:ascii="仿宋" w:eastAsia="仿宋" w:hAnsi="仿宋" w:hint="eastAsia"/>
          <w:sz w:val="24"/>
          <w:szCs w:val="24"/>
        </w:rPr>
        <w:lastRenderedPageBreak/>
        <w:t>检查和维护，使项目及其附属设施经常处于良好状态，并定期向政府方报送设施、设备的维护情况；</w:t>
      </w:r>
    </w:p>
    <w:p w14:paraId="1778F2C7" w14:textId="33F8211C"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14.在合作期满后以良好的运营和养护状态将项目所有设施无偿移交给政府或指定机构；</w:t>
      </w:r>
    </w:p>
    <w:p w14:paraId="121711EE" w14:textId="511B094F"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15.按照《中华人民共和国档案法》等有关法律、法规的规定进行档案管理；</w:t>
      </w:r>
    </w:p>
    <w:p w14:paraId="1A1782FF" w14:textId="1541093F"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16.协助和配合城管和公安等部门依法行政；</w:t>
      </w:r>
    </w:p>
    <w:p w14:paraId="13093892" w14:textId="7B0C7ECA"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17.接受政府方对项目审计、全流程造价等进行的监督；</w:t>
      </w:r>
    </w:p>
    <w:p w14:paraId="476CACFE" w14:textId="29690179"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18.遵守法律、法规规定的其他义务。</w:t>
      </w:r>
    </w:p>
    <w:p w14:paraId="357BB50C" w14:textId="634CFFC6" w:rsidR="002817B8" w:rsidRPr="00C006FF" w:rsidRDefault="002817B8" w:rsidP="002817B8">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三、交易条件边界</w:t>
      </w:r>
    </w:p>
    <w:p w14:paraId="39E8DECE" w14:textId="77777777" w:rsidR="002817B8" w:rsidRPr="00C006FF" w:rsidRDefault="002817B8" w:rsidP="002817B8">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（一）服务范围 </w:t>
      </w:r>
    </w:p>
    <w:p w14:paraId="52A816FC" w14:textId="5F88367D"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在合作期限内，政府方出资代表与中选社会资本合资设立项目公司，具体负责本项目的投资、融资、建设、运营及维护。运营维护的内容包括项目范围内道路、人行道、排水、桥涵、路灯、绿化、管线及附属工程。服务期满终止时，项目公司应将工程所有权利与划拨的土地及项目设施的所有权完好、无债务、不设定担保地移交给政府或其指定机构。</w:t>
      </w:r>
    </w:p>
    <w:p w14:paraId="1586A0EF" w14:textId="77777777" w:rsidR="002817B8" w:rsidRPr="00C006FF" w:rsidRDefault="002817B8" w:rsidP="002817B8">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（二）合作期限 </w:t>
      </w:r>
    </w:p>
    <w:p w14:paraId="68D8AD10" w14:textId="77777777"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本项目合作期为 15 年，其中建设期为 1 年，运营期为 14 年。</w:t>
      </w:r>
    </w:p>
    <w:p w14:paraId="5B744083" w14:textId="77777777" w:rsidR="002817B8" w:rsidRPr="00C006FF" w:rsidRDefault="002817B8" w:rsidP="002817B8">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（三）资产权属 </w:t>
      </w:r>
    </w:p>
    <w:p w14:paraId="56A73058" w14:textId="73036BDF"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本项目内资产所有权归政府所有。合作期内，项目公司拥有项目相关资产的经营权、收益权及使用权，同时负责资产运营、管理与维护并承担相应费用。合作期满后，项目资产及相关权益应无偿移交给政府或其指定机构。</w:t>
      </w:r>
    </w:p>
    <w:p w14:paraId="66F675D6" w14:textId="77777777" w:rsidR="002817B8" w:rsidRPr="00C006FF" w:rsidRDefault="002817B8" w:rsidP="002817B8">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（四）项目用地 </w:t>
      </w:r>
    </w:p>
    <w:p w14:paraId="2081FF4F" w14:textId="46F4153C" w:rsidR="000D6386"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新建柳江新城区东三路、柳江区勃村支路、柳江区高村中路北延长线、柳江新城区岜公塘支路等 4 条道路现状沿线多为耕地、空地和村落。根据《划拨用地目录》(三)城市基础设施用地“道路广场：包括市政道路、市政广场”的规定，结合本项目属于市政道路建设项目，项目的土地使用权采用划拨的方式。</w:t>
      </w:r>
    </w:p>
    <w:p w14:paraId="7A1A680B" w14:textId="77777777" w:rsidR="002817B8" w:rsidRPr="00C006FF" w:rsidRDefault="002817B8" w:rsidP="002817B8">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（五）勘察设计 </w:t>
      </w:r>
    </w:p>
    <w:p w14:paraId="4EE371E3" w14:textId="1573E85B"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本项目的设计由政府方负责，相关费用项目公司成立后由项目公司返还给政府方，该等设计费用计入项目总投资。对于政府方原因导致设计变更带来的成本和投资的增加应由政府方与社会资本方协商调整总投资或政府付费金额；对于社会资本原因导致设计</w:t>
      </w:r>
      <w:r w:rsidRPr="00C006FF">
        <w:rPr>
          <w:rFonts w:ascii="仿宋" w:eastAsia="仿宋" w:hAnsi="仿宋" w:hint="eastAsia"/>
          <w:sz w:val="24"/>
          <w:szCs w:val="24"/>
        </w:rPr>
        <w:lastRenderedPageBreak/>
        <w:t>变更而造成的成本及投资增加由社会资本方承担。由于不可抗力导致的项目设计变更，应由双方同意后相应调整总投资。</w:t>
      </w:r>
    </w:p>
    <w:p w14:paraId="58B04168" w14:textId="5DD9C9C9"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社会资本根据经批复审定的初步设计及施工图设计组织开展相关施工工作，并严格控制工程投资，如发生超出初步设计概算投资的部分按照本方案中超投资相关规定及 PPP 项目合同约定执行。</w:t>
      </w:r>
    </w:p>
    <w:p w14:paraId="5FB08E06" w14:textId="77777777" w:rsidR="002817B8" w:rsidRPr="00C006FF" w:rsidRDefault="002817B8" w:rsidP="002817B8">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（六）工程监理</w:t>
      </w:r>
    </w:p>
    <w:p w14:paraId="5DC0B4D1" w14:textId="18C74245" w:rsidR="002817B8" w:rsidRPr="00C006FF" w:rsidRDefault="002817B8" w:rsidP="002817B8">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在 PPP 合同中，政府可保留项目监理单位的招标权利，负责工程监理单位采购工作，监理单位须具备相关资质，所产生的费用经审计后计入总投资。</w:t>
      </w:r>
    </w:p>
    <w:p w14:paraId="11AF4EE9"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（七）工程造价控制 </w:t>
      </w:r>
    </w:p>
    <w:p w14:paraId="118452FA" w14:textId="7A8CFEFF"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项目公司是融资成本控制及建设期施工费用控制的责任主体，应在审定的工程造价限额内完成本项目融资和建设。</w:t>
      </w:r>
    </w:p>
    <w:p w14:paraId="0CCE06DD" w14:textId="0E1F7E57"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1．政府方只承担合同约定的价格调整机制范围内的投资增加风险，价格调整机制之外的投资增加由项目公司承担，不计入本项目总投资。</w:t>
      </w:r>
    </w:p>
    <w:p w14:paraId="4E815C8B" w14:textId="77777777"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2.项目因管理不善造成的投资增加不予认可；随工程设计深入和施工过程中发现的不可预见的地质、水文等其他因素，国家标准和设计标准提高等情况引起的投资金额变化应纳入认定范围。</w:t>
      </w:r>
    </w:p>
    <w:p w14:paraId="53C815C3" w14:textId="77777777"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3.自然灾害、战争等形成损失，双方各自承担自身损失。</w:t>
      </w:r>
    </w:p>
    <w:p w14:paraId="3DF7CECE"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（八）项目前期费用 </w:t>
      </w:r>
    </w:p>
    <w:p w14:paraId="2F46104F" w14:textId="27258CBC"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对于政府方开展前期工作的经费，待项目公司成立后，由项目公司负责偿还给相应垫付方。前期工作经费包括但不限于可行性研究报告编制服务费、PPP 项目咨询服务、资产评估及其他服务等费用。</w:t>
      </w:r>
    </w:p>
    <w:p w14:paraId="5728DF47"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（九）项目的建设和运营 </w:t>
      </w:r>
    </w:p>
    <w:p w14:paraId="560A8128"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1.项目的建设</w:t>
      </w:r>
    </w:p>
    <w:p w14:paraId="4673D77A" w14:textId="780E3128"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项目公司应按照 PPP 合同约定按时开展建设工作，项目的建设应严格依照项目设计文件的要求进行，并严格遵守《建筑法》、《环境保护法》、《城乡规划法》、《建设工程质量管理条例》等相关法律法规的规定以及国家、地方及行业强制性标准的要求，履行必要的建设程序。</w:t>
      </w:r>
    </w:p>
    <w:p w14:paraId="537946F0" w14:textId="5380C656"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项目公司对项目建设质量及成果负责，该责任不因项目建设部分或全部承包给施工单位而豁免或解除。</w:t>
      </w:r>
    </w:p>
    <w:p w14:paraId="6EA3434B"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2.项目的运营</w:t>
      </w:r>
    </w:p>
    <w:p w14:paraId="166CF27D" w14:textId="539FF190"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lastRenderedPageBreak/>
        <w:t>本项目运营期为 14 年。项目运营期起始日为项目建设期结束，建设内容已全部完成竣工验收，达到建设标准；运营期截止日为项目达到移交标准，把项目范围内的资产移交给政府或其指定机构之日。</w:t>
      </w:r>
    </w:p>
    <w:p w14:paraId="610CADD8" w14:textId="273C9124"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项目公司负责本项目道路、人行道、排水、桥涵、路灯、绿化、管线及附属工程的运营，并提供相关服务。运营的标准除需执行国家规定的行业标准外，还需执行 PPP 项目合同中约定的运营标准，具体运营标准可在 PPP 项目合同中约定。</w:t>
      </w:r>
    </w:p>
    <w:p w14:paraId="32638676" w14:textId="708F9F71"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项目公司承担的运营责任包括正常的管理、运营和日常维护；因地质灾害等非人为原因形成的维护费用，排除社会资施工质量原因后，由双方共同协商解决。</w:t>
      </w:r>
    </w:p>
    <w:p w14:paraId="2F2A22DA"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（十）竣工验收与审计 </w:t>
      </w:r>
    </w:p>
    <w:p w14:paraId="63AB019D" w14:textId="27A71FF0"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竣工验收由项目公司或监理单位牵头，项目实施机构或委派专业人员参与，施工单位的相关部门和现场项目经理部积极配合进行。社会资本方有义务按有关规定接受并配合国家审计机关或主管部门的审计。</w:t>
      </w:r>
    </w:p>
    <w:p w14:paraId="3269CB36"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（十一）项目绩效评价 </w:t>
      </w:r>
    </w:p>
    <w:p w14:paraId="760BC2B9" w14:textId="13440785"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实施过程中政府方有权对项目公司的建设、运营维护情况进行绩效监测与绩效评价，并将绩效评价结果与政府付费数额挂钩，根据绩效评价结果进行付费。项目公司应积极配合相关绩效评价工作，根据绩效评价结果及时整改项目建设或运营管理过程中的问题，切实提高财政资金使用效益与社会资本经济效益。</w:t>
      </w:r>
    </w:p>
    <w:p w14:paraId="3C3A2E9D"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（十二）上级政府补贴 </w:t>
      </w:r>
    </w:p>
    <w:p w14:paraId="6237A190" w14:textId="605DBAF8"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项目正式启动后，如政府以自身名义向上级人民政府申请取得补贴款项，需按相应资金使用要求，专款专用；未指定用途的，可由柳江区人民政府用于支付本项目的政府付费支出。</w:t>
      </w:r>
    </w:p>
    <w:p w14:paraId="646FA670" w14:textId="06DAA094"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如需以项目公司名义向上级单位申请补贴，项目公司应予以积极配合。</w:t>
      </w:r>
    </w:p>
    <w:p w14:paraId="2A51006A"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（十三）政府支出纳入财政预算 </w:t>
      </w:r>
    </w:p>
    <w:p w14:paraId="3AFDC2B1" w14:textId="0C4EF123"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政府确保将本项目支出责任（包括政府资本金支出、运营期政府付费支出及风险支出）纳入柳江区财政中期规划及年度预算体系内。</w:t>
      </w:r>
    </w:p>
    <w:p w14:paraId="3422D13A"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（十四）期满移交 </w:t>
      </w:r>
    </w:p>
    <w:p w14:paraId="05772D5B" w14:textId="77777777"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合作期满后，项目公司应将本项目正常可运营状态下的资产及相关权益无偿移交至政府或其指定机构。</w:t>
      </w:r>
    </w:p>
    <w:p w14:paraId="4813A27F"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（十五）违约责任 </w:t>
      </w:r>
    </w:p>
    <w:p w14:paraId="75DA9BDC" w14:textId="3BF99F59"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政府方或社会资本未履行 PPP 项目合同约定或进行其他违规操作的，应当按照相</w:t>
      </w:r>
      <w:r w:rsidRPr="00C006FF">
        <w:rPr>
          <w:rFonts w:ascii="仿宋" w:eastAsia="仿宋" w:hAnsi="仿宋" w:hint="eastAsia"/>
          <w:sz w:val="24"/>
          <w:szCs w:val="24"/>
        </w:rPr>
        <w:lastRenderedPageBreak/>
        <w:t>关法律的规定及 PPP 项目合同约定纠正其行为，及时采取补救措施，并承担相应赔偿损失等违约责任；因一方违约致使对方遭受任何损失、支出和费用的，违约方应当对该等损失予以赔偿，但该等赔偿金额不得超过违约方订立合同时已经预见或应当预见的可能因违约造成的合理损失，PPP 项目合同另有约定的除外。</w:t>
      </w:r>
    </w:p>
    <w:p w14:paraId="5E9A2ABA" w14:textId="77777777"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具体违约责任的认定与处理在 PPP 合同中进行详细约定。</w:t>
      </w:r>
    </w:p>
    <w:p w14:paraId="5B65F94F"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四、履约保障 </w:t>
      </w:r>
    </w:p>
    <w:p w14:paraId="06C9200A" w14:textId="592F9023"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为转移和分散项目风险，同时确保项目公司根据 PPP 项目合同约定的时间、质量及标准等实施项目，履行相应义务，项目合同中将设定强制保险及履约担保，保障项目按期建设、按时投入运营，维护相关权益。</w:t>
      </w:r>
    </w:p>
    <w:p w14:paraId="6CDEC997"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（一）强制保险 </w:t>
      </w:r>
    </w:p>
    <w:p w14:paraId="39E89B45" w14:textId="77777777"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项目公司应承担购买并维持保险的相关义务，具体包括：</w:t>
      </w:r>
    </w:p>
    <w:p w14:paraId="38B05144" w14:textId="10B975F8"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1.在整个 PPP 项目合作期限内，购买并维持项目合同约定的保险，确保其有效且达到合同约定的最低保险金额；</w:t>
      </w:r>
    </w:p>
    <w:p w14:paraId="7C471502" w14:textId="35EF6A1C"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2.督促保险人或保险人的代理人在投保或续保后尽快向政府提供保险凭证，以证明项目公司已按合同规定支付保费并取得保单；</w:t>
      </w:r>
    </w:p>
    <w:p w14:paraId="5998D30A" w14:textId="26E14AAC"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3.如果项目公司没有购买或维持合同约定的某项保险，则政府方可以投保该项保险，并从履约担保项下扣抵其所支付的保费或要求项目公司偿还该项保费；</w:t>
      </w:r>
    </w:p>
    <w:p w14:paraId="3D35E32A" w14:textId="77777777"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4.向保险人或保险代理人提供完整、真实的项目可披露信息；</w:t>
      </w:r>
    </w:p>
    <w:p w14:paraId="7B58548C" w14:textId="13401155"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5.在任何时候不得作出或允许任何其他人作出任何可能导致保险全部或部分失效、可撤销、中止或受损害的行为；</w:t>
      </w:r>
    </w:p>
    <w:p w14:paraId="3A9D2ADB" w14:textId="1BE5B795"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6.当发生任何可能影响保险或其项下的任何权利主张的情况或事件时，项目公司应立即书面通知政府方；</w:t>
      </w:r>
    </w:p>
    <w:p w14:paraId="23CB2742" w14:textId="56C09077"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7.尽一切合理努力协助政府或其他被保险人及时就保险提出索赔或理赔；</w:t>
      </w:r>
    </w:p>
    <w:p w14:paraId="7D3D3FF9" w14:textId="34730E0E"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8.项目公司所投险种包括但不限于：建筑工程一切险、安装工程一切险、财产险、第三者责任险。</w:t>
      </w:r>
    </w:p>
    <w:p w14:paraId="31CC2041" w14:textId="77777777" w:rsidR="006B67EC" w:rsidRPr="00C006FF" w:rsidRDefault="006B67EC" w:rsidP="006B67EC">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（二）履约担保 </w:t>
      </w:r>
    </w:p>
    <w:p w14:paraId="7826BFE1" w14:textId="3CEF0D59"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在本项目中，履约保障体系主要由投标保函、建设期履约保函、运营维护保函和移交维修保函组成。</w:t>
      </w:r>
    </w:p>
    <w:p w14:paraId="019C218A" w14:textId="39DFD624"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1.投标保证金</w:t>
      </w:r>
    </w:p>
    <w:p w14:paraId="7A8B6956" w14:textId="4B8524EE"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本项目投标保函设置为</w:t>
      </w:r>
      <w:r w:rsidR="0082783B" w:rsidRPr="00C006FF">
        <w:rPr>
          <w:rFonts w:ascii="仿宋" w:eastAsia="仿宋" w:hAnsi="仿宋" w:hint="eastAsia"/>
          <w:sz w:val="24"/>
          <w:szCs w:val="24"/>
        </w:rPr>
        <w:t>0</w:t>
      </w:r>
      <w:r w:rsidRPr="00C006FF">
        <w:rPr>
          <w:rFonts w:ascii="仿宋" w:eastAsia="仿宋" w:hAnsi="仿宋" w:hint="eastAsia"/>
          <w:sz w:val="24"/>
          <w:szCs w:val="24"/>
        </w:rPr>
        <w:t>万元，由投标的社会资本方从其基本账户，以电汇或网上</w:t>
      </w:r>
      <w:r w:rsidRPr="00C006FF">
        <w:rPr>
          <w:rFonts w:ascii="仿宋" w:eastAsia="仿宋" w:hAnsi="仿宋" w:hint="eastAsia"/>
          <w:sz w:val="24"/>
          <w:szCs w:val="24"/>
        </w:rPr>
        <w:lastRenderedPageBreak/>
        <w:t>银行的方式按时汇入实施机构开户行帐户，联合体任何一方缴纳保证金即可。招标人最迟应当在书面合同签订后 5 日内向中标人和未中标的投标人退还投标保证金及银行同期存款利息。</w:t>
      </w:r>
    </w:p>
    <w:p w14:paraId="51550286" w14:textId="3EDCB00C"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2.建设期履约保函</w:t>
      </w:r>
    </w:p>
    <w:p w14:paraId="7338B8CE" w14:textId="05FB3731"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在《PPP 项目合同》签订前或《招标文件》规定的其他时间内，中选社会资本方应向实施机构提交一份以实施机构为受益人的建设期履约保函，以保证中选社会资本方及项目公司按照招标文件及《PPP 项目合同》的约定履行项目投融资、建设的各项义务。为取得建设期履约保函所需的费用，由中选社会资本方自行负责。</w:t>
      </w:r>
    </w:p>
    <w:p w14:paraId="3A948DE7" w14:textId="77777777"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建设期履约保函为不可撤销、见索即付履约保函，保函金额为人民币 800 万元，且应在有效期内保证保函金额的余额至少维持在上述数额，保函提交及退还时间见《履约保障体系表》。</w:t>
      </w:r>
    </w:p>
    <w:p w14:paraId="70149F85" w14:textId="77777777"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 运维和移交履约保函</w:t>
      </w:r>
    </w:p>
    <w:p w14:paraId="29152C37" w14:textId="77712359"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项目公司应向实施机构提交一份以实施机构为受益人的运维和移交履约保函，以保证项目公司按照招标文件及《PPP 项目合同》的约定履行项目运营、维护和移交的各项义务。为取得运维和移交履约保函所需的费用，由项目公司自行负责。</w:t>
      </w:r>
    </w:p>
    <w:p w14:paraId="2C9E255E" w14:textId="1034EB11"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运维和移交履约保函为不可撤销、见索即付履约保函，保函金额人民币 500 万元，在保函有效期内，社会资本方或项目公司应保证保函金额的余额至少维持在上述数额，保函提交及退还时间见《履约保障体系表》。</w:t>
      </w:r>
    </w:p>
    <w:p w14:paraId="4A0C4C4F" w14:textId="77777777"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 恢复履约保函的数额</w:t>
      </w:r>
    </w:p>
    <w:p w14:paraId="53D6061C" w14:textId="2AEA5044" w:rsidR="006B67EC" w:rsidRPr="00C006FF" w:rsidRDefault="006B67EC" w:rsidP="006B67EC">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如果政府方在项目合作期内根据《PPP 项目合同》的有关规定提取建设期履约保函、运维和移交履约保函项下的款项，社会资本方、项目公司应分别确保在政府方提取后的十（10）个工作日内，将建设期履约保函、运维和移交履约保函的数额恢复到《PPP 项目合同》规定的数额，且应向政府方提供保函已足额恢复的证据。政府方提取保函款项的权利不影响政府方在《PPP 项目合同》项下的其他权利，并且不应解除社会资本方及项目公司不履行本项目合同义务而对政府方所负的任何进一步的责任和义务。</w:t>
      </w:r>
    </w:p>
    <w:p w14:paraId="2302642D" w14:textId="77777777" w:rsidR="00C655C2" w:rsidRPr="00C006FF" w:rsidRDefault="00C655C2" w:rsidP="00C655C2">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五、调整衔接边界 </w:t>
      </w:r>
    </w:p>
    <w:p w14:paraId="2DC9DB1B" w14:textId="77777777" w:rsidR="00C655C2" w:rsidRPr="00C006FF" w:rsidRDefault="00C655C2" w:rsidP="00C655C2">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（一）应急处置 </w:t>
      </w:r>
    </w:p>
    <w:p w14:paraId="76F5A1C0" w14:textId="022E334C"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公司应针对本项目建设、运营过程中的可能存在的环境污染、重大安全事故、自然灾害等突发情形制订应急处置预案，并报政府方批准后实施。当出现上述紧急情况时，项目公司应及时报告政府方，并按应急处置预案的规定执行。</w:t>
      </w:r>
    </w:p>
    <w:p w14:paraId="484B46D9" w14:textId="77777777" w:rsidR="00C655C2" w:rsidRPr="00C006FF" w:rsidRDefault="00C655C2" w:rsidP="00C655C2">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lastRenderedPageBreak/>
        <w:t xml:space="preserve">（二）临时接管 </w:t>
      </w:r>
    </w:p>
    <w:p w14:paraId="1145E887" w14:textId="77777777"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根据现行立法规定，出现下列任意一种情形，政府方有权临时接管项目：</w:t>
      </w:r>
    </w:p>
    <w:p w14:paraId="41F63937" w14:textId="77777777" w:rsidR="00C655C2" w:rsidRPr="00C006FF" w:rsidRDefault="00C655C2" w:rsidP="00C655C2">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1.项目公司未违约情形下的介入</w:t>
      </w:r>
    </w:p>
    <w:p w14:paraId="2E87705D" w14:textId="7D1FCEDC"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（1）本项目存在危及人身健康或安全、财产安全或环境安全的风险；</w:t>
      </w:r>
    </w:p>
    <w:p w14:paraId="1CEE7B80" w14:textId="77777777"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（2）介入项目以解除或行使政府的法定责任；</w:t>
      </w:r>
    </w:p>
    <w:p w14:paraId="401D82C4" w14:textId="484FC116"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（3）发生紧急情况，且政府合理认为该紧急情况将会导致人员伤亡、严重财产损失或造成环境污染，并且会影响项目的正常实施。</w:t>
      </w:r>
    </w:p>
    <w:p w14:paraId="15906A9D" w14:textId="1B6464E6"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政府方在介入项目之前须按 PPP 项目合同中约定的通知程序提前通知项目公司，并且应当遵守合同中关于行使介入权的要求。在政府方介入的范围内，如果项目公司的任何义务或工作无法履行，这些义务或工作将被豁免。因政府方介入引发的所有损失及额外费用均由政府承担。</w:t>
      </w:r>
    </w:p>
    <w:p w14:paraId="6056B311" w14:textId="77777777" w:rsidR="00C655C2" w:rsidRPr="00C006FF" w:rsidRDefault="00C655C2" w:rsidP="00C655C2">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2.项目公司违约情形下的介入</w:t>
      </w:r>
    </w:p>
    <w:p w14:paraId="79208F8E" w14:textId="77777777"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（1）未经政府批准，擅自转让、出租经营权的；</w:t>
      </w:r>
    </w:p>
    <w:p w14:paraId="71302881" w14:textId="77777777"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（2）未经政府批准，擅自将所经营的财产进行处置或者抵押的；</w:t>
      </w:r>
    </w:p>
    <w:p w14:paraId="5F8EC8AF" w14:textId="77777777"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（3）因管理不善，发生重大质量、生产安全事故的；</w:t>
      </w:r>
    </w:p>
    <w:p w14:paraId="03B5CA1A" w14:textId="77777777"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（4）擅自停运、歇业，严重影响到社会公共利益和安全的；</w:t>
      </w:r>
    </w:p>
    <w:p w14:paraId="701709D4" w14:textId="77777777"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（5）运营期绩效评分低于 65 分，且整改后仍不合格的；</w:t>
      </w:r>
    </w:p>
    <w:p w14:paraId="3EE107AC" w14:textId="77777777"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（6）法律、法规禁止的其他行为。</w:t>
      </w:r>
    </w:p>
    <w:p w14:paraId="4619E426" w14:textId="12D17DD9"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如果政府方在行使监督权时发现项目公司存在上述任何一种情形，政府方认为有可能需要介入的，介入前按照 PPP 项目合同的约定书面通知项目公司并给予其一定期限自行补救；如果项目公司在约定的期限内仍无法补救，政府方有权行使介入权。</w:t>
      </w:r>
    </w:p>
    <w:p w14:paraId="6A525F57" w14:textId="77777777"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政府方在项目公司违约情形下介入的法律后果：</w:t>
      </w:r>
    </w:p>
    <w:p w14:paraId="1CEADB49" w14:textId="2D35F784"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政府方或政府方指定第三人将代项目公司履行其违约所涉及的部分义务；任何因政府方介入产生的额外费用均由项目公司承担，该部分费用可从保函中提取或者由项目公司直接支付；如果政府方的介入仍然无法补救项目公司的违约，政府方仍有权根据提前终止机制终止项目合同。</w:t>
      </w:r>
    </w:p>
    <w:p w14:paraId="78EB4E91" w14:textId="77777777" w:rsidR="00C655C2" w:rsidRPr="00C006FF" w:rsidRDefault="00C655C2" w:rsidP="00C655C2">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3.项目公司无法继续经营，申请解除 PPP 项目合同的临时接管</w:t>
      </w:r>
    </w:p>
    <w:p w14:paraId="2C827D04" w14:textId="6D946A31"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项目公司因不可抗力无法继续经营的，可以申请终止 PPP 项目合同。政府方应临时接管该项目或者采取其他有效措施，保证本项目产品和服务的正常提供。</w:t>
      </w:r>
    </w:p>
    <w:p w14:paraId="2502D567" w14:textId="77777777" w:rsidR="00C655C2" w:rsidRPr="00C006FF" w:rsidRDefault="00C655C2" w:rsidP="00C655C2">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（三）提前终止 </w:t>
      </w:r>
    </w:p>
    <w:p w14:paraId="6A4958EF" w14:textId="4635A943"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lastRenderedPageBreak/>
        <w:t>1.发生政府方与社会资本方中任何一方的严重违约事件，守约方有权提出终止。如果因政府方严重违约导致《PPP 项目合同》终止，政府方将以合理的价格收购合同范围内的所有设施，并给予项目公司相应补偿；如果因社会资本方严重违约事件导致《PPP 项目合同》终止，政府方将折价收购合同范围内的所有设施。</w:t>
      </w:r>
    </w:p>
    <w:p w14:paraId="7AA61700" w14:textId="13AB413D"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 如果柳江区人民政府因公共利益需要提前终止《PPP 项目合同》，政府方收回合同范围内的所有设施，并给予项目公司相应补偿。</w:t>
      </w:r>
    </w:p>
    <w:p w14:paraId="600E86F4" w14:textId="12821F95"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 因不可抗力事件导致各方无法履行《PPP 项目合同》且无法就继续履行《PPP 项目合同》达成一致，任何一方有权提出终止。政府方会以合理价格收购合同范围内的所有设施。</w:t>
      </w:r>
    </w:p>
    <w:p w14:paraId="285C37F4" w14:textId="77777777" w:rsidR="00C655C2" w:rsidRPr="00C006FF" w:rsidRDefault="00C655C2" w:rsidP="00C655C2">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六、退出机制 </w:t>
      </w:r>
    </w:p>
    <w:p w14:paraId="1A814E87" w14:textId="25026402"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为确保本项目工程质量，降低项目投资建设风险，同时考虑到各不同社会资本的投资偏好，对本项目的退出机制做如下安排：</w:t>
      </w:r>
    </w:p>
    <w:p w14:paraId="6DAE633D" w14:textId="77777777" w:rsidR="00C655C2" w:rsidRPr="00C006FF" w:rsidRDefault="00C655C2" w:rsidP="00C655C2">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（一）股东内部股权转让 </w:t>
      </w:r>
    </w:p>
    <w:p w14:paraId="7A16070F" w14:textId="1BF589BA"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在项目合作期内，经本项目实施机构事先书面同意，项目公司股东内部之间可自行协商转让股权。但政府方出资代表持股比例不得超过5</w:t>
      </w:r>
      <w:r w:rsidRPr="00C006FF">
        <w:rPr>
          <w:rFonts w:ascii="仿宋" w:eastAsia="仿宋" w:hAnsi="仿宋"/>
          <w:sz w:val="24"/>
          <w:szCs w:val="24"/>
        </w:rPr>
        <w:t>0</w:t>
      </w:r>
      <w:r w:rsidRPr="00C006FF">
        <w:rPr>
          <w:rFonts w:ascii="仿宋" w:eastAsia="仿宋" w:hAnsi="仿宋" w:hint="eastAsia"/>
          <w:sz w:val="24"/>
          <w:szCs w:val="24"/>
        </w:rPr>
        <w:t>%。</w:t>
      </w:r>
    </w:p>
    <w:p w14:paraId="1DA17C1A" w14:textId="77777777" w:rsidR="00C655C2" w:rsidRPr="00C006FF" w:rsidRDefault="00C655C2" w:rsidP="00C655C2">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（二）向外转让股权的限制 </w:t>
      </w:r>
    </w:p>
    <w:p w14:paraId="1936D436" w14:textId="5F113967"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在建设期和项目运营期一定期限内（暂定为五年，具体应在合同中经双方谈判确认），中选社会资本方不得向第三方转让其持有的项目公司全部或部分股权（经本项目实施机构事先书面同意，为本项目融资目的需要作出的股权变更除外）。</w:t>
      </w:r>
    </w:p>
    <w:p w14:paraId="600A7CB7" w14:textId="35920BD9"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合同约定的股权转让限制期届满后，经本项目实施机构事先书面同意，中选社会资本可以转让其持有的项目公司全部或部分股权。但受让方须具备承接本项目运营管理的能力，且须承继转让方的全部义务。项目公司其他股东在同等条件下具有优先受让权，或者通过政府方指定接收机构受让退出方的股份。</w:t>
      </w:r>
    </w:p>
    <w:p w14:paraId="3A2444D4" w14:textId="4DE39B35"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第三方基金或合格投资者等机构也可通过增资扩股方式成为项目公司财务投资人股东，但应明确声明不承担运营风险，运营风险仍由具备运营资质能力的其他股东承担。</w:t>
      </w:r>
    </w:p>
    <w:p w14:paraId="1C715BEC" w14:textId="77777777" w:rsidR="00C655C2" w:rsidRPr="00C006FF" w:rsidRDefault="00C655C2" w:rsidP="00C655C2">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（三）非正常情况下的退出 </w:t>
      </w:r>
    </w:p>
    <w:p w14:paraId="07F97797" w14:textId="30D2030E" w:rsidR="00C655C2" w:rsidRPr="00C006FF" w:rsidRDefault="00C655C2" w:rsidP="00C655C2">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非正常情况导致协议终止时，政府和中选社会资本方应在协议终止之日起15日内依据投资文件、财务文件、施工文件等相关文件共同确定工程设备、材料、社会资本方的设备和工程的价值，以及到终止协议日为止社会资本方应得到的所有款项。如因政府方原因导致协议终止的，还应考虑社会资本方的成本、利润等因素。非正常情况导致协</w:t>
      </w:r>
      <w:r w:rsidRPr="00C006FF">
        <w:rPr>
          <w:rFonts w:ascii="仿宋" w:eastAsia="仿宋" w:hAnsi="仿宋" w:hint="eastAsia"/>
          <w:sz w:val="24"/>
          <w:szCs w:val="24"/>
        </w:rPr>
        <w:lastRenderedPageBreak/>
        <w:t>议提前终止的，项目实施机构应参考下表的规定收购本项目资产（非正常情况在《PPP项目合同》中明确）。</w:t>
      </w:r>
    </w:p>
    <w:p w14:paraId="60E88761" w14:textId="1A3C95EF" w:rsidR="00D7369B" w:rsidRPr="00C006FF" w:rsidRDefault="00C655C2" w:rsidP="00136FAA">
      <w:pPr>
        <w:widowControl/>
        <w:spacing w:line="360" w:lineRule="auto"/>
        <w:ind w:firstLineChars="200" w:firstLine="480"/>
        <w:jc w:val="center"/>
        <w:rPr>
          <w:rFonts w:eastAsia="楷体"/>
          <w:bCs/>
          <w:sz w:val="24"/>
          <w:szCs w:val="32"/>
        </w:rPr>
      </w:pPr>
      <w:r w:rsidRPr="00C006FF">
        <w:rPr>
          <w:rFonts w:eastAsia="楷体" w:hint="eastAsia"/>
          <w:bCs/>
          <w:sz w:val="24"/>
          <w:szCs w:val="32"/>
        </w:rPr>
        <w:t>提前终止补偿情形及补偿表（参考）</w:t>
      </w:r>
    </w:p>
    <w:tbl>
      <w:tblPr>
        <w:tblStyle w:val="aff4"/>
        <w:tblW w:w="0" w:type="auto"/>
        <w:jc w:val="center"/>
        <w:tblLook w:val="04A0" w:firstRow="1" w:lastRow="0" w:firstColumn="1" w:lastColumn="0" w:noHBand="0" w:noVBand="1"/>
      </w:tblPr>
      <w:tblGrid>
        <w:gridCol w:w="1424"/>
        <w:gridCol w:w="2825"/>
        <w:gridCol w:w="3679"/>
      </w:tblGrid>
      <w:tr w:rsidR="00C006FF" w:rsidRPr="00C006FF" w14:paraId="1F6131ED" w14:textId="77777777" w:rsidTr="00136FAA">
        <w:trPr>
          <w:jc w:val="center"/>
        </w:trPr>
        <w:tc>
          <w:tcPr>
            <w:tcW w:w="1424" w:type="dxa"/>
            <w:vAlign w:val="center"/>
          </w:tcPr>
          <w:p w14:paraId="0E103B2D" w14:textId="32637024" w:rsidR="00136FAA" w:rsidRPr="00C006FF" w:rsidRDefault="00136FAA" w:rsidP="00136FAA">
            <w:pPr>
              <w:widowControl/>
              <w:spacing w:line="360" w:lineRule="auto"/>
              <w:jc w:val="left"/>
              <w:rPr>
                <w:rFonts w:ascii="仿宋" w:eastAsia="仿宋" w:hAnsi="仿宋"/>
                <w:bCs/>
                <w:sz w:val="24"/>
                <w:szCs w:val="24"/>
              </w:rPr>
            </w:pPr>
            <w:r w:rsidRPr="00C006FF">
              <w:rPr>
                <w:rFonts w:ascii="仿宋" w:eastAsia="仿宋" w:hAnsi="仿宋" w:hint="eastAsia"/>
                <w:bCs/>
                <w:sz w:val="24"/>
                <w:szCs w:val="24"/>
              </w:rPr>
              <w:t>条款号</w:t>
            </w:r>
          </w:p>
        </w:tc>
        <w:tc>
          <w:tcPr>
            <w:tcW w:w="2825" w:type="dxa"/>
            <w:vAlign w:val="center"/>
          </w:tcPr>
          <w:p w14:paraId="1FBAF103" w14:textId="0D0FC54E" w:rsidR="00136FAA" w:rsidRPr="00C006FF" w:rsidRDefault="00136FAA" w:rsidP="00136FAA">
            <w:pPr>
              <w:widowControl/>
              <w:spacing w:line="360" w:lineRule="auto"/>
              <w:jc w:val="left"/>
              <w:rPr>
                <w:rFonts w:ascii="仿宋" w:eastAsia="仿宋" w:hAnsi="仿宋"/>
                <w:bCs/>
                <w:sz w:val="24"/>
                <w:szCs w:val="24"/>
              </w:rPr>
            </w:pPr>
            <w:r w:rsidRPr="00C006FF">
              <w:rPr>
                <w:rFonts w:ascii="仿宋" w:eastAsia="仿宋" w:hAnsi="仿宋" w:hint="eastAsia"/>
                <w:b/>
                <w:bCs/>
                <w:sz w:val="24"/>
                <w:szCs w:val="24"/>
              </w:rPr>
              <w:t>合同提前</w:t>
            </w:r>
            <w:r w:rsidRPr="00C006FF">
              <w:rPr>
                <w:rFonts w:ascii="仿宋" w:eastAsia="仿宋" w:hAnsi="仿宋" w:cs="微软雅黑" w:hint="eastAsia"/>
                <w:b/>
                <w:bCs/>
                <w:sz w:val="24"/>
                <w:szCs w:val="24"/>
              </w:rPr>
              <w:t>终</w:t>
            </w:r>
            <w:r w:rsidRPr="00C006FF">
              <w:rPr>
                <w:rFonts w:ascii="仿宋" w:eastAsia="仿宋" w:hAnsi="仿宋" w:cs="MS Gothic" w:hint="eastAsia"/>
                <w:b/>
                <w:bCs/>
                <w:sz w:val="24"/>
                <w:szCs w:val="24"/>
              </w:rPr>
              <w:t>止之情形</w:t>
            </w:r>
          </w:p>
        </w:tc>
        <w:tc>
          <w:tcPr>
            <w:tcW w:w="3679" w:type="dxa"/>
            <w:vAlign w:val="center"/>
          </w:tcPr>
          <w:p w14:paraId="61BCB463" w14:textId="1A340387" w:rsidR="00136FAA" w:rsidRPr="00C006FF" w:rsidRDefault="00136FAA" w:rsidP="00136FAA">
            <w:pPr>
              <w:widowControl/>
              <w:spacing w:line="360" w:lineRule="auto"/>
              <w:jc w:val="left"/>
              <w:rPr>
                <w:rFonts w:ascii="仿宋" w:eastAsia="仿宋" w:hAnsi="仿宋"/>
                <w:bCs/>
                <w:sz w:val="24"/>
                <w:szCs w:val="24"/>
              </w:rPr>
            </w:pPr>
            <w:r w:rsidRPr="00C006FF">
              <w:rPr>
                <w:rFonts w:ascii="仿宋" w:eastAsia="仿宋" w:hAnsi="仿宋" w:cs="微软雅黑" w:hint="eastAsia"/>
                <w:b/>
                <w:bCs/>
                <w:sz w:val="24"/>
                <w:szCs w:val="24"/>
              </w:rPr>
              <w:t>终</w:t>
            </w:r>
            <w:r w:rsidRPr="00C006FF">
              <w:rPr>
                <w:rFonts w:ascii="仿宋" w:eastAsia="仿宋" w:hAnsi="仿宋" w:cs="MS Gothic" w:hint="eastAsia"/>
                <w:b/>
                <w:bCs/>
                <w:sz w:val="24"/>
                <w:szCs w:val="24"/>
              </w:rPr>
              <w:t>止</w:t>
            </w:r>
            <w:r w:rsidRPr="00C006FF">
              <w:rPr>
                <w:rFonts w:ascii="仿宋" w:eastAsia="仿宋" w:hAnsi="仿宋" w:cs="微软雅黑" w:hint="eastAsia"/>
                <w:b/>
                <w:bCs/>
                <w:sz w:val="24"/>
                <w:szCs w:val="24"/>
              </w:rPr>
              <w:t>补偿</w:t>
            </w:r>
            <w:r w:rsidRPr="00C006FF">
              <w:rPr>
                <w:rFonts w:ascii="仿宋" w:eastAsia="仿宋" w:hAnsi="仿宋" w:cs="MS Gothic" w:hint="eastAsia"/>
                <w:b/>
                <w:bCs/>
                <w:sz w:val="24"/>
                <w:szCs w:val="24"/>
              </w:rPr>
              <w:t>金</w:t>
            </w:r>
          </w:p>
        </w:tc>
      </w:tr>
      <w:tr w:rsidR="00C006FF" w:rsidRPr="00C006FF" w14:paraId="083EA610" w14:textId="77777777" w:rsidTr="00136FAA">
        <w:trPr>
          <w:jc w:val="center"/>
        </w:trPr>
        <w:tc>
          <w:tcPr>
            <w:tcW w:w="1424" w:type="dxa"/>
            <w:vMerge w:val="restart"/>
            <w:vAlign w:val="center"/>
          </w:tcPr>
          <w:p w14:paraId="41E49EF5" w14:textId="323D14B4" w:rsidR="00136FAA" w:rsidRPr="00C006FF" w:rsidRDefault="00136FAA" w:rsidP="00136FAA">
            <w:pPr>
              <w:widowControl/>
              <w:spacing w:line="360" w:lineRule="auto"/>
              <w:jc w:val="center"/>
              <w:rPr>
                <w:rFonts w:ascii="仿宋" w:eastAsia="仿宋" w:hAnsi="仿宋"/>
                <w:bCs/>
                <w:sz w:val="24"/>
                <w:szCs w:val="24"/>
              </w:rPr>
            </w:pPr>
            <w:r w:rsidRPr="00C006FF">
              <w:rPr>
                <w:rFonts w:ascii="仿宋" w:eastAsia="仿宋" w:hAnsi="仿宋" w:hint="eastAsia"/>
                <w:bCs/>
                <w:sz w:val="24"/>
                <w:szCs w:val="24"/>
              </w:rPr>
              <w:t>1</w:t>
            </w:r>
          </w:p>
        </w:tc>
        <w:tc>
          <w:tcPr>
            <w:tcW w:w="2825" w:type="dxa"/>
            <w:vMerge w:val="restart"/>
            <w:vAlign w:val="center"/>
          </w:tcPr>
          <w:p w14:paraId="7AB2FB56" w14:textId="21A75F0A" w:rsidR="00136FAA" w:rsidRPr="00C006FF" w:rsidRDefault="00136FAA" w:rsidP="00136FAA">
            <w:pPr>
              <w:widowControl/>
              <w:spacing w:line="360" w:lineRule="auto"/>
              <w:jc w:val="left"/>
              <w:rPr>
                <w:rFonts w:ascii="仿宋" w:eastAsia="仿宋" w:hAnsi="仿宋"/>
                <w:bCs/>
                <w:sz w:val="24"/>
                <w:szCs w:val="24"/>
              </w:rPr>
            </w:pPr>
            <w:r w:rsidRPr="00C006FF">
              <w:rPr>
                <w:rFonts w:ascii="仿宋" w:eastAsia="仿宋" w:hAnsi="仿宋" w:hint="eastAsia"/>
                <w:bCs/>
                <w:sz w:val="24"/>
                <w:szCs w:val="24"/>
              </w:rPr>
              <w:t>因项目公司原因终止</w:t>
            </w:r>
          </w:p>
        </w:tc>
        <w:tc>
          <w:tcPr>
            <w:tcW w:w="3679" w:type="dxa"/>
            <w:vAlign w:val="center"/>
          </w:tcPr>
          <w:p w14:paraId="3F610662" w14:textId="1A006421" w:rsidR="00136FAA" w:rsidRPr="00C006FF" w:rsidRDefault="00136FAA" w:rsidP="00136FAA">
            <w:pPr>
              <w:widowControl/>
              <w:spacing w:line="360" w:lineRule="auto"/>
              <w:jc w:val="left"/>
              <w:rPr>
                <w:rFonts w:ascii="仿宋" w:eastAsia="仿宋" w:hAnsi="仿宋"/>
                <w:bCs/>
                <w:sz w:val="24"/>
                <w:szCs w:val="24"/>
              </w:rPr>
            </w:pPr>
            <w:r w:rsidRPr="00C006FF">
              <w:rPr>
                <w:rFonts w:ascii="仿宋" w:eastAsia="仿宋" w:hAnsi="仿宋" w:hint="eastAsia"/>
                <w:bCs/>
                <w:sz w:val="24"/>
                <w:szCs w:val="24"/>
              </w:rPr>
              <w:t>建设期终止时，为</w:t>
            </w:r>
            <w:r w:rsidRPr="00C006FF">
              <w:rPr>
                <w:rFonts w:ascii="仿宋" w:eastAsia="仿宋" w:hAnsi="仿宋"/>
                <w:sz w:val="24"/>
                <w:szCs w:val="24"/>
              </w:rPr>
              <w:t>A1</w:t>
            </w:r>
            <w:r w:rsidRPr="00C006FF">
              <w:rPr>
                <w:rFonts w:ascii="仿宋" w:eastAsia="仿宋" w:hAnsi="仿宋" w:hint="eastAsia"/>
                <w:bCs/>
                <w:sz w:val="24"/>
                <w:szCs w:val="24"/>
              </w:rPr>
              <w:t>-B</w:t>
            </w:r>
          </w:p>
        </w:tc>
      </w:tr>
      <w:tr w:rsidR="00C006FF" w:rsidRPr="00C006FF" w14:paraId="4C65763E" w14:textId="77777777" w:rsidTr="00136FAA">
        <w:trPr>
          <w:jc w:val="center"/>
        </w:trPr>
        <w:tc>
          <w:tcPr>
            <w:tcW w:w="1424" w:type="dxa"/>
            <w:vMerge/>
            <w:vAlign w:val="center"/>
          </w:tcPr>
          <w:p w14:paraId="09984E52" w14:textId="2B5663AA" w:rsidR="00136FAA" w:rsidRPr="00C006FF" w:rsidRDefault="00136FAA" w:rsidP="00136FAA">
            <w:pPr>
              <w:widowControl/>
              <w:spacing w:line="360" w:lineRule="auto"/>
              <w:jc w:val="center"/>
              <w:rPr>
                <w:rFonts w:ascii="仿宋" w:eastAsia="仿宋" w:hAnsi="仿宋"/>
                <w:bCs/>
                <w:sz w:val="24"/>
                <w:szCs w:val="24"/>
              </w:rPr>
            </w:pPr>
          </w:p>
        </w:tc>
        <w:tc>
          <w:tcPr>
            <w:tcW w:w="2825" w:type="dxa"/>
            <w:vMerge/>
            <w:vAlign w:val="center"/>
          </w:tcPr>
          <w:p w14:paraId="33014900" w14:textId="77777777" w:rsidR="00136FAA" w:rsidRPr="00C006FF" w:rsidRDefault="00136FAA" w:rsidP="00136FAA">
            <w:pPr>
              <w:widowControl/>
              <w:spacing w:line="360" w:lineRule="auto"/>
              <w:jc w:val="left"/>
              <w:rPr>
                <w:rFonts w:ascii="仿宋" w:eastAsia="仿宋" w:hAnsi="仿宋"/>
                <w:bCs/>
                <w:sz w:val="24"/>
                <w:szCs w:val="24"/>
              </w:rPr>
            </w:pPr>
          </w:p>
        </w:tc>
        <w:tc>
          <w:tcPr>
            <w:tcW w:w="3679" w:type="dxa"/>
            <w:vAlign w:val="center"/>
          </w:tcPr>
          <w:p w14:paraId="535A5B17" w14:textId="6A74BF0D" w:rsidR="00136FAA" w:rsidRPr="00C006FF" w:rsidRDefault="00136FAA" w:rsidP="00136FAA">
            <w:pPr>
              <w:widowControl/>
              <w:spacing w:line="360" w:lineRule="auto"/>
              <w:jc w:val="left"/>
              <w:rPr>
                <w:rFonts w:ascii="仿宋" w:eastAsia="仿宋" w:hAnsi="仿宋"/>
                <w:bCs/>
                <w:sz w:val="24"/>
                <w:szCs w:val="24"/>
              </w:rPr>
            </w:pPr>
            <w:r w:rsidRPr="00C006FF">
              <w:rPr>
                <w:rFonts w:ascii="仿宋" w:eastAsia="仿宋" w:hAnsi="仿宋" w:hint="eastAsia"/>
                <w:sz w:val="24"/>
                <w:szCs w:val="24"/>
              </w:rPr>
              <w:t>运</w:t>
            </w:r>
            <w:r w:rsidRPr="00C006FF">
              <w:rPr>
                <w:rFonts w:ascii="仿宋" w:eastAsia="仿宋" w:hAnsi="仿宋" w:cs="微软雅黑" w:hint="eastAsia"/>
                <w:sz w:val="24"/>
                <w:szCs w:val="24"/>
              </w:rPr>
              <w:t>营</w:t>
            </w:r>
            <w:r w:rsidRPr="00C006FF">
              <w:rPr>
                <w:rFonts w:ascii="仿宋" w:eastAsia="仿宋" w:hAnsi="仿宋" w:cs="MS Gothic" w:hint="eastAsia"/>
                <w:sz w:val="24"/>
                <w:szCs w:val="24"/>
              </w:rPr>
              <w:t>期</w:t>
            </w:r>
            <w:r w:rsidRPr="00C006FF">
              <w:rPr>
                <w:rFonts w:ascii="仿宋" w:eastAsia="仿宋" w:hAnsi="仿宋" w:cs="微软雅黑" w:hint="eastAsia"/>
                <w:sz w:val="24"/>
                <w:szCs w:val="24"/>
              </w:rPr>
              <w:t>终</w:t>
            </w:r>
            <w:r w:rsidRPr="00C006FF">
              <w:rPr>
                <w:rFonts w:ascii="仿宋" w:eastAsia="仿宋" w:hAnsi="仿宋" w:cs="MS Gothic" w:hint="eastAsia"/>
                <w:sz w:val="24"/>
                <w:szCs w:val="24"/>
              </w:rPr>
              <w:t>止</w:t>
            </w:r>
            <w:r w:rsidRPr="00C006FF">
              <w:rPr>
                <w:rFonts w:ascii="仿宋" w:eastAsia="仿宋" w:hAnsi="仿宋" w:cs="微软雅黑" w:hint="eastAsia"/>
                <w:sz w:val="24"/>
                <w:szCs w:val="24"/>
              </w:rPr>
              <w:t>时</w:t>
            </w:r>
            <w:r w:rsidRPr="00C006FF">
              <w:rPr>
                <w:rFonts w:ascii="仿宋" w:eastAsia="仿宋" w:hAnsi="仿宋" w:cs="MS Gothic" w:hint="eastAsia"/>
                <w:sz w:val="24"/>
                <w:szCs w:val="24"/>
              </w:rPr>
              <w:t>，</w:t>
            </w:r>
            <w:r w:rsidRPr="00C006FF">
              <w:rPr>
                <w:rFonts w:ascii="仿宋" w:eastAsia="仿宋" w:hAnsi="仿宋" w:cs="微软雅黑" w:hint="eastAsia"/>
                <w:sz w:val="24"/>
                <w:szCs w:val="24"/>
              </w:rPr>
              <w:t>为</w:t>
            </w:r>
            <w:r w:rsidRPr="00C006FF">
              <w:rPr>
                <w:rFonts w:ascii="仿宋" w:eastAsia="仿宋" w:hAnsi="仿宋"/>
                <w:sz w:val="24"/>
                <w:szCs w:val="24"/>
              </w:rPr>
              <w:t>A2-B+P</w:t>
            </w:r>
          </w:p>
        </w:tc>
      </w:tr>
      <w:tr w:rsidR="00C006FF" w:rsidRPr="00C006FF" w14:paraId="1B42CC69" w14:textId="77777777" w:rsidTr="00136FAA">
        <w:trPr>
          <w:jc w:val="center"/>
        </w:trPr>
        <w:tc>
          <w:tcPr>
            <w:tcW w:w="1424" w:type="dxa"/>
            <w:vMerge w:val="restart"/>
            <w:vAlign w:val="center"/>
          </w:tcPr>
          <w:p w14:paraId="54335B58" w14:textId="6C4FFDD4" w:rsidR="00136FAA" w:rsidRPr="00C006FF" w:rsidRDefault="00136FAA" w:rsidP="00136FAA">
            <w:pPr>
              <w:widowControl/>
              <w:spacing w:line="360" w:lineRule="auto"/>
              <w:jc w:val="center"/>
              <w:rPr>
                <w:rFonts w:ascii="仿宋" w:eastAsia="仿宋" w:hAnsi="仿宋"/>
                <w:bCs/>
                <w:sz w:val="24"/>
                <w:szCs w:val="24"/>
              </w:rPr>
            </w:pPr>
            <w:r w:rsidRPr="00C006FF">
              <w:rPr>
                <w:rFonts w:ascii="仿宋" w:eastAsia="仿宋" w:hAnsi="仿宋" w:hint="eastAsia"/>
                <w:bCs/>
                <w:sz w:val="24"/>
                <w:szCs w:val="24"/>
              </w:rPr>
              <w:t>2</w:t>
            </w:r>
          </w:p>
        </w:tc>
        <w:tc>
          <w:tcPr>
            <w:tcW w:w="2825" w:type="dxa"/>
            <w:vMerge w:val="restart"/>
            <w:vAlign w:val="center"/>
          </w:tcPr>
          <w:p w14:paraId="51442266" w14:textId="20F0A3A7" w:rsidR="00136FAA" w:rsidRPr="00C006FF" w:rsidRDefault="00136FAA" w:rsidP="00136FAA">
            <w:pPr>
              <w:widowControl/>
              <w:spacing w:line="360" w:lineRule="auto"/>
              <w:jc w:val="left"/>
              <w:rPr>
                <w:rFonts w:ascii="仿宋" w:eastAsia="仿宋" w:hAnsi="仿宋"/>
                <w:bCs/>
                <w:sz w:val="24"/>
                <w:szCs w:val="24"/>
              </w:rPr>
            </w:pPr>
            <w:r w:rsidRPr="00C006FF">
              <w:rPr>
                <w:rFonts w:ascii="仿宋" w:eastAsia="仿宋" w:hAnsi="仿宋" w:hint="eastAsia"/>
                <w:sz w:val="24"/>
                <w:szCs w:val="24"/>
              </w:rPr>
              <w:t>因政府方原因</w:t>
            </w:r>
            <w:r w:rsidRPr="00C006FF">
              <w:rPr>
                <w:rFonts w:ascii="仿宋" w:eastAsia="仿宋" w:hAnsi="仿宋" w:cs="微软雅黑" w:hint="eastAsia"/>
                <w:sz w:val="24"/>
                <w:szCs w:val="24"/>
              </w:rPr>
              <w:t>终</w:t>
            </w:r>
            <w:r w:rsidRPr="00C006FF">
              <w:rPr>
                <w:rFonts w:ascii="仿宋" w:eastAsia="仿宋" w:hAnsi="仿宋" w:cs="MS Gothic" w:hint="eastAsia"/>
                <w:sz w:val="24"/>
                <w:szCs w:val="24"/>
              </w:rPr>
              <w:t>止</w:t>
            </w:r>
          </w:p>
        </w:tc>
        <w:tc>
          <w:tcPr>
            <w:tcW w:w="3679" w:type="dxa"/>
            <w:vAlign w:val="center"/>
          </w:tcPr>
          <w:p w14:paraId="3DE87E51" w14:textId="0262CC98" w:rsidR="00136FAA" w:rsidRPr="00C006FF" w:rsidRDefault="00136FAA" w:rsidP="00136FAA">
            <w:pPr>
              <w:widowControl/>
              <w:spacing w:line="360" w:lineRule="auto"/>
              <w:jc w:val="left"/>
              <w:rPr>
                <w:rFonts w:ascii="仿宋" w:eastAsia="仿宋" w:hAnsi="仿宋"/>
                <w:bCs/>
                <w:sz w:val="24"/>
                <w:szCs w:val="24"/>
              </w:rPr>
            </w:pPr>
            <w:r w:rsidRPr="00C006FF">
              <w:rPr>
                <w:rFonts w:ascii="仿宋" w:eastAsia="仿宋" w:hAnsi="仿宋" w:hint="eastAsia"/>
                <w:sz w:val="24"/>
                <w:szCs w:val="24"/>
              </w:rPr>
              <w:t>建</w:t>
            </w:r>
            <w:r w:rsidRPr="00C006FF">
              <w:rPr>
                <w:rFonts w:ascii="仿宋" w:eastAsia="仿宋" w:hAnsi="仿宋" w:cs="微软雅黑" w:hint="eastAsia"/>
                <w:sz w:val="24"/>
                <w:szCs w:val="24"/>
              </w:rPr>
              <w:t>设</w:t>
            </w:r>
            <w:r w:rsidRPr="00C006FF">
              <w:rPr>
                <w:rFonts w:ascii="仿宋" w:eastAsia="仿宋" w:hAnsi="仿宋" w:cs="MS Gothic" w:hint="eastAsia"/>
                <w:sz w:val="24"/>
                <w:szCs w:val="24"/>
              </w:rPr>
              <w:t>期</w:t>
            </w:r>
            <w:r w:rsidRPr="00C006FF">
              <w:rPr>
                <w:rFonts w:ascii="仿宋" w:eastAsia="仿宋" w:hAnsi="仿宋" w:cs="微软雅黑" w:hint="eastAsia"/>
                <w:sz w:val="24"/>
                <w:szCs w:val="24"/>
              </w:rPr>
              <w:t>终</w:t>
            </w:r>
            <w:r w:rsidRPr="00C006FF">
              <w:rPr>
                <w:rFonts w:ascii="仿宋" w:eastAsia="仿宋" w:hAnsi="仿宋" w:cs="MS Gothic" w:hint="eastAsia"/>
                <w:sz w:val="24"/>
                <w:szCs w:val="24"/>
              </w:rPr>
              <w:t>止</w:t>
            </w:r>
            <w:r w:rsidRPr="00C006FF">
              <w:rPr>
                <w:rFonts w:ascii="仿宋" w:eastAsia="仿宋" w:hAnsi="仿宋" w:cs="微软雅黑" w:hint="eastAsia"/>
                <w:sz w:val="24"/>
                <w:szCs w:val="24"/>
              </w:rPr>
              <w:t>时</w:t>
            </w:r>
            <w:r w:rsidRPr="00C006FF">
              <w:rPr>
                <w:rFonts w:ascii="仿宋" w:eastAsia="仿宋" w:hAnsi="仿宋" w:cs="MS Gothic" w:hint="eastAsia"/>
                <w:sz w:val="24"/>
                <w:szCs w:val="24"/>
              </w:rPr>
              <w:t>，</w:t>
            </w:r>
            <w:r w:rsidRPr="00C006FF">
              <w:rPr>
                <w:rFonts w:ascii="仿宋" w:eastAsia="仿宋" w:hAnsi="仿宋" w:cs="微软雅黑" w:hint="eastAsia"/>
                <w:sz w:val="24"/>
                <w:szCs w:val="24"/>
              </w:rPr>
              <w:t>为</w:t>
            </w:r>
            <w:r w:rsidRPr="00C006FF">
              <w:rPr>
                <w:rFonts w:ascii="仿宋" w:eastAsia="仿宋" w:hAnsi="仿宋"/>
                <w:sz w:val="24"/>
                <w:szCs w:val="24"/>
              </w:rPr>
              <w:t>A1+B</w:t>
            </w:r>
          </w:p>
        </w:tc>
      </w:tr>
      <w:tr w:rsidR="00C006FF" w:rsidRPr="00C006FF" w14:paraId="6D6FF05D" w14:textId="77777777" w:rsidTr="00136FAA">
        <w:trPr>
          <w:jc w:val="center"/>
        </w:trPr>
        <w:tc>
          <w:tcPr>
            <w:tcW w:w="1424" w:type="dxa"/>
            <w:vMerge/>
            <w:vAlign w:val="center"/>
          </w:tcPr>
          <w:p w14:paraId="7B393AD0" w14:textId="526C95D1" w:rsidR="00136FAA" w:rsidRPr="00C006FF" w:rsidRDefault="00136FAA" w:rsidP="00136FAA">
            <w:pPr>
              <w:widowControl/>
              <w:spacing w:line="360" w:lineRule="auto"/>
              <w:jc w:val="center"/>
              <w:rPr>
                <w:rFonts w:ascii="仿宋" w:eastAsia="仿宋" w:hAnsi="仿宋"/>
                <w:bCs/>
                <w:sz w:val="24"/>
                <w:szCs w:val="24"/>
              </w:rPr>
            </w:pPr>
          </w:p>
        </w:tc>
        <w:tc>
          <w:tcPr>
            <w:tcW w:w="2825" w:type="dxa"/>
            <w:vMerge/>
            <w:vAlign w:val="center"/>
          </w:tcPr>
          <w:p w14:paraId="5D924149" w14:textId="77777777" w:rsidR="00136FAA" w:rsidRPr="00C006FF" w:rsidRDefault="00136FAA" w:rsidP="00136FAA">
            <w:pPr>
              <w:widowControl/>
              <w:spacing w:line="360" w:lineRule="auto"/>
              <w:jc w:val="left"/>
              <w:rPr>
                <w:rFonts w:ascii="仿宋" w:eastAsia="仿宋" w:hAnsi="仿宋"/>
                <w:bCs/>
                <w:sz w:val="24"/>
                <w:szCs w:val="24"/>
              </w:rPr>
            </w:pPr>
          </w:p>
        </w:tc>
        <w:tc>
          <w:tcPr>
            <w:tcW w:w="3679" w:type="dxa"/>
            <w:vAlign w:val="center"/>
          </w:tcPr>
          <w:p w14:paraId="4EDF73F2" w14:textId="120FAB83" w:rsidR="00136FAA" w:rsidRPr="00C006FF" w:rsidRDefault="00136FAA" w:rsidP="00136FAA">
            <w:pPr>
              <w:widowControl/>
              <w:spacing w:line="360" w:lineRule="auto"/>
              <w:jc w:val="left"/>
              <w:rPr>
                <w:rFonts w:ascii="仿宋" w:eastAsia="仿宋" w:hAnsi="仿宋"/>
                <w:bCs/>
                <w:sz w:val="24"/>
                <w:szCs w:val="24"/>
              </w:rPr>
            </w:pPr>
            <w:r w:rsidRPr="00C006FF">
              <w:rPr>
                <w:rFonts w:ascii="仿宋" w:eastAsia="仿宋" w:hAnsi="仿宋" w:hint="eastAsia"/>
                <w:sz w:val="24"/>
                <w:szCs w:val="24"/>
              </w:rPr>
              <w:t>运</w:t>
            </w:r>
            <w:r w:rsidRPr="00C006FF">
              <w:rPr>
                <w:rFonts w:ascii="仿宋" w:eastAsia="仿宋" w:hAnsi="仿宋" w:cs="微软雅黑" w:hint="eastAsia"/>
                <w:sz w:val="24"/>
                <w:szCs w:val="24"/>
              </w:rPr>
              <w:t>营</w:t>
            </w:r>
            <w:r w:rsidRPr="00C006FF">
              <w:rPr>
                <w:rFonts w:ascii="仿宋" w:eastAsia="仿宋" w:hAnsi="仿宋" w:cs="MS Gothic" w:hint="eastAsia"/>
                <w:sz w:val="24"/>
                <w:szCs w:val="24"/>
              </w:rPr>
              <w:t>期</w:t>
            </w:r>
            <w:r w:rsidRPr="00C006FF">
              <w:rPr>
                <w:rFonts w:ascii="仿宋" w:eastAsia="仿宋" w:hAnsi="仿宋" w:cs="微软雅黑" w:hint="eastAsia"/>
                <w:sz w:val="24"/>
                <w:szCs w:val="24"/>
              </w:rPr>
              <w:t>终</w:t>
            </w:r>
            <w:r w:rsidRPr="00C006FF">
              <w:rPr>
                <w:rFonts w:ascii="仿宋" w:eastAsia="仿宋" w:hAnsi="仿宋" w:cs="MS Gothic" w:hint="eastAsia"/>
                <w:sz w:val="24"/>
                <w:szCs w:val="24"/>
              </w:rPr>
              <w:t>止</w:t>
            </w:r>
            <w:r w:rsidRPr="00C006FF">
              <w:rPr>
                <w:rFonts w:ascii="仿宋" w:eastAsia="仿宋" w:hAnsi="仿宋" w:cs="微软雅黑" w:hint="eastAsia"/>
                <w:sz w:val="24"/>
                <w:szCs w:val="24"/>
              </w:rPr>
              <w:t>时</w:t>
            </w:r>
            <w:r w:rsidRPr="00C006FF">
              <w:rPr>
                <w:rFonts w:ascii="仿宋" w:eastAsia="仿宋" w:hAnsi="仿宋" w:cs="MS Gothic" w:hint="eastAsia"/>
                <w:sz w:val="24"/>
                <w:szCs w:val="24"/>
              </w:rPr>
              <w:t>，</w:t>
            </w:r>
            <w:r w:rsidRPr="00C006FF">
              <w:rPr>
                <w:rFonts w:ascii="仿宋" w:eastAsia="仿宋" w:hAnsi="仿宋" w:cs="微软雅黑" w:hint="eastAsia"/>
                <w:sz w:val="24"/>
                <w:szCs w:val="24"/>
              </w:rPr>
              <w:t>为</w:t>
            </w:r>
            <w:r w:rsidRPr="00C006FF">
              <w:rPr>
                <w:rFonts w:ascii="仿宋" w:eastAsia="仿宋" w:hAnsi="仿宋"/>
                <w:sz w:val="24"/>
                <w:szCs w:val="24"/>
              </w:rPr>
              <w:t>A2+B+P</w:t>
            </w:r>
          </w:p>
        </w:tc>
      </w:tr>
      <w:tr w:rsidR="00C006FF" w:rsidRPr="00C006FF" w14:paraId="5CF587EE" w14:textId="77777777" w:rsidTr="00136FAA">
        <w:trPr>
          <w:jc w:val="center"/>
        </w:trPr>
        <w:tc>
          <w:tcPr>
            <w:tcW w:w="1424" w:type="dxa"/>
            <w:vMerge w:val="restart"/>
            <w:vAlign w:val="center"/>
          </w:tcPr>
          <w:p w14:paraId="20F6C278" w14:textId="732FE826" w:rsidR="00136FAA" w:rsidRPr="00C006FF" w:rsidRDefault="00136FAA" w:rsidP="00136FAA">
            <w:pPr>
              <w:widowControl/>
              <w:spacing w:line="360" w:lineRule="auto"/>
              <w:jc w:val="center"/>
              <w:rPr>
                <w:rFonts w:ascii="仿宋" w:eastAsia="仿宋" w:hAnsi="仿宋"/>
                <w:bCs/>
                <w:sz w:val="24"/>
                <w:szCs w:val="24"/>
              </w:rPr>
            </w:pPr>
            <w:r w:rsidRPr="00C006FF">
              <w:rPr>
                <w:rFonts w:ascii="仿宋" w:eastAsia="仿宋" w:hAnsi="仿宋" w:hint="eastAsia"/>
                <w:bCs/>
                <w:sz w:val="24"/>
                <w:szCs w:val="24"/>
              </w:rPr>
              <w:t>3</w:t>
            </w:r>
          </w:p>
        </w:tc>
        <w:tc>
          <w:tcPr>
            <w:tcW w:w="2825" w:type="dxa"/>
            <w:vMerge w:val="restart"/>
            <w:vAlign w:val="center"/>
          </w:tcPr>
          <w:p w14:paraId="358F4B63" w14:textId="46A88C52" w:rsidR="00136FAA" w:rsidRPr="00C006FF" w:rsidRDefault="00136FAA" w:rsidP="00136FAA">
            <w:pPr>
              <w:widowControl/>
              <w:spacing w:line="360" w:lineRule="auto"/>
              <w:jc w:val="left"/>
              <w:rPr>
                <w:rFonts w:ascii="仿宋" w:eastAsia="仿宋" w:hAnsi="仿宋"/>
                <w:bCs/>
                <w:sz w:val="24"/>
                <w:szCs w:val="24"/>
              </w:rPr>
            </w:pPr>
            <w:r w:rsidRPr="00C006FF">
              <w:rPr>
                <w:rFonts w:ascii="仿宋" w:eastAsia="仿宋" w:hAnsi="仿宋" w:hint="eastAsia"/>
                <w:sz w:val="24"/>
                <w:szCs w:val="24"/>
              </w:rPr>
              <w:t>法律</w:t>
            </w:r>
            <w:r w:rsidRPr="00C006FF">
              <w:rPr>
                <w:rFonts w:ascii="仿宋" w:eastAsia="仿宋" w:hAnsi="仿宋" w:cs="微软雅黑" w:hint="eastAsia"/>
                <w:sz w:val="24"/>
                <w:szCs w:val="24"/>
              </w:rPr>
              <w:t>变</w:t>
            </w:r>
            <w:r w:rsidRPr="00C006FF">
              <w:rPr>
                <w:rFonts w:ascii="仿宋" w:eastAsia="仿宋" w:hAnsi="仿宋" w:cs="MS Gothic" w:hint="eastAsia"/>
                <w:sz w:val="24"/>
                <w:szCs w:val="24"/>
              </w:rPr>
              <w:t>更或政府行</w:t>
            </w:r>
            <w:r w:rsidRPr="00C006FF">
              <w:rPr>
                <w:rFonts w:ascii="仿宋" w:eastAsia="仿宋" w:hAnsi="仿宋" w:cs="微软雅黑" w:hint="eastAsia"/>
                <w:sz w:val="24"/>
                <w:szCs w:val="24"/>
              </w:rPr>
              <w:t>为</w:t>
            </w:r>
          </w:p>
        </w:tc>
        <w:tc>
          <w:tcPr>
            <w:tcW w:w="3679" w:type="dxa"/>
            <w:vAlign w:val="center"/>
          </w:tcPr>
          <w:p w14:paraId="554BEDFB" w14:textId="59AD9D2A" w:rsidR="00136FAA" w:rsidRPr="00C006FF" w:rsidRDefault="00136FAA" w:rsidP="00136FAA">
            <w:pPr>
              <w:widowControl/>
              <w:spacing w:line="360" w:lineRule="auto"/>
              <w:jc w:val="left"/>
              <w:rPr>
                <w:rFonts w:ascii="仿宋" w:eastAsia="仿宋" w:hAnsi="仿宋"/>
                <w:sz w:val="24"/>
                <w:szCs w:val="24"/>
              </w:rPr>
            </w:pPr>
            <w:r w:rsidRPr="00C006FF">
              <w:rPr>
                <w:rFonts w:ascii="仿宋" w:eastAsia="仿宋" w:hAnsi="仿宋" w:hint="eastAsia"/>
                <w:sz w:val="24"/>
                <w:szCs w:val="24"/>
              </w:rPr>
              <w:t>建</w:t>
            </w:r>
            <w:r w:rsidRPr="00C006FF">
              <w:rPr>
                <w:rFonts w:ascii="仿宋" w:eastAsia="仿宋" w:hAnsi="仿宋" w:cs="微软雅黑" w:hint="eastAsia"/>
                <w:sz w:val="24"/>
                <w:szCs w:val="24"/>
              </w:rPr>
              <w:t>设</w:t>
            </w:r>
            <w:r w:rsidRPr="00C006FF">
              <w:rPr>
                <w:rFonts w:ascii="仿宋" w:eastAsia="仿宋" w:hAnsi="仿宋" w:cs="MS Gothic" w:hint="eastAsia"/>
                <w:sz w:val="24"/>
                <w:szCs w:val="24"/>
              </w:rPr>
              <w:t>期</w:t>
            </w:r>
            <w:r w:rsidRPr="00C006FF">
              <w:rPr>
                <w:rFonts w:ascii="仿宋" w:eastAsia="仿宋" w:hAnsi="仿宋" w:cs="微软雅黑" w:hint="eastAsia"/>
                <w:sz w:val="24"/>
                <w:szCs w:val="24"/>
              </w:rPr>
              <w:t>终</w:t>
            </w:r>
            <w:r w:rsidRPr="00C006FF">
              <w:rPr>
                <w:rFonts w:ascii="仿宋" w:eastAsia="仿宋" w:hAnsi="仿宋" w:cs="MS Gothic" w:hint="eastAsia"/>
                <w:sz w:val="24"/>
                <w:szCs w:val="24"/>
              </w:rPr>
              <w:t>止</w:t>
            </w:r>
            <w:r w:rsidRPr="00C006FF">
              <w:rPr>
                <w:rFonts w:ascii="仿宋" w:eastAsia="仿宋" w:hAnsi="仿宋" w:cs="微软雅黑" w:hint="eastAsia"/>
                <w:sz w:val="24"/>
                <w:szCs w:val="24"/>
              </w:rPr>
              <w:t>时</w:t>
            </w:r>
            <w:r w:rsidRPr="00C006FF">
              <w:rPr>
                <w:rFonts w:ascii="仿宋" w:eastAsia="仿宋" w:hAnsi="仿宋" w:cs="MS Gothic" w:hint="eastAsia"/>
                <w:sz w:val="24"/>
                <w:szCs w:val="24"/>
              </w:rPr>
              <w:t>，</w:t>
            </w:r>
            <w:r w:rsidRPr="00C006FF">
              <w:rPr>
                <w:rFonts w:ascii="仿宋" w:eastAsia="仿宋" w:hAnsi="仿宋" w:cs="微软雅黑" w:hint="eastAsia"/>
                <w:sz w:val="24"/>
                <w:szCs w:val="24"/>
              </w:rPr>
              <w:t>为</w:t>
            </w:r>
            <w:r w:rsidRPr="00C006FF">
              <w:rPr>
                <w:rFonts w:ascii="仿宋" w:eastAsia="仿宋" w:hAnsi="仿宋"/>
                <w:sz w:val="24"/>
                <w:szCs w:val="24"/>
              </w:rPr>
              <w:t>A1+35%B</w:t>
            </w:r>
          </w:p>
        </w:tc>
      </w:tr>
      <w:tr w:rsidR="00C006FF" w:rsidRPr="00C006FF" w14:paraId="6741A57E" w14:textId="77777777" w:rsidTr="00136FAA">
        <w:trPr>
          <w:jc w:val="center"/>
        </w:trPr>
        <w:tc>
          <w:tcPr>
            <w:tcW w:w="1424" w:type="dxa"/>
            <w:vMerge/>
            <w:vAlign w:val="center"/>
          </w:tcPr>
          <w:p w14:paraId="58F782A2" w14:textId="77777777" w:rsidR="00136FAA" w:rsidRPr="00C006FF" w:rsidRDefault="00136FAA" w:rsidP="00136FAA">
            <w:pPr>
              <w:widowControl/>
              <w:spacing w:line="360" w:lineRule="auto"/>
              <w:jc w:val="center"/>
              <w:rPr>
                <w:rFonts w:ascii="仿宋" w:eastAsia="仿宋" w:hAnsi="仿宋"/>
                <w:bCs/>
                <w:sz w:val="24"/>
                <w:szCs w:val="24"/>
              </w:rPr>
            </w:pPr>
          </w:p>
        </w:tc>
        <w:tc>
          <w:tcPr>
            <w:tcW w:w="2825" w:type="dxa"/>
            <w:vMerge/>
            <w:vAlign w:val="center"/>
          </w:tcPr>
          <w:p w14:paraId="2A5B67F4" w14:textId="77777777" w:rsidR="00136FAA" w:rsidRPr="00C006FF" w:rsidRDefault="00136FAA" w:rsidP="00136FAA">
            <w:pPr>
              <w:widowControl/>
              <w:spacing w:line="360" w:lineRule="auto"/>
              <w:jc w:val="left"/>
              <w:rPr>
                <w:rFonts w:ascii="仿宋" w:eastAsia="仿宋" w:hAnsi="仿宋"/>
                <w:bCs/>
                <w:sz w:val="24"/>
                <w:szCs w:val="24"/>
              </w:rPr>
            </w:pPr>
          </w:p>
        </w:tc>
        <w:tc>
          <w:tcPr>
            <w:tcW w:w="3679" w:type="dxa"/>
            <w:vAlign w:val="center"/>
          </w:tcPr>
          <w:p w14:paraId="0FAFD316" w14:textId="204324EB" w:rsidR="00136FAA" w:rsidRPr="00C006FF" w:rsidRDefault="00136FAA" w:rsidP="00136FAA">
            <w:pPr>
              <w:widowControl/>
              <w:spacing w:line="360" w:lineRule="auto"/>
              <w:jc w:val="left"/>
              <w:rPr>
                <w:rFonts w:ascii="仿宋" w:eastAsia="仿宋" w:hAnsi="仿宋"/>
                <w:sz w:val="24"/>
                <w:szCs w:val="24"/>
              </w:rPr>
            </w:pPr>
            <w:r w:rsidRPr="00C006FF">
              <w:rPr>
                <w:rFonts w:ascii="仿宋" w:eastAsia="仿宋" w:hAnsi="仿宋" w:hint="eastAsia"/>
                <w:sz w:val="24"/>
                <w:szCs w:val="24"/>
              </w:rPr>
              <w:t>运</w:t>
            </w:r>
            <w:r w:rsidRPr="00C006FF">
              <w:rPr>
                <w:rFonts w:ascii="仿宋" w:eastAsia="仿宋" w:hAnsi="仿宋" w:cs="微软雅黑" w:hint="eastAsia"/>
                <w:sz w:val="24"/>
                <w:szCs w:val="24"/>
              </w:rPr>
              <w:t>营</w:t>
            </w:r>
            <w:r w:rsidRPr="00C006FF">
              <w:rPr>
                <w:rFonts w:ascii="仿宋" w:eastAsia="仿宋" w:hAnsi="仿宋" w:cs="MS Gothic" w:hint="eastAsia"/>
                <w:sz w:val="24"/>
                <w:szCs w:val="24"/>
              </w:rPr>
              <w:t>期</w:t>
            </w:r>
            <w:r w:rsidRPr="00C006FF">
              <w:rPr>
                <w:rFonts w:ascii="仿宋" w:eastAsia="仿宋" w:hAnsi="仿宋" w:cs="微软雅黑" w:hint="eastAsia"/>
                <w:sz w:val="24"/>
                <w:szCs w:val="24"/>
              </w:rPr>
              <w:t>终</w:t>
            </w:r>
            <w:r w:rsidRPr="00C006FF">
              <w:rPr>
                <w:rFonts w:ascii="仿宋" w:eastAsia="仿宋" w:hAnsi="仿宋" w:cs="MS Gothic" w:hint="eastAsia"/>
                <w:sz w:val="24"/>
                <w:szCs w:val="24"/>
              </w:rPr>
              <w:t>止</w:t>
            </w:r>
            <w:r w:rsidRPr="00C006FF">
              <w:rPr>
                <w:rFonts w:ascii="仿宋" w:eastAsia="仿宋" w:hAnsi="仿宋" w:cs="微软雅黑" w:hint="eastAsia"/>
                <w:sz w:val="24"/>
                <w:szCs w:val="24"/>
              </w:rPr>
              <w:t>时</w:t>
            </w:r>
            <w:r w:rsidRPr="00C006FF">
              <w:rPr>
                <w:rFonts w:ascii="仿宋" w:eastAsia="仿宋" w:hAnsi="仿宋" w:cs="MS Gothic" w:hint="eastAsia"/>
                <w:sz w:val="24"/>
                <w:szCs w:val="24"/>
              </w:rPr>
              <w:t>，</w:t>
            </w:r>
            <w:r w:rsidRPr="00C006FF">
              <w:rPr>
                <w:rFonts w:ascii="仿宋" w:eastAsia="仿宋" w:hAnsi="仿宋" w:cs="微软雅黑" w:hint="eastAsia"/>
                <w:sz w:val="24"/>
                <w:szCs w:val="24"/>
              </w:rPr>
              <w:t>为</w:t>
            </w:r>
            <w:r w:rsidRPr="00C006FF">
              <w:rPr>
                <w:rFonts w:ascii="仿宋" w:eastAsia="仿宋" w:hAnsi="仿宋"/>
                <w:sz w:val="24"/>
                <w:szCs w:val="24"/>
              </w:rPr>
              <w:t>A2+35%B+P</w:t>
            </w:r>
          </w:p>
        </w:tc>
      </w:tr>
      <w:tr w:rsidR="00C006FF" w:rsidRPr="00C006FF" w14:paraId="38E61540" w14:textId="77777777" w:rsidTr="00136FAA">
        <w:trPr>
          <w:jc w:val="center"/>
        </w:trPr>
        <w:tc>
          <w:tcPr>
            <w:tcW w:w="1424" w:type="dxa"/>
            <w:vMerge w:val="restart"/>
            <w:vAlign w:val="center"/>
          </w:tcPr>
          <w:p w14:paraId="4BBC8EDF" w14:textId="31631F3E" w:rsidR="00136FAA" w:rsidRPr="00C006FF" w:rsidRDefault="00136FAA" w:rsidP="00136FAA">
            <w:pPr>
              <w:spacing w:line="360" w:lineRule="auto"/>
              <w:jc w:val="center"/>
              <w:rPr>
                <w:rFonts w:ascii="仿宋" w:eastAsia="仿宋" w:hAnsi="仿宋"/>
                <w:bCs/>
                <w:sz w:val="24"/>
                <w:szCs w:val="24"/>
              </w:rPr>
            </w:pPr>
            <w:r w:rsidRPr="00C006FF">
              <w:rPr>
                <w:rFonts w:ascii="仿宋" w:eastAsia="仿宋" w:hAnsi="仿宋" w:hint="eastAsia"/>
                <w:bCs/>
                <w:sz w:val="24"/>
                <w:szCs w:val="24"/>
              </w:rPr>
              <w:t>4</w:t>
            </w:r>
          </w:p>
        </w:tc>
        <w:tc>
          <w:tcPr>
            <w:tcW w:w="2825" w:type="dxa"/>
            <w:vMerge w:val="restart"/>
            <w:vAlign w:val="center"/>
          </w:tcPr>
          <w:p w14:paraId="1BC1CC51" w14:textId="0F1ADFB2" w:rsidR="00136FAA" w:rsidRPr="00C006FF" w:rsidRDefault="00136FAA" w:rsidP="00136FAA">
            <w:pPr>
              <w:widowControl/>
              <w:spacing w:line="360" w:lineRule="auto"/>
              <w:jc w:val="left"/>
              <w:rPr>
                <w:rFonts w:ascii="仿宋" w:eastAsia="仿宋" w:hAnsi="仿宋"/>
                <w:bCs/>
                <w:sz w:val="24"/>
                <w:szCs w:val="24"/>
              </w:rPr>
            </w:pPr>
            <w:r w:rsidRPr="00C006FF">
              <w:rPr>
                <w:rFonts w:ascii="仿宋" w:eastAsia="仿宋" w:hAnsi="仿宋" w:hint="eastAsia"/>
                <w:sz w:val="24"/>
                <w:szCs w:val="24"/>
              </w:rPr>
              <w:t>不可抗力</w:t>
            </w:r>
          </w:p>
        </w:tc>
        <w:tc>
          <w:tcPr>
            <w:tcW w:w="3679" w:type="dxa"/>
            <w:vAlign w:val="center"/>
          </w:tcPr>
          <w:p w14:paraId="74C807F4" w14:textId="6F7EB0BB" w:rsidR="00136FAA" w:rsidRPr="00C006FF" w:rsidRDefault="00136FAA" w:rsidP="00136FAA">
            <w:pPr>
              <w:widowControl/>
              <w:spacing w:line="360" w:lineRule="auto"/>
              <w:jc w:val="left"/>
              <w:rPr>
                <w:rFonts w:ascii="仿宋" w:eastAsia="仿宋" w:hAnsi="仿宋"/>
                <w:sz w:val="24"/>
                <w:szCs w:val="24"/>
              </w:rPr>
            </w:pPr>
            <w:r w:rsidRPr="00C006FF">
              <w:rPr>
                <w:rFonts w:ascii="仿宋" w:eastAsia="仿宋" w:hAnsi="仿宋" w:hint="eastAsia"/>
                <w:sz w:val="24"/>
                <w:szCs w:val="24"/>
              </w:rPr>
              <w:t>建</w:t>
            </w:r>
            <w:r w:rsidRPr="00C006FF">
              <w:rPr>
                <w:rFonts w:ascii="仿宋" w:eastAsia="仿宋" w:hAnsi="仿宋" w:cs="微软雅黑" w:hint="eastAsia"/>
                <w:sz w:val="24"/>
                <w:szCs w:val="24"/>
              </w:rPr>
              <w:t>设</w:t>
            </w:r>
            <w:r w:rsidRPr="00C006FF">
              <w:rPr>
                <w:rFonts w:ascii="仿宋" w:eastAsia="仿宋" w:hAnsi="仿宋" w:cs="MS Gothic" w:hint="eastAsia"/>
                <w:sz w:val="24"/>
                <w:szCs w:val="24"/>
              </w:rPr>
              <w:t>期</w:t>
            </w:r>
            <w:r w:rsidRPr="00C006FF">
              <w:rPr>
                <w:rFonts w:ascii="仿宋" w:eastAsia="仿宋" w:hAnsi="仿宋" w:cs="微软雅黑" w:hint="eastAsia"/>
                <w:sz w:val="24"/>
                <w:szCs w:val="24"/>
              </w:rPr>
              <w:t>终</w:t>
            </w:r>
            <w:r w:rsidRPr="00C006FF">
              <w:rPr>
                <w:rFonts w:ascii="仿宋" w:eastAsia="仿宋" w:hAnsi="仿宋" w:cs="MS Gothic" w:hint="eastAsia"/>
                <w:sz w:val="24"/>
                <w:szCs w:val="24"/>
              </w:rPr>
              <w:t>止</w:t>
            </w:r>
            <w:r w:rsidRPr="00C006FF">
              <w:rPr>
                <w:rFonts w:ascii="仿宋" w:eastAsia="仿宋" w:hAnsi="仿宋" w:cs="微软雅黑" w:hint="eastAsia"/>
                <w:sz w:val="24"/>
                <w:szCs w:val="24"/>
              </w:rPr>
              <w:t>时</w:t>
            </w:r>
            <w:r w:rsidRPr="00C006FF">
              <w:rPr>
                <w:rFonts w:ascii="仿宋" w:eastAsia="仿宋" w:hAnsi="仿宋" w:cs="MS Gothic" w:hint="eastAsia"/>
                <w:sz w:val="24"/>
                <w:szCs w:val="24"/>
              </w:rPr>
              <w:t>，</w:t>
            </w:r>
            <w:r w:rsidRPr="00C006FF">
              <w:rPr>
                <w:rFonts w:ascii="仿宋" w:eastAsia="仿宋" w:hAnsi="仿宋" w:cs="微软雅黑" w:hint="eastAsia"/>
                <w:sz w:val="24"/>
                <w:szCs w:val="24"/>
              </w:rPr>
              <w:t>为</w:t>
            </w:r>
            <w:r w:rsidRPr="00C006FF">
              <w:rPr>
                <w:rFonts w:ascii="仿宋" w:eastAsia="仿宋" w:hAnsi="仿宋"/>
                <w:sz w:val="24"/>
                <w:szCs w:val="24"/>
              </w:rPr>
              <w:t>A1-C-D</w:t>
            </w:r>
          </w:p>
        </w:tc>
      </w:tr>
      <w:tr w:rsidR="00C006FF" w:rsidRPr="00C006FF" w14:paraId="1651F7B5" w14:textId="77777777" w:rsidTr="00136FAA">
        <w:trPr>
          <w:jc w:val="center"/>
        </w:trPr>
        <w:tc>
          <w:tcPr>
            <w:tcW w:w="1424" w:type="dxa"/>
            <w:vMerge/>
            <w:vAlign w:val="center"/>
          </w:tcPr>
          <w:p w14:paraId="1D9BB446" w14:textId="24281966" w:rsidR="00136FAA" w:rsidRPr="00C006FF" w:rsidRDefault="00136FAA" w:rsidP="00136FAA">
            <w:pPr>
              <w:widowControl/>
              <w:spacing w:line="360" w:lineRule="auto"/>
              <w:jc w:val="center"/>
              <w:rPr>
                <w:rFonts w:ascii="仿宋" w:eastAsia="仿宋" w:hAnsi="仿宋"/>
                <w:bCs/>
                <w:sz w:val="24"/>
                <w:szCs w:val="24"/>
              </w:rPr>
            </w:pPr>
          </w:p>
        </w:tc>
        <w:tc>
          <w:tcPr>
            <w:tcW w:w="2825" w:type="dxa"/>
            <w:vMerge/>
            <w:vAlign w:val="center"/>
          </w:tcPr>
          <w:p w14:paraId="795FAE9B" w14:textId="77777777" w:rsidR="00136FAA" w:rsidRPr="00C006FF" w:rsidRDefault="00136FAA" w:rsidP="00136FAA">
            <w:pPr>
              <w:widowControl/>
              <w:spacing w:line="360" w:lineRule="auto"/>
              <w:jc w:val="left"/>
              <w:rPr>
                <w:rFonts w:ascii="仿宋" w:eastAsia="仿宋" w:hAnsi="仿宋"/>
                <w:bCs/>
                <w:sz w:val="24"/>
                <w:szCs w:val="24"/>
              </w:rPr>
            </w:pPr>
          </w:p>
        </w:tc>
        <w:tc>
          <w:tcPr>
            <w:tcW w:w="3679" w:type="dxa"/>
            <w:vAlign w:val="center"/>
          </w:tcPr>
          <w:p w14:paraId="66BA5B6B" w14:textId="3AAEF206" w:rsidR="00136FAA" w:rsidRPr="00C006FF" w:rsidRDefault="00136FAA" w:rsidP="00136FAA">
            <w:pPr>
              <w:widowControl/>
              <w:spacing w:line="360" w:lineRule="auto"/>
              <w:jc w:val="left"/>
              <w:rPr>
                <w:rFonts w:ascii="仿宋" w:eastAsia="仿宋" w:hAnsi="仿宋"/>
                <w:bCs/>
                <w:sz w:val="24"/>
                <w:szCs w:val="24"/>
              </w:rPr>
            </w:pPr>
            <w:r w:rsidRPr="00C006FF">
              <w:rPr>
                <w:rFonts w:ascii="仿宋" w:eastAsia="仿宋" w:hAnsi="仿宋" w:hint="eastAsia"/>
                <w:sz w:val="24"/>
                <w:szCs w:val="24"/>
              </w:rPr>
              <w:t>运</w:t>
            </w:r>
            <w:r w:rsidRPr="00C006FF">
              <w:rPr>
                <w:rFonts w:ascii="仿宋" w:eastAsia="仿宋" w:hAnsi="仿宋" w:cs="微软雅黑" w:hint="eastAsia"/>
                <w:sz w:val="24"/>
                <w:szCs w:val="24"/>
              </w:rPr>
              <w:t>营</w:t>
            </w:r>
            <w:r w:rsidRPr="00C006FF">
              <w:rPr>
                <w:rFonts w:ascii="仿宋" w:eastAsia="仿宋" w:hAnsi="仿宋" w:cs="MS Gothic" w:hint="eastAsia"/>
                <w:sz w:val="24"/>
                <w:szCs w:val="24"/>
              </w:rPr>
              <w:t>期</w:t>
            </w:r>
            <w:r w:rsidRPr="00C006FF">
              <w:rPr>
                <w:rFonts w:ascii="仿宋" w:eastAsia="仿宋" w:hAnsi="仿宋" w:cs="微软雅黑" w:hint="eastAsia"/>
                <w:sz w:val="24"/>
                <w:szCs w:val="24"/>
              </w:rPr>
              <w:t>终</w:t>
            </w:r>
            <w:r w:rsidRPr="00C006FF">
              <w:rPr>
                <w:rFonts w:ascii="仿宋" w:eastAsia="仿宋" w:hAnsi="仿宋" w:cs="MS Gothic" w:hint="eastAsia"/>
                <w:sz w:val="24"/>
                <w:szCs w:val="24"/>
              </w:rPr>
              <w:t>止</w:t>
            </w:r>
            <w:r w:rsidRPr="00C006FF">
              <w:rPr>
                <w:rFonts w:ascii="仿宋" w:eastAsia="仿宋" w:hAnsi="仿宋" w:cs="微软雅黑" w:hint="eastAsia"/>
                <w:sz w:val="24"/>
                <w:szCs w:val="24"/>
              </w:rPr>
              <w:t>时</w:t>
            </w:r>
            <w:r w:rsidRPr="00C006FF">
              <w:rPr>
                <w:rFonts w:ascii="仿宋" w:eastAsia="仿宋" w:hAnsi="仿宋" w:cs="MS Gothic" w:hint="eastAsia"/>
                <w:sz w:val="24"/>
                <w:szCs w:val="24"/>
              </w:rPr>
              <w:t>，</w:t>
            </w:r>
            <w:r w:rsidRPr="00C006FF">
              <w:rPr>
                <w:rFonts w:ascii="仿宋" w:eastAsia="仿宋" w:hAnsi="仿宋" w:cs="微软雅黑" w:hint="eastAsia"/>
                <w:sz w:val="24"/>
                <w:szCs w:val="24"/>
              </w:rPr>
              <w:t>为</w:t>
            </w:r>
            <w:r w:rsidRPr="00C006FF">
              <w:rPr>
                <w:rFonts w:ascii="仿宋" w:eastAsia="仿宋" w:hAnsi="仿宋"/>
                <w:sz w:val="24"/>
                <w:szCs w:val="24"/>
              </w:rPr>
              <w:t>A2-C-D</w:t>
            </w:r>
          </w:p>
        </w:tc>
      </w:tr>
    </w:tbl>
    <w:p w14:paraId="6C8D646F" w14:textId="787A8252" w:rsidR="00136FAA" w:rsidRPr="00C006FF" w:rsidRDefault="00136FAA" w:rsidP="00136FAA">
      <w:pPr>
        <w:spacing w:line="360" w:lineRule="auto"/>
        <w:ind w:firstLineChars="200" w:firstLine="480"/>
        <w:rPr>
          <w:rFonts w:ascii="仿宋" w:eastAsia="仿宋" w:hAnsi="仿宋"/>
          <w:sz w:val="24"/>
          <w:szCs w:val="24"/>
        </w:rPr>
      </w:pPr>
      <w:r w:rsidRPr="00C006FF">
        <w:rPr>
          <w:rFonts w:ascii="仿宋" w:eastAsia="仿宋" w:hAnsi="仿宋"/>
          <w:sz w:val="24"/>
          <w:szCs w:val="24"/>
        </w:rPr>
        <w:t>A1</w:t>
      </w:r>
      <w:r w:rsidRPr="00C006FF">
        <w:rPr>
          <w:rFonts w:ascii="仿宋" w:eastAsia="仿宋" w:hAnsi="仿宋" w:hint="eastAsia"/>
          <w:sz w:val="24"/>
          <w:szCs w:val="24"/>
        </w:rPr>
        <w:t>：项目公司尚未收回的投资，即已完</w:t>
      </w:r>
      <w:r w:rsidR="00A12490" w:rsidRPr="00C006FF">
        <w:rPr>
          <w:rFonts w:ascii="仿宋" w:eastAsia="仿宋" w:hAnsi="仿宋" w:hint="eastAsia"/>
          <w:sz w:val="24"/>
          <w:szCs w:val="24"/>
        </w:rPr>
        <w:t>建筑和安装工程费</w:t>
      </w:r>
      <w:r w:rsidRPr="00C006FF">
        <w:rPr>
          <w:rFonts w:ascii="仿宋" w:eastAsia="仿宋" w:hAnsi="仿宋" w:hint="eastAsia"/>
          <w:sz w:val="24"/>
          <w:szCs w:val="24"/>
        </w:rPr>
        <w:t xml:space="preserve">、工程建设 其他费和累计计取的建设期利息（以经审定的为准），不包含政府出资代表出资以及上级财政补助资金； </w:t>
      </w:r>
    </w:p>
    <w:p w14:paraId="4EA19B76" w14:textId="6E9BB22A" w:rsidR="00136FAA" w:rsidRPr="00C006FF" w:rsidRDefault="00136FAA" w:rsidP="00136FAA">
      <w:pPr>
        <w:spacing w:line="360" w:lineRule="auto"/>
        <w:ind w:firstLineChars="200" w:firstLine="480"/>
        <w:rPr>
          <w:rFonts w:ascii="仿宋" w:eastAsia="仿宋" w:hAnsi="仿宋"/>
          <w:sz w:val="24"/>
          <w:szCs w:val="24"/>
        </w:rPr>
      </w:pPr>
      <w:r w:rsidRPr="00C006FF">
        <w:rPr>
          <w:rFonts w:ascii="仿宋" w:eastAsia="仿宋" w:hAnsi="仿宋"/>
          <w:sz w:val="24"/>
          <w:szCs w:val="24"/>
        </w:rPr>
        <w:t>A2</w:t>
      </w:r>
      <w:r w:rsidRPr="00C006FF">
        <w:rPr>
          <w:rFonts w:ascii="仿宋" w:eastAsia="仿宋" w:hAnsi="仿宋" w:hint="eastAsia"/>
          <w:sz w:val="24"/>
          <w:szCs w:val="24"/>
        </w:rPr>
        <w:t xml:space="preserve">：终止日剩余年限内尚未支付的可用性服务费现值（折现率按照中标合理利润率取值）及其项目公司已经发生但政府方尚未支付的运维绩效服务费； </w:t>
      </w:r>
    </w:p>
    <w:p w14:paraId="2DB2D895" w14:textId="63D2254E" w:rsidR="00136FAA" w:rsidRPr="00C006FF" w:rsidRDefault="00136FAA" w:rsidP="00136FAA">
      <w:pPr>
        <w:spacing w:line="360" w:lineRule="auto"/>
        <w:ind w:firstLineChars="200" w:firstLine="480"/>
        <w:rPr>
          <w:rFonts w:ascii="仿宋" w:eastAsia="仿宋" w:hAnsi="仿宋"/>
          <w:sz w:val="24"/>
          <w:szCs w:val="24"/>
        </w:rPr>
      </w:pPr>
      <w:r w:rsidRPr="00C006FF">
        <w:rPr>
          <w:rFonts w:ascii="仿宋" w:eastAsia="仿宋" w:hAnsi="仿宋"/>
          <w:sz w:val="24"/>
          <w:szCs w:val="24"/>
        </w:rPr>
        <w:t>B</w:t>
      </w:r>
      <w:r w:rsidRPr="00C006FF">
        <w:rPr>
          <w:rFonts w:ascii="仿宋" w:eastAsia="仿宋" w:hAnsi="仿宋" w:hint="eastAsia"/>
          <w:sz w:val="24"/>
          <w:szCs w:val="24"/>
        </w:rPr>
        <w:t xml:space="preserve">：合同约定的违约方应支付的违约金（通常按项目建设投资的一定比例计算）； </w:t>
      </w:r>
    </w:p>
    <w:p w14:paraId="43096713" w14:textId="3C7E28D5" w:rsidR="00136FAA" w:rsidRPr="00C006FF" w:rsidRDefault="00136FAA" w:rsidP="00136FAA">
      <w:pPr>
        <w:spacing w:line="360" w:lineRule="auto"/>
        <w:ind w:firstLineChars="200" w:firstLine="480"/>
        <w:rPr>
          <w:rFonts w:ascii="仿宋" w:eastAsia="仿宋" w:hAnsi="仿宋"/>
          <w:sz w:val="24"/>
          <w:szCs w:val="24"/>
        </w:rPr>
      </w:pPr>
      <w:r w:rsidRPr="00C006FF">
        <w:rPr>
          <w:rFonts w:ascii="仿宋" w:eastAsia="仿宋" w:hAnsi="仿宋"/>
          <w:sz w:val="24"/>
          <w:szCs w:val="24"/>
        </w:rPr>
        <w:t>P</w:t>
      </w:r>
      <w:r w:rsidRPr="00C006FF">
        <w:rPr>
          <w:rFonts w:ascii="仿宋" w:eastAsia="仿宋" w:hAnsi="仿宋" w:hint="eastAsia"/>
          <w:sz w:val="24"/>
          <w:szCs w:val="24"/>
        </w:rPr>
        <w:t xml:space="preserve">：终止后社会资本方应向政府方或其他机构移交的运营维护相关的零部件、备品备件等的评估值； </w:t>
      </w:r>
    </w:p>
    <w:p w14:paraId="3237025E" w14:textId="1A0C9071" w:rsidR="00136FAA" w:rsidRPr="00C006FF" w:rsidRDefault="00136FAA" w:rsidP="00136FAA">
      <w:pPr>
        <w:spacing w:line="360" w:lineRule="auto"/>
        <w:ind w:firstLineChars="200" w:firstLine="480"/>
        <w:rPr>
          <w:rFonts w:ascii="仿宋" w:eastAsia="仿宋" w:hAnsi="仿宋"/>
          <w:sz w:val="24"/>
          <w:szCs w:val="24"/>
        </w:rPr>
      </w:pPr>
      <w:r w:rsidRPr="00C006FF">
        <w:rPr>
          <w:rFonts w:ascii="仿宋" w:eastAsia="仿宋" w:hAnsi="仿宋"/>
          <w:sz w:val="24"/>
          <w:szCs w:val="24"/>
        </w:rPr>
        <w:t>C</w:t>
      </w:r>
      <w:r w:rsidRPr="00C006FF">
        <w:rPr>
          <w:rFonts w:ascii="仿宋" w:eastAsia="仿宋" w:hAnsi="仿宋" w:hint="eastAsia"/>
          <w:sz w:val="24"/>
          <w:szCs w:val="24"/>
        </w:rPr>
        <w:t xml:space="preserve">：发生不可抗力情形时，根据合同及相关保险合同约定，项目公司（含贷款方）实际获得的保险赔款； </w:t>
      </w:r>
    </w:p>
    <w:p w14:paraId="0158C444" w14:textId="3F2391C0" w:rsidR="00136FAA" w:rsidRPr="00C006FF" w:rsidRDefault="00136FAA" w:rsidP="00136FAA">
      <w:pPr>
        <w:spacing w:line="360" w:lineRule="auto"/>
        <w:ind w:firstLineChars="200" w:firstLine="480"/>
        <w:rPr>
          <w:rFonts w:ascii="仿宋" w:eastAsia="仿宋" w:hAnsi="仿宋"/>
          <w:sz w:val="24"/>
          <w:szCs w:val="24"/>
        </w:rPr>
      </w:pPr>
      <w:r w:rsidRPr="00C006FF">
        <w:rPr>
          <w:rFonts w:ascii="仿宋" w:eastAsia="仿宋" w:hAnsi="仿宋"/>
          <w:sz w:val="24"/>
          <w:szCs w:val="24"/>
        </w:rPr>
        <w:t>D</w:t>
      </w:r>
      <w:r w:rsidRPr="00C006FF">
        <w:rPr>
          <w:rFonts w:ascii="仿宋" w:eastAsia="仿宋" w:hAnsi="仿宋" w:hint="eastAsia"/>
          <w:sz w:val="24"/>
          <w:szCs w:val="24"/>
        </w:rPr>
        <w:t xml:space="preserve">：发生不可抗力情形时，因项目公司投保不足，导致所获保险赔款无法使项目设施恢复到出险前的正常状态和价值的恢复性建设费用缺额部分（如有）。 </w:t>
      </w:r>
    </w:p>
    <w:p w14:paraId="2D48B4D7" w14:textId="7126C2B2" w:rsidR="00136FAA" w:rsidRPr="00C006FF" w:rsidRDefault="00136FAA" w:rsidP="00136FA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 xml:space="preserve">如属项目公司违约，政府方发出的终止情形的，则政府方有权自本项目提前终止日起算一年内（如剩余合作期短于一年的，则本处指余下的合作期）分期分批次向项目公司支付补偿金，具体分批次的支付比例及时间进度安排由政府方确定。 </w:t>
      </w:r>
    </w:p>
    <w:p w14:paraId="594E751E" w14:textId="77777777" w:rsidR="00136FAA" w:rsidRPr="00C006FF" w:rsidRDefault="00136FAA" w:rsidP="00136FAA">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 xml:space="preserve">七、其他限制条款 </w:t>
      </w:r>
    </w:p>
    <w:p w14:paraId="392DB636" w14:textId="0F7609C9" w:rsidR="00136FAA" w:rsidRPr="00C006FF" w:rsidRDefault="00136FAA" w:rsidP="00136FA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未经政府方事先书面同意，在合作期限内项目公司不得从事项目协议所约定的授权</w:t>
      </w:r>
      <w:r w:rsidRPr="00C006FF">
        <w:rPr>
          <w:rFonts w:ascii="仿宋" w:eastAsia="仿宋" w:hAnsi="仿宋" w:hint="eastAsia"/>
          <w:sz w:val="24"/>
          <w:szCs w:val="24"/>
        </w:rPr>
        <w:lastRenderedPageBreak/>
        <w:t xml:space="preserve">经营范围以外的其他任何经营活动。未经政府方同意，项目公司不得擅自将建设、运营、维护业务转包给任何第三方，且不得为任何第三方提供相关服务。 </w:t>
      </w:r>
    </w:p>
    <w:p w14:paraId="65191A1A" w14:textId="5A8C26A5" w:rsidR="00136FAA" w:rsidRPr="00C006FF" w:rsidRDefault="00136FAA" w:rsidP="00136FA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 xml:space="preserve">未经政府方事先书面同意，项目公司的发起人持有的股权不得让与或设质，但为取得建设及维护本项目有关的授信而设质于融资机构的，政府方应该予以同意。 </w:t>
      </w:r>
    </w:p>
    <w:p w14:paraId="68916B76" w14:textId="22BA4679" w:rsidR="00C655C2" w:rsidRPr="00C006FF" w:rsidRDefault="00136FAA" w:rsidP="00136FAA">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政府投资方对涉及环境安全、公共利益和国家利益的经营方针决策作出决议等事项拥有一票否决权，该项否决权委托政府出资代表行使。对于非政府原因造成的超支或亏损，由社会资本方自行解决。投资人的融资方案须报送政府方备案，项目实施过程中项目公司的财务由政府方进行监管</w:t>
      </w:r>
      <w:r w:rsidR="0077467A" w:rsidRPr="00C006FF">
        <w:rPr>
          <w:rFonts w:ascii="仿宋" w:eastAsia="仿宋" w:hAnsi="仿宋" w:hint="eastAsia"/>
          <w:sz w:val="24"/>
          <w:szCs w:val="24"/>
        </w:rPr>
        <w:t>。</w:t>
      </w:r>
    </w:p>
    <w:p w14:paraId="5F1D05AD" w14:textId="77777777" w:rsidR="0077467A" w:rsidRPr="00C006FF" w:rsidRDefault="00D70CA4" w:rsidP="0077467A">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三、招标控制价</w:t>
      </w:r>
    </w:p>
    <w:p w14:paraId="7CC84FA5" w14:textId="3DF7C6B6" w:rsidR="0077467A" w:rsidRPr="00C006FF" w:rsidRDefault="000813D3" w:rsidP="0077467A">
      <w:pPr>
        <w:spacing w:line="360" w:lineRule="auto"/>
        <w:ind w:firstLineChars="200" w:firstLine="420"/>
        <w:rPr>
          <w:rFonts w:ascii="宋体" w:hAnsi="宋体" w:cs="宋体"/>
        </w:rPr>
      </w:pPr>
      <w:r w:rsidRPr="00C006FF">
        <w:rPr>
          <w:rFonts w:ascii="宋体" w:hAnsi="宋体" w:cs="宋体" w:hint="eastAsia"/>
        </w:rPr>
        <w:t>（1）工程造价下浮系数（K）≥0%，即：</w:t>
      </w:r>
      <w:r w:rsidR="00A12490" w:rsidRPr="00C006FF">
        <w:rPr>
          <w:rFonts w:ascii="宋体" w:hAnsi="宋体" w:cs="宋体" w:hint="eastAsia"/>
        </w:rPr>
        <w:t>建筑和安装工程费</w:t>
      </w:r>
      <w:r w:rsidRPr="00C006FF">
        <w:rPr>
          <w:rFonts w:ascii="宋体" w:hAnsi="宋体" w:cs="宋体" w:hint="eastAsia"/>
        </w:rPr>
        <w:t>报价≤17,873.49万元；</w:t>
      </w:r>
    </w:p>
    <w:p w14:paraId="19F35008" w14:textId="342609A5" w:rsidR="000813D3" w:rsidRPr="00C006FF" w:rsidRDefault="000813D3" w:rsidP="0077467A">
      <w:pPr>
        <w:spacing w:line="360" w:lineRule="auto"/>
        <w:ind w:firstLineChars="200" w:firstLine="420"/>
        <w:rPr>
          <w:rFonts w:ascii="宋体" w:hAnsi="宋体" w:cs="宋体"/>
        </w:rPr>
      </w:pPr>
      <w:r w:rsidRPr="00C006FF">
        <w:rPr>
          <w:rFonts w:ascii="宋体" w:hAnsi="宋体" w:cs="宋体" w:hint="eastAsia"/>
        </w:rPr>
        <w:t>（</w:t>
      </w:r>
      <w:r w:rsidRPr="00C006FF">
        <w:rPr>
          <w:rFonts w:ascii="宋体" w:hAnsi="宋体" w:cs="宋体"/>
        </w:rPr>
        <w:t>2</w:t>
      </w:r>
      <w:r w:rsidRPr="00C006FF">
        <w:rPr>
          <w:rFonts w:ascii="宋体" w:hAnsi="宋体" w:cs="宋体" w:hint="eastAsia"/>
        </w:rPr>
        <w:t>）合理利润率（i）</w:t>
      </w:r>
      <w:r w:rsidR="004731C9" w:rsidRPr="00C006FF">
        <w:rPr>
          <w:rFonts w:ascii="宋体" w:hAnsi="宋体" w:cs="宋体" w:hint="eastAsia"/>
        </w:rPr>
        <w:t>≤6</w:t>
      </w:r>
      <w:r w:rsidR="004731C9" w:rsidRPr="00C006FF">
        <w:rPr>
          <w:rFonts w:ascii="宋体" w:hAnsi="宋体" w:cs="宋体"/>
        </w:rPr>
        <w:t>.99</w:t>
      </w:r>
      <w:r w:rsidR="004731C9" w:rsidRPr="00C006FF">
        <w:rPr>
          <w:rFonts w:ascii="宋体" w:hAnsi="宋体" w:cs="宋体" w:hint="eastAsia"/>
        </w:rPr>
        <w:t>%。</w:t>
      </w:r>
    </w:p>
    <w:p w14:paraId="1FBEBA72" w14:textId="77777777" w:rsidR="00F65827" w:rsidRPr="00C006FF" w:rsidRDefault="00F65827">
      <w:pPr>
        <w:jc w:val="left"/>
        <w:rPr>
          <w:rFonts w:ascii="宋体"/>
        </w:rPr>
      </w:pPr>
    </w:p>
    <w:p w14:paraId="73035CFC" w14:textId="77777777" w:rsidR="00F65827" w:rsidRPr="00C006FF" w:rsidRDefault="00F65827">
      <w:pPr>
        <w:widowControl/>
        <w:spacing w:line="360" w:lineRule="auto"/>
        <w:jc w:val="left"/>
        <w:rPr>
          <w:rFonts w:ascii="仿宋" w:eastAsia="仿宋" w:hAnsi="仿宋"/>
          <w:kern w:val="0"/>
          <w:sz w:val="30"/>
          <w:szCs w:val="30"/>
        </w:rPr>
        <w:sectPr w:rsidR="00F65827" w:rsidRPr="00C006FF">
          <w:footerReference w:type="default" r:id="rId11"/>
          <w:pgSz w:w="11906" w:h="16838"/>
          <w:pgMar w:top="1418" w:right="1418" w:bottom="1418" w:left="1418" w:header="851" w:footer="992" w:gutter="0"/>
          <w:cols w:space="425"/>
          <w:docGrid w:type="lines" w:linePitch="312"/>
        </w:sectPr>
      </w:pPr>
    </w:p>
    <w:p w14:paraId="63132AE1" w14:textId="77777777" w:rsidR="00F65827" w:rsidRPr="00C006FF" w:rsidRDefault="00D70CA4">
      <w:pPr>
        <w:pStyle w:val="13"/>
        <w:spacing w:before="156" w:after="156"/>
      </w:pPr>
      <w:bookmarkStart w:id="77" w:name="_Toc474166191"/>
      <w:bookmarkStart w:id="78" w:name="_Toc474857227"/>
      <w:bookmarkStart w:id="79" w:name="_Toc474857182"/>
      <w:bookmarkStart w:id="80" w:name="_Toc474857374"/>
      <w:bookmarkStart w:id="81" w:name="_Toc474166136"/>
      <w:bookmarkStart w:id="82" w:name="_Toc474857441"/>
      <w:bookmarkStart w:id="83" w:name="_Toc100856466"/>
      <w:r w:rsidRPr="00C006FF">
        <w:rPr>
          <w:rFonts w:hint="eastAsia"/>
        </w:rPr>
        <w:lastRenderedPageBreak/>
        <w:t>评审办法（综合评分法）</w:t>
      </w:r>
      <w:bookmarkEnd w:id="77"/>
      <w:bookmarkEnd w:id="78"/>
      <w:bookmarkEnd w:id="79"/>
      <w:bookmarkEnd w:id="80"/>
      <w:bookmarkEnd w:id="81"/>
      <w:bookmarkEnd w:id="82"/>
      <w:bookmarkEnd w:id="83"/>
    </w:p>
    <w:p w14:paraId="7160D2FA" w14:textId="77777777" w:rsidR="00F65827" w:rsidRPr="00C006FF" w:rsidRDefault="00D70CA4">
      <w:pPr>
        <w:pStyle w:val="2"/>
        <w:numPr>
          <w:ilvl w:val="0"/>
          <w:numId w:val="0"/>
        </w:numPr>
        <w:ind w:left="425" w:hanging="425"/>
        <w:jc w:val="center"/>
        <w:rPr>
          <w:sz w:val="24"/>
          <w:szCs w:val="24"/>
        </w:rPr>
      </w:pPr>
      <w:bookmarkStart w:id="84" w:name="_Toc474166192"/>
      <w:bookmarkStart w:id="85" w:name="_Toc474857442"/>
      <w:bookmarkStart w:id="86" w:name="_Toc474857183"/>
      <w:bookmarkStart w:id="87" w:name="_Toc474857228"/>
      <w:bookmarkStart w:id="88" w:name="_Toc474857375"/>
      <w:bookmarkStart w:id="89" w:name="_Toc474166137"/>
      <w:bookmarkStart w:id="90" w:name="_Toc100856467"/>
      <w:r w:rsidRPr="00C006FF">
        <w:rPr>
          <w:rFonts w:hint="eastAsia"/>
          <w:sz w:val="24"/>
          <w:szCs w:val="24"/>
        </w:rPr>
        <w:t>评审办法前附表</w:t>
      </w:r>
      <w:bookmarkEnd w:id="84"/>
      <w:bookmarkEnd w:id="85"/>
      <w:bookmarkEnd w:id="86"/>
      <w:bookmarkEnd w:id="87"/>
      <w:bookmarkEnd w:id="88"/>
      <w:bookmarkEnd w:id="89"/>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831"/>
        <w:gridCol w:w="344"/>
        <w:gridCol w:w="1179"/>
        <w:gridCol w:w="6116"/>
      </w:tblGrid>
      <w:tr w:rsidR="00C006FF" w:rsidRPr="00C006FF" w14:paraId="6AFC3B9C" w14:textId="77777777" w:rsidTr="00AB11C0">
        <w:tc>
          <w:tcPr>
            <w:tcW w:w="887" w:type="pct"/>
            <w:gridSpan w:val="2"/>
            <w:vAlign w:val="center"/>
          </w:tcPr>
          <w:p w14:paraId="2A8AA779" w14:textId="77777777" w:rsidR="00F65827" w:rsidRPr="00C006FF" w:rsidRDefault="00D70CA4" w:rsidP="00000944">
            <w:pPr>
              <w:spacing w:line="360" w:lineRule="auto"/>
              <w:jc w:val="center"/>
              <w:rPr>
                <w:rFonts w:ascii="仿宋" w:eastAsia="仿宋" w:hAnsi="仿宋"/>
                <w:b/>
                <w:bCs/>
                <w:sz w:val="24"/>
                <w:szCs w:val="24"/>
              </w:rPr>
            </w:pPr>
            <w:r w:rsidRPr="00C006FF">
              <w:rPr>
                <w:rFonts w:ascii="仿宋" w:eastAsia="仿宋" w:hAnsi="仿宋"/>
                <w:b/>
                <w:bCs/>
                <w:sz w:val="24"/>
                <w:szCs w:val="24"/>
              </w:rPr>
              <w:t>条款号</w:t>
            </w:r>
          </w:p>
        </w:tc>
        <w:tc>
          <w:tcPr>
            <w:tcW w:w="4113" w:type="pct"/>
            <w:gridSpan w:val="3"/>
            <w:vAlign w:val="center"/>
          </w:tcPr>
          <w:p w14:paraId="2447A11B" w14:textId="77777777" w:rsidR="00F65827" w:rsidRPr="00C006FF" w:rsidRDefault="00D70CA4" w:rsidP="00000944">
            <w:pPr>
              <w:spacing w:line="360" w:lineRule="auto"/>
              <w:jc w:val="center"/>
              <w:rPr>
                <w:rFonts w:ascii="仿宋" w:eastAsia="仿宋" w:hAnsi="仿宋"/>
                <w:b/>
                <w:bCs/>
                <w:sz w:val="24"/>
                <w:szCs w:val="24"/>
              </w:rPr>
            </w:pPr>
            <w:r w:rsidRPr="00C006FF">
              <w:rPr>
                <w:rFonts w:ascii="仿宋" w:eastAsia="仿宋" w:hAnsi="仿宋" w:hint="eastAsia"/>
                <w:b/>
                <w:bCs/>
                <w:sz w:val="24"/>
                <w:szCs w:val="24"/>
              </w:rPr>
              <w:t>编列内容</w:t>
            </w:r>
          </w:p>
        </w:tc>
      </w:tr>
      <w:tr w:rsidR="00C006FF" w:rsidRPr="00C006FF" w14:paraId="2CC1BCDE" w14:textId="77777777" w:rsidTr="00AB11C0">
        <w:tc>
          <w:tcPr>
            <w:tcW w:w="887" w:type="pct"/>
            <w:gridSpan w:val="2"/>
            <w:vAlign w:val="center"/>
          </w:tcPr>
          <w:p w14:paraId="6987AF5A" w14:textId="77777777" w:rsidR="00F65827" w:rsidRPr="00C006FF" w:rsidRDefault="00D70CA4" w:rsidP="00000944">
            <w:pPr>
              <w:spacing w:line="360" w:lineRule="auto"/>
              <w:jc w:val="center"/>
              <w:rPr>
                <w:rFonts w:ascii="仿宋" w:eastAsia="仿宋" w:hAnsi="仿宋"/>
                <w:b/>
                <w:bCs/>
                <w:sz w:val="24"/>
                <w:szCs w:val="24"/>
              </w:rPr>
            </w:pPr>
            <w:r w:rsidRPr="00C006FF">
              <w:rPr>
                <w:rFonts w:ascii="仿宋" w:eastAsia="仿宋" w:hAnsi="仿宋"/>
                <w:b/>
                <w:bCs/>
                <w:sz w:val="24"/>
                <w:szCs w:val="24"/>
              </w:rPr>
              <w:t>条款号</w:t>
            </w:r>
          </w:p>
        </w:tc>
        <w:tc>
          <w:tcPr>
            <w:tcW w:w="820" w:type="pct"/>
            <w:gridSpan w:val="2"/>
            <w:vAlign w:val="center"/>
          </w:tcPr>
          <w:p w14:paraId="155F0E41" w14:textId="77777777" w:rsidR="00F65827" w:rsidRPr="00C006FF" w:rsidRDefault="00D70CA4" w:rsidP="00000944">
            <w:pPr>
              <w:spacing w:line="360" w:lineRule="auto"/>
              <w:jc w:val="center"/>
              <w:rPr>
                <w:rFonts w:ascii="仿宋" w:eastAsia="仿宋" w:hAnsi="仿宋"/>
                <w:b/>
                <w:bCs/>
                <w:sz w:val="24"/>
                <w:szCs w:val="24"/>
              </w:rPr>
            </w:pPr>
            <w:r w:rsidRPr="00C006FF">
              <w:rPr>
                <w:rFonts w:ascii="仿宋" w:eastAsia="仿宋" w:hAnsi="仿宋"/>
                <w:b/>
                <w:bCs/>
                <w:sz w:val="24"/>
                <w:szCs w:val="24"/>
              </w:rPr>
              <w:t>评审因素</w:t>
            </w:r>
          </w:p>
        </w:tc>
        <w:tc>
          <w:tcPr>
            <w:tcW w:w="3293" w:type="pct"/>
            <w:vAlign w:val="center"/>
          </w:tcPr>
          <w:p w14:paraId="7AB27F12" w14:textId="77777777" w:rsidR="00F65827" w:rsidRPr="00C006FF" w:rsidRDefault="00D70CA4" w:rsidP="00000944">
            <w:pPr>
              <w:spacing w:line="360" w:lineRule="auto"/>
              <w:jc w:val="center"/>
              <w:rPr>
                <w:rFonts w:ascii="仿宋" w:eastAsia="仿宋" w:hAnsi="仿宋"/>
                <w:b/>
                <w:bCs/>
                <w:sz w:val="24"/>
                <w:szCs w:val="24"/>
              </w:rPr>
            </w:pPr>
            <w:r w:rsidRPr="00C006FF">
              <w:rPr>
                <w:rFonts w:ascii="仿宋" w:eastAsia="仿宋" w:hAnsi="仿宋"/>
                <w:b/>
                <w:bCs/>
                <w:sz w:val="24"/>
                <w:szCs w:val="24"/>
              </w:rPr>
              <w:t>评审标准</w:t>
            </w:r>
          </w:p>
        </w:tc>
      </w:tr>
      <w:tr w:rsidR="00C006FF" w:rsidRPr="00C006FF" w14:paraId="49761146" w14:textId="77777777" w:rsidTr="00AB11C0">
        <w:tc>
          <w:tcPr>
            <w:tcW w:w="439" w:type="pct"/>
            <w:vMerge w:val="restart"/>
            <w:vAlign w:val="center"/>
          </w:tcPr>
          <w:p w14:paraId="1F7756B5" w14:textId="77777777" w:rsidR="00F65827" w:rsidRPr="00C006FF" w:rsidRDefault="00F65827" w:rsidP="00000944">
            <w:pPr>
              <w:spacing w:line="360" w:lineRule="auto"/>
              <w:rPr>
                <w:rFonts w:ascii="仿宋" w:eastAsia="仿宋" w:hAnsi="仿宋"/>
                <w:sz w:val="24"/>
                <w:szCs w:val="24"/>
              </w:rPr>
            </w:pPr>
          </w:p>
          <w:p w14:paraId="40463139"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sz w:val="24"/>
                <w:szCs w:val="24"/>
              </w:rPr>
              <w:t>1.1.1</w:t>
            </w:r>
          </w:p>
          <w:p w14:paraId="5FDB3EE2" w14:textId="77777777" w:rsidR="00F65827" w:rsidRPr="00C006FF" w:rsidRDefault="00F65827" w:rsidP="00000944">
            <w:pPr>
              <w:spacing w:line="360" w:lineRule="auto"/>
              <w:rPr>
                <w:rFonts w:ascii="仿宋" w:eastAsia="仿宋" w:hAnsi="仿宋"/>
                <w:sz w:val="24"/>
                <w:szCs w:val="24"/>
              </w:rPr>
            </w:pPr>
          </w:p>
          <w:p w14:paraId="79084282" w14:textId="77777777" w:rsidR="00F65827" w:rsidRPr="00C006FF" w:rsidRDefault="00F65827" w:rsidP="00000944">
            <w:pPr>
              <w:spacing w:line="360" w:lineRule="auto"/>
              <w:rPr>
                <w:rFonts w:ascii="仿宋" w:eastAsia="仿宋" w:hAnsi="仿宋"/>
                <w:sz w:val="24"/>
                <w:szCs w:val="24"/>
              </w:rPr>
            </w:pPr>
          </w:p>
        </w:tc>
        <w:tc>
          <w:tcPr>
            <w:tcW w:w="447" w:type="pct"/>
            <w:vMerge w:val="restart"/>
            <w:vAlign w:val="center"/>
          </w:tcPr>
          <w:p w14:paraId="4CEC7055"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hint="eastAsia"/>
                <w:sz w:val="24"/>
                <w:szCs w:val="24"/>
              </w:rPr>
              <w:t>符合性审查</w:t>
            </w:r>
          </w:p>
        </w:tc>
        <w:tc>
          <w:tcPr>
            <w:tcW w:w="820" w:type="pct"/>
            <w:gridSpan w:val="2"/>
            <w:vMerge w:val="restart"/>
            <w:vAlign w:val="center"/>
          </w:tcPr>
          <w:p w14:paraId="259E5781" w14:textId="77777777" w:rsidR="00F65827" w:rsidRPr="00C006FF" w:rsidRDefault="00F65827" w:rsidP="00000944">
            <w:pPr>
              <w:spacing w:line="360" w:lineRule="auto"/>
              <w:jc w:val="center"/>
              <w:rPr>
                <w:rFonts w:ascii="仿宋" w:eastAsia="仿宋" w:hAnsi="仿宋"/>
                <w:sz w:val="24"/>
                <w:szCs w:val="24"/>
              </w:rPr>
            </w:pPr>
          </w:p>
          <w:p w14:paraId="468FB58C" w14:textId="77777777" w:rsidR="00F65827" w:rsidRPr="00C006FF" w:rsidRDefault="00D70CA4" w:rsidP="00000944">
            <w:pPr>
              <w:spacing w:line="360" w:lineRule="auto"/>
              <w:jc w:val="center"/>
              <w:rPr>
                <w:rFonts w:ascii="仿宋" w:eastAsia="仿宋" w:hAnsi="仿宋"/>
                <w:sz w:val="24"/>
                <w:szCs w:val="24"/>
              </w:rPr>
            </w:pPr>
            <w:r w:rsidRPr="00C006FF">
              <w:rPr>
                <w:rFonts w:ascii="仿宋" w:eastAsia="仿宋" w:hAnsi="仿宋"/>
                <w:sz w:val="24"/>
                <w:szCs w:val="24"/>
              </w:rPr>
              <w:t>审</w:t>
            </w:r>
          </w:p>
          <w:p w14:paraId="123492DB" w14:textId="77777777" w:rsidR="00F65827" w:rsidRPr="00C006FF" w:rsidRDefault="00D70CA4" w:rsidP="00000944">
            <w:pPr>
              <w:spacing w:line="360" w:lineRule="auto"/>
              <w:jc w:val="center"/>
              <w:rPr>
                <w:rFonts w:ascii="仿宋" w:eastAsia="仿宋" w:hAnsi="仿宋"/>
                <w:sz w:val="24"/>
                <w:szCs w:val="24"/>
              </w:rPr>
            </w:pPr>
            <w:r w:rsidRPr="00C006FF">
              <w:rPr>
                <w:rFonts w:ascii="仿宋" w:eastAsia="仿宋" w:hAnsi="仿宋"/>
                <w:sz w:val="24"/>
                <w:szCs w:val="24"/>
              </w:rPr>
              <w:t>查</w:t>
            </w:r>
          </w:p>
          <w:p w14:paraId="05F28A9E" w14:textId="77777777" w:rsidR="00F65827" w:rsidRPr="00C006FF" w:rsidRDefault="00D70CA4" w:rsidP="00000944">
            <w:pPr>
              <w:spacing w:line="360" w:lineRule="auto"/>
              <w:jc w:val="center"/>
              <w:rPr>
                <w:rFonts w:ascii="仿宋" w:eastAsia="仿宋" w:hAnsi="仿宋"/>
                <w:sz w:val="24"/>
                <w:szCs w:val="24"/>
              </w:rPr>
            </w:pPr>
            <w:r w:rsidRPr="00C006FF">
              <w:rPr>
                <w:rFonts w:ascii="仿宋" w:eastAsia="仿宋" w:hAnsi="仿宋"/>
                <w:sz w:val="24"/>
                <w:szCs w:val="24"/>
              </w:rPr>
              <w:t>标</w:t>
            </w:r>
          </w:p>
          <w:p w14:paraId="44BC8592" w14:textId="77777777" w:rsidR="00F65827" w:rsidRPr="00C006FF" w:rsidRDefault="00D70CA4" w:rsidP="00000944">
            <w:pPr>
              <w:spacing w:line="360" w:lineRule="auto"/>
              <w:jc w:val="center"/>
              <w:rPr>
                <w:rFonts w:ascii="仿宋" w:eastAsia="仿宋" w:hAnsi="仿宋"/>
                <w:sz w:val="24"/>
                <w:szCs w:val="24"/>
              </w:rPr>
            </w:pPr>
            <w:r w:rsidRPr="00C006FF">
              <w:rPr>
                <w:rFonts w:ascii="仿宋" w:eastAsia="仿宋" w:hAnsi="仿宋"/>
                <w:sz w:val="24"/>
                <w:szCs w:val="24"/>
              </w:rPr>
              <w:t>准</w:t>
            </w:r>
          </w:p>
        </w:tc>
        <w:tc>
          <w:tcPr>
            <w:tcW w:w="3293" w:type="pct"/>
            <w:vAlign w:val="center"/>
          </w:tcPr>
          <w:p w14:paraId="0F5D1865"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hint="eastAsia"/>
                <w:sz w:val="24"/>
                <w:szCs w:val="24"/>
              </w:rPr>
              <w:t>1.投标人</w:t>
            </w:r>
            <w:r w:rsidRPr="00C006FF">
              <w:rPr>
                <w:rFonts w:ascii="仿宋" w:eastAsia="仿宋" w:hAnsi="仿宋"/>
                <w:sz w:val="24"/>
                <w:szCs w:val="24"/>
              </w:rPr>
              <w:t>名称与</w:t>
            </w:r>
            <w:r w:rsidRPr="00C006FF">
              <w:rPr>
                <w:rFonts w:ascii="仿宋" w:eastAsia="仿宋" w:hAnsi="仿宋" w:hint="eastAsia"/>
                <w:sz w:val="24"/>
                <w:szCs w:val="24"/>
              </w:rPr>
              <w:t>资格预审时的申请人名称一致（投标人通过资格预审后公司名称有变更的，须提供工商局出具的相关证明材料）；</w:t>
            </w:r>
          </w:p>
          <w:p w14:paraId="017D92D1"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hint="eastAsia"/>
                <w:sz w:val="24"/>
                <w:szCs w:val="24"/>
              </w:rPr>
              <w:t xml:space="preserve">  投标人</w:t>
            </w:r>
            <w:r w:rsidRPr="00C006FF">
              <w:rPr>
                <w:rFonts w:ascii="仿宋" w:eastAsia="仿宋" w:hAnsi="仿宋"/>
                <w:sz w:val="24"/>
                <w:szCs w:val="24"/>
              </w:rPr>
              <w:t>营业执照</w:t>
            </w:r>
            <w:r w:rsidRPr="00C006FF">
              <w:rPr>
                <w:rFonts w:ascii="仿宋" w:eastAsia="仿宋" w:hAnsi="仿宋" w:hint="eastAsia"/>
                <w:sz w:val="24"/>
                <w:szCs w:val="24"/>
              </w:rPr>
              <w:t>与资格预审时的申请人营业执照</w:t>
            </w:r>
            <w:r w:rsidRPr="00C006FF">
              <w:rPr>
                <w:rFonts w:ascii="仿宋" w:eastAsia="仿宋" w:hAnsi="仿宋"/>
                <w:sz w:val="24"/>
                <w:szCs w:val="24"/>
              </w:rPr>
              <w:t>一致</w:t>
            </w:r>
            <w:r w:rsidRPr="00C006FF">
              <w:rPr>
                <w:rFonts w:ascii="仿宋" w:eastAsia="仿宋" w:hAnsi="仿宋" w:hint="eastAsia"/>
                <w:sz w:val="24"/>
                <w:szCs w:val="24"/>
              </w:rPr>
              <w:t>或不低于资格预审时的经营范围；</w:t>
            </w:r>
          </w:p>
        </w:tc>
      </w:tr>
      <w:tr w:rsidR="00C006FF" w:rsidRPr="00C006FF" w14:paraId="3BCA985A" w14:textId="77777777" w:rsidTr="00AB11C0">
        <w:tc>
          <w:tcPr>
            <w:tcW w:w="439" w:type="pct"/>
            <w:vMerge/>
            <w:vAlign w:val="center"/>
          </w:tcPr>
          <w:p w14:paraId="3115888E"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222479C4" w14:textId="77777777" w:rsidR="00F65827" w:rsidRPr="00C006FF" w:rsidRDefault="00F65827" w:rsidP="00000944">
            <w:pPr>
              <w:spacing w:line="360" w:lineRule="auto"/>
              <w:rPr>
                <w:rFonts w:ascii="仿宋" w:eastAsia="仿宋" w:hAnsi="仿宋"/>
                <w:sz w:val="24"/>
                <w:szCs w:val="24"/>
              </w:rPr>
            </w:pPr>
          </w:p>
        </w:tc>
        <w:tc>
          <w:tcPr>
            <w:tcW w:w="820" w:type="pct"/>
            <w:gridSpan w:val="2"/>
            <w:vMerge/>
            <w:vAlign w:val="center"/>
          </w:tcPr>
          <w:p w14:paraId="6C60274C" w14:textId="77777777" w:rsidR="00F65827" w:rsidRPr="00C006FF" w:rsidRDefault="00F65827" w:rsidP="00000944">
            <w:pPr>
              <w:spacing w:line="360" w:lineRule="auto"/>
              <w:rPr>
                <w:rFonts w:ascii="仿宋" w:eastAsia="仿宋" w:hAnsi="仿宋"/>
                <w:sz w:val="24"/>
                <w:szCs w:val="24"/>
              </w:rPr>
            </w:pPr>
          </w:p>
        </w:tc>
        <w:tc>
          <w:tcPr>
            <w:tcW w:w="3293" w:type="pct"/>
            <w:vAlign w:val="center"/>
          </w:tcPr>
          <w:p w14:paraId="3FD0794F" w14:textId="25420E13" w:rsidR="00F65827" w:rsidRPr="00C006FF" w:rsidRDefault="003A3EF6" w:rsidP="00000944">
            <w:pPr>
              <w:spacing w:line="360" w:lineRule="auto"/>
              <w:rPr>
                <w:rFonts w:ascii="仿宋" w:eastAsia="仿宋" w:hAnsi="仿宋"/>
                <w:sz w:val="24"/>
                <w:szCs w:val="24"/>
              </w:rPr>
            </w:pPr>
            <w:r w:rsidRPr="00C006FF">
              <w:rPr>
                <w:rFonts w:ascii="仿宋" w:eastAsia="仿宋" w:hAnsi="仿宋"/>
                <w:sz w:val="24"/>
                <w:szCs w:val="24"/>
              </w:rPr>
              <w:t>2</w:t>
            </w:r>
            <w:r w:rsidR="00D70CA4" w:rsidRPr="00C006FF">
              <w:rPr>
                <w:rFonts w:ascii="仿宋" w:eastAsia="仿宋" w:hAnsi="仿宋" w:hint="eastAsia"/>
                <w:sz w:val="24"/>
                <w:szCs w:val="24"/>
              </w:rPr>
              <w:t>.投标文件按照招标采购文件规定的格式、内容填写，字迹清晰可辨；</w:t>
            </w:r>
          </w:p>
        </w:tc>
      </w:tr>
      <w:tr w:rsidR="00C006FF" w:rsidRPr="00C006FF" w14:paraId="51068E4E" w14:textId="77777777" w:rsidTr="00AB11C0">
        <w:tc>
          <w:tcPr>
            <w:tcW w:w="439" w:type="pct"/>
            <w:vMerge/>
            <w:vAlign w:val="center"/>
          </w:tcPr>
          <w:p w14:paraId="66438790"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47B49B78" w14:textId="77777777" w:rsidR="00F65827" w:rsidRPr="00C006FF" w:rsidRDefault="00F65827" w:rsidP="00000944">
            <w:pPr>
              <w:spacing w:line="360" w:lineRule="auto"/>
              <w:rPr>
                <w:rFonts w:ascii="仿宋" w:eastAsia="仿宋" w:hAnsi="仿宋"/>
                <w:sz w:val="24"/>
                <w:szCs w:val="24"/>
              </w:rPr>
            </w:pPr>
          </w:p>
        </w:tc>
        <w:tc>
          <w:tcPr>
            <w:tcW w:w="820" w:type="pct"/>
            <w:gridSpan w:val="2"/>
            <w:vMerge/>
            <w:vAlign w:val="center"/>
          </w:tcPr>
          <w:p w14:paraId="76BD239B" w14:textId="77777777" w:rsidR="00F65827" w:rsidRPr="00C006FF" w:rsidRDefault="00F65827" w:rsidP="00000944">
            <w:pPr>
              <w:spacing w:line="360" w:lineRule="auto"/>
              <w:rPr>
                <w:rFonts w:ascii="仿宋" w:eastAsia="仿宋" w:hAnsi="仿宋"/>
                <w:sz w:val="24"/>
                <w:szCs w:val="24"/>
              </w:rPr>
            </w:pPr>
          </w:p>
        </w:tc>
        <w:tc>
          <w:tcPr>
            <w:tcW w:w="3293" w:type="pct"/>
            <w:vAlign w:val="center"/>
          </w:tcPr>
          <w:p w14:paraId="510BE96B" w14:textId="36013D4F" w:rsidR="00F65827" w:rsidRPr="00C006FF" w:rsidRDefault="003A3EF6" w:rsidP="00000944">
            <w:pPr>
              <w:spacing w:line="360" w:lineRule="auto"/>
              <w:rPr>
                <w:rFonts w:ascii="仿宋" w:eastAsia="仿宋" w:hAnsi="仿宋"/>
                <w:sz w:val="24"/>
                <w:szCs w:val="24"/>
              </w:rPr>
            </w:pPr>
            <w:r w:rsidRPr="00C006FF">
              <w:rPr>
                <w:rFonts w:ascii="仿宋" w:eastAsia="仿宋" w:hAnsi="仿宋"/>
                <w:sz w:val="24"/>
                <w:szCs w:val="24"/>
              </w:rPr>
              <w:t>3</w:t>
            </w:r>
            <w:r w:rsidR="00D70CA4" w:rsidRPr="00C006FF">
              <w:rPr>
                <w:rFonts w:ascii="仿宋" w:eastAsia="仿宋" w:hAnsi="仿宋" w:hint="eastAsia"/>
                <w:sz w:val="24"/>
                <w:szCs w:val="24"/>
              </w:rPr>
              <w:t>.投标</w:t>
            </w:r>
            <w:r w:rsidR="00D70CA4" w:rsidRPr="00C006FF">
              <w:rPr>
                <w:rFonts w:ascii="仿宋" w:eastAsia="仿宋" w:hAnsi="仿宋"/>
                <w:sz w:val="24"/>
                <w:szCs w:val="24"/>
              </w:rPr>
              <w:t>申请函有法定代表人或其委托代理人签字或盖章，并加盖单位公章</w:t>
            </w:r>
            <w:r w:rsidR="00D70CA4" w:rsidRPr="00C006FF">
              <w:rPr>
                <w:rFonts w:ascii="仿宋" w:eastAsia="仿宋" w:hAnsi="仿宋" w:hint="eastAsia"/>
                <w:sz w:val="24"/>
                <w:szCs w:val="24"/>
              </w:rPr>
              <w:t>；</w:t>
            </w:r>
          </w:p>
        </w:tc>
      </w:tr>
      <w:tr w:rsidR="00C006FF" w:rsidRPr="00C006FF" w14:paraId="02EC4045" w14:textId="77777777" w:rsidTr="00AB11C0">
        <w:tc>
          <w:tcPr>
            <w:tcW w:w="439" w:type="pct"/>
            <w:vMerge/>
            <w:vAlign w:val="center"/>
          </w:tcPr>
          <w:p w14:paraId="038E176A"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7D24DF26" w14:textId="77777777" w:rsidR="00F65827" w:rsidRPr="00C006FF" w:rsidRDefault="00F65827" w:rsidP="00000944">
            <w:pPr>
              <w:spacing w:line="360" w:lineRule="auto"/>
              <w:rPr>
                <w:rFonts w:ascii="仿宋" w:eastAsia="仿宋" w:hAnsi="仿宋"/>
                <w:sz w:val="24"/>
                <w:szCs w:val="24"/>
              </w:rPr>
            </w:pPr>
          </w:p>
        </w:tc>
        <w:tc>
          <w:tcPr>
            <w:tcW w:w="820" w:type="pct"/>
            <w:gridSpan w:val="2"/>
            <w:vMerge/>
            <w:vAlign w:val="center"/>
          </w:tcPr>
          <w:p w14:paraId="0A91A400" w14:textId="77777777" w:rsidR="00F65827" w:rsidRPr="00C006FF" w:rsidRDefault="00F65827" w:rsidP="00000944">
            <w:pPr>
              <w:spacing w:line="360" w:lineRule="auto"/>
              <w:rPr>
                <w:rFonts w:ascii="仿宋" w:eastAsia="仿宋" w:hAnsi="仿宋"/>
                <w:sz w:val="24"/>
                <w:szCs w:val="24"/>
              </w:rPr>
            </w:pPr>
          </w:p>
        </w:tc>
        <w:tc>
          <w:tcPr>
            <w:tcW w:w="3293" w:type="pct"/>
            <w:vAlign w:val="center"/>
          </w:tcPr>
          <w:p w14:paraId="104D5CC2" w14:textId="700AA283" w:rsidR="00F65827" w:rsidRPr="00C006FF" w:rsidRDefault="003A3EF6" w:rsidP="00000944">
            <w:pPr>
              <w:spacing w:line="360" w:lineRule="auto"/>
              <w:rPr>
                <w:rFonts w:ascii="仿宋" w:eastAsia="仿宋" w:hAnsi="仿宋"/>
                <w:sz w:val="24"/>
                <w:szCs w:val="24"/>
              </w:rPr>
            </w:pPr>
            <w:r w:rsidRPr="00C006FF">
              <w:rPr>
                <w:rFonts w:ascii="仿宋" w:eastAsia="仿宋" w:hAnsi="仿宋"/>
                <w:sz w:val="24"/>
                <w:szCs w:val="24"/>
              </w:rPr>
              <w:t>4</w:t>
            </w:r>
            <w:r w:rsidR="00D70CA4" w:rsidRPr="00C006FF">
              <w:rPr>
                <w:rFonts w:ascii="仿宋" w:eastAsia="仿宋" w:hAnsi="仿宋" w:hint="eastAsia"/>
                <w:sz w:val="24"/>
                <w:szCs w:val="24"/>
              </w:rPr>
              <w:t>.投标人的法定代表人身份证明文件或法定代表人授权委托书符合第二章“投标人须知”及第七章投标格式规定；</w:t>
            </w:r>
          </w:p>
        </w:tc>
      </w:tr>
      <w:tr w:rsidR="00C006FF" w:rsidRPr="00C006FF" w14:paraId="314A4B89" w14:textId="77777777" w:rsidTr="00AB11C0">
        <w:tc>
          <w:tcPr>
            <w:tcW w:w="439" w:type="pct"/>
            <w:vMerge/>
            <w:vAlign w:val="center"/>
          </w:tcPr>
          <w:p w14:paraId="3C6A369D"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51BDEA92" w14:textId="77777777" w:rsidR="00F65827" w:rsidRPr="00C006FF" w:rsidRDefault="00F65827" w:rsidP="00000944">
            <w:pPr>
              <w:spacing w:line="360" w:lineRule="auto"/>
              <w:rPr>
                <w:rFonts w:ascii="仿宋" w:eastAsia="仿宋" w:hAnsi="仿宋"/>
                <w:sz w:val="24"/>
                <w:szCs w:val="24"/>
              </w:rPr>
            </w:pPr>
          </w:p>
        </w:tc>
        <w:tc>
          <w:tcPr>
            <w:tcW w:w="820" w:type="pct"/>
            <w:gridSpan w:val="2"/>
            <w:vMerge/>
            <w:vAlign w:val="center"/>
          </w:tcPr>
          <w:p w14:paraId="7DDCC318" w14:textId="77777777" w:rsidR="00F65827" w:rsidRPr="00C006FF" w:rsidRDefault="00F65827" w:rsidP="00000944">
            <w:pPr>
              <w:spacing w:line="360" w:lineRule="auto"/>
              <w:rPr>
                <w:rFonts w:ascii="仿宋" w:eastAsia="仿宋" w:hAnsi="仿宋"/>
                <w:sz w:val="24"/>
                <w:szCs w:val="24"/>
              </w:rPr>
            </w:pPr>
          </w:p>
        </w:tc>
        <w:tc>
          <w:tcPr>
            <w:tcW w:w="3293" w:type="pct"/>
            <w:vAlign w:val="center"/>
          </w:tcPr>
          <w:p w14:paraId="19356AAE" w14:textId="7A4715E0" w:rsidR="00F65827" w:rsidRPr="00C006FF" w:rsidRDefault="003A3EF6" w:rsidP="00000944">
            <w:pPr>
              <w:spacing w:line="360" w:lineRule="auto"/>
              <w:rPr>
                <w:rFonts w:ascii="仿宋" w:eastAsia="仿宋" w:hAnsi="仿宋"/>
                <w:sz w:val="24"/>
                <w:szCs w:val="24"/>
              </w:rPr>
            </w:pPr>
            <w:r w:rsidRPr="00C006FF">
              <w:rPr>
                <w:rFonts w:ascii="仿宋" w:eastAsia="仿宋" w:hAnsi="仿宋"/>
                <w:sz w:val="24"/>
                <w:szCs w:val="24"/>
              </w:rPr>
              <w:t>5</w:t>
            </w:r>
            <w:r w:rsidR="00D70CA4" w:rsidRPr="00C006FF">
              <w:rPr>
                <w:rFonts w:ascii="仿宋" w:eastAsia="仿宋" w:hAnsi="仿宋" w:hint="eastAsia"/>
                <w:sz w:val="24"/>
                <w:szCs w:val="24"/>
              </w:rPr>
              <w:t>.投标文件签署情况符合第二章“投标人须知”及第七章投标格式规定；</w:t>
            </w:r>
          </w:p>
        </w:tc>
      </w:tr>
      <w:tr w:rsidR="00C006FF" w:rsidRPr="00C006FF" w14:paraId="704F6D15" w14:textId="77777777" w:rsidTr="00AB11C0">
        <w:tc>
          <w:tcPr>
            <w:tcW w:w="439" w:type="pct"/>
            <w:vMerge/>
            <w:vAlign w:val="center"/>
          </w:tcPr>
          <w:p w14:paraId="48F68AC8"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3536E9C8" w14:textId="77777777" w:rsidR="00F65827" w:rsidRPr="00C006FF" w:rsidRDefault="00F65827" w:rsidP="00000944">
            <w:pPr>
              <w:spacing w:line="360" w:lineRule="auto"/>
              <w:rPr>
                <w:rFonts w:ascii="仿宋" w:eastAsia="仿宋" w:hAnsi="仿宋"/>
                <w:sz w:val="24"/>
                <w:szCs w:val="24"/>
              </w:rPr>
            </w:pPr>
          </w:p>
        </w:tc>
        <w:tc>
          <w:tcPr>
            <w:tcW w:w="820" w:type="pct"/>
            <w:gridSpan w:val="2"/>
            <w:vMerge/>
            <w:vAlign w:val="center"/>
          </w:tcPr>
          <w:p w14:paraId="16B3704E" w14:textId="77777777" w:rsidR="00F65827" w:rsidRPr="00C006FF" w:rsidRDefault="00F65827" w:rsidP="00000944">
            <w:pPr>
              <w:spacing w:line="360" w:lineRule="auto"/>
              <w:rPr>
                <w:rFonts w:ascii="仿宋" w:eastAsia="仿宋" w:hAnsi="仿宋"/>
                <w:sz w:val="24"/>
                <w:szCs w:val="24"/>
              </w:rPr>
            </w:pPr>
          </w:p>
        </w:tc>
        <w:tc>
          <w:tcPr>
            <w:tcW w:w="3293" w:type="pct"/>
            <w:vAlign w:val="center"/>
          </w:tcPr>
          <w:p w14:paraId="7CE82138" w14:textId="6D05E64B" w:rsidR="00F65827" w:rsidRPr="00C006FF" w:rsidRDefault="003A3EF6" w:rsidP="00000944">
            <w:pPr>
              <w:spacing w:line="360" w:lineRule="auto"/>
              <w:rPr>
                <w:rFonts w:ascii="仿宋" w:eastAsia="仿宋" w:hAnsi="仿宋"/>
                <w:sz w:val="24"/>
                <w:szCs w:val="24"/>
              </w:rPr>
            </w:pPr>
            <w:r w:rsidRPr="00C006FF">
              <w:rPr>
                <w:rFonts w:ascii="仿宋" w:eastAsia="仿宋" w:hAnsi="仿宋"/>
                <w:sz w:val="24"/>
                <w:szCs w:val="24"/>
              </w:rPr>
              <w:t>6</w:t>
            </w:r>
            <w:r w:rsidR="00D70CA4" w:rsidRPr="00C006FF">
              <w:rPr>
                <w:rFonts w:ascii="仿宋" w:eastAsia="仿宋" w:hAnsi="仿宋" w:hint="eastAsia"/>
                <w:sz w:val="24"/>
                <w:szCs w:val="24"/>
              </w:rPr>
              <w:t>.投标文件没有对</w:t>
            </w:r>
            <w:r w:rsidR="0007082B" w:rsidRPr="00C006FF">
              <w:rPr>
                <w:rFonts w:ascii="仿宋" w:eastAsia="仿宋" w:hAnsi="仿宋" w:hint="eastAsia"/>
                <w:sz w:val="24"/>
                <w:szCs w:val="24"/>
              </w:rPr>
              <w:t>招标人</w:t>
            </w:r>
            <w:r w:rsidR="00D70CA4" w:rsidRPr="00C006FF">
              <w:rPr>
                <w:rFonts w:ascii="仿宋" w:eastAsia="仿宋" w:hAnsi="仿宋" w:hint="eastAsia"/>
                <w:sz w:val="24"/>
                <w:szCs w:val="24"/>
              </w:rPr>
              <w:t>的权利提出削弱性或限制性要求，没有对投标人的责任和义务提出实质性修改。</w:t>
            </w:r>
          </w:p>
        </w:tc>
      </w:tr>
      <w:tr w:rsidR="00C006FF" w:rsidRPr="00C006FF" w14:paraId="13157ADB" w14:textId="77777777" w:rsidTr="00AB11C0">
        <w:tc>
          <w:tcPr>
            <w:tcW w:w="439" w:type="pct"/>
            <w:vMerge/>
            <w:vAlign w:val="center"/>
          </w:tcPr>
          <w:p w14:paraId="3218B5B1"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78FF12E6" w14:textId="77777777" w:rsidR="00F65827" w:rsidRPr="00C006FF" w:rsidRDefault="00F65827" w:rsidP="00000944">
            <w:pPr>
              <w:spacing w:line="360" w:lineRule="auto"/>
              <w:rPr>
                <w:rFonts w:ascii="仿宋" w:eastAsia="仿宋" w:hAnsi="仿宋"/>
                <w:sz w:val="24"/>
                <w:szCs w:val="24"/>
              </w:rPr>
            </w:pPr>
          </w:p>
        </w:tc>
        <w:tc>
          <w:tcPr>
            <w:tcW w:w="820" w:type="pct"/>
            <w:gridSpan w:val="2"/>
            <w:vMerge/>
            <w:vAlign w:val="center"/>
          </w:tcPr>
          <w:p w14:paraId="6C850C52" w14:textId="77777777" w:rsidR="00F65827" w:rsidRPr="00C006FF" w:rsidRDefault="00F65827" w:rsidP="00000944">
            <w:pPr>
              <w:spacing w:line="360" w:lineRule="auto"/>
              <w:rPr>
                <w:rFonts w:ascii="仿宋" w:eastAsia="仿宋" w:hAnsi="仿宋"/>
                <w:sz w:val="24"/>
                <w:szCs w:val="24"/>
              </w:rPr>
            </w:pPr>
          </w:p>
        </w:tc>
        <w:tc>
          <w:tcPr>
            <w:tcW w:w="3293" w:type="pct"/>
            <w:vAlign w:val="center"/>
          </w:tcPr>
          <w:p w14:paraId="47368EEA" w14:textId="042C216F" w:rsidR="00F65827" w:rsidRPr="00C006FF" w:rsidRDefault="003A3EF6" w:rsidP="00000944">
            <w:pPr>
              <w:spacing w:line="360" w:lineRule="auto"/>
              <w:rPr>
                <w:rFonts w:ascii="仿宋" w:eastAsia="仿宋" w:hAnsi="仿宋"/>
                <w:sz w:val="24"/>
                <w:szCs w:val="24"/>
              </w:rPr>
            </w:pPr>
            <w:r w:rsidRPr="00C006FF">
              <w:rPr>
                <w:rFonts w:ascii="仿宋" w:eastAsia="仿宋" w:hAnsi="仿宋"/>
                <w:sz w:val="24"/>
                <w:szCs w:val="24"/>
              </w:rPr>
              <w:t>7.</w:t>
            </w:r>
            <w:r w:rsidR="00D70CA4" w:rsidRPr="00C006FF">
              <w:rPr>
                <w:rFonts w:ascii="仿宋" w:eastAsia="仿宋" w:hAnsi="仿宋" w:hint="eastAsia"/>
                <w:sz w:val="24"/>
                <w:szCs w:val="24"/>
              </w:rPr>
              <w:t>投标文件没有对招标文件的技术需求提出负偏离，且完全响应招标文件边界条件。</w:t>
            </w:r>
          </w:p>
        </w:tc>
      </w:tr>
      <w:tr w:rsidR="00C006FF" w:rsidRPr="00C006FF" w14:paraId="5F6CB162" w14:textId="77777777" w:rsidTr="00AB11C0">
        <w:tc>
          <w:tcPr>
            <w:tcW w:w="439" w:type="pct"/>
            <w:vMerge/>
            <w:vAlign w:val="center"/>
          </w:tcPr>
          <w:p w14:paraId="3A16E0DA"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1ABCD501" w14:textId="77777777" w:rsidR="00F65827" w:rsidRPr="00C006FF" w:rsidRDefault="00F65827" w:rsidP="00000944">
            <w:pPr>
              <w:spacing w:line="360" w:lineRule="auto"/>
              <w:rPr>
                <w:rFonts w:ascii="仿宋" w:eastAsia="仿宋" w:hAnsi="仿宋"/>
                <w:sz w:val="24"/>
                <w:szCs w:val="24"/>
              </w:rPr>
            </w:pPr>
          </w:p>
        </w:tc>
        <w:tc>
          <w:tcPr>
            <w:tcW w:w="820" w:type="pct"/>
            <w:gridSpan w:val="2"/>
            <w:vAlign w:val="center"/>
          </w:tcPr>
          <w:p w14:paraId="5944379E"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hint="eastAsia"/>
                <w:sz w:val="24"/>
                <w:szCs w:val="24"/>
              </w:rPr>
              <w:t>投标函</w:t>
            </w:r>
            <w:r w:rsidRPr="00C006FF">
              <w:rPr>
                <w:rFonts w:ascii="仿宋" w:eastAsia="仿宋" w:hAnsi="仿宋"/>
                <w:sz w:val="24"/>
                <w:szCs w:val="24"/>
              </w:rPr>
              <w:t>签字盖章</w:t>
            </w:r>
          </w:p>
        </w:tc>
        <w:tc>
          <w:tcPr>
            <w:tcW w:w="3293" w:type="pct"/>
            <w:vAlign w:val="center"/>
          </w:tcPr>
          <w:p w14:paraId="29168157"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sz w:val="24"/>
                <w:szCs w:val="24"/>
              </w:rPr>
              <w:t>有法定代表人或其委托代理人签字</w:t>
            </w:r>
            <w:r w:rsidRPr="00C006FF">
              <w:rPr>
                <w:rFonts w:ascii="仿宋" w:eastAsia="仿宋" w:hAnsi="仿宋" w:hint="eastAsia"/>
                <w:sz w:val="24"/>
                <w:szCs w:val="24"/>
              </w:rPr>
              <w:t>，并</w:t>
            </w:r>
            <w:r w:rsidRPr="00C006FF">
              <w:rPr>
                <w:rFonts w:ascii="仿宋" w:eastAsia="仿宋" w:hAnsi="仿宋"/>
                <w:sz w:val="24"/>
                <w:szCs w:val="24"/>
              </w:rPr>
              <w:t>加盖单位章</w:t>
            </w:r>
          </w:p>
        </w:tc>
      </w:tr>
      <w:tr w:rsidR="00C006FF" w:rsidRPr="00C006FF" w14:paraId="35498D5C" w14:textId="77777777" w:rsidTr="00AB11C0">
        <w:tc>
          <w:tcPr>
            <w:tcW w:w="439" w:type="pct"/>
            <w:vMerge/>
            <w:vAlign w:val="center"/>
          </w:tcPr>
          <w:p w14:paraId="09BD9456"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48F05F37" w14:textId="77777777" w:rsidR="00F65827" w:rsidRPr="00C006FF" w:rsidRDefault="00F65827" w:rsidP="00000944">
            <w:pPr>
              <w:spacing w:line="360" w:lineRule="auto"/>
              <w:rPr>
                <w:rFonts w:ascii="仿宋" w:eastAsia="仿宋" w:hAnsi="仿宋"/>
                <w:sz w:val="24"/>
                <w:szCs w:val="24"/>
              </w:rPr>
            </w:pPr>
          </w:p>
        </w:tc>
        <w:tc>
          <w:tcPr>
            <w:tcW w:w="820" w:type="pct"/>
            <w:gridSpan w:val="2"/>
            <w:vAlign w:val="center"/>
          </w:tcPr>
          <w:p w14:paraId="48818EC1"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hint="eastAsia"/>
                <w:sz w:val="24"/>
                <w:szCs w:val="24"/>
              </w:rPr>
              <w:t>投标文件</w:t>
            </w:r>
            <w:r w:rsidRPr="00C006FF">
              <w:rPr>
                <w:rFonts w:ascii="仿宋" w:eastAsia="仿宋" w:hAnsi="仿宋"/>
                <w:sz w:val="24"/>
                <w:szCs w:val="24"/>
              </w:rPr>
              <w:t>格式</w:t>
            </w:r>
          </w:p>
        </w:tc>
        <w:tc>
          <w:tcPr>
            <w:tcW w:w="3293" w:type="pct"/>
            <w:vAlign w:val="center"/>
          </w:tcPr>
          <w:p w14:paraId="2D4E70C9"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sz w:val="24"/>
                <w:szCs w:val="24"/>
              </w:rPr>
              <w:t>符合第</w:t>
            </w:r>
            <w:r w:rsidRPr="00C006FF">
              <w:rPr>
                <w:rFonts w:ascii="仿宋" w:eastAsia="仿宋" w:hAnsi="仿宋" w:hint="eastAsia"/>
                <w:sz w:val="24"/>
                <w:szCs w:val="24"/>
              </w:rPr>
              <w:t>七</w:t>
            </w:r>
            <w:r w:rsidRPr="00C006FF">
              <w:rPr>
                <w:rFonts w:ascii="仿宋" w:eastAsia="仿宋" w:hAnsi="仿宋"/>
                <w:sz w:val="24"/>
                <w:szCs w:val="24"/>
              </w:rPr>
              <w:t>章“</w:t>
            </w:r>
            <w:r w:rsidRPr="00C006FF">
              <w:rPr>
                <w:rFonts w:ascii="仿宋" w:eastAsia="仿宋" w:hAnsi="仿宋" w:hint="eastAsia"/>
                <w:sz w:val="24"/>
                <w:szCs w:val="24"/>
              </w:rPr>
              <w:t>投标文件</w:t>
            </w:r>
            <w:r w:rsidRPr="00C006FF">
              <w:rPr>
                <w:rFonts w:ascii="仿宋" w:eastAsia="仿宋" w:hAnsi="仿宋"/>
                <w:sz w:val="24"/>
                <w:szCs w:val="24"/>
              </w:rPr>
              <w:t>格式”的要求</w:t>
            </w:r>
          </w:p>
        </w:tc>
      </w:tr>
      <w:tr w:rsidR="00C006FF" w:rsidRPr="00C006FF" w14:paraId="217CEE04" w14:textId="77777777" w:rsidTr="00AB11C0">
        <w:tc>
          <w:tcPr>
            <w:tcW w:w="439" w:type="pct"/>
            <w:vMerge/>
            <w:vAlign w:val="center"/>
          </w:tcPr>
          <w:p w14:paraId="61C0E10E"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3F86BFBC" w14:textId="77777777" w:rsidR="00F65827" w:rsidRPr="00C006FF" w:rsidRDefault="00F65827" w:rsidP="00000944">
            <w:pPr>
              <w:spacing w:line="360" w:lineRule="auto"/>
              <w:rPr>
                <w:rFonts w:ascii="仿宋" w:eastAsia="仿宋" w:hAnsi="仿宋"/>
                <w:sz w:val="24"/>
                <w:szCs w:val="24"/>
              </w:rPr>
            </w:pPr>
          </w:p>
        </w:tc>
        <w:tc>
          <w:tcPr>
            <w:tcW w:w="820" w:type="pct"/>
            <w:gridSpan w:val="2"/>
            <w:vAlign w:val="center"/>
          </w:tcPr>
          <w:p w14:paraId="2F766D7C"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hint="eastAsia"/>
                <w:sz w:val="24"/>
                <w:szCs w:val="24"/>
              </w:rPr>
              <w:t>投标报价</w:t>
            </w:r>
          </w:p>
        </w:tc>
        <w:tc>
          <w:tcPr>
            <w:tcW w:w="3293" w:type="pct"/>
            <w:vAlign w:val="center"/>
          </w:tcPr>
          <w:p w14:paraId="6D52EDE2" w14:textId="559D0251" w:rsidR="00F65827" w:rsidRPr="00C006FF" w:rsidRDefault="00D70CA4" w:rsidP="00000944">
            <w:pPr>
              <w:spacing w:line="360" w:lineRule="auto"/>
              <w:rPr>
                <w:rFonts w:ascii="仿宋" w:eastAsia="仿宋" w:hAnsi="仿宋"/>
                <w:sz w:val="24"/>
                <w:szCs w:val="24"/>
              </w:rPr>
            </w:pPr>
            <w:r w:rsidRPr="00C006FF">
              <w:rPr>
                <w:rFonts w:ascii="仿宋" w:eastAsia="仿宋" w:hAnsi="仿宋"/>
                <w:sz w:val="24"/>
                <w:szCs w:val="24"/>
              </w:rPr>
              <w:t>符合第二章“</w:t>
            </w:r>
            <w:r w:rsidRPr="00C006FF">
              <w:rPr>
                <w:rFonts w:ascii="仿宋" w:eastAsia="仿宋" w:hAnsi="仿宋" w:hint="eastAsia"/>
                <w:sz w:val="24"/>
                <w:szCs w:val="24"/>
              </w:rPr>
              <w:t>投标人须知</w:t>
            </w:r>
            <w:r w:rsidRPr="00C006FF">
              <w:rPr>
                <w:rFonts w:ascii="仿宋" w:eastAsia="仿宋" w:hAnsi="仿宋"/>
                <w:sz w:val="24"/>
                <w:szCs w:val="24"/>
              </w:rPr>
              <w:t>”第</w:t>
            </w:r>
            <w:r w:rsidRPr="00C006FF">
              <w:rPr>
                <w:rFonts w:ascii="仿宋" w:eastAsia="仿宋" w:hAnsi="仿宋" w:hint="eastAsia"/>
                <w:sz w:val="24"/>
                <w:szCs w:val="24"/>
              </w:rPr>
              <w:t>3款</w:t>
            </w:r>
            <w:r w:rsidRPr="00C006FF">
              <w:rPr>
                <w:rFonts w:ascii="仿宋" w:eastAsia="仿宋" w:hAnsi="仿宋"/>
                <w:sz w:val="24"/>
                <w:szCs w:val="24"/>
              </w:rPr>
              <w:t>规定</w:t>
            </w:r>
          </w:p>
        </w:tc>
      </w:tr>
      <w:tr w:rsidR="00C006FF" w:rsidRPr="00C006FF" w14:paraId="7DC6B643" w14:textId="77777777" w:rsidTr="00AB11C0">
        <w:tc>
          <w:tcPr>
            <w:tcW w:w="439" w:type="pct"/>
            <w:vMerge/>
            <w:vAlign w:val="center"/>
          </w:tcPr>
          <w:p w14:paraId="50C3CD1E"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02A0E48C" w14:textId="77777777" w:rsidR="00F65827" w:rsidRPr="00C006FF" w:rsidRDefault="00F65827" w:rsidP="00000944">
            <w:pPr>
              <w:spacing w:line="360" w:lineRule="auto"/>
              <w:rPr>
                <w:rFonts w:ascii="仿宋" w:eastAsia="仿宋" w:hAnsi="仿宋"/>
                <w:sz w:val="24"/>
                <w:szCs w:val="24"/>
              </w:rPr>
            </w:pPr>
          </w:p>
        </w:tc>
        <w:tc>
          <w:tcPr>
            <w:tcW w:w="820" w:type="pct"/>
            <w:gridSpan w:val="2"/>
            <w:vAlign w:val="center"/>
          </w:tcPr>
          <w:p w14:paraId="716C90DE"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hint="eastAsia"/>
                <w:sz w:val="24"/>
                <w:szCs w:val="24"/>
              </w:rPr>
              <w:t>投标有效期</w:t>
            </w:r>
          </w:p>
        </w:tc>
        <w:tc>
          <w:tcPr>
            <w:tcW w:w="3293" w:type="pct"/>
            <w:vAlign w:val="center"/>
          </w:tcPr>
          <w:p w14:paraId="6CFE95D3" w14:textId="224BD238" w:rsidR="00F65827" w:rsidRPr="00C006FF" w:rsidRDefault="00D70CA4" w:rsidP="00E83D9D">
            <w:pPr>
              <w:spacing w:line="360" w:lineRule="auto"/>
              <w:rPr>
                <w:rFonts w:ascii="仿宋" w:eastAsia="仿宋" w:hAnsi="仿宋"/>
                <w:sz w:val="24"/>
                <w:szCs w:val="24"/>
              </w:rPr>
            </w:pPr>
            <w:r w:rsidRPr="00C006FF">
              <w:rPr>
                <w:rFonts w:ascii="仿宋" w:eastAsia="仿宋" w:hAnsi="仿宋"/>
                <w:sz w:val="24"/>
                <w:szCs w:val="24"/>
              </w:rPr>
              <w:t>符合第二章“</w:t>
            </w:r>
            <w:r w:rsidRPr="00C006FF">
              <w:rPr>
                <w:rFonts w:ascii="仿宋" w:eastAsia="仿宋" w:hAnsi="仿宋" w:hint="eastAsia"/>
                <w:sz w:val="24"/>
                <w:szCs w:val="24"/>
              </w:rPr>
              <w:t>投标人须知</w:t>
            </w:r>
            <w:r w:rsidRPr="00C006FF">
              <w:rPr>
                <w:rFonts w:ascii="仿宋" w:eastAsia="仿宋" w:hAnsi="仿宋"/>
                <w:sz w:val="24"/>
                <w:szCs w:val="24"/>
              </w:rPr>
              <w:t>”第</w:t>
            </w:r>
            <w:r w:rsidR="00E83D9D" w:rsidRPr="00C006FF">
              <w:rPr>
                <w:rFonts w:ascii="仿宋" w:eastAsia="仿宋" w:hAnsi="仿宋"/>
                <w:sz w:val="24"/>
                <w:szCs w:val="24"/>
              </w:rPr>
              <w:t>15</w:t>
            </w:r>
            <w:r w:rsidRPr="00C006FF">
              <w:rPr>
                <w:rFonts w:ascii="仿宋" w:eastAsia="仿宋" w:hAnsi="仿宋"/>
                <w:sz w:val="24"/>
                <w:szCs w:val="24"/>
              </w:rPr>
              <w:t>款规定</w:t>
            </w:r>
          </w:p>
        </w:tc>
      </w:tr>
      <w:tr w:rsidR="00C006FF" w:rsidRPr="00C006FF" w14:paraId="1BE61A4D" w14:textId="77777777" w:rsidTr="00AB11C0">
        <w:tc>
          <w:tcPr>
            <w:tcW w:w="439" w:type="pct"/>
            <w:vMerge/>
            <w:vAlign w:val="center"/>
          </w:tcPr>
          <w:p w14:paraId="4B4B16DC"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1AB8CCC4" w14:textId="77777777" w:rsidR="00F65827" w:rsidRPr="00C006FF" w:rsidRDefault="00F65827" w:rsidP="00000944">
            <w:pPr>
              <w:spacing w:line="360" w:lineRule="auto"/>
              <w:rPr>
                <w:rFonts w:ascii="仿宋" w:eastAsia="仿宋" w:hAnsi="仿宋"/>
                <w:sz w:val="24"/>
                <w:szCs w:val="24"/>
              </w:rPr>
            </w:pPr>
          </w:p>
        </w:tc>
        <w:tc>
          <w:tcPr>
            <w:tcW w:w="820" w:type="pct"/>
            <w:gridSpan w:val="2"/>
            <w:vAlign w:val="center"/>
          </w:tcPr>
          <w:p w14:paraId="3E9442AF"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hint="eastAsia"/>
                <w:sz w:val="24"/>
                <w:szCs w:val="24"/>
              </w:rPr>
              <w:t>服务期限</w:t>
            </w:r>
          </w:p>
        </w:tc>
        <w:tc>
          <w:tcPr>
            <w:tcW w:w="3293" w:type="pct"/>
            <w:vAlign w:val="center"/>
          </w:tcPr>
          <w:p w14:paraId="58CF185A"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sz w:val="24"/>
                <w:szCs w:val="24"/>
              </w:rPr>
              <w:t>符合第</w:t>
            </w:r>
            <w:r w:rsidRPr="00C006FF">
              <w:rPr>
                <w:rFonts w:ascii="仿宋" w:eastAsia="仿宋" w:hAnsi="仿宋" w:hint="eastAsia"/>
                <w:sz w:val="24"/>
                <w:szCs w:val="24"/>
              </w:rPr>
              <w:t>六</w:t>
            </w:r>
            <w:r w:rsidRPr="00C006FF">
              <w:rPr>
                <w:rFonts w:ascii="仿宋" w:eastAsia="仿宋" w:hAnsi="仿宋"/>
                <w:sz w:val="24"/>
                <w:szCs w:val="24"/>
              </w:rPr>
              <w:t>章“合同</w:t>
            </w:r>
            <w:r w:rsidRPr="00C006FF">
              <w:rPr>
                <w:rFonts w:ascii="仿宋" w:eastAsia="仿宋" w:hAnsi="仿宋" w:hint="eastAsia"/>
                <w:sz w:val="24"/>
                <w:szCs w:val="24"/>
              </w:rPr>
              <w:t>草案</w:t>
            </w:r>
            <w:r w:rsidRPr="00C006FF">
              <w:rPr>
                <w:rFonts w:ascii="仿宋" w:eastAsia="仿宋" w:hAnsi="仿宋"/>
                <w:sz w:val="24"/>
                <w:szCs w:val="24"/>
              </w:rPr>
              <w:t>”规定的</w:t>
            </w:r>
            <w:r w:rsidRPr="00C006FF">
              <w:rPr>
                <w:rFonts w:ascii="仿宋" w:eastAsia="仿宋" w:hAnsi="仿宋" w:hint="eastAsia"/>
                <w:sz w:val="24"/>
                <w:szCs w:val="24"/>
              </w:rPr>
              <w:t>服务期限</w:t>
            </w:r>
          </w:p>
        </w:tc>
      </w:tr>
      <w:tr w:rsidR="00C006FF" w:rsidRPr="00C006FF" w14:paraId="34D90E26" w14:textId="77777777" w:rsidTr="00AB11C0">
        <w:tc>
          <w:tcPr>
            <w:tcW w:w="439" w:type="pct"/>
            <w:vMerge/>
            <w:vAlign w:val="center"/>
          </w:tcPr>
          <w:p w14:paraId="658BBB23"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3C970C46" w14:textId="77777777" w:rsidR="00F65827" w:rsidRPr="00C006FF" w:rsidRDefault="00F65827" w:rsidP="00000944">
            <w:pPr>
              <w:spacing w:line="360" w:lineRule="auto"/>
              <w:rPr>
                <w:rFonts w:ascii="仿宋" w:eastAsia="仿宋" w:hAnsi="仿宋"/>
                <w:sz w:val="24"/>
                <w:szCs w:val="24"/>
              </w:rPr>
            </w:pPr>
          </w:p>
        </w:tc>
        <w:tc>
          <w:tcPr>
            <w:tcW w:w="820" w:type="pct"/>
            <w:gridSpan w:val="2"/>
            <w:vAlign w:val="center"/>
          </w:tcPr>
          <w:p w14:paraId="09BEBC1D"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sz w:val="24"/>
                <w:szCs w:val="24"/>
              </w:rPr>
              <w:t>权利义务</w:t>
            </w:r>
          </w:p>
        </w:tc>
        <w:tc>
          <w:tcPr>
            <w:tcW w:w="3293" w:type="pct"/>
            <w:vAlign w:val="center"/>
          </w:tcPr>
          <w:p w14:paraId="7543607A"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sz w:val="24"/>
                <w:szCs w:val="24"/>
              </w:rPr>
              <w:t>符合第</w:t>
            </w:r>
            <w:r w:rsidRPr="00C006FF">
              <w:rPr>
                <w:rFonts w:ascii="仿宋" w:eastAsia="仿宋" w:hAnsi="仿宋" w:hint="eastAsia"/>
                <w:sz w:val="24"/>
                <w:szCs w:val="24"/>
              </w:rPr>
              <w:t>六</w:t>
            </w:r>
            <w:r w:rsidRPr="00C006FF">
              <w:rPr>
                <w:rFonts w:ascii="仿宋" w:eastAsia="仿宋" w:hAnsi="仿宋"/>
                <w:sz w:val="24"/>
                <w:szCs w:val="24"/>
              </w:rPr>
              <w:t>章“合同</w:t>
            </w:r>
            <w:r w:rsidRPr="00C006FF">
              <w:rPr>
                <w:rFonts w:ascii="仿宋" w:eastAsia="仿宋" w:hAnsi="仿宋" w:hint="eastAsia"/>
                <w:sz w:val="24"/>
                <w:szCs w:val="24"/>
              </w:rPr>
              <w:t>草案</w:t>
            </w:r>
            <w:r w:rsidRPr="00C006FF">
              <w:rPr>
                <w:rFonts w:ascii="仿宋" w:eastAsia="仿宋" w:hAnsi="仿宋"/>
                <w:sz w:val="24"/>
                <w:szCs w:val="24"/>
              </w:rPr>
              <w:t>”规定的权利义务</w:t>
            </w:r>
          </w:p>
        </w:tc>
      </w:tr>
      <w:tr w:rsidR="00C006FF" w:rsidRPr="00C006FF" w14:paraId="4F41B95C" w14:textId="77777777" w:rsidTr="00AB11C0">
        <w:tc>
          <w:tcPr>
            <w:tcW w:w="439" w:type="pct"/>
            <w:vMerge/>
            <w:vAlign w:val="center"/>
          </w:tcPr>
          <w:p w14:paraId="06009BF4" w14:textId="77777777" w:rsidR="00F65827" w:rsidRPr="00C006FF" w:rsidRDefault="00F65827" w:rsidP="00000944">
            <w:pPr>
              <w:spacing w:line="360" w:lineRule="auto"/>
              <w:rPr>
                <w:rFonts w:ascii="仿宋" w:eastAsia="仿宋" w:hAnsi="仿宋"/>
                <w:sz w:val="24"/>
                <w:szCs w:val="24"/>
              </w:rPr>
            </w:pPr>
          </w:p>
        </w:tc>
        <w:tc>
          <w:tcPr>
            <w:tcW w:w="447" w:type="pct"/>
            <w:vMerge/>
            <w:vAlign w:val="center"/>
          </w:tcPr>
          <w:p w14:paraId="606B9271" w14:textId="77777777" w:rsidR="00F65827" w:rsidRPr="00C006FF" w:rsidRDefault="00F65827" w:rsidP="00000944">
            <w:pPr>
              <w:spacing w:line="360" w:lineRule="auto"/>
              <w:rPr>
                <w:rFonts w:ascii="仿宋" w:eastAsia="仿宋" w:hAnsi="仿宋"/>
                <w:sz w:val="24"/>
                <w:szCs w:val="24"/>
              </w:rPr>
            </w:pPr>
          </w:p>
        </w:tc>
        <w:tc>
          <w:tcPr>
            <w:tcW w:w="820" w:type="pct"/>
            <w:gridSpan w:val="2"/>
            <w:vAlign w:val="center"/>
          </w:tcPr>
          <w:p w14:paraId="19DDD8BD"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hint="eastAsia"/>
                <w:sz w:val="24"/>
                <w:szCs w:val="24"/>
              </w:rPr>
              <w:t>……</w:t>
            </w:r>
          </w:p>
        </w:tc>
        <w:tc>
          <w:tcPr>
            <w:tcW w:w="3293" w:type="pct"/>
            <w:vAlign w:val="center"/>
          </w:tcPr>
          <w:p w14:paraId="6ED07C69" w14:textId="77777777" w:rsidR="00F65827" w:rsidRPr="00C006FF" w:rsidRDefault="00D70CA4" w:rsidP="00000944">
            <w:pPr>
              <w:spacing w:line="360" w:lineRule="auto"/>
              <w:rPr>
                <w:rFonts w:ascii="仿宋" w:eastAsia="仿宋" w:hAnsi="仿宋"/>
                <w:sz w:val="24"/>
                <w:szCs w:val="24"/>
              </w:rPr>
            </w:pPr>
            <w:r w:rsidRPr="00C006FF">
              <w:rPr>
                <w:rFonts w:ascii="仿宋" w:eastAsia="仿宋" w:hAnsi="仿宋" w:hint="eastAsia"/>
                <w:sz w:val="24"/>
                <w:szCs w:val="24"/>
              </w:rPr>
              <w:t>……</w:t>
            </w:r>
          </w:p>
        </w:tc>
      </w:tr>
      <w:tr w:rsidR="00C006FF" w:rsidRPr="00C006FF" w14:paraId="0980F891" w14:textId="77777777" w:rsidTr="00AB11C0">
        <w:tc>
          <w:tcPr>
            <w:tcW w:w="439" w:type="pct"/>
            <w:vAlign w:val="center"/>
          </w:tcPr>
          <w:p w14:paraId="72A1CD75" w14:textId="0895FC4C" w:rsidR="00505C3F" w:rsidRPr="00C006FF" w:rsidRDefault="00505C3F" w:rsidP="00000944">
            <w:pPr>
              <w:spacing w:line="360" w:lineRule="auto"/>
              <w:rPr>
                <w:rFonts w:ascii="仿宋" w:eastAsia="仿宋" w:hAnsi="仿宋"/>
                <w:sz w:val="24"/>
                <w:szCs w:val="24"/>
              </w:rPr>
            </w:pPr>
            <w:r w:rsidRPr="00C006FF">
              <w:rPr>
                <w:rFonts w:ascii="仿宋" w:eastAsia="仿宋" w:hAnsi="仿宋" w:hint="eastAsia"/>
                <w:sz w:val="24"/>
                <w:szCs w:val="24"/>
              </w:rPr>
              <w:t>2</w:t>
            </w:r>
            <w:r w:rsidRPr="00C006FF">
              <w:rPr>
                <w:rFonts w:ascii="仿宋" w:eastAsia="仿宋" w:hAnsi="仿宋"/>
                <w:sz w:val="24"/>
                <w:szCs w:val="24"/>
              </w:rPr>
              <w:t>.2.1</w:t>
            </w:r>
          </w:p>
        </w:tc>
        <w:tc>
          <w:tcPr>
            <w:tcW w:w="447" w:type="pct"/>
            <w:vAlign w:val="center"/>
          </w:tcPr>
          <w:p w14:paraId="4453ED40" w14:textId="659B23D8" w:rsidR="00505C3F" w:rsidRPr="00C006FF" w:rsidRDefault="00505C3F" w:rsidP="00000944">
            <w:pPr>
              <w:spacing w:line="360" w:lineRule="auto"/>
              <w:rPr>
                <w:rFonts w:ascii="仿宋" w:eastAsia="仿宋" w:hAnsi="仿宋"/>
                <w:sz w:val="24"/>
                <w:szCs w:val="24"/>
              </w:rPr>
            </w:pPr>
            <w:r w:rsidRPr="00C006FF">
              <w:rPr>
                <w:rFonts w:ascii="仿宋" w:eastAsia="仿宋" w:hAnsi="仿宋" w:hint="eastAsia"/>
                <w:sz w:val="24"/>
                <w:szCs w:val="24"/>
              </w:rPr>
              <w:t>详细评审</w:t>
            </w:r>
          </w:p>
        </w:tc>
        <w:tc>
          <w:tcPr>
            <w:tcW w:w="820" w:type="pct"/>
            <w:gridSpan w:val="2"/>
            <w:vAlign w:val="center"/>
          </w:tcPr>
          <w:p w14:paraId="62C191E1" w14:textId="4EF704C4" w:rsidR="00505C3F" w:rsidRPr="00C006FF" w:rsidRDefault="00505C3F" w:rsidP="00000944">
            <w:pPr>
              <w:spacing w:line="360" w:lineRule="auto"/>
              <w:rPr>
                <w:rFonts w:ascii="仿宋" w:eastAsia="仿宋" w:hAnsi="仿宋"/>
                <w:sz w:val="24"/>
                <w:szCs w:val="24"/>
              </w:rPr>
            </w:pPr>
            <w:r w:rsidRPr="00C006FF">
              <w:rPr>
                <w:rFonts w:ascii="仿宋" w:eastAsia="仿宋" w:hAnsi="仿宋" w:hint="eastAsia"/>
                <w:sz w:val="24"/>
                <w:szCs w:val="24"/>
              </w:rPr>
              <w:t>分值构成</w:t>
            </w:r>
          </w:p>
        </w:tc>
        <w:tc>
          <w:tcPr>
            <w:tcW w:w="3293" w:type="pct"/>
            <w:vAlign w:val="center"/>
          </w:tcPr>
          <w:p w14:paraId="6BCBD3A0" w14:textId="59ECDAFB" w:rsidR="00505C3F" w:rsidRPr="00C006FF" w:rsidRDefault="00505C3F" w:rsidP="00000944">
            <w:pPr>
              <w:spacing w:line="360" w:lineRule="auto"/>
              <w:rPr>
                <w:rFonts w:ascii="仿宋" w:eastAsia="仿宋" w:hAnsi="仿宋"/>
                <w:sz w:val="24"/>
                <w:szCs w:val="24"/>
              </w:rPr>
            </w:pPr>
            <w:r w:rsidRPr="00C006FF">
              <w:rPr>
                <w:rFonts w:ascii="仿宋" w:eastAsia="仿宋" w:hAnsi="仿宋" w:hint="eastAsia"/>
                <w:sz w:val="24"/>
                <w:szCs w:val="24"/>
              </w:rPr>
              <w:t>1.投标报价（</w:t>
            </w:r>
            <w:r w:rsidR="002372E6" w:rsidRPr="00C006FF">
              <w:rPr>
                <w:rFonts w:ascii="仿宋" w:eastAsia="仿宋" w:hAnsi="仿宋"/>
                <w:sz w:val="24"/>
                <w:szCs w:val="24"/>
              </w:rPr>
              <w:t>5</w:t>
            </w:r>
            <w:r w:rsidR="004E02C6" w:rsidRPr="00C006FF">
              <w:rPr>
                <w:rFonts w:ascii="仿宋" w:eastAsia="仿宋" w:hAnsi="仿宋"/>
                <w:sz w:val="24"/>
                <w:szCs w:val="24"/>
              </w:rPr>
              <w:t>0</w:t>
            </w:r>
            <w:r w:rsidR="004E02C6" w:rsidRPr="00C006FF">
              <w:rPr>
                <w:rFonts w:ascii="仿宋" w:eastAsia="仿宋" w:hAnsi="仿宋" w:hint="eastAsia"/>
                <w:sz w:val="24"/>
                <w:szCs w:val="24"/>
              </w:rPr>
              <w:t>分</w:t>
            </w:r>
            <w:r w:rsidRPr="00C006FF">
              <w:rPr>
                <w:rFonts w:ascii="仿宋" w:eastAsia="仿宋" w:hAnsi="仿宋" w:hint="eastAsia"/>
                <w:sz w:val="24"/>
                <w:szCs w:val="24"/>
              </w:rPr>
              <w:t>）</w:t>
            </w:r>
          </w:p>
          <w:p w14:paraId="7D58E351" w14:textId="208D893F" w:rsidR="004E02C6" w:rsidRPr="00C006FF" w:rsidRDefault="004E02C6" w:rsidP="00000944">
            <w:pPr>
              <w:spacing w:line="360" w:lineRule="auto"/>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.1</w:t>
            </w:r>
            <w:r w:rsidRPr="00C006FF">
              <w:rPr>
                <w:rFonts w:ascii="仿宋" w:eastAsia="仿宋" w:hAnsi="仿宋" w:hint="eastAsia"/>
                <w:sz w:val="24"/>
                <w:szCs w:val="24"/>
              </w:rPr>
              <w:t>合理利润率（</w:t>
            </w:r>
            <w:r w:rsidR="0082783B" w:rsidRPr="00C006FF">
              <w:rPr>
                <w:rFonts w:ascii="仿宋" w:eastAsia="仿宋" w:hAnsi="仿宋" w:hint="eastAsia"/>
                <w:sz w:val="24"/>
                <w:szCs w:val="24"/>
              </w:rPr>
              <w:t>2</w:t>
            </w:r>
            <w:r w:rsidRPr="00C006FF">
              <w:rPr>
                <w:rFonts w:ascii="仿宋" w:eastAsia="仿宋" w:hAnsi="仿宋"/>
                <w:sz w:val="24"/>
                <w:szCs w:val="24"/>
              </w:rPr>
              <w:t>0</w:t>
            </w:r>
            <w:r w:rsidRPr="00C006FF">
              <w:rPr>
                <w:rFonts w:ascii="仿宋" w:eastAsia="仿宋" w:hAnsi="仿宋" w:hint="eastAsia"/>
                <w:sz w:val="24"/>
                <w:szCs w:val="24"/>
              </w:rPr>
              <w:t>分）；</w:t>
            </w:r>
          </w:p>
          <w:p w14:paraId="57C8EF8D" w14:textId="7F590B3D" w:rsidR="004E02C6" w:rsidRPr="00C006FF" w:rsidRDefault="004E02C6" w:rsidP="00000944">
            <w:pPr>
              <w:spacing w:line="360" w:lineRule="auto"/>
              <w:rPr>
                <w:rFonts w:ascii="仿宋" w:eastAsia="仿宋" w:hAnsi="仿宋"/>
                <w:sz w:val="24"/>
                <w:szCs w:val="24"/>
              </w:rPr>
            </w:pPr>
            <w:r w:rsidRPr="00C006FF">
              <w:rPr>
                <w:rFonts w:ascii="仿宋" w:eastAsia="仿宋" w:hAnsi="仿宋" w:hint="eastAsia"/>
                <w:sz w:val="24"/>
                <w:szCs w:val="24"/>
              </w:rPr>
              <w:t>1</w:t>
            </w:r>
            <w:r w:rsidRPr="00C006FF">
              <w:rPr>
                <w:rFonts w:ascii="仿宋" w:eastAsia="仿宋" w:hAnsi="仿宋"/>
                <w:sz w:val="24"/>
                <w:szCs w:val="24"/>
              </w:rPr>
              <w:t>.2</w:t>
            </w:r>
            <w:r w:rsidRPr="00C006FF">
              <w:rPr>
                <w:rFonts w:ascii="仿宋" w:eastAsia="仿宋" w:hAnsi="仿宋" w:hint="eastAsia"/>
                <w:sz w:val="24"/>
                <w:szCs w:val="24"/>
              </w:rPr>
              <w:t>建筑和工程费下浮率（</w:t>
            </w:r>
            <w:r w:rsidR="0082783B" w:rsidRPr="00C006FF">
              <w:rPr>
                <w:rFonts w:ascii="仿宋" w:eastAsia="仿宋" w:hAnsi="仿宋" w:hint="eastAsia"/>
                <w:sz w:val="24"/>
                <w:szCs w:val="24"/>
              </w:rPr>
              <w:t>3</w:t>
            </w:r>
            <w:r w:rsidRPr="00C006FF">
              <w:rPr>
                <w:rFonts w:ascii="仿宋" w:eastAsia="仿宋" w:hAnsi="仿宋"/>
                <w:sz w:val="24"/>
                <w:szCs w:val="24"/>
              </w:rPr>
              <w:t>0</w:t>
            </w:r>
            <w:r w:rsidRPr="00C006FF">
              <w:rPr>
                <w:rFonts w:ascii="仿宋" w:eastAsia="仿宋" w:hAnsi="仿宋" w:hint="eastAsia"/>
                <w:sz w:val="24"/>
                <w:szCs w:val="24"/>
              </w:rPr>
              <w:t>分）</w:t>
            </w:r>
          </w:p>
          <w:p w14:paraId="7120D4AC" w14:textId="6C7196A3" w:rsidR="004E02C6" w:rsidRPr="00C006FF" w:rsidRDefault="004E02C6" w:rsidP="00000944">
            <w:pPr>
              <w:spacing w:line="360" w:lineRule="auto"/>
              <w:rPr>
                <w:rFonts w:ascii="仿宋" w:eastAsia="仿宋" w:hAnsi="仿宋"/>
                <w:sz w:val="24"/>
                <w:szCs w:val="24"/>
              </w:rPr>
            </w:pPr>
            <w:r w:rsidRPr="00C006FF">
              <w:rPr>
                <w:rFonts w:ascii="仿宋" w:eastAsia="仿宋" w:hAnsi="仿宋" w:hint="eastAsia"/>
                <w:sz w:val="24"/>
                <w:szCs w:val="24"/>
              </w:rPr>
              <w:t>2</w:t>
            </w:r>
            <w:r w:rsidRPr="00C006FF">
              <w:rPr>
                <w:rFonts w:ascii="仿宋" w:eastAsia="仿宋" w:hAnsi="仿宋"/>
                <w:sz w:val="24"/>
                <w:szCs w:val="24"/>
              </w:rPr>
              <w:t>.</w:t>
            </w:r>
            <w:r w:rsidRPr="00C006FF">
              <w:rPr>
                <w:rFonts w:ascii="仿宋" w:eastAsia="仿宋" w:hAnsi="仿宋" w:hint="eastAsia"/>
                <w:sz w:val="24"/>
                <w:szCs w:val="24"/>
              </w:rPr>
              <w:t>技术方案分（</w:t>
            </w:r>
            <w:r w:rsidR="002372E6" w:rsidRPr="00C006FF">
              <w:rPr>
                <w:rFonts w:ascii="仿宋" w:eastAsia="仿宋" w:hAnsi="仿宋"/>
                <w:sz w:val="24"/>
                <w:szCs w:val="24"/>
              </w:rPr>
              <w:t>50</w:t>
            </w:r>
            <w:r w:rsidRPr="00C006FF">
              <w:rPr>
                <w:rFonts w:ascii="仿宋" w:eastAsia="仿宋" w:hAnsi="仿宋" w:hint="eastAsia"/>
                <w:sz w:val="24"/>
                <w:szCs w:val="24"/>
              </w:rPr>
              <w:t>分）</w:t>
            </w:r>
          </w:p>
          <w:p w14:paraId="2BC5933C" w14:textId="77777777" w:rsidR="002372E6" w:rsidRPr="00C006FF" w:rsidRDefault="002372E6" w:rsidP="00000944">
            <w:pPr>
              <w:spacing w:line="360" w:lineRule="auto"/>
              <w:rPr>
                <w:rFonts w:ascii="仿宋" w:eastAsia="仿宋" w:hAnsi="仿宋"/>
                <w:sz w:val="24"/>
                <w:szCs w:val="24"/>
              </w:rPr>
            </w:pPr>
            <w:r w:rsidRPr="00C006FF">
              <w:rPr>
                <w:rFonts w:ascii="仿宋" w:eastAsia="仿宋" w:hAnsi="仿宋" w:hint="eastAsia"/>
                <w:sz w:val="24"/>
                <w:szCs w:val="24"/>
              </w:rPr>
              <w:t>2</w:t>
            </w:r>
            <w:r w:rsidRPr="00C006FF">
              <w:rPr>
                <w:rFonts w:ascii="仿宋" w:eastAsia="仿宋" w:hAnsi="仿宋"/>
                <w:sz w:val="24"/>
                <w:szCs w:val="24"/>
              </w:rPr>
              <w:t>.1</w:t>
            </w:r>
            <w:r w:rsidRPr="00C006FF">
              <w:rPr>
                <w:rFonts w:ascii="仿宋" w:eastAsia="仿宋" w:hAnsi="仿宋" w:hint="eastAsia"/>
                <w:sz w:val="24"/>
                <w:szCs w:val="24"/>
              </w:rPr>
              <w:t>工程建设管理方案（</w:t>
            </w:r>
            <w:r w:rsidRPr="00C006FF">
              <w:rPr>
                <w:rFonts w:ascii="仿宋" w:eastAsia="仿宋" w:hAnsi="仿宋"/>
                <w:sz w:val="24"/>
                <w:szCs w:val="24"/>
              </w:rPr>
              <w:t>30</w:t>
            </w:r>
            <w:r w:rsidRPr="00C006FF">
              <w:rPr>
                <w:rFonts w:ascii="仿宋" w:eastAsia="仿宋" w:hAnsi="仿宋" w:hint="eastAsia"/>
                <w:sz w:val="24"/>
                <w:szCs w:val="24"/>
              </w:rPr>
              <w:t>分）</w:t>
            </w:r>
          </w:p>
          <w:p w14:paraId="37065894" w14:textId="4A59F8D3" w:rsidR="002372E6" w:rsidRPr="00C006FF" w:rsidRDefault="002372E6" w:rsidP="00000944">
            <w:pPr>
              <w:spacing w:line="360" w:lineRule="auto"/>
              <w:rPr>
                <w:rFonts w:ascii="仿宋" w:eastAsia="仿宋" w:hAnsi="仿宋"/>
                <w:sz w:val="24"/>
                <w:szCs w:val="24"/>
              </w:rPr>
            </w:pPr>
            <w:r w:rsidRPr="00C006FF">
              <w:rPr>
                <w:rFonts w:ascii="仿宋" w:eastAsia="仿宋" w:hAnsi="仿宋"/>
                <w:sz w:val="24"/>
                <w:szCs w:val="24"/>
              </w:rPr>
              <w:t>2.2</w:t>
            </w:r>
            <w:r w:rsidRPr="00C006FF">
              <w:rPr>
                <w:rFonts w:ascii="仿宋" w:eastAsia="仿宋" w:hAnsi="仿宋" w:hint="eastAsia"/>
                <w:sz w:val="24"/>
                <w:szCs w:val="24"/>
              </w:rPr>
              <w:t>运营与维护方案方案（2</w:t>
            </w:r>
            <w:r w:rsidRPr="00C006FF">
              <w:rPr>
                <w:rFonts w:ascii="仿宋" w:eastAsia="仿宋" w:hAnsi="仿宋"/>
                <w:sz w:val="24"/>
                <w:szCs w:val="24"/>
              </w:rPr>
              <w:t>0</w:t>
            </w:r>
            <w:r w:rsidRPr="00C006FF">
              <w:rPr>
                <w:rFonts w:ascii="仿宋" w:eastAsia="仿宋" w:hAnsi="仿宋" w:hint="eastAsia"/>
                <w:sz w:val="24"/>
                <w:szCs w:val="24"/>
              </w:rPr>
              <w:t>分）</w:t>
            </w:r>
          </w:p>
        </w:tc>
      </w:tr>
      <w:tr w:rsidR="00C006FF" w:rsidRPr="00C006FF" w14:paraId="76C7B575" w14:textId="77777777" w:rsidTr="00AB11C0">
        <w:tc>
          <w:tcPr>
            <w:tcW w:w="439" w:type="pct"/>
            <w:vAlign w:val="center"/>
          </w:tcPr>
          <w:p w14:paraId="0BF08973" w14:textId="7E4B8ACB" w:rsidR="004E02C6" w:rsidRPr="00C006FF" w:rsidRDefault="004E02C6" w:rsidP="00000944">
            <w:pPr>
              <w:spacing w:line="360" w:lineRule="auto"/>
              <w:rPr>
                <w:rFonts w:ascii="仿宋" w:eastAsia="仿宋" w:hAnsi="仿宋"/>
                <w:sz w:val="24"/>
                <w:szCs w:val="24"/>
              </w:rPr>
            </w:pPr>
            <w:r w:rsidRPr="00C006FF">
              <w:rPr>
                <w:rFonts w:ascii="仿宋" w:eastAsia="仿宋" w:hAnsi="仿宋" w:hint="eastAsia"/>
                <w:sz w:val="24"/>
                <w:szCs w:val="24"/>
              </w:rPr>
              <w:t>2</w:t>
            </w:r>
            <w:r w:rsidRPr="00C006FF">
              <w:rPr>
                <w:rFonts w:ascii="仿宋" w:eastAsia="仿宋" w:hAnsi="仿宋"/>
                <w:sz w:val="24"/>
                <w:szCs w:val="24"/>
              </w:rPr>
              <w:t>.2.2</w:t>
            </w:r>
          </w:p>
        </w:tc>
        <w:tc>
          <w:tcPr>
            <w:tcW w:w="1267" w:type="pct"/>
            <w:gridSpan w:val="3"/>
            <w:vAlign w:val="center"/>
          </w:tcPr>
          <w:p w14:paraId="1406410E" w14:textId="2D9CC070" w:rsidR="004E02C6" w:rsidRPr="00C006FF" w:rsidRDefault="004E02C6" w:rsidP="00000944">
            <w:pPr>
              <w:spacing w:line="360" w:lineRule="auto"/>
              <w:rPr>
                <w:rFonts w:ascii="仿宋" w:eastAsia="仿宋" w:hAnsi="仿宋"/>
                <w:sz w:val="24"/>
                <w:szCs w:val="24"/>
              </w:rPr>
            </w:pPr>
            <w:r w:rsidRPr="00C006FF">
              <w:rPr>
                <w:rFonts w:ascii="仿宋" w:eastAsia="仿宋" w:hAnsi="仿宋" w:hint="eastAsia"/>
                <w:sz w:val="24"/>
                <w:szCs w:val="24"/>
              </w:rPr>
              <w:t>投标报价（A）</w:t>
            </w:r>
          </w:p>
        </w:tc>
        <w:tc>
          <w:tcPr>
            <w:tcW w:w="3293" w:type="pct"/>
            <w:vAlign w:val="center"/>
          </w:tcPr>
          <w:p w14:paraId="76F836FA" w14:textId="7A40AEDC" w:rsidR="004E02C6" w:rsidRPr="00C006FF" w:rsidRDefault="004E02C6" w:rsidP="00000944">
            <w:pPr>
              <w:spacing w:line="360" w:lineRule="auto"/>
              <w:rPr>
                <w:rFonts w:ascii="仿宋" w:eastAsia="仿宋" w:hAnsi="仿宋"/>
                <w:sz w:val="24"/>
                <w:szCs w:val="24"/>
              </w:rPr>
            </w:pPr>
            <w:r w:rsidRPr="00C006FF">
              <w:rPr>
                <w:rFonts w:ascii="仿宋" w:eastAsia="仿宋" w:hAnsi="仿宋" w:hint="eastAsia"/>
                <w:sz w:val="24"/>
                <w:szCs w:val="24"/>
              </w:rPr>
              <w:t>1、合理利润率得分：（满分</w:t>
            </w:r>
            <w:r w:rsidRPr="00C006FF">
              <w:rPr>
                <w:rFonts w:ascii="仿宋" w:eastAsia="仿宋" w:hAnsi="仿宋"/>
                <w:sz w:val="24"/>
                <w:szCs w:val="24"/>
              </w:rPr>
              <w:t>2</w:t>
            </w:r>
            <w:r w:rsidRPr="00C006FF">
              <w:rPr>
                <w:rFonts w:ascii="仿宋" w:eastAsia="仿宋" w:hAnsi="仿宋" w:hint="eastAsia"/>
                <w:sz w:val="24"/>
                <w:szCs w:val="24"/>
              </w:rPr>
              <w:t>0分）</w:t>
            </w:r>
          </w:p>
          <w:p w14:paraId="3F163C3B" w14:textId="77777777" w:rsidR="004E02C6" w:rsidRPr="00C006FF" w:rsidRDefault="004E02C6" w:rsidP="00000944">
            <w:pPr>
              <w:spacing w:line="360" w:lineRule="auto"/>
              <w:rPr>
                <w:rFonts w:ascii="仿宋" w:eastAsia="仿宋" w:hAnsi="仿宋"/>
                <w:sz w:val="24"/>
                <w:szCs w:val="24"/>
              </w:rPr>
            </w:pPr>
            <w:r w:rsidRPr="00C006FF">
              <w:rPr>
                <w:rFonts w:ascii="仿宋" w:eastAsia="仿宋" w:hAnsi="仿宋" w:hint="eastAsia"/>
                <w:sz w:val="24"/>
                <w:szCs w:val="24"/>
              </w:rPr>
              <w:t>某投标人合理利润率部分得分=（有效投标人最低合理利润率投标报价/某投标人有效合理利润率投标报价）×</w:t>
            </w:r>
            <w:r w:rsidRPr="00C006FF">
              <w:rPr>
                <w:rFonts w:ascii="仿宋" w:eastAsia="仿宋" w:hAnsi="仿宋"/>
                <w:sz w:val="24"/>
                <w:szCs w:val="24"/>
              </w:rPr>
              <w:t>20</w:t>
            </w:r>
            <w:r w:rsidRPr="00C006FF">
              <w:rPr>
                <w:rFonts w:ascii="仿宋" w:eastAsia="仿宋" w:hAnsi="仿宋" w:hint="eastAsia"/>
                <w:sz w:val="24"/>
                <w:szCs w:val="24"/>
              </w:rPr>
              <w:t>分</w:t>
            </w:r>
          </w:p>
          <w:p w14:paraId="3454EF0A" w14:textId="0A9C3C52" w:rsidR="004E02C6" w:rsidRPr="00C006FF" w:rsidRDefault="004E02C6" w:rsidP="00000944">
            <w:pPr>
              <w:spacing w:line="360" w:lineRule="auto"/>
              <w:rPr>
                <w:rFonts w:ascii="仿宋" w:eastAsia="仿宋" w:hAnsi="仿宋"/>
                <w:sz w:val="24"/>
                <w:szCs w:val="24"/>
              </w:rPr>
            </w:pPr>
            <w:r w:rsidRPr="00C006FF">
              <w:rPr>
                <w:rFonts w:ascii="仿宋" w:eastAsia="仿宋" w:hAnsi="仿宋"/>
                <w:sz w:val="24"/>
                <w:szCs w:val="24"/>
              </w:rPr>
              <w:t>2</w:t>
            </w:r>
            <w:r w:rsidRPr="00C006FF">
              <w:rPr>
                <w:rFonts w:ascii="仿宋" w:eastAsia="仿宋" w:hAnsi="仿宋" w:hint="eastAsia"/>
                <w:sz w:val="24"/>
                <w:szCs w:val="24"/>
              </w:rPr>
              <w:t>、建筑和安装工程费下浮率部分得分：（满分</w:t>
            </w:r>
            <w:r w:rsidRPr="00C006FF">
              <w:rPr>
                <w:rFonts w:ascii="仿宋" w:eastAsia="仿宋" w:hAnsi="仿宋"/>
                <w:sz w:val="24"/>
                <w:szCs w:val="24"/>
              </w:rPr>
              <w:t>30</w:t>
            </w:r>
            <w:r w:rsidRPr="00C006FF">
              <w:rPr>
                <w:rFonts w:ascii="仿宋" w:eastAsia="仿宋" w:hAnsi="仿宋" w:hint="eastAsia"/>
                <w:sz w:val="24"/>
                <w:szCs w:val="24"/>
              </w:rPr>
              <w:t>分）</w:t>
            </w:r>
          </w:p>
          <w:p w14:paraId="1423EAE7" w14:textId="77777777" w:rsidR="004E02C6" w:rsidRPr="00C006FF" w:rsidRDefault="004E02C6" w:rsidP="00000944">
            <w:pPr>
              <w:spacing w:line="360" w:lineRule="auto"/>
              <w:rPr>
                <w:rFonts w:ascii="仿宋" w:eastAsia="仿宋" w:hAnsi="仿宋"/>
                <w:sz w:val="24"/>
                <w:szCs w:val="24"/>
              </w:rPr>
            </w:pPr>
            <w:r w:rsidRPr="00C006FF">
              <w:rPr>
                <w:rFonts w:ascii="仿宋" w:eastAsia="仿宋" w:hAnsi="仿宋" w:hint="eastAsia"/>
                <w:sz w:val="24"/>
                <w:szCs w:val="24"/>
              </w:rPr>
              <w:t>某投标人建筑和安装工程费下浮率投标报价分=（1－有效投标人最大建筑和安装工程费下浮率）/（1－某投标人有效建筑和安装工程费下浮率）×</w:t>
            </w:r>
            <w:r w:rsidRPr="00C006FF">
              <w:rPr>
                <w:rFonts w:ascii="仿宋" w:eastAsia="仿宋" w:hAnsi="仿宋"/>
                <w:sz w:val="24"/>
                <w:szCs w:val="24"/>
              </w:rPr>
              <w:t>30</w:t>
            </w:r>
            <w:r w:rsidRPr="00C006FF">
              <w:rPr>
                <w:rFonts w:ascii="仿宋" w:eastAsia="仿宋" w:hAnsi="仿宋" w:hint="eastAsia"/>
                <w:sz w:val="24"/>
                <w:szCs w:val="24"/>
              </w:rPr>
              <w:t>分</w:t>
            </w:r>
          </w:p>
          <w:p w14:paraId="7B02D6F7" w14:textId="77777777" w:rsidR="004E02C6" w:rsidRPr="00C006FF" w:rsidRDefault="004E02C6" w:rsidP="00000944">
            <w:pPr>
              <w:spacing w:line="360" w:lineRule="auto"/>
              <w:rPr>
                <w:rFonts w:ascii="仿宋" w:eastAsia="仿宋" w:hAnsi="仿宋"/>
                <w:sz w:val="24"/>
                <w:szCs w:val="24"/>
              </w:rPr>
            </w:pPr>
            <w:r w:rsidRPr="00C006FF">
              <w:rPr>
                <w:rFonts w:ascii="仿宋" w:eastAsia="仿宋" w:hAnsi="仿宋" w:hint="eastAsia"/>
                <w:sz w:val="24"/>
                <w:szCs w:val="24"/>
              </w:rPr>
              <w:t>备注：</w:t>
            </w:r>
          </w:p>
          <w:p w14:paraId="35719890" w14:textId="77777777" w:rsidR="004E02C6" w:rsidRPr="00C006FF" w:rsidRDefault="004E02C6" w:rsidP="00000944">
            <w:pPr>
              <w:spacing w:line="360" w:lineRule="auto"/>
              <w:rPr>
                <w:rFonts w:ascii="仿宋" w:eastAsia="仿宋" w:hAnsi="仿宋"/>
                <w:sz w:val="24"/>
                <w:szCs w:val="24"/>
              </w:rPr>
            </w:pPr>
            <w:r w:rsidRPr="00C006FF">
              <w:rPr>
                <w:rFonts w:ascii="仿宋" w:eastAsia="仿宋" w:hAnsi="仿宋" w:hint="eastAsia"/>
                <w:sz w:val="24"/>
                <w:szCs w:val="24"/>
              </w:rPr>
              <w:t>（1）采用百分数报价，保留小数点后两位。</w:t>
            </w:r>
          </w:p>
          <w:p w14:paraId="4EFA637E" w14:textId="439703D7" w:rsidR="004E02C6" w:rsidRPr="00C006FF" w:rsidRDefault="004E02C6" w:rsidP="00000944">
            <w:pPr>
              <w:spacing w:line="360" w:lineRule="auto"/>
              <w:rPr>
                <w:rFonts w:ascii="仿宋" w:eastAsia="仿宋" w:hAnsi="仿宋"/>
                <w:sz w:val="24"/>
                <w:szCs w:val="24"/>
              </w:rPr>
            </w:pPr>
            <w:r w:rsidRPr="00C006FF">
              <w:rPr>
                <w:rFonts w:ascii="仿宋" w:eastAsia="仿宋" w:hAnsi="仿宋" w:hint="eastAsia"/>
                <w:sz w:val="24"/>
                <w:szCs w:val="24"/>
              </w:rPr>
              <w:t>（2）投标人得分保留小数点后两位，第三位四舍五入。</w:t>
            </w:r>
          </w:p>
        </w:tc>
      </w:tr>
      <w:tr w:rsidR="00C006FF" w:rsidRPr="00C006FF" w14:paraId="3C0BBEF3" w14:textId="77777777" w:rsidTr="00AB11C0">
        <w:tc>
          <w:tcPr>
            <w:tcW w:w="439" w:type="pct"/>
            <w:vMerge w:val="restart"/>
            <w:vAlign w:val="center"/>
          </w:tcPr>
          <w:p w14:paraId="6EDD48B7" w14:textId="7385EE09" w:rsidR="00AB11C0" w:rsidRPr="00C006FF" w:rsidRDefault="00AB11C0" w:rsidP="00000944">
            <w:pPr>
              <w:spacing w:line="360" w:lineRule="auto"/>
              <w:rPr>
                <w:rFonts w:ascii="仿宋" w:eastAsia="仿宋" w:hAnsi="仿宋"/>
                <w:sz w:val="24"/>
                <w:szCs w:val="24"/>
              </w:rPr>
            </w:pPr>
            <w:r w:rsidRPr="00C006FF">
              <w:rPr>
                <w:rFonts w:ascii="仿宋" w:eastAsia="仿宋" w:hAnsi="仿宋" w:hint="eastAsia"/>
                <w:sz w:val="24"/>
                <w:szCs w:val="24"/>
              </w:rPr>
              <w:t>2</w:t>
            </w:r>
            <w:r w:rsidRPr="00C006FF">
              <w:rPr>
                <w:rFonts w:ascii="仿宋" w:eastAsia="仿宋" w:hAnsi="仿宋"/>
                <w:sz w:val="24"/>
                <w:szCs w:val="24"/>
              </w:rPr>
              <w:t>.2.3</w:t>
            </w:r>
          </w:p>
        </w:tc>
        <w:tc>
          <w:tcPr>
            <w:tcW w:w="633" w:type="pct"/>
            <w:gridSpan w:val="2"/>
            <w:vMerge w:val="restart"/>
            <w:vAlign w:val="center"/>
          </w:tcPr>
          <w:p w14:paraId="0A39C31F" w14:textId="34D880C5" w:rsidR="00AB11C0" w:rsidRPr="00C006FF" w:rsidRDefault="00AB11C0" w:rsidP="00000944">
            <w:pPr>
              <w:spacing w:line="360" w:lineRule="auto"/>
              <w:rPr>
                <w:rFonts w:ascii="仿宋" w:eastAsia="仿宋" w:hAnsi="仿宋"/>
                <w:sz w:val="24"/>
                <w:szCs w:val="24"/>
              </w:rPr>
            </w:pPr>
            <w:r w:rsidRPr="00C006FF">
              <w:rPr>
                <w:rFonts w:ascii="仿宋" w:eastAsia="仿宋" w:hAnsi="仿宋" w:hint="eastAsia"/>
                <w:sz w:val="24"/>
                <w:szCs w:val="24"/>
              </w:rPr>
              <w:t>技术评分（B）</w:t>
            </w:r>
          </w:p>
        </w:tc>
        <w:tc>
          <w:tcPr>
            <w:tcW w:w="635" w:type="pct"/>
            <w:vAlign w:val="center"/>
          </w:tcPr>
          <w:p w14:paraId="3A3B8300" w14:textId="20412B42" w:rsidR="00AB11C0" w:rsidRPr="00C006FF" w:rsidRDefault="00AB11C0" w:rsidP="00000944">
            <w:pPr>
              <w:spacing w:line="360" w:lineRule="auto"/>
              <w:rPr>
                <w:rFonts w:ascii="仿宋" w:eastAsia="仿宋" w:hAnsi="仿宋"/>
                <w:sz w:val="24"/>
                <w:szCs w:val="24"/>
              </w:rPr>
            </w:pPr>
            <w:r w:rsidRPr="00C006FF">
              <w:rPr>
                <w:rFonts w:ascii="仿宋" w:eastAsia="仿宋" w:hAnsi="仿宋" w:hint="eastAsia"/>
                <w:sz w:val="24"/>
                <w:szCs w:val="24"/>
              </w:rPr>
              <w:t>工程建设管理方案（满分</w:t>
            </w:r>
            <w:r w:rsidRPr="00C006FF">
              <w:rPr>
                <w:rFonts w:ascii="仿宋" w:eastAsia="仿宋" w:hAnsi="仿宋"/>
                <w:sz w:val="24"/>
                <w:szCs w:val="24"/>
              </w:rPr>
              <w:t>30</w:t>
            </w:r>
            <w:r w:rsidRPr="00C006FF">
              <w:rPr>
                <w:rFonts w:ascii="仿宋" w:eastAsia="仿宋" w:hAnsi="仿宋" w:hint="eastAsia"/>
                <w:sz w:val="24"/>
                <w:szCs w:val="24"/>
              </w:rPr>
              <w:t>分）</w:t>
            </w:r>
          </w:p>
        </w:tc>
        <w:tc>
          <w:tcPr>
            <w:tcW w:w="3293" w:type="pct"/>
            <w:vAlign w:val="center"/>
          </w:tcPr>
          <w:p w14:paraId="359EAAFC" w14:textId="4E200D7B" w:rsidR="00AB11C0" w:rsidRPr="00C006FF" w:rsidRDefault="00AB11C0" w:rsidP="00000944">
            <w:pPr>
              <w:spacing w:beforeLines="50" w:before="156" w:afterLines="50" w:after="156" w:line="360" w:lineRule="auto"/>
              <w:rPr>
                <w:rFonts w:ascii="仿宋" w:eastAsia="仿宋" w:hAnsi="仿宋"/>
                <w:sz w:val="24"/>
                <w:szCs w:val="24"/>
              </w:rPr>
            </w:pPr>
            <w:r w:rsidRPr="00C006FF">
              <w:rPr>
                <w:rFonts w:ascii="仿宋" w:eastAsia="仿宋" w:hAnsi="仿宋" w:hint="eastAsia"/>
                <w:b/>
                <w:bCs/>
                <w:sz w:val="24"/>
                <w:szCs w:val="24"/>
              </w:rPr>
              <w:t>一档（</w:t>
            </w:r>
            <w:r w:rsidRPr="00C006FF">
              <w:rPr>
                <w:rFonts w:ascii="仿宋" w:eastAsia="仿宋" w:hAnsi="仿宋"/>
                <w:b/>
                <w:bCs/>
                <w:sz w:val="24"/>
                <w:szCs w:val="24"/>
              </w:rPr>
              <w:t>5</w:t>
            </w:r>
            <w:r w:rsidRPr="00C006FF">
              <w:rPr>
                <w:rFonts w:ascii="仿宋" w:eastAsia="仿宋" w:hAnsi="仿宋" w:hint="eastAsia"/>
                <w:b/>
                <w:bCs/>
                <w:sz w:val="24"/>
                <w:szCs w:val="24"/>
              </w:rPr>
              <w:t xml:space="preserve">分）: </w:t>
            </w:r>
            <w:r w:rsidRPr="00C006FF">
              <w:rPr>
                <w:rFonts w:ascii="仿宋" w:eastAsia="仿宋" w:hAnsi="仿宋" w:hint="eastAsia"/>
                <w:sz w:val="24"/>
                <w:szCs w:val="24"/>
              </w:rPr>
              <w:t>总体施工方案、技术措施、施工进度计划、劳动力和材料投入计划、机械设备及检测设备投入计划等不合理，工程建设管理工作保障措施差，拟投入团队成员差，管理方案没有针对性，没有针对本项目关键施工技术、工艺及工程项目实施的重点、难点的解决方案，无法保证项目质量，总体评价很差；</w:t>
            </w:r>
          </w:p>
          <w:p w14:paraId="1010AB1A" w14:textId="45B095D5" w:rsidR="00AB11C0" w:rsidRPr="00C006FF" w:rsidRDefault="00AB11C0" w:rsidP="00000944">
            <w:pPr>
              <w:spacing w:beforeLines="50" w:before="156" w:afterLines="50" w:after="156" w:line="360" w:lineRule="auto"/>
              <w:rPr>
                <w:rFonts w:ascii="仿宋" w:eastAsia="仿宋" w:hAnsi="仿宋"/>
                <w:sz w:val="24"/>
                <w:szCs w:val="24"/>
              </w:rPr>
            </w:pPr>
            <w:r w:rsidRPr="00C006FF">
              <w:rPr>
                <w:rFonts w:ascii="仿宋" w:eastAsia="仿宋" w:hAnsi="仿宋" w:hint="eastAsia"/>
                <w:b/>
                <w:bCs/>
                <w:sz w:val="24"/>
                <w:szCs w:val="24"/>
              </w:rPr>
              <w:t>二档（</w:t>
            </w:r>
            <w:r w:rsidRPr="00C006FF">
              <w:rPr>
                <w:rFonts w:ascii="仿宋" w:eastAsia="仿宋" w:hAnsi="仿宋"/>
                <w:b/>
                <w:bCs/>
                <w:sz w:val="24"/>
                <w:szCs w:val="24"/>
              </w:rPr>
              <w:t>10</w:t>
            </w:r>
            <w:r w:rsidRPr="00C006FF">
              <w:rPr>
                <w:rFonts w:ascii="仿宋" w:eastAsia="仿宋" w:hAnsi="仿宋" w:hint="eastAsia"/>
                <w:b/>
                <w:bCs/>
                <w:sz w:val="24"/>
                <w:szCs w:val="24"/>
              </w:rPr>
              <w:t xml:space="preserve">分）: </w:t>
            </w:r>
            <w:r w:rsidRPr="00C006FF">
              <w:rPr>
                <w:rFonts w:ascii="仿宋" w:eastAsia="仿宋" w:hAnsi="仿宋" w:hint="eastAsia"/>
                <w:sz w:val="24"/>
                <w:szCs w:val="24"/>
              </w:rPr>
              <w:t>总体施工方案、方法和技术措施未涵盖招标范围主要工作；施工进度计划、劳动力和材料投入计划、机械设备及检测设备投入计划很不合理；施工平面布置和临时设施布置和关键施工技术、工艺及工程项目实施</w:t>
            </w:r>
            <w:r w:rsidRPr="00C006FF">
              <w:rPr>
                <w:rFonts w:ascii="仿宋" w:eastAsia="仿宋" w:hAnsi="仿宋" w:hint="eastAsia"/>
                <w:sz w:val="24"/>
                <w:szCs w:val="24"/>
              </w:rPr>
              <w:lastRenderedPageBreak/>
              <w:t>的重点、难点和解决方案不科学，安全文明施工及紧急情况的处理措施、预案以及抵抗风险的措施方案可行性较差，质量保证与承诺不合理可靠，拟投入项目团队差；</w:t>
            </w:r>
          </w:p>
          <w:p w14:paraId="66D4CDA3" w14:textId="1064DD8C" w:rsidR="00AB11C0" w:rsidRPr="00C006FF" w:rsidRDefault="00AB11C0" w:rsidP="00000944">
            <w:pPr>
              <w:spacing w:beforeLines="50" w:before="156" w:afterLines="50" w:after="156" w:line="360" w:lineRule="auto"/>
              <w:rPr>
                <w:rFonts w:ascii="仿宋" w:eastAsia="仿宋" w:hAnsi="仿宋"/>
                <w:sz w:val="24"/>
                <w:szCs w:val="24"/>
              </w:rPr>
            </w:pPr>
            <w:r w:rsidRPr="00C006FF">
              <w:rPr>
                <w:rFonts w:ascii="仿宋" w:eastAsia="仿宋" w:hAnsi="仿宋" w:hint="eastAsia"/>
                <w:b/>
                <w:bCs/>
                <w:sz w:val="24"/>
                <w:szCs w:val="24"/>
              </w:rPr>
              <w:t>三档（</w:t>
            </w:r>
            <w:r w:rsidRPr="00C006FF">
              <w:rPr>
                <w:rFonts w:ascii="仿宋" w:eastAsia="仿宋" w:hAnsi="仿宋"/>
                <w:b/>
                <w:bCs/>
                <w:sz w:val="24"/>
                <w:szCs w:val="24"/>
              </w:rPr>
              <w:t>15</w:t>
            </w:r>
            <w:r w:rsidRPr="00C006FF">
              <w:rPr>
                <w:rFonts w:ascii="仿宋" w:eastAsia="仿宋" w:hAnsi="仿宋" w:hint="eastAsia"/>
                <w:b/>
                <w:bCs/>
                <w:sz w:val="24"/>
                <w:szCs w:val="24"/>
              </w:rPr>
              <w:t>分）:</w:t>
            </w:r>
            <w:r w:rsidRPr="00C006FF">
              <w:rPr>
                <w:rFonts w:ascii="仿宋" w:eastAsia="仿宋" w:hAnsi="仿宋" w:hint="eastAsia"/>
                <w:sz w:val="24"/>
                <w:szCs w:val="24"/>
              </w:rPr>
              <w:t xml:space="preserve"> 总体施工方案、方法和技术措施涵盖部分招标范围主要工作；施工进度计划、劳动力和材料投入计划、机械设备及检测设备投入计划较不合理；施工平面布置和临时设施布置和关键施工技术、工艺及工程项目实施的重点、难点和解决方案不够科学，安全文明施工及紧急情况的处理措施、预案以及抵抗风险的措施方案可行性较差，质量保证与承诺较不合理可靠，拟投入项目团队较差，总体评价较差；</w:t>
            </w:r>
          </w:p>
          <w:p w14:paraId="4F715E24" w14:textId="31D4F9DF" w:rsidR="00AB11C0" w:rsidRPr="00C006FF" w:rsidRDefault="00AB11C0" w:rsidP="00000944">
            <w:pPr>
              <w:spacing w:beforeLines="50" w:before="156" w:afterLines="50" w:after="156" w:line="360" w:lineRule="auto"/>
              <w:rPr>
                <w:rFonts w:ascii="仿宋" w:eastAsia="仿宋" w:hAnsi="仿宋"/>
                <w:sz w:val="24"/>
                <w:szCs w:val="24"/>
              </w:rPr>
            </w:pPr>
            <w:r w:rsidRPr="00C006FF">
              <w:rPr>
                <w:rFonts w:ascii="仿宋" w:eastAsia="仿宋" w:hAnsi="仿宋" w:hint="eastAsia"/>
                <w:b/>
                <w:bCs/>
                <w:sz w:val="24"/>
                <w:szCs w:val="24"/>
              </w:rPr>
              <w:t>四档（</w:t>
            </w:r>
            <w:r w:rsidRPr="00C006FF">
              <w:rPr>
                <w:rFonts w:ascii="仿宋" w:eastAsia="仿宋" w:hAnsi="仿宋"/>
                <w:b/>
                <w:bCs/>
                <w:sz w:val="24"/>
                <w:szCs w:val="24"/>
              </w:rPr>
              <w:t>20</w:t>
            </w:r>
            <w:r w:rsidRPr="00C006FF">
              <w:rPr>
                <w:rFonts w:ascii="仿宋" w:eastAsia="仿宋" w:hAnsi="仿宋" w:hint="eastAsia"/>
                <w:b/>
                <w:bCs/>
                <w:sz w:val="24"/>
                <w:szCs w:val="24"/>
              </w:rPr>
              <w:t xml:space="preserve">分）: </w:t>
            </w:r>
            <w:r w:rsidRPr="00C006FF">
              <w:rPr>
                <w:rFonts w:ascii="仿宋" w:eastAsia="仿宋" w:hAnsi="仿宋" w:hint="eastAsia"/>
                <w:sz w:val="24"/>
                <w:szCs w:val="24"/>
              </w:rPr>
              <w:t>总体施工方案、方法和技术措施基本涵盖招标范围主要工作；施工进度计划、劳动力和材料投入计划、机械设备及检测设备投入计划基本合理；施工平面布置和临时设施布置和关键施工技术、工艺及工程项目实施的重点、难点和解决方案基本合理，安全文明施工及紧急情况的处理措施、预案以及抵抗风险的措施方案基本可行，质量保证与承诺基本合理，拟投入项目团队一般，总体评价一般；</w:t>
            </w:r>
          </w:p>
          <w:p w14:paraId="5A0301D4" w14:textId="4D5E9C08" w:rsidR="00AB11C0" w:rsidRPr="00C006FF" w:rsidRDefault="00AB11C0" w:rsidP="00000944">
            <w:pPr>
              <w:spacing w:beforeLines="50" w:before="156" w:afterLines="50" w:after="156" w:line="360" w:lineRule="auto"/>
              <w:rPr>
                <w:rFonts w:ascii="仿宋" w:eastAsia="仿宋" w:hAnsi="仿宋"/>
                <w:sz w:val="24"/>
                <w:szCs w:val="24"/>
              </w:rPr>
            </w:pPr>
            <w:r w:rsidRPr="00C006FF">
              <w:rPr>
                <w:rFonts w:ascii="仿宋" w:eastAsia="仿宋" w:hAnsi="仿宋" w:hint="eastAsia"/>
                <w:b/>
                <w:bCs/>
                <w:sz w:val="24"/>
                <w:szCs w:val="24"/>
              </w:rPr>
              <w:t>五档（</w:t>
            </w:r>
            <w:r w:rsidRPr="00C006FF">
              <w:rPr>
                <w:rFonts w:ascii="仿宋" w:eastAsia="仿宋" w:hAnsi="仿宋"/>
                <w:b/>
                <w:bCs/>
                <w:sz w:val="24"/>
                <w:szCs w:val="24"/>
              </w:rPr>
              <w:t>25</w:t>
            </w:r>
            <w:r w:rsidRPr="00C006FF">
              <w:rPr>
                <w:rFonts w:ascii="仿宋" w:eastAsia="仿宋" w:hAnsi="仿宋" w:hint="eastAsia"/>
                <w:b/>
                <w:bCs/>
                <w:sz w:val="24"/>
                <w:szCs w:val="24"/>
              </w:rPr>
              <w:t xml:space="preserve">分）: </w:t>
            </w:r>
            <w:r w:rsidRPr="00C006FF">
              <w:rPr>
                <w:rFonts w:ascii="仿宋" w:eastAsia="仿宋" w:hAnsi="仿宋" w:hint="eastAsia"/>
                <w:sz w:val="24"/>
                <w:szCs w:val="24"/>
              </w:rPr>
              <w:t>总体施工方案、方法和技术措施涵盖招标范围主要工作；施工进度计划、劳动力和材料投入计划、机械设备及检测设备投入计划较合理；施工平面布置和临时设施布置和关键施工技术、工艺及工程项目实施的重点、难点和解决方案较科学，安全文明施工及紧急情况的处理措施、预案以及抵抗风险的措施方案可行性较好，质量保证与承诺较合理，拟投入项目团队较好，总体评价较好；</w:t>
            </w:r>
          </w:p>
          <w:p w14:paraId="181D6DD8" w14:textId="27427AE1" w:rsidR="00AB11C0" w:rsidRPr="00C006FF" w:rsidRDefault="00AB11C0" w:rsidP="00000944">
            <w:pPr>
              <w:spacing w:beforeLines="50" w:before="156" w:afterLines="50" w:after="156" w:line="360" w:lineRule="auto"/>
              <w:rPr>
                <w:rFonts w:ascii="仿宋" w:eastAsia="仿宋" w:hAnsi="仿宋"/>
                <w:sz w:val="24"/>
                <w:szCs w:val="24"/>
              </w:rPr>
            </w:pPr>
            <w:r w:rsidRPr="00C006FF">
              <w:rPr>
                <w:rFonts w:ascii="仿宋" w:eastAsia="仿宋" w:hAnsi="仿宋" w:hint="eastAsia"/>
                <w:b/>
                <w:bCs/>
                <w:sz w:val="24"/>
                <w:szCs w:val="24"/>
              </w:rPr>
              <w:t>六档（</w:t>
            </w:r>
            <w:r w:rsidRPr="00C006FF">
              <w:rPr>
                <w:rFonts w:ascii="仿宋" w:eastAsia="仿宋" w:hAnsi="仿宋"/>
                <w:b/>
                <w:bCs/>
                <w:sz w:val="24"/>
                <w:szCs w:val="24"/>
              </w:rPr>
              <w:t>30</w:t>
            </w:r>
            <w:r w:rsidRPr="00C006FF">
              <w:rPr>
                <w:rFonts w:ascii="仿宋" w:eastAsia="仿宋" w:hAnsi="仿宋" w:hint="eastAsia"/>
                <w:b/>
                <w:bCs/>
                <w:sz w:val="24"/>
                <w:szCs w:val="24"/>
              </w:rPr>
              <w:t>分）:</w:t>
            </w:r>
            <w:r w:rsidRPr="00C006FF">
              <w:rPr>
                <w:rFonts w:ascii="仿宋" w:eastAsia="仿宋" w:hAnsi="仿宋" w:hint="eastAsia"/>
                <w:sz w:val="24"/>
                <w:szCs w:val="24"/>
              </w:rPr>
              <w:t xml:space="preserve"> 总体施工方案、方法和技术措施涵盖招</w:t>
            </w:r>
            <w:r w:rsidRPr="00C006FF">
              <w:rPr>
                <w:rFonts w:ascii="仿宋" w:eastAsia="仿宋" w:hAnsi="仿宋" w:hint="eastAsia"/>
                <w:sz w:val="24"/>
                <w:szCs w:val="24"/>
              </w:rPr>
              <w:lastRenderedPageBreak/>
              <w:t>标范围主要工作；施工进度计划、劳动力和材料投入计划、机械设备及检测设备投入计划合理；施工平面布置和临时设施布置和关键施工技术、工艺及工程项目实施的重点、难点和解决方案科学，安全文明施工及紧急情况的处理措施、预案以及抵抗风险的措施方案可行性好，质量保证与承诺合理可靠，拟投入项目团队优秀，总体评价好。</w:t>
            </w:r>
          </w:p>
        </w:tc>
      </w:tr>
      <w:tr w:rsidR="00C006FF" w:rsidRPr="00C006FF" w14:paraId="23B142F4" w14:textId="77777777" w:rsidTr="00AB11C0">
        <w:tc>
          <w:tcPr>
            <w:tcW w:w="439" w:type="pct"/>
            <w:vMerge/>
            <w:vAlign w:val="center"/>
          </w:tcPr>
          <w:p w14:paraId="730D57B6" w14:textId="77777777" w:rsidR="00AB11C0" w:rsidRPr="00C006FF" w:rsidRDefault="00AB11C0" w:rsidP="00000944">
            <w:pPr>
              <w:spacing w:line="360" w:lineRule="auto"/>
              <w:rPr>
                <w:rFonts w:ascii="仿宋" w:eastAsia="仿宋" w:hAnsi="仿宋"/>
                <w:sz w:val="24"/>
                <w:szCs w:val="24"/>
              </w:rPr>
            </w:pPr>
          </w:p>
        </w:tc>
        <w:tc>
          <w:tcPr>
            <w:tcW w:w="633" w:type="pct"/>
            <w:gridSpan w:val="2"/>
            <w:vMerge/>
            <w:vAlign w:val="center"/>
          </w:tcPr>
          <w:p w14:paraId="61EAD807" w14:textId="77777777" w:rsidR="00AB11C0" w:rsidRPr="00C006FF" w:rsidRDefault="00AB11C0" w:rsidP="00000944">
            <w:pPr>
              <w:spacing w:line="360" w:lineRule="auto"/>
              <w:rPr>
                <w:rFonts w:ascii="仿宋" w:eastAsia="仿宋" w:hAnsi="仿宋"/>
                <w:sz w:val="24"/>
                <w:szCs w:val="24"/>
              </w:rPr>
            </w:pPr>
          </w:p>
        </w:tc>
        <w:tc>
          <w:tcPr>
            <w:tcW w:w="635" w:type="pct"/>
            <w:vAlign w:val="center"/>
          </w:tcPr>
          <w:p w14:paraId="096E6893" w14:textId="5514F8E1" w:rsidR="00AB11C0" w:rsidRPr="00C006FF" w:rsidRDefault="00AB11C0" w:rsidP="00000944">
            <w:pPr>
              <w:spacing w:line="360" w:lineRule="auto"/>
              <w:rPr>
                <w:rFonts w:ascii="仿宋" w:eastAsia="仿宋" w:hAnsi="仿宋"/>
                <w:sz w:val="24"/>
                <w:szCs w:val="24"/>
              </w:rPr>
            </w:pPr>
            <w:r w:rsidRPr="00C006FF">
              <w:rPr>
                <w:rFonts w:ascii="仿宋" w:eastAsia="仿宋" w:hAnsi="仿宋" w:hint="eastAsia"/>
                <w:sz w:val="24"/>
                <w:szCs w:val="24"/>
              </w:rPr>
              <w:t>运营与维护方案方案（满分</w:t>
            </w:r>
            <w:r w:rsidRPr="00C006FF">
              <w:rPr>
                <w:rFonts w:ascii="仿宋" w:eastAsia="仿宋" w:hAnsi="仿宋"/>
                <w:sz w:val="24"/>
                <w:szCs w:val="24"/>
              </w:rPr>
              <w:t>20</w:t>
            </w:r>
            <w:r w:rsidRPr="00C006FF">
              <w:rPr>
                <w:rFonts w:ascii="仿宋" w:eastAsia="仿宋" w:hAnsi="仿宋" w:hint="eastAsia"/>
                <w:sz w:val="24"/>
                <w:szCs w:val="24"/>
              </w:rPr>
              <w:t>分）</w:t>
            </w:r>
          </w:p>
        </w:tc>
        <w:tc>
          <w:tcPr>
            <w:tcW w:w="3293" w:type="pct"/>
            <w:vAlign w:val="center"/>
          </w:tcPr>
          <w:p w14:paraId="069D8B7E" w14:textId="518E2A02" w:rsidR="00AB11C0" w:rsidRPr="00C006FF" w:rsidRDefault="00AB11C0" w:rsidP="00AB11C0">
            <w:pPr>
              <w:spacing w:beforeLines="50" w:before="156" w:afterLines="50" w:after="156" w:line="360" w:lineRule="auto"/>
              <w:rPr>
                <w:rFonts w:ascii="仿宋" w:eastAsia="仿宋" w:hAnsi="仿宋"/>
                <w:sz w:val="24"/>
                <w:szCs w:val="24"/>
              </w:rPr>
            </w:pPr>
            <w:r w:rsidRPr="00C006FF">
              <w:rPr>
                <w:rFonts w:ascii="仿宋" w:eastAsia="仿宋" w:hAnsi="仿宋" w:hint="eastAsia"/>
                <w:sz w:val="24"/>
                <w:szCs w:val="24"/>
              </w:rPr>
              <w:t>一档（</w:t>
            </w:r>
            <w:r w:rsidR="00635353" w:rsidRPr="00C006FF">
              <w:rPr>
                <w:rFonts w:ascii="仿宋" w:eastAsia="仿宋" w:hAnsi="仿宋" w:hint="eastAsia"/>
                <w:sz w:val="24"/>
                <w:szCs w:val="24"/>
              </w:rPr>
              <w:t>4</w:t>
            </w:r>
            <w:r w:rsidRPr="00C006FF">
              <w:rPr>
                <w:rFonts w:ascii="仿宋" w:eastAsia="仿宋" w:hAnsi="仿宋" w:hint="eastAsia"/>
                <w:sz w:val="24"/>
                <w:szCs w:val="24"/>
              </w:rPr>
              <w:t>分）：运营与维护方案，安全管理和突发事件管理方案、设施设备维护方案及移交方案可行性差，管理体系不完善，无法满足项目要求，总体评价差；</w:t>
            </w:r>
          </w:p>
          <w:p w14:paraId="64FD0496" w14:textId="375946E6" w:rsidR="00AB11C0" w:rsidRPr="00C006FF" w:rsidRDefault="00AB11C0" w:rsidP="00AB11C0">
            <w:pPr>
              <w:spacing w:beforeLines="50" w:before="156" w:afterLines="50" w:after="156" w:line="360" w:lineRule="auto"/>
              <w:rPr>
                <w:rFonts w:ascii="仿宋" w:eastAsia="仿宋" w:hAnsi="仿宋"/>
                <w:sz w:val="24"/>
                <w:szCs w:val="24"/>
              </w:rPr>
            </w:pPr>
            <w:r w:rsidRPr="00C006FF">
              <w:rPr>
                <w:rFonts w:ascii="仿宋" w:eastAsia="仿宋" w:hAnsi="仿宋" w:hint="eastAsia"/>
                <w:sz w:val="24"/>
                <w:szCs w:val="24"/>
              </w:rPr>
              <w:t>二档(</w:t>
            </w:r>
            <w:r w:rsidR="00635353" w:rsidRPr="00C006FF">
              <w:rPr>
                <w:rFonts w:ascii="仿宋" w:eastAsia="仿宋" w:hAnsi="仿宋" w:hint="eastAsia"/>
                <w:sz w:val="24"/>
                <w:szCs w:val="24"/>
              </w:rPr>
              <w:t>8</w:t>
            </w:r>
            <w:r w:rsidRPr="00C006FF">
              <w:rPr>
                <w:rFonts w:ascii="仿宋" w:eastAsia="仿宋" w:hAnsi="仿宋" w:hint="eastAsia"/>
                <w:sz w:val="24"/>
                <w:szCs w:val="24"/>
              </w:rPr>
              <w:t>分)：运营与维护方案，安全管理和突发事件管理方案、设施设备维护方案及移交方案可行性较差，管理体系较不完善，总体评价“较差”；</w:t>
            </w:r>
          </w:p>
          <w:p w14:paraId="59A5E7F3" w14:textId="58018273" w:rsidR="00AB11C0" w:rsidRPr="00C006FF" w:rsidRDefault="00AB11C0" w:rsidP="00AB11C0">
            <w:pPr>
              <w:spacing w:beforeLines="50" w:before="156" w:afterLines="50" w:after="156" w:line="360" w:lineRule="auto"/>
              <w:rPr>
                <w:rFonts w:ascii="仿宋" w:eastAsia="仿宋" w:hAnsi="仿宋"/>
                <w:sz w:val="24"/>
                <w:szCs w:val="24"/>
              </w:rPr>
            </w:pPr>
            <w:r w:rsidRPr="00C006FF">
              <w:rPr>
                <w:rFonts w:ascii="仿宋" w:eastAsia="仿宋" w:hAnsi="仿宋" w:hint="eastAsia"/>
                <w:sz w:val="24"/>
                <w:szCs w:val="24"/>
              </w:rPr>
              <w:t>三档(</w:t>
            </w:r>
            <w:r w:rsidR="00635353" w:rsidRPr="00C006FF">
              <w:rPr>
                <w:rFonts w:ascii="仿宋" w:eastAsia="仿宋" w:hAnsi="仿宋" w:hint="eastAsia"/>
                <w:sz w:val="24"/>
                <w:szCs w:val="24"/>
              </w:rPr>
              <w:t>12</w:t>
            </w:r>
            <w:r w:rsidRPr="00C006FF">
              <w:rPr>
                <w:rFonts w:ascii="仿宋" w:eastAsia="仿宋" w:hAnsi="仿宋" w:hint="eastAsia"/>
                <w:sz w:val="24"/>
                <w:szCs w:val="24"/>
              </w:rPr>
              <w:t>分)：运营与维护方案，安全管理和突发事件管理方案、设施设备维护方案及移交方案可行性一般，管理体系基本完善，总体评价“一般”。</w:t>
            </w:r>
          </w:p>
          <w:p w14:paraId="4CC03FFA" w14:textId="78A1C04D" w:rsidR="00AB11C0" w:rsidRPr="00C006FF" w:rsidRDefault="00AB11C0" w:rsidP="00AB11C0">
            <w:pPr>
              <w:spacing w:beforeLines="50" w:before="156" w:afterLines="50" w:after="156" w:line="360" w:lineRule="auto"/>
              <w:rPr>
                <w:rFonts w:ascii="仿宋" w:eastAsia="仿宋" w:hAnsi="仿宋"/>
                <w:sz w:val="24"/>
                <w:szCs w:val="24"/>
              </w:rPr>
            </w:pPr>
            <w:r w:rsidRPr="00C006FF">
              <w:rPr>
                <w:rFonts w:ascii="仿宋" w:eastAsia="仿宋" w:hAnsi="仿宋" w:hint="eastAsia"/>
                <w:sz w:val="24"/>
                <w:szCs w:val="24"/>
              </w:rPr>
              <w:t>四档(</w:t>
            </w:r>
            <w:r w:rsidR="00635353" w:rsidRPr="00C006FF">
              <w:rPr>
                <w:rFonts w:ascii="仿宋" w:eastAsia="仿宋" w:hAnsi="仿宋" w:hint="eastAsia"/>
                <w:sz w:val="24"/>
                <w:szCs w:val="24"/>
              </w:rPr>
              <w:t>16</w:t>
            </w:r>
            <w:r w:rsidRPr="00C006FF">
              <w:rPr>
                <w:rFonts w:ascii="仿宋" w:eastAsia="仿宋" w:hAnsi="仿宋" w:hint="eastAsia"/>
                <w:sz w:val="24"/>
                <w:szCs w:val="24"/>
              </w:rPr>
              <w:t>分)：运营与维护方案，安全管理和突发事件管理方案、设施设备维护方案及移交方案可行性较好，管理体系较完善，总体评价“较好”。</w:t>
            </w:r>
          </w:p>
          <w:p w14:paraId="6BAE95AF" w14:textId="12A4D9E6" w:rsidR="00AB11C0" w:rsidRPr="00C006FF" w:rsidRDefault="00AB11C0" w:rsidP="00635353">
            <w:pPr>
              <w:spacing w:beforeLines="50" w:before="156" w:afterLines="50" w:after="156" w:line="360" w:lineRule="auto"/>
              <w:rPr>
                <w:rFonts w:ascii="仿宋" w:eastAsia="仿宋" w:hAnsi="仿宋"/>
                <w:b/>
                <w:bCs/>
                <w:sz w:val="24"/>
                <w:szCs w:val="24"/>
              </w:rPr>
            </w:pPr>
            <w:r w:rsidRPr="00C006FF">
              <w:rPr>
                <w:rFonts w:ascii="仿宋" w:eastAsia="仿宋" w:hAnsi="仿宋" w:hint="eastAsia"/>
                <w:sz w:val="24"/>
                <w:szCs w:val="24"/>
              </w:rPr>
              <w:t>五档(</w:t>
            </w:r>
            <w:r w:rsidR="00635353" w:rsidRPr="00C006FF">
              <w:rPr>
                <w:rFonts w:ascii="仿宋" w:eastAsia="仿宋" w:hAnsi="仿宋" w:hint="eastAsia"/>
                <w:sz w:val="24"/>
                <w:szCs w:val="24"/>
              </w:rPr>
              <w:t>20</w:t>
            </w:r>
            <w:r w:rsidRPr="00C006FF">
              <w:rPr>
                <w:rFonts w:ascii="仿宋" w:eastAsia="仿宋" w:hAnsi="仿宋" w:hint="eastAsia"/>
                <w:sz w:val="24"/>
                <w:szCs w:val="24"/>
              </w:rPr>
              <w:t>分)：运营与维护方案，安全管理和突发事件管理方案、设施设备维护方案及移交方案可行性好，管理体系完善，总体评价“优秀”。</w:t>
            </w:r>
          </w:p>
        </w:tc>
      </w:tr>
      <w:tr w:rsidR="00D06A5E" w:rsidRPr="00C006FF" w14:paraId="2EC27E1C" w14:textId="77777777" w:rsidTr="00D06A5E">
        <w:tc>
          <w:tcPr>
            <w:tcW w:w="439" w:type="pct"/>
            <w:vAlign w:val="center"/>
          </w:tcPr>
          <w:p w14:paraId="0E612144" w14:textId="77777777" w:rsidR="00D06A5E" w:rsidRPr="00C006FF" w:rsidRDefault="00D06A5E" w:rsidP="00000944">
            <w:pPr>
              <w:spacing w:line="360" w:lineRule="auto"/>
              <w:rPr>
                <w:rFonts w:ascii="仿宋" w:eastAsia="仿宋" w:hAnsi="仿宋"/>
                <w:sz w:val="24"/>
                <w:szCs w:val="24"/>
              </w:rPr>
            </w:pPr>
          </w:p>
        </w:tc>
        <w:tc>
          <w:tcPr>
            <w:tcW w:w="1267" w:type="pct"/>
            <w:gridSpan w:val="3"/>
            <w:vAlign w:val="center"/>
          </w:tcPr>
          <w:p w14:paraId="75C87FCC" w14:textId="19E00B49" w:rsidR="00D06A5E" w:rsidRPr="00C006FF" w:rsidRDefault="00D06A5E" w:rsidP="00000944">
            <w:pPr>
              <w:spacing w:line="360" w:lineRule="auto"/>
              <w:rPr>
                <w:rFonts w:ascii="仿宋" w:eastAsia="仿宋" w:hAnsi="仿宋"/>
                <w:sz w:val="24"/>
                <w:szCs w:val="24"/>
              </w:rPr>
            </w:pPr>
            <w:r w:rsidRPr="00C006FF">
              <w:rPr>
                <w:rFonts w:ascii="仿宋" w:eastAsia="仿宋" w:hAnsi="仿宋" w:hint="eastAsia"/>
                <w:sz w:val="24"/>
                <w:szCs w:val="24"/>
              </w:rPr>
              <w:t>综合得分</w:t>
            </w:r>
          </w:p>
        </w:tc>
        <w:tc>
          <w:tcPr>
            <w:tcW w:w="3293" w:type="pct"/>
            <w:vAlign w:val="center"/>
          </w:tcPr>
          <w:p w14:paraId="27DB9A7D" w14:textId="06E3B06D" w:rsidR="00D06A5E" w:rsidRPr="00C006FF" w:rsidRDefault="00D06A5E" w:rsidP="00AB11C0">
            <w:pPr>
              <w:spacing w:beforeLines="50" w:before="156" w:afterLines="50" w:after="156" w:line="360" w:lineRule="auto"/>
              <w:rPr>
                <w:rFonts w:ascii="仿宋" w:eastAsia="仿宋" w:hAnsi="仿宋"/>
                <w:sz w:val="24"/>
                <w:szCs w:val="24"/>
              </w:rPr>
            </w:pPr>
            <w:r w:rsidRPr="00C006FF">
              <w:rPr>
                <w:rFonts w:ascii="仿宋" w:eastAsia="仿宋" w:hAnsi="仿宋" w:hint="eastAsia"/>
                <w:sz w:val="24"/>
                <w:szCs w:val="24"/>
              </w:rPr>
              <w:t>投标人综合得分=投标报价（A）+技术评分（B）</w:t>
            </w:r>
          </w:p>
        </w:tc>
      </w:tr>
    </w:tbl>
    <w:p w14:paraId="246F28C9" w14:textId="5186B46B" w:rsidR="00D06A5E" w:rsidRPr="00C006FF" w:rsidRDefault="00D06A5E">
      <w:pPr>
        <w:tabs>
          <w:tab w:val="left" w:pos="1470"/>
        </w:tabs>
        <w:adjustRightInd w:val="0"/>
        <w:snapToGrid w:val="0"/>
        <w:spacing w:line="360" w:lineRule="auto"/>
        <w:ind w:firstLineChars="200" w:firstLine="420"/>
        <w:rPr>
          <w:rFonts w:ascii="宋体" w:hAnsi="宋体" w:cs="宋体"/>
        </w:rPr>
      </w:pPr>
      <w:bookmarkStart w:id="91" w:name="_Toc474857231"/>
      <w:bookmarkStart w:id="92" w:name="_Toc474857445"/>
      <w:bookmarkStart w:id="93" w:name="_Toc474166139"/>
      <w:bookmarkStart w:id="94" w:name="_Toc474857186"/>
      <w:bookmarkStart w:id="95" w:name="_Toc474166194"/>
      <w:bookmarkStart w:id="96" w:name="_Toc474857378"/>
    </w:p>
    <w:p w14:paraId="37C45DCA" w14:textId="77777777" w:rsidR="00D06A5E" w:rsidRPr="00C006FF" w:rsidRDefault="00D06A5E">
      <w:pPr>
        <w:widowControl/>
        <w:jc w:val="left"/>
        <w:rPr>
          <w:rFonts w:ascii="宋体" w:hAnsi="宋体" w:cs="宋体"/>
        </w:rPr>
      </w:pPr>
      <w:r w:rsidRPr="00C006FF">
        <w:rPr>
          <w:rFonts w:ascii="宋体" w:hAnsi="宋体" w:cs="宋体"/>
        </w:rPr>
        <w:br w:type="page"/>
      </w:r>
    </w:p>
    <w:p w14:paraId="2900B843" w14:textId="12651887" w:rsidR="00F65827" w:rsidRPr="00C006FF" w:rsidRDefault="00D06A5E" w:rsidP="00D06A5E">
      <w:pPr>
        <w:spacing w:line="360" w:lineRule="auto"/>
        <w:ind w:firstLineChars="200" w:firstLine="482"/>
        <w:rPr>
          <w:rFonts w:ascii="仿宋" w:eastAsia="仿宋" w:hAnsi="仿宋"/>
          <w:b/>
          <w:bCs/>
          <w:sz w:val="24"/>
          <w:szCs w:val="24"/>
        </w:rPr>
      </w:pPr>
      <w:bookmarkStart w:id="97" w:name="_Toc474166193"/>
      <w:bookmarkStart w:id="98" w:name="_Toc474166138"/>
      <w:bookmarkStart w:id="99" w:name="_Toc474857444"/>
      <w:bookmarkStart w:id="100" w:name="_Toc474857377"/>
      <w:bookmarkStart w:id="101" w:name="_Toc474857185"/>
      <w:bookmarkStart w:id="102" w:name="_Toc474857230"/>
      <w:r w:rsidRPr="00C006FF">
        <w:rPr>
          <w:rFonts w:ascii="仿宋" w:eastAsia="仿宋" w:hAnsi="仿宋" w:hint="eastAsia"/>
          <w:b/>
          <w:bCs/>
          <w:sz w:val="24"/>
          <w:szCs w:val="24"/>
        </w:rPr>
        <w:lastRenderedPageBreak/>
        <w:t>1、</w:t>
      </w:r>
      <w:r w:rsidR="00D70CA4" w:rsidRPr="00C006FF">
        <w:rPr>
          <w:rFonts w:ascii="仿宋" w:eastAsia="仿宋" w:hAnsi="仿宋" w:hint="eastAsia"/>
          <w:b/>
          <w:bCs/>
          <w:sz w:val="24"/>
          <w:szCs w:val="24"/>
        </w:rPr>
        <w:t>评审方法</w:t>
      </w:r>
      <w:bookmarkEnd w:id="97"/>
      <w:bookmarkEnd w:id="98"/>
      <w:bookmarkEnd w:id="99"/>
      <w:bookmarkEnd w:id="100"/>
      <w:bookmarkEnd w:id="101"/>
      <w:bookmarkEnd w:id="102"/>
    </w:p>
    <w:p w14:paraId="1BA9A4BB" w14:textId="77777777" w:rsidR="00366134" w:rsidRPr="00C006FF" w:rsidRDefault="0036613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评委构成：本招标采购项目的评委分别由依法组成的评审专家、采购单位代表共五人以上单数构成，其中专家人数不少于成员总数的三分之二。</w:t>
      </w:r>
    </w:p>
    <w:p w14:paraId="56214ADC"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本次评审采用综合评分法。评审小组对满足招标文件实质性要求的投标文件，按照本章第1款规定的评分标准进行综合评分，并按评审得分由高到低顺序推荐三名中标候选人，并编写评审报告。</w:t>
      </w:r>
    </w:p>
    <w:p w14:paraId="37D2D865" w14:textId="77777777" w:rsidR="004A5F10" w:rsidRPr="00C006FF" w:rsidRDefault="00B24B3A"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评审时，评标委员会在评标过程中如发现投标人的投标费率明显低于本项目采购预算或其他投标人的报价报价时，有理由怀疑其总报价可能低于其成本核算，评委可要求其在评标现场合理的时间内，根据本项目采购需求的内容做出书面说明并提供逐项报价分析及来源相关证明资料。投标人不能合理说明或者不能提供逐项报价分析及来源相关证明资料的，视作该投标人以低于成本报价竞标，对其投标文件不予评审。</w:t>
      </w:r>
    </w:p>
    <w:p w14:paraId="3EF9F6A2" w14:textId="527BCB2D" w:rsidR="00F65827" w:rsidRPr="00C006FF" w:rsidRDefault="00D06A5E" w:rsidP="00D06A5E">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2、</w:t>
      </w:r>
      <w:r w:rsidR="00D70CA4" w:rsidRPr="00C006FF">
        <w:rPr>
          <w:rFonts w:ascii="仿宋" w:eastAsia="仿宋" w:hAnsi="仿宋" w:hint="eastAsia"/>
          <w:b/>
          <w:bCs/>
          <w:sz w:val="24"/>
          <w:szCs w:val="24"/>
        </w:rPr>
        <w:t>评审标准</w:t>
      </w:r>
      <w:bookmarkEnd w:id="91"/>
      <w:bookmarkEnd w:id="92"/>
      <w:bookmarkEnd w:id="93"/>
      <w:bookmarkEnd w:id="94"/>
      <w:bookmarkEnd w:id="95"/>
      <w:bookmarkEnd w:id="96"/>
    </w:p>
    <w:p w14:paraId="16778656" w14:textId="77777777" w:rsidR="00F65827" w:rsidRPr="00C006FF" w:rsidRDefault="00D70CA4" w:rsidP="00D06A5E">
      <w:pPr>
        <w:spacing w:line="360" w:lineRule="auto"/>
        <w:ind w:firstLineChars="200" w:firstLine="480"/>
        <w:rPr>
          <w:rFonts w:ascii="仿宋" w:eastAsia="仿宋" w:hAnsi="仿宋"/>
          <w:sz w:val="24"/>
          <w:szCs w:val="24"/>
        </w:rPr>
      </w:pPr>
      <w:bookmarkStart w:id="103" w:name="_Toc474166140"/>
      <w:r w:rsidRPr="00C006FF">
        <w:rPr>
          <w:rFonts w:ascii="仿宋" w:eastAsia="仿宋" w:hAnsi="仿宋" w:hint="eastAsia"/>
          <w:sz w:val="24"/>
          <w:szCs w:val="24"/>
        </w:rPr>
        <w:t>初步评审标准</w:t>
      </w:r>
      <w:bookmarkEnd w:id="103"/>
    </w:p>
    <w:p w14:paraId="026950C9"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见评审办法前附表。</w:t>
      </w:r>
    </w:p>
    <w:p w14:paraId="1D4CE3B2" w14:textId="69C54262" w:rsidR="00F65827" w:rsidRPr="00C006FF" w:rsidRDefault="00D06A5E" w:rsidP="00D06A5E">
      <w:pPr>
        <w:spacing w:line="360" w:lineRule="auto"/>
        <w:ind w:firstLineChars="200" w:firstLine="482"/>
        <w:rPr>
          <w:rFonts w:ascii="仿宋" w:eastAsia="仿宋" w:hAnsi="仿宋"/>
          <w:b/>
          <w:bCs/>
          <w:sz w:val="24"/>
          <w:szCs w:val="24"/>
        </w:rPr>
      </w:pPr>
      <w:bookmarkStart w:id="104" w:name="_Toc474166141"/>
      <w:r w:rsidRPr="00C006FF">
        <w:rPr>
          <w:rFonts w:ascii="仿宋" w:eastAsia="仿宋" w:hAnsi="仿宋"/>
          <w:b/>
          <w:bCs/>
          <w:sz w:val="24"/>
          <w:szCs w:val="24"/>
        </w:rPr>
        <w:t>3</w:t>
      </w:r>
      <w:r w:rsidRPr="00C006FF">
        <w:rPr>
          <w:rFonts w:ascii="仿宋" w:eastAsia="仿宋" w:hAnsi="仿宋" w:hint="eastAsia"/>
          <w:b/>
          <w:bCs/>
          <w:sz w:val="24"/>
          <w:szCs w:val="24"/>
        </w:rPr>
        <w:t>、</w:t>
      </w:r>
      <w:r w:rsidR="00D70CA4" w:rsidRPr="00C006FF">
        <w:rPr>
          <w:rFonts w:ascii="仿宋" w:eastAsia="仿宋" w:hAnsi="仿宋" w:hint="eastAsia"/>
          <w:b/>
          <w:bCs/>
          <w:sz w:val="24"/>
          <w:szCs w:val="24"/>
        </w:rPr>
        <w:t>详细评审标准</w:t>
      </w:r>
      <w:bookmarkEnd w:id="104"/>
    </w:p>
    <w:p w14:paraId="29C7F1BE"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见评分细则。</w:t>
      </w:r>
    </w:p>
    <w:p w14:paraId="7691DAD7" w14:textId="0A223A74" w:rsidR="00F65827" w:rsidRPr="00C006FF" w:rsidRDefault="00D06A5E" w:rsidP="00D06A5E">
      <w:pPr>
        <w:spacing w:line="360" w:lineRule="auto"/>
        <w:ind w:firstLineChars="200" w:firstLine="482"/>
        <w:rPr>
          <w:rFonts w:ascii="仿宋" w:eastAsia="仿宋" w:hAnsi="仿宋"/>
          <w:b/>
          <w:bCs/>
          <w:sz w:val="24"/>
          <w:szCs w:val="24"/>
        </w:rPr>
      </w:pPr>
      <w:bookmarkStart w:id="105" w:name="_Toc474857232"/>
      <w:bookmarkStart w:id="106" w:name="_Toc474857379"/>
      <w:bookmarkStart w:id="107" w:name="_Toc474166195"/>
      <w:bookmarkStart w:id="108" w:name="_Toc474857446"/>
      <w:bookmarkStart w:id="109" w:name="_Toc474166142"/>
      <w:bookmarkStart w:id="110" w:name="_Toc474857187"/>
      <w:r w:rsidRPr="00C006FF">
        <w:rPr>
          <w:rFonts w:ascii="仿宋" w:eastAsia="仿宋" w:hAnsi="仿宋" w:hint="eastAsia"/>
          <w:b/>
          <w:bCs/>
          <w:sz w:val="24"/>
          <w:szCs w:val="24"/>
        </w:rPr>
        <w:t>4、</w:t>
      </w:r>
      <w:r w:rsidR="00D70CA4" w:rsidRPr="00C006FF">
        <w:rPr>
          <w:rFonts w:ascii="仿宋" w:eastAsia="仿宋" w:hAnsi="仿宋" w:hint="eastAsia"/>
          <w:b/>
          <w:bCs/>
          <w:sz w:val="24"/>
          <w:szCs w:val="24"/>
        </w:rPr>
        <w:t>评审程序</w:t>
      </w:r>
      <w:bookmarkEnd w:id="105"/>
      <w:bookmarkEnd w:id="106"/>
      <w:bookmarkEnd w:id="107"/>
      <w:bookmarkEnd w:id="108"/>
      <w:bookmarkEnd w:id="109"/>
      <w:bookmarkEnd w:id="110"/>
    </w:p>
    <w:p w14:paraId="54855B9F" w14:textId="100C7015" w:rsidR="00F65827" w:rsidRPr="00C006FF" w:rsidRDefault="00C717A6" w:rsidP="00D06A5E">
      <w:pPr>
        <w:spacing w:line="360" w:lineRule="auto"/>
        <w:ind w:firstLineChars="200" w:firstLine="480"/>
        <w:rPr>
          <w:rFonts w:ascii="仿宋" w:eastAsia="仿宋" w:hAnsi="仿宋"/>
          <w:sz w:val="24"/>
          <w:szCs w:val="24"/>
        </w:rPr>
      </w:pPr>
      <w:bookmarkStart w:id="111" w:name="_Toc474166143"/>
      <w:r w:rsidRPr="00C006FF">
        <w:rPr>
          <w:rFonts w:ascii="仿宋" w:eastAsia="仿宋" w:hAnsi="仿宋" w:hint="eastAsia"/>
          <w:sz w:val="24"/>
          <w:szCs w:val="24"/>
        </w:rPr>
        <w:t>4</w:t>
      </w:r>
      <w:r w:rsidRPr="00C006FF">
        <w:rPr>
          <w:rFonts w:ascii="仿宋" w:eastAsia="仿宋" w:hAnsi="仿宋"/>
          <w:sz w:val="24"/>
          <w:szCs w:val="24"/>
        </w:rPr>
        <w:t>.1</w:t>
      </w:r>
      <w:r w:rsidR="00D70CA4" w:rsidRPr="00C006FF">
        <w:rPr>
          <w:rFonts w:ascii="仿宋" w:eastAsia="仿宋" w:hAnsi="仿宋" w:hint="eastAsia"/>
          <w:sz w:val="24"/>
          <w:szCs w:val="24"/>
        </w:rPr>
        <w:t>初步评审</w:t>
      </w:r>
      <w:bookmarkEnd w:id="111"/>
    </w:p>
    <w:p w14:paraId="1B18C3CC"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w:t>
      </w:r>
      <w:r w:rsidRPr="00C006FF">
        <w:rPr>
          <w:rFonts w:ascii="仿宋" w:eastAsia="仿宋" w:hAnsi="仿宋"/>
          <w:sz w:val="24"/>
          <w:szCs w:val="24"/>
        </w:rPr>
        <w:t>1</w:t>
      </w:r>
      <w:r w:rsidRPr="00C006FF">
        <w:rPr>
          <w:rFonts w:ascii="仿宋" w:eastAsia="仿宋" w:hAnsi="仿宋" w:hint="eastAsia"/>
          <w:sz w:val="24"/>
          <w:szCs w:val="24"/>
        </w:rPr>
        <w:t>.</w:t>
      </w:r>
      <w:r w:rsidRPr="00C006FF">
        <w:rPr>
          <w:rFonts w:ascii="仿宋" w:eastAsia="仿宋" w:hAnsi="仿宋"/>
          <w:sz w:val="24"/>
          <w:szCs w:val="24"/>
        </w:rPr>
        <w:t>1</w:t>
      </w:r>
      <w:r w:rsidRPr="00C006FF">
        <w:rPr>
          <w:rFonts w:ascii="仿宋" w:eastAsia="仿宋" w:hAnsi="仿宋" w:hint="eastAsia"/>
          <w:sz w:val="24"/>
          <w:szCs w:val="24"/>
        </w:rPr>
        <w:t>评审小组依据本章第1.1.1款规定的标准，对投标文件进行初步审查。有一项因素不符合审查标准的，按无效投标处理。</w:t>
      </w:r>
    </w:p>
    <w:p w14:paraId="201C2534"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4.</w:t>
      </w:r>
      <w:r w:rsidRPr="00C006FF">
        <w:rPr>
          <w:rFonts w:ascii="仿宋" w:eastAsia="仿宋" w:hAnsi="仿宋"/>
          <w:sz w:val="24"/>
          <w:szCs w:val="24"/>
        </w:rPr>
        <w:t>1</w:t>
      </w:r>
      <w:r w:rsidRPr="00C006FF">
        <w:rPr>
          <w:rFonts w:ascii="仿宋" w:eastAsia="仿宋" w:hAnsi="仿宋" w:hint="eastAsia"/>
          <w:sz w:val="24"/>
          <w:szCs w:val="24"/>
        </w:rPr>
        <w:t>.</w:t>
      </w:r>
      <w:r w:rsidRPr="00C006FF">
        <w:rPr>
          <w:rFonts w:ascii="仿宋" w:eastAsia="仿宋" w:hAnsi="仿宋"/>
          <w:sz w:val="24"/>
          <w:szCs w:val="24"/>
        </w:rPr>
        <w:t>2</w:t>
      </w:r>
      <w:r w:rsidRPr="00C006FF">
        <w:rPr>
          <w:rFonts w:ascii="仿宋" w:eastAsia="仿宋" w:hAnsi="仿宋" w:hint="eastAsia"/>
          <w:sz w:val="24"/>
          <w:szCs w:val="24"/>
        </w:rPr>
        <w:t>投标人还有以下情形之一的，评审小组应当判定为投标无效：</w:t>
      </w:r>
    </w:p>
    <w:p w14:paraId="72CC094A"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Pr="00C006FF">
        <w:rPr>
          <w:rFonts w:ascii="仿宋" w:eastAsia="仿宋" w:hAnsi="仿宋"/>
          <w:sz w:val="24"/>
          <w:szCs w:val="24"/>
        </w:rPr>
        <w:t>1</w:t>
      </w:r>
      <w:r w:rsidRPr="00C006FF">
        <w:rPr>
          <w:rFonts w:ascii="仿宋" w:eastAsia="仿宋" w:hAnsi="仿宋" w:hint="eastAsia"/>
          <w:sz w:val="24"/>
          <w:szCs w:val="24"/>
        </w:rPr>
        <w:t>）对本项目边界条件未做出实质性响应或者发生负偏离的；</w:t>
      </w:r>
    </w:p>
    <w:p w14:paraId="188D4E14"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Pr="00C006FF">
        <w:rPr>
          <w:rFonts w:ascii="仿宋" w:eastAsia="仿宋" w:hAnsi="仿宋"/>
          <w:sz w:val="24"/>
          <w:szCs w:val="24"/>
        </w:rPr>
        <w:t>2</w:t>
      </w:r>
      <w:r w:rsidRPr="00C006FF">
        <w:rPr>
          <w:rFonts w:ascii="仿宋" w:eastAsia="仿宋" w:hAnsi="仿宋" w:hint="eastAsia"/>
          <w:sz w:val="24"/>
          <w:szCs w:val="24"/>
        </w:rPr>
        <w:t>）对允许偏离的非实质性条款，偏离招标文件规定的偏离范围和幅度的；</w:t>
      </w:r>
    </w:p>
    <w:p w14:paraId="7FF901D8"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Pr="00C006FF">
        <w:rPr>
          <w:rFonts w:ascii="仿宋" w:eastAsia="仿宋" w:hAnsi="仿宋"/>
          <w:sz w:val="24"/>
          <w:szCs w:val="24"/>
        </w:rPr>
        <w:t>3</w:t>
      </w:r>
      <w:r w:rsidRPr="00C006FF">
        <w:rPr>
          <w:rFonts w:ascii="仿宋" w:eastAsia="仿宋" w:hAnsi="仿宋" w:hint="eastAsia"/>
          <w:sz w:val="24"/>
          <w:szCs w:val="24"/>
        </w:rPr>
        <w:t>）不按照招标文件规定报价、没有分项报价、拒绝报价、有多个报价（招标文件另有规定的除外）、有选择性报价、附有条件的报价或者拒绝修正报价的；</w:t>
      </w:r>
    </w:p>
    <w:p w14:paraId="0EC8BE99"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Pr="00C006FF">
        <w:rPr>
          <w:rFonts w:ascii="仿宋" w:eastAsia="仿宋" w:hAnsi="仿宋"/>
          <w:sz w:val="24"/>
          <w:szCs w:val="24"/>
        </w:rPr>
        <w:t>4</w:t>
      </w:r>
      <w:r w:rsidRPr="00C006FF">
        <w:rPr>
          <w:rFonts w:ascii="仿宋" w:eastAsia="仿宋" w:hAnsi="仿宋" w:hint="eastAsia"/>
          <w:sz w:val="24"/>
          <w:szCs w:val="24"/>
        </w:rPr>
        <w:t>）投标文件正副本未区分或者内容严重不一致的；</w:t>
      </w:r>
    </w:p>
    <w:p w14:paraId="4644A243"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Pr="00C006FF">
        <w:rPr>
          <w:rFonts w:ascii="仿宋" w:eastAsia="仿宋" w:hAnsi="仿宋"/>
          <w:sz w:val="24"/>
          <w:szCs w:val="24"/>
        </w:rPr>
        <w:t>5</w:t>
      </w:r>
      <w:r w:rsidRPr="00C006FF">
        <w:rPr>
          <w:rFonts w:ascii="仿宋" w:eastAsia="仿宋" w:hAnsi="仿宋" w:hint="eastAsia"/>
          <w:sz w:val="24"/>
          <w:szCs w:val="24"/>
        </w:rPr>
        <w:t>）资信等证明文件可以为复印件的，复印件未加盖单位公章的；</w:t>
      </w:r>
    </w:p>
    <w:p w14:paraId="5211C466"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Pr="00C006FF">
        <w:rPr>
          <w:rFonts w:ascii="仿宋" w:eastAsia="仿宋" w:hAnsi="仿宋"/>
          <w:sz w:val="24"/>
          <w:szCs w:val="24"/>
        </w:rPr>
        <w:t>6</w:t>
      </w:r>
      <w:r w:rsidRPr="00C006FF">
        <w:rPr>
          <w:rFonts w:ascii="仿宋" w:eastAsia="仿宋" w:hAnsi="仿宋" w:hint="eastAsia"/>
          <w:sz w:val="24"/>
          <w:szCs w:val="24"/>
        </w:rPr>
        <w:t>）不按评审小组要求澄清或说明的；</w:t>
      </w:r>
    </w:p>
    <w:p w14:paraId="0EA851A7"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w:t>
      </w:r>
      <w:r w:rsidRPr="00C006FF">
        <w:rPr>
          <w:rFonts w:ascii="仿宋" w:eastAsia="仿宋" w:hAnsi="仿宋"/>
          <w:sz w:val="24"/>
          <w:szCs w:val="24"/>
        </w:rPr>
        <w:t>7</w:t>
      </w:r>
      <w:r w:rsidRPr="00C006FF">
        <w:rPr>
          <w:rFonts w:ascii="仿宋" w:eastAsia="仿宋" w:hAnsi="仿宋" w:hint="eastAsia"/>
          <w:sz w:val="24"/>
          <w:szCs w:val="24"/>
        </w:rPr>
        <w:t>）在评审过程中弄虚作假、行贿或有其他违法违规行为的；</w:t>
      </w:r>
    </w:p>
    <w:p w14:paraId="6A5129EA"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（8）法律法规和招标文件规定的其他情形。</w:t>
      </w:r>
    </w:p>
    <w:p w14:paraId="46C1E354" w14:textId="37F98050" w:rsidR="00F65827" w:rsidRPr="00C006FF" w:rsidRDefault="00C717A6" w:rsidP="00D06A5E">
      <w:pPr>
        <w:spacing w:line="360" w:lineRule="auto"/>
        <w:ind w:firstLineChars="200" w:firstLine="480"/>
        <w:rPr>
          <w:rFonts w:ascii="仿宋" w:eastAsia="仿宋" w:hAnsi="仿宋"/>
          <w:sz w:val="24"/>
          <w:szCs w:val="24"/>
        </w:rPr>
      </w:pPr>
      <w:bookmarkStart w:id="112" w:name="_Toc474166144"/>
      <w:r w:rsidRPr="00C006FF">
        <w:rPr>
          <w:rFonts w:ascii="仿宋" w:eastAsia="仿宋" w:hAnsi="仿宋" w:hint="eastAsia"/>
          <w:sz w:val="24"/>
          <w:szCs w:val="24"/>
        </w:rPr>
        <w:lastRenderedPageBreak/>
        <w:t>4</w:t>
      </w:r>
      <w:r w:rsidRPr="00C006FF">
        <w:rPr>
          <w:rFonts w:ascii="仿宋" w:eastAsia="仿宋" w:hAnsi="仿宋"/>
          <w:sz w:val="24"/>
          <w:szCs w:val="24"/>
        </w:rPr>
        <w:t>.2</w:t>
      </w:r>
      <w:r w:rsidR="00D70CA4" w:rsidRPr="00C006FF">
        <w:rPr>
          <w:rFonts w:ascii="仿宋" w:eastAsia="仿宋" w:hAnsi="仿宋" w:hint="eastAsia"/>
          <w:sz w:val="24"/>
          <w:szCs w:val="24"/>
        </w:rPr>
        <w:t>投标文件的澄清</w:t>
      </w:r>
      <w:bookmarkEnd w:id="112"/>
    </w:p>
    <w:p w14:paraId="173AE7E2"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在评审过程中，评审小组可以书面形式，要求投标人对所提交的投标文件中不明确的内容进行必要的澄清或说明。投标人的澄清或说明采用书面形式，并不得改变投标文件的实质性内容。投标人的澄清和说明内容属于投标文件的组成部分。招标人和评审小组不接受投标人主动提出的澄清或说明。</w:t>
      </w:r>
    </w:p>
    <w:p w14:paraId="49DE7ED3" w14:textId="6A654581" w:rsidR="00F65827" w:rsidRPr="00C006FF" w:rsidRDefault="00C717A6" w:rsidP="00D06A5E">
      <w:pPr>
        <w:spacing w:line="360" w:lineRule="auto"/>
        <w:ind w:firstLineChars="200" w:firstLine="480"/>
        <w:rPr>
          <w:rFonts w:ascii="仿宋" w:eastAsia="仿宋" w:hAnsi="仿宋"/>
          <w:sz w:val="24"/>
          <w:szCs w:val="24"/>
        </w:rPr>
      </w:pPr>
      <w:bookmarkStart w:id="113" w:name="_Toc474166145"/>
      <w:r w:rsidRPr="00C006FF">
        <w:rPr>
          <w:rFonts w:ascii="仿宋" w:eastAsia="仿宋" w:hAnsi="仿宋" w:hint="eastAsia"/>
          <w:sz w:val="24"/>
          <w:szCs w:val="24"/>
        </w:rPr>
        <w:t>4</w:t>
      </w:r>
      <w:r w:rsidRPr="00C006FF">
        <w:rPr>
          <w:rFonts w:ascii="仿宋" w:eastAsia="仿宋" w:hAnsi="仿宋"/>
          <w:sz w:val="24"/>
          <w:szCs w:val="24"/>
        </w:rPr>
        <w:t>.3</w:t>
      </w:r>
      <w:r w:rsidR="00D70CA4" w:rsidRPr="00C006FF">
        <w:rPr>
          <w:rFonts w:ascii="仿宋" w:eastAsia="仿宋" w:hAnsi="仿宋" w:hint="eastAsia"/>
          <w:sz w:val="24"/>
          <w:szCs w:val="24"/>
        </w:rPr>
        <w:t>详细评审</w:t>
      </w:r>
      <w:bookmarkEnd w:id="113"/>
    </w:p>
    <w:p w14:paraId="77B4478E"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w:t>
      </w:r>
      <w:r w:rsidRPr="00C006FF">
        <w:rPr>
          <w:rFonts w:ascii="仿宋" w:eastAsia="仿宋" w:hAnsi="仿宋"/>
          <w:sz w:val="24"/>
          <w:szCs w:val="24"/>
        </w:rPr>
        <w:t>3</w:t>
      </w:r>
      <w:r w:rsidRPr="00C006FF">
        <w:rPr>
          <w:rFonts w:ascii="仿宋" w:eastAsia="仿宋" w:hAnsi="仿宋" w:hint="eastAsia"/>
          <w:sz w:val="24"/>
          <w:szCs w:val="24"/>
        </w:rPr>
        <w:t>.1评审小组依据本章第1款规定的标准，对满足招标文件实质性要求的投标文件进行综合评分。</w:t>
      </w:r>
    </w:p>
    <w:p w14:paraId="5A2A09CC"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w:t>
      </w:r>
      <w:r w:rsidRPr="00C006FF">
        <w:rPr>
          <w:rFonts w:ascii="仿宋" w:eastAsia="仿宋" w:hAnsi="仿宋"/>
          <w:sz w:val="24"/>
          <w:szCs w:val="24"/>
        </w:rPr>
        <w:t>3</w:t>
      </w:r>
      <w:r w:rsidRPr="00C006FF">
        <w:rPr>
          <w:rFonts w:ascii="仿宋" w:eastAsia="仿宋" w:hAnsi="仿宋" w:hint="eastAsia"/>
          <w:sz w:val="24"/>
          <w:szCs w:val="24"/>
        </w:rPr>
        <w:t>.2评分分值计算保留小数点后两位，小数点后第三位“四舍五入”。</w:t>
      </w:r>
    </w:p>
    <w:p w14:paraId="19C6B0A7" w14:textId="62832274" w:rsidR="00F65827" w:rsidRPr="00C006FF" w:rsidRDefault="00C717A6" w:rsidP="00D06A5E">
      <w:pPr>
        <w:spacing w:line="360" w:lineRule="auto"/>
        <w:ind w:firstLineChars="200" w:firstLine="480"/>
        <w:rPr>
          <w:rFonts w:ascii="仿宋" w:eastAsia="仿宋" w:hAnsi="仿宋"/>
          <w:sz w:val="24"/>
          <w:szCs w:val="24"/>
        </w:rPr>
      </w:pPr>
      <w:bookmarkStart w:id="114" w:name="_Toc474166146"/>
      <w:r w:rsidRPr="00C006FF">
        <w:rPr>
          <w:rFonts w:ascii="仿宋" w:eastAsia="仿宋" w:hAnsi="仿宋" w:hint="eastAsia"/>
          <w:sz w:val="24"/>
          <w:szCs w:val="24"/>
        </w:rPr>
        <w:t>4</w:t>
      </w:r>
      <w:r w:rsidRPr="00C006FF">
        <w:rPr>
          <w:rFonts w:ascii="仿宋" w:eastAsia="仿宋" w:hAnsi="仿宋"/>
          <w:sz w:val="24"/>
          <w:szCs w:val="24"/>
        </w:rPr>
        <w:t>.4</w:t>
      </w:r>
      <w:r w:rsidR="00D70CA4" w:rsidRPr="00C006FF">
        <w:rPr>
          <w:rFonts w:ascii="仿宋" w:eastAsia="仿宋" w:hAnsi="仿宋" w:hint="eastAsia"/>
          <w:sz w:val="24"/>
          <w:szCs w:val="24"/>
        </w:rPr>
        <w:t>推荐中标候选人</w:t>
      </w:r>
      <w:bookmarkEnd w:id="114"/>
    </w:p>
    <w:p w14:paraId="7673AC77"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评审小组按照综合得分由高到低的顺序推荐本章第1条规定数量的中标候选人。评审得分相同的，按照投标报价由低到高的顺序推荐；评审得分且投标报价相同的，按照技术指标优劣顺序推荐。</w:t>
      </w:r>
    </w:p>
    <w:p w14:paraId="4EAC3B1B" w14:textId="7D665D28" w:rsidR="00F65827" w:rsidRPr="00C006FF" w:rsidRDefault="00C717A6" w:rsidP="00D06A5E">
      <w:pPr>
        <w:spacing w:line="360" w:lineRule="auto"/>
        <w:ind w:firstLineChars="200" w:firstLine="482"/>
        <w:rPr>
          <w:rFonts w:ascii="仿宋" w:eastAsia="仿宋" w:hAnsi="仿宋"/>
          <w:b/>
          <w:bCs/>
          <w:sz w:val="24"/>
          <w:szCs w:val="24"/>
        </w:rPr>
      </w:pPr>
      <w:bookmarkStart w:id="115" w:name="_Toc474857233"/>
      <w:bookmarkStart w:id="116" w:name="_Toc474857380"/>
      <w:bookmarkStart w:id="117" w:name="_Toc474857188"/>
      <w:bookmarkStart w:id="118" w:name="_Toc474857447"/>
      <w:bookmarkStart w:id="119" w:name="_Toc474166196"/>
      <w:bookmarkStart w:id="120" w:name="_Toc474166147"/>
      <w:r w:rsidRPr="00C006FF">
        <w:rPr>
          <w:rFonts w:ascii="仿宋" w:eastAsia="仿宋" w:hAnsi="仿宋" w:hint="eastAsia"/>
          <w:b/>
          <w:bCs/>
          <w:sz w:val="24"/>
          <w:szCs w:val="24"/>
        </w:rPr>
        <w:t>5、</w:t>
      </w:r>
      <w:r w:rsidR="00D70CA4" w:rsidRPr="00C006FF">
        <w:rPr>
          <w:rFonts w:ascii="仿宋" w:eastAsia="仿宋" w:hAnsi="仿宋" w:hint="eastAsia"/>
          <w:b/>
          <w:bCs/>
          <w:sz w:val="24"/>
          <w:szCs w:val="24"/>
        </w:rPr>
        <w:t>评审结果</w:t>
      </w:r>
      <w:bookmarkEnd w:id="115"/>
      <w:bookmarkEnd w:id="116"/>
      <w:bookmarkEnd w:id="117"/>
      <w:bookmarkEnd w:id="118"/>
      <w:bookmarkEnd w:id="119"/>
      <w:bookmarkEnd w:id="120"/>
    </w:p>
    <w:p w14:paraId="4064479C" w14:textId="35B06622" w:rsidR="00F65827" w:rsidRPr="00C006FF" w:rsidRDefault="00C717A6" w:rsidP="00D06A5E">
      <w:pPr>
        <w:spacing w:line="360" w:lineRule="auto"/>
        <w:ind w:firstLineChars="200" w:firstLine="480"/>
        <w:rPr>
          <w:rFonts w:ascii="仿宋" w:eastAsia="仿宋" w:hAnsi="仿宋"/>
          <w:sz w:val="24"/>
          <w:szCs w:val="24"/>
        </w:rPr>
      </w:pPr>
      <w:bookmarkStart w:id="121" w:name="_Toc474166148"/>
      <w:r w:rsidRPr="00C006FF">
        <w:rPr>
          <w:rFonts w:ascii="仿宋" w:eastAsia="仿宋" w:hAnsi="仿宋" w:hint="eastAsia"/>
          <w:sz w:val="24"/>
          <w:szCs w:val="24"/>
        </w:rPr>
        <w:t>5</w:t>
      </w:r>
      <w:r w:rsidRPr="00C006FF">
        <w:rPr>
          <w:rFonts w:ascii="仿宋" w:eastAsia="仿宋" w:hAnsi="仿宋"/>
          <w:sz w:val="24"/>
          <w:szCs w:val="24"/>
        </w:rPr>
        <w:t>.1</w:t>
      </w:r>
      <w:r w:rsidR="00D70CA4" w:rsidRPr="00C006FF">
        <w:rPr>
          <w:rFonts w:ascii="仿宋" w:eastAsia="仿宋" w:hAnsi="仿宋" w:hint="eastAsia"/>
          <w:sz w:val="24"/>
          <w:szCs w:val="24"/>
        </w:rPr>
        <w:t>提交评审报告</w:t>
      </w:r>
      <w:bookmarkEnd w:id="121"/>
    </w:p>
    <w:p w14:paraId="621C0C7A"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评审小组按照本章第3条规定的程序对投标文件完成评审后，编写并向招标人提交书面评审报告。评审小组成员应当在评审报告上签字，对自己的评审意见承担法律责任。对评审报告有异议的，应当在报告上签署不同意见，并说明理由，否则视为同意评审报告。</w:t>
      </w:r>
    </w:p>
    <w:p w14:paraId="6917983B" w14:textId="7A379138" w:rsidR="00F65827" w:rsidRPr="00C006FF" w:rsidRDefault="00C717A6" w:rsidP="00D06A5E">
      <w:pPr>
        <w:spacing w:line="360" w:lineRule="auto"/>
        <w:ind w:firstLineChars="200" w:firstLine="480"/>
        <w:rPr>
          <w:rFonts w:ascii="仿宋" w:eastAsia="仿宋" w:hAnsi="仿宋"/>
          <w:sz w:val="24"/>
          <w:szCs w:val="24"/>
        </w:rPr>
      </w:pPr>
      <w:bookmarkStart w:id="122" w:name="_Toc474166149"/>
      <w:r w:rsidRPr="00C006FF">
        <w:rPr>
          <w:rFonts w:ascii="仿宋" w:eastAsia="仿宋" w:hAnsi="仿宋" w:hint="eastAsia"/>
          <w:sz w:val="24"/>
          <w:szCs w:val="24"/>
        </w:rPr>
        <w:t>5</w:t>
      </w:r>
      <w:r w:rsidRPr="00C006FF">
        <w:rPr>
          <w:rFonts w:ascii="仿宋" w:eastAsia="仿宋" w:hAnsi="仿宋"/>
          <w:sz w:val="24"/>
          <w:szCs w:val="24"/>
        </w:rPr>
        <w:t>.2</w:t>
      </w:r>
      <w:r w:rsidR="00D70CA4" w:rsidRPr="00C006FF">
        <w:rPr>
          <w:rFonts w:ascii="仿宋" w:eastAsia="仿宋" w:hAnsi="仿宋" w:hint="eastAsia"/>
          <w:sz w:val="24"/>
          <w:szCs w:val="24"/>
        </w:rPr>
        <w:t>重新进行采购或调整采购方式</w:t>
      </w:r>
      <w:bookmarkEnd w:id="122"/>
    </w:p>
    <w:p w14:paraId="49380F90" w14:textId="77777777" w:rsidR="00F65827" w:rsidRPr="00C006FF" w:rsidRDefault="00D70CA4" w:rsidP="00D06A5E">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投标截止时间结束后，参加投标的供应商不足三家或评标期间出现符合专业条件的供应商或者对招标文件做出实质响应的供应商不足三家情况的，将依据《中华人民共和国政府采购法》第三十六条规定处理。</w:t>
      </w:r>
    </w:p>
    <w:p w14:paraId="1DBF5CC3" w14:textId="77777777" w:rsidR="00635353" w:rsidRPr="00C006FF" w:rsidRDefault="00635353" w:rsidP="00635353">
      <w:pPr>
        <w:spacing w:line="360" w:lineRule="auto"/>
        <w:ind w:firstLineChars="200" w:firstLine="482"/>
        <w:rPr>
          <w:rFonts w:ascii="仿宋" w:eastAsia="仿宋" w:hAnsi="仿宋"/>
          <w:b/>
          <w:bCs/>
          <w:sz w:val="24"/>
          <w:szCs w:val="24"/>
        </w:rPr>
      </w:pPr>
      <w:r w:rsidRPr="00C006FF">
        <w:rPr>
          <w:rFonts w:ascii="仿宋" w:eastAsia="仿宋" w:hAnsi="仿宋" w:hint="eastAsia"/>
          <w:b/>
          <w:bCs/>
          <w:sz w:val="24"/>
          <w:szCs w:val="24"/>
        </w:rPr>
        <w:t>6、中标人的确定</w:t>
      </w:r>
    </w:p>
    <w:p w14:paraId="515674A3" w14:textId="77777777" w:rsidR="00635353" w:rsidRPr="00C006FF" w:rsidRDefault="00635353" w:rsidP="00635353">
      <w:pPr>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根据评标委员会按第四章“评审办法”的规定排列中标候选人顺序，由采购结果确认谈判工作组依照谈判结果确定中标候选人。</w:t>
      </w:r>
    </w:p>
    <w:p w14:paraId="06B9D205" w14:textId="7CC57C36" w:rsidR="00F65827" w:rsidRPr="00C006FF" w:rsidRDefault="00635353" w:rsidP="00635353">
      <w:pPr>
        <w:topLinePunct/>
        <w:spacing w:line="400" w:lineRule="exact"/>
        <w:ind w:firstLineChars="200" w:firstLine="480"/>
        <w:rPr>
          <w:rFonts w:ascii="宋体" w:hAnsi="宋体"/>
          <w:szCs w:val="21"/>
        </w:rPr>
      </w:pPr>
      <w:r w:rsidRPr="00C006FF">
        <w:rPr>
          <w:rFonts w:ascii="仿宋" w:eastAsia="仿宋" w:hAnsi="仿宋" w:hint="eastAsia"/>
          <w:sz w:val="24"/>
          <w:szCs w:val="24"/>
        </w:rPr>
        <w:t>采购结果谈判确认时间根据当天评审情况确定，具体谈判时间及地点另行通知。投标人在接到谈判通知后，凭本人身份证和法人资格证明文件或法人授权委托书参加谈判。逾期未到达视为放弃谈判，招标人依照程序通知排名下一位响应人进行谈判。谈判中因边界条件达不成一致，投标单位可放弃中标，采购方不追究投标人放弃中标的责任。</w:t>
      </w:r>
    </w:p>
    <w:p w14:paraId="21BAC0F7" w14:textId="77777777" w:rsidR="00F65827" w:rsidRPr="00C006FF" w:rsidRDefault="00F65827" w:rsidP="00D06A5E">
      <w:pPr>
        <w:topLinePunct/>
        <w:spacing w:line="400" w:lineRule="exact"/>
        <w:ind w:firstLineChars="200" w:firstLine="420"/>
        <w:rPr>
          <w:rFonts w:ascii="宋体" w:hAnsi="宋体"/>
          <w:szCs w:val="21"/>
        </w:rPr>
        <w:sectPr w:rsidR="00F65827" w:rsidRPr="00C006FF">
          <w:pgSz w:w="11906" w:h="16838"/>
          <w:pgMar w:top="1418" w:right="1418" w:bottom="1418" w:left="1418" w:header="851" w:footer="992" w:gutter="0"/>
          <w:cols w:space="425"/>
          <w:docGrid w:type="lines" w:linePitch="312"/>
        </w:sectPr>
      </w:pPr>
    </w:p>
    <w:p w14:paraId="14899195" w14:textId="77777777" w:rsidR="00F65827" w:rsidRPr="00C006FF" w:rsidRDefault="00D70CA4">
      <w:pPr>
        <w:pStyle w:val="13"/>
        <w:spacing w:before="156" w:after="156"/>
      </w:pPr>
      <w:bookmarkStart w:id="123" w:name="_Toc474857234"/>
      <w:bookmarkStart w:id="124" w:name="_Toc474166197"/>
      <w:bookmarkStart w:id="125" w:name="_Toc474857189"/>
      <w:bookmarkStart w:id="126" w:name="_Toc474857381"/>
      <w:bookmarkStart w:id="127" w:name="_Toc474857448"/>
      <w:bookmarkStart w:id="128" w:name="_Toc474166150"/>
      <w:bookmarkStart w:id="129" w:name="_Toc100856468"/>
      <w:r w:rsidRPr="00C006FF">
        <w:rPr>
          <w:rFonts w:hint="eastAsia"/>
        </w:rPr>
        <w:lastRenderedPageBreak/>
        <w:t>纪律要求</w:t>
      </w:r>
      <w:bookmarkEnd w:id="123"/>
      <w:bookmarkEnd w:id="124"/>
      <w:bookmarkEnd w:id="125"/>
      <w:bookmarkEnd w:id="126"/>
      <w:bookmarkEnd w:id="127"/>
      <w:bookmarkEnd w:id="128"/>
      <w:bookmarkEnd w:id="129"/>
    </w:p>
    <w:p w14:paraId="7CA2D066" w14:textId="77777777" w:rsidR="00F65827" w:rsidRPr="00C006FF" w:rsidRDefault="00D70CA4" w:rsidP="00B82A09">
      <w:pPr>
        <w:topLinePunct/>
        <w:spacing w:before="240" w:line="360" w:lineRule="auto"/>
        <w:rPr>
          <w:rFonts w:ascii="仿宋" w:eastAsia="仿宋" w:hAnsi="仿宋"/>
          <w:sz w:val="24"/>
          <w:szCs w:val="24"/>
        </w:rPr>
      </w:pPr>
      <w:bookmarkStart w:id="130" w:name="_Toc474166198"/>
      <w:bookmarkStart w:id="131" w:name="_Toc474166151"/>
      <w:r w:rsidRPr="00C006FF">
        <w:rPr>
          <w:rFonts w:ascii="仿宋" w:eastAsia="仿宋" w:hAnsi="仿宋" w:hint="eastAsia"/>
          <w:sz w:val="24"/>
          <w:szCs w:val="24"/>
        </w:rPr>
        <w:t>1.对招标人的纪律要求</w:t>
      </w:r>
      <w:bookmarkEnd w:id="130"/>
      <w:bookmarkEnd w:id="131"/>
    </w:p>
    <w:p w14:paraId="0D21E001" w14:textId="77777777" w:rsidR="00F65827" w:rsidRPr="00C006FF" w:rsidRDefault="00D70CA4" w:rsidP="00B82A09">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招标人不得泄漏政府采购活动中应当保密的情况和资料，不得与投标人串通损害国家利益、社会公共利益或者他人合法权益。</w:t>
      </w:r>
    </w:p>
    <w:p w14:paraId="679B3F15" w14:textId="77777777" w:rsidR="00F65827" w:rsidRPr="00C006FF" w:rsidRDefault="00D70CA4" w:rsidP="00B82A09">
      <w:pPr>
        <w:topLinePunct/>
        <w:spacing w:before="240" w:line="360" w:lineRule="auto"/>
        <w:rPr>
          <w:rFonts w:ascii="仿宋" w:eastAsia="仿宋" w:hAnsi="仿宋"/>
          <w:sz w:val="24"/>
          <w:szCs w:val="24"/>
        </w:rPr>
      </w:pPr>
      <w:bookmarkStart w:id="132" w:name="_Toc474166152"/>
      <w:bookmarkStart w:id="133" w:name="_Toc474166199"/>
      <w:r w:rsidRPr="00C006FF">
        <w:rPr>
          <w:rFonts w:ascii="仿宋" w:eastAsia="仿宋" w:hAnsi="仿宋" w:hint="eastAsia"/>
          <w:sz w:val="24"/>
          <w:szCs w:val="24"/>
        </w:rPr>
        <w:t>2.对投标人的纪律要求</w:t>
      </w:r>
      <w:bookmarkEnd w:id="132"/>
      <w:bookmarkEnd w:id="133"/>
    </w:p>
    <w:p w14:paraId="49CFF5B9" w14:textId="77777777" w:rsidR="00F65827" w:rsidRPr="00C006FF" w:rsidRDefault="00D70CA4" w:rsidP="00B82A09">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投标人不得互相串通或者与招标人串通投标，不得向招标人或者评审小组成员行贿谋取中标；不得以他人名义投标或者以其他方式弄虚作假骗取中标；投标人不得以任何方式干扰、影响评审工作。</w:t>
      </w:r>
    </w:p>
    <w:p w14:paraId="4A12A607" w14:textId="77777777" w:rsidR="00F65827" w:rsidRPr="00C006FF" w:rsidRDefault="00D70CA4" w:rsidP="00B82A09">
      <w:pPr>
        <w:topLinePunct/>
        <w:spacing w:before="240" w:line="360" w:lineRule="auto"/>
        <w:rPr>
          <w:rFonts w:ascii="仿宋" w:eastAsia="仿宋" w:hAnsi="仿宋"/>
          <w:sz w:val="24"/>
          <w:szCs w:val="24"/>
        </w:rPr>
      </w:pPr>
      <w:bookmarkStart w:id="134" w:name="_Toc474166153"/>
      <w:bookmarkStart w:id="135" w:name="_Toc474166200"/>
      <w:r w:rsidRPr="00C006FF">
        <w:rPr>
          <w:rFonts w:ascii="仿宋" w:eastAsia="仿宋" w:hAnsi="仿宋" w:hint="eastAsia"/>
          <w:sz w:val="24"/>
          <w:szCs w:val="24"/>
        </w:rPr>
        <w:t>3.对评审小组成员的纪律要求</w:t>
      </w:r>
      <w:bookmarkEnd w:id="134"/>
      <w:bookmarkEnd w:id="135"/>
    </w:p>
    <w:p w14:paraId="487842FE" w14:textId="77777777" w:rsidR="00F65827" w:rsidRPr="00C006FF" w:rsidRDefault="00D70CA4" w:rsidP="00B82A09">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评审小组成员不得收受他人的财物或者其他好处，不得向他人透漏对投标文件的评审和比较、中标候选人的推荐情况以及评审有关的其他情况。在评审活动中，评审小组成员应当客观、公正地履行职责，遵守职业道德，不得擅离职守，影响评审程序正常进行，不得使用超出本招标文件有关规定的评审方法和评标标准进行评审。</w:t>
      </w:r>
    </w:p>
    <w:p w14:paraId="48AEEC0E" w14:textId="77777777" w:rsidR="00F65827" w:rsidRPr="00C006FF" w:rsidRDefault="00D70CA4" w:rsidP="00B82A09">
      <w:pPr>
        <w:topLinePunct/>
        <w:spacing w:before="240" w:line="360" w:lineRule="auto"/>
        <w:rPr>
          <w:rFonts w:ascii="仿宋" w:eastAsia="仿宋" w:hAnsi="仿宋"/>
          <w:sz w:val="24"/>
          <w:szCs w:val="24"/>
        </w:rPr>
      </w:pPr>
      <w:bookmarkStart w:id="136" w:name="_Toc474166201"/>
      <w:bookmarkStart w:id="137" w:name="_Toc474166154"/>
      <w:r w:rsidRPr="00C006FF">
        <w:rPr>
          <w:rFonts w:ascii="仿宋" w:eastAsia="仿宋" w:hAnsi="仿宋" w:hint="eastAsia"/>
          <w:sz w:val="24"/>
          <w:szCs w:val="24"/>
        </w:rPr>
        <w:t>4.对与评审活动有关的工作人员的纪律要求</w:t>
      </w:r>
      <w:bookmarkEnd w:id="136"/>
      <w:bookmarkEnd w:id="137"/>
    </w:p>
    <w:p w14:paraId="79A2B07F" w14:textId="77777777" w:rsidR="00F65827" w:rsidRPr="00C006FF" w:rsidRDefault="00D70CA4" w:rsidP="00B82A09">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p>
    <w:p w14:paraId="7159E90D" w14:textId="77777777" w:rsidR="00F65827" w:rsidRPr="00C006FF" w:rsidRDefault="00F65827">
      <w:pPr>
        <w:topLinePunct/>
        <w:spacing w:line="400" w:lineRule="exact"/>
        <w:ind w:firstLineChars="200" w:firstLine="420"/>
        <w:rPr>
          <w:rFonts w:ascii="宋体" w:hAnsi="宋体"/>
          <w:szCs w:val="21"/>
        </w:rPr>
      </w:pPr>
    </w:p>
    <w:p w14:paraId="214E8DBD" w14:textId="77777777" w:rsidR="00F65827" w:rsidRPr="00C006FF" w:rsidRDefault="00F65827">
      <w:pPr>
        <w:topLinePunct/>
        <w:spacing w:line="400" w:lineRule="exact"/>
        <w:ind w:firstLineChars="200" w:firstLine="420"/>
        <w:rPr>
          <w:rFonts w:ascii="宋体" w:hAnsi="宋体"/>
          <w:szCs w:val="21"/>
        </w:rPr>
        <w:sectPr w:rsidR="00F65827" w:rsidRPr="00C006FF">
          <w:pgSz w:w="11906" w:h="16838"/>
          <w:pgMar w:top="1418" w:right="1418" w:bottom="1418" w:left="1418" w:header="851" w:footer="992" w:gutter="0"/>
          <w:cols w:space="425"/>
          <w:docGrid w:type="lines" w:linePitch="312"/>
        </w:sectPr>
      </w:pPr>
    </w:p>
    <w:p w14:paraId="5DA0426E" w14:textId="77777777" w:rsidR="00F65827" w:rsidRPr="00C006FF" w:rsidRDefault="00D70CA4">
      <w:pPr>
        <w:pStyle w:val="13"/>
        <w:spacing w:before="211" w:after="211"/>
      </w:pPr>
      <w:bookmarkStart w:id="138" w:name="_Toc474166202"/>
      <w:bookmarkStart w:id="139" w:name="_Toc474857449"/>
      <w:bookmarkStart w:id="140" w:name="_Toc474857382"/>
      <w:bookmarkStart w:id="141" w:name="_Toc474166155"/>
      <w:bookmarkStart w:id="142" w:name="_Toc474857190"/>
      <w:bookmarkStart w:id="143" w:name="_Toc474857235"/>
      <w:bookmarkStart w:id="144" w:name="_Toc100856469"/>
      <w:r w:rsidRPr="00C006FF">
        <w:rPr>
          <w:rFonts w:hint="eastAsia"/>
        </w:rPr>
        <w:lastRenderedPageBreak/>
        <w:t>项目合同草案</w:t>
      </w:r>
      <w:bookmarkEnd w:id="138"/>
      <w:bookmarkEnd w:id="139"/>
      <w:bookmarkEnd w:id="140"/>
      <w:bookmarkEnd w:id="141"/>
      <w:bookmarkEnd w:id="142"/>
      <w:bookmarkEnd w:id="143"/>
      <w:bookmarkEnd w:id="144"/>
    </w:p>
    <w:p w14:paraId="657A298B" w14:textId="210D1FB5" w:rsidR="00A4197C" w:rsidRPr="00C006FF" w:rsidRDefault="001B45C4" w:rsidP="001B45C4">
      <w:pPr>
        <w:topLinePunct/>
        <w:spacing w:line="400" w:lineRule="exact"/>
        <w:ind w:firstLineChars="200" w:firstLine="480"/>
        <w:rPr>
          <w:rFonts w:ascii="仿宋" w:eastAsia="仿宋" w:hAnsi="仿宋"/>
          <w:sz w:val="24"/>
          <w:szCs w:val="24"/>
        </w:rPr>
      </w:pPr>
      <w:r w:rsidRPr="00C006FF">
        <w:rPr>
          <w:rFonts w:ascii="仿宋" w:eastAsia="仿宋" w:hAnsi="仿宋" w:hint="eastAsia"/>
          <w:sz w:val="24"/>
          <w:szCs w:val="24"/>
        </w:rPr>
        <w:t xml:space="preserve">（根据已批准的项目实施方案和项目实际情况，参照财政部《PPP 项目合同指南（试行）》进行编制，投资协议、PPP </w:t>
      </w:r>
      <w:r w:rsidR="00A4197C" w:rsidRPr="00C006FF">
        <w:rPr>
          <w:rFonts w:ascii="仿宋" w:eastAsia="仿宋" w:hAnsi="仿宋" w:hint="eastAsia"/>
          <w:sz w:val="24"/>
          <w:szCs w:val="24"/>
        </w:rPr>
        <w:t>项目合同草案如下</w:t>
      </w:r>
      <w:r w:rsidRPr="00C006FF">
        <w:rPr>
          <w:rFonts w:ascii="仿宋" w:eastAsia="仿宋" w:hAnsi="仿宋" w:hint="eastAsia"/>
          <w:sz w:val="24"/>
          <w:szCs w:val="24"/>
        </w:rPr>
        <w:t>）</w:t>
      </w:r>
    </w:p>
    <w:p w14:paraId="0F86231F" w14:textId="77777777" w:rsidR="00A4197C" w:rsidRPr="00C006FF" w:rsidRDefault="00A4197C">
      <w:pPr>
        <w:widowControl/>
        <w:jc w:val="left"/>
        <w:rPr>
          <w:rFonts w:ascii="仿宋" w:eastAsia="仿宋" w:hAnsi="仿宋"/>
          <w:sz w:val="24"/>
          <w:szCs w:val="24"/>
        </w:rPr>
      </w:pPr>
      <w:r w:rsidRPr="00C006FF">
        <w:rPr>
          <w:rFonts w:ascii="仿宋" w:eastAsia="仿宋" w:hAnsi="仿宋"/>
          <w:sz w:val="24"/>
          <w:szCs w:val="24"/>
        </w:rPr>
        <w:br w:type="page"/>
      </w:r>
    </w:p>
    <w:p w14:paraId="3431AC2A" w14:textId="77777777" w:rsidR="00A4197C" w:rsidRPr="00C006FF" w:rsidRDefault="00A4197C" w:rsidP="00A4197C">
      <w:pPr>
        <w:autoSpaceDE w:val="0"/>
        <w:autoSpaceDN w:val="0"/>
        <w:adjustRightInd w:val="0"/>
        <w:snapToGrid w:val="0"/>
        <w:spacing w:line="360" w:lineRule="auto"/>
        <w:jc w:val="center"/>
        <w:rPr>
          <w:rFonts w:ascii="黑体" w:eastAsia="黑体" w:hAnsi="黑体" w:cs="宋体"/>
          <w:kern w:val="0"/>
          <w:sz w:val="36"/>
          <w:szCs w:val="36"/>
        </w:rPr>
      </w:pPr>
      <w:bookmarkStart w:id="145" w:name="_Toc488047062"/>
    </w:p>
    <w:p w14:paraId="70A69AF3" w14:textId="77777777" w:rsidR="00A4197C" w:rsidRPr="00C006FF" w:rsidRDefault="00A4197C" w:rsidP="00A4197C">
      <w:pPr>
        <w:autoSpaceDE w:val="0"/>
        <w:autoSpaceDN w:val="0"/>
        <w:adjustRightInd w:val="0"/>
        <w:snapToGrid w:val="0"/>
        <w:spacing w:line="360" w:lineRule="auto"/>
        <w:jc w:val="center"/>
        <w:rPr>
          <w:rFonts w:ascii="黑体" w:eastAsia="黑体" w:hAnsi="黑体" w:cs="宋体"/>
          <w:kern w:val="0"/>
          <w:sz w:val="36"/>
          <w:szCs w:val="36"/>
        </w:rPr>
      </w:pPr>
    </w:p>
    <w:p w14:paraId="4293585C" w14:textId="77777777" w:rsidR="00A4197C" w:rsidRPr="00C006FF" w:rsidRDefault="00A4197C" w:rsidP="00A4197C">
      <w:pPr>
        <w:autoSpaceDE w:val="0"/>
        <w:autoSpaceDN w:val="0"/>
        <w:adjustRightInd w:val="0"/>
        <w:snapToGrid w:val="0"/>
        <w:spacing w:line="360" w:lineRule="auto"/>
        <w:jc w:val="center"/>
        <w:rPr>
          <w:rFonts w:ascii="黑体" w:eastAsia="黑体" w:hAnsi="黑体" w:cs="宋体"/>
          <w:kern w:val="0"/>
          <w:sz w:val="44"/>
          <w:szCs w:val="44"/>
        </w:rPr>
      </w:pPr>
      <w:r w:rsidRPr="00C006FF">
        <w:rPr>
          <w:rFonts w:ascii="黑体" w:eastAsia="黑体" w:hAnsi="黑体" w:cs="宋体" w:hint="eastAsia"/>
          <w:kern w:val="0"/>
          <w:sz w:val="44"/>
          <w:szCs w:val="44"/>
        </w:rPr>
        <w:t>广西壮族自治区柳州市柳江区</w:t>
      </w:r>
    </w:p>
    <w:p w14:paraId="29B19378" w14:textId="77777777" w:rsidR="00A4197C" w:rsidRPr="00C006FF" w:rsidRDefault="00A4197C" w:rsidP="00A4197C">
      <w:pPr>
        <w:autoSpaceDE w:val="0"/>
        <w:autoSpaceDN w:val="0"/>
        <w:adjustRightInd w:val="0"/>
        <w:snapToGrid w:val="0"/>
        <w:spacing w:line="360" w:lineRule="auto"/>
        <w:jc w:val="center"/>
        <w:rPr>
          <w:rFonts w:ascii="黑体" w:eastAsia="黑体" w:hAnsi="黑体" w:cs="宋体"/>
          <w:b/>
          <w:bCs/>
          <w:kern w:val="0"/>
          <w:sz w:val="44"/>
          <w:szCs w:val="44"/>
        </w:rPr>
      </w:pPr>
      <w:r w:rsidRPr="00C006FF">
        <w:rPr>
          <w:rFonts w:ascii="黑体" w:eastAsia="黑体" w:hAnsi="黑体" w:cs="宋体" w:hint="eastAsia"/>
          <w:kern w:val="0"/>
          <w:sz w:val="44"/>
          <w:szCs w:val="44"/>
        </w:rPr>
        <w:t>路网建设项目</w:t>
      </w:r>
    </w:p>
    <w:p w14:paraId="1C733877" w14:textId="77777777" w:rsidR="00A4197C" w:rsidRPr="00C006FF" w:rsidRDefault="00A4197C" w:rsidP="00A4197C">
      <w:pPr>
        <w:autoSpaceDE w:val="0"/>
        <w:autoSpaceDN w:val="0"/>
        <w:ind w:firstLine="1080"/>
        <w:contextualSpacing/>
        <w:jc w:val="center"/>
        <w:rPr>
          <w:rFonts w:ascii="黑体" w:eastAsia="黑体" w:hAnsi="黑体" w:cs="宋体"/>
          <w:bCs/>
          <w:spacing w:val="-10"/>
          <w:kern w:val="28"/>
          <w:sz w:val="44"/>
          <w:szCs w:val="44"/>
        </w:rPr>
      </w:pPr>
    </w:p>
    <w:p w14:paraId="0B49E6DB" w14:textId="77777777" w:rsidR="00A4197C" w:rsidRPr="00C006FF" w:rsidRDefault="00A4197C" w:rsidP="00A4197C">
      <w:pPr>
        <w:autoSpaceDE w:val="0"/>
        <w:autoSpaceDN w:val="0"/>
        <w:ind w:firstLine="1080"/>
        <w:contextualSpacing/>
        <w:jc w:val="center"/>
        <w:rPr>
          <w:rFonts w:ascii="黑体" w:eastAsia="黑体" w:hAnsi="黑体" w:cs="宋体"/>
          <w:bCs/>
          <w:spacing w:val="-10"/>
          <w:kern w:val="28"/>
          <w:sz w:val="44"/>
          <w:szCs w:val="44"/>
        </w:rPr>
      </w:pPr>
    </w:p>
    <w:p w14:paraId="2D2A06D3" w14:textId="77777777" w:rsidR="00A4197C" w:rsidRPr="00C006FF" w:rsidRDefault="00A4197C" w:rsidP="00A4197C">
      <w:pPr>
        <w:autoSpaceDE w:val="0"/>
        <w:autoSpaceDN w:val="0"/>
        <w:ind w:firstLine="1080"/>
        <w:contextualSpacing/>
        <w:jc w:val="left"/>
        <w:rPr>
          <w:rFonts w:ascii="黑体" w:eastAsia="黑体" w:hAnsi="黑体" w:cs="宋体"/>
          <w:bCs/>
          <w:spacing w:val="-10"/>
          <w:kern w:val="28"/>
          <w:sz w:val="44"/>
          <w:szCs w:val="44"/>
        </w:rPr>
      </w:pPr>
    </w:p>
    <w:p w14:paraId="40548706" w14:textId="77777777" w:rsidR="00A4197C" w:rsidRPr="00C006FF" w:rsidRDefault="00A4197C" w:rsidP="00A4197C">
      <w:pPr>
        <w:autoSpaceDE w:val="0"/>
        <w:autoSpaceDN w:val="0"/>
        <w:adjustRightInd w:val="0"/>
        <w:snapToGrid w:val="0"/>
        <w:spacing w:before="200" w:line="360" w:lineRule="auto"/>
        <w:jc w:val="center"/>
        <w:rPr>
          <w:rFonts w:ascii="黑体" w:eastAsia="黑体" w:hAnsi="黑体" w:cs="宋体"/>
          <w:b/>
          <w:bCs/>
          <w:kern w:val="0"/>
          <w:sz w:val="44"/>
          <w:szCs w:val="44"/>
        </w:rPr>
      </w:pPr>
      <w:r w:rsidRPr="00C006FF">
        <w:rPr>
          <w:rFonts w:ascii="黑体" w:eastAsia="黑体" w:hAnsi="黑体" w:cs="宋体" w:hint="eastAsia"/>
          <w:b/>
          <w:bCs/>
          <w:kern w:val="0"/>
          <w:sz w:val="44"/>
          <w:szCs w:val="44"/>
        </w:rPr>
        <w:t>投资合作协议</w:t>
      </w:r>
    </w:p>
    <w:p w14:paraId="05CCB7C4" w14:textId="77777777" w:rsidR="00A4197C" w:rsidRPr="00C006FF" w:rsidRDefault="00A4197C" w:rsidP="00A4197C">
      <w:pPr>
        <w:autoSpaceDE w:val="0"/>
        <w:autoSpaceDN w:val="0"/>
        <w:adjustRightInd w:val="0"/>
        <w:snapToGrid w:val="0"/>
        <w:spacing w:before="200" w:line="360" w:lineRule="auto"/>
        <w:jc w:val="center"/>
        <w:rPr>
          <w:rFonts w:ascii="黑体" w:eastAsia="黑体" w:hAnsi="黑体" w:cs="宋体"/>
          <w:b/>
          <w:bCs/>
          <w:kern w:val="0"/>
          <w:sz w:val="44"/>
          <w:szCs w:val="44"/>
        </w:rPr>
      </w:pPr>
    </w:p>
    <w:p w14:paraId="19B291BA" w14:textId="77777777" w:rsidR="00A4197C" w:rsidRPr="00C006FF" w:rsidRDefault="00A4197C" w:rsidP="00A4197C">
      <w:pPr>
        <w:autoSpaceDE w:val="0"/>
        <w:autoSpaceDN w:val="0"/>
        <w:ind w:firstLine="560"/>
        <w:jc w:val="left"/>
        <w:rPr>
          <w:rFonts w:ascii="黑体" w:eastAsia="黑体" w:hAnsi="黑体" w:cs="宋体"/>
          <w:bCs/>
          <w:kern w:val="0"/>
          <w:sz w:val="36"/>
          <w:szCs w:val="36"/>
        </w:rPr>
      </w:pPr>
    </w:p>
    <w:p w14:paraId="728D56E5" w14:textId="77777777" w:rsidR="00A4197C" w:rsidRPr="00C006FF" w:rsidRDefault="00A4197C" w:rsidP="00A4197C">
      <w:pPr>
        <w:autoSpaceDE w:val="0"/>
        <w:autoSpaceDN w:val="0"/>
        <w:ind w:firstLine="560"/>
        <w:jc w:val="left"/>
        <w:rPr>
          <w:rFonts w:ascii="黑体" w:eastAsia="黑体" w:hAnsi="黑体" w:cs="宋体"/>
          <w:bCs/>
          <w:kern w:val="0"/>
          <w:sz w:val="36"/>
          <w:szCs w:val="36"/>
        </w:rPr>
      </w:pPr>
    </w:p>
    <w:p w14:paraId="334B9697" w14:textId="77777777" w:rsidR="00A4197C" w:rsidRPr="00C006FF" w:rsidRDefault="00A4197C" w:rsidP="00A4197C">
      <w:pPr>
        <w:autoSpaceDE w:val="0"/>
        <w:autoSpaceDN w:val="0"/>
        <w:ind w:firstLine="560"/>
        <w:jc w:val="left"/>
        <w:rPr>
          <w:rFonts w:ascii="黑体" w:eastAsia="黑体" w:hAnsi="黑体" w:cs="宋体"/>
          <w:bCs/>
          <w:kern w:val="0"/>
          <w:sz w:val="36"/>
          <w:szCs w:val="36"/>
        </w:rPr>
      </w:pPr>
    </w:p>
    <w:p w14:paraId="75DCDB05" w14:textId="77777777" w:rsidR="00A4197C" w:rsidRPr="00C006FF" w:rsidRDefault="00A4197C" w:rsidP="00A4197C">
      <w:pPr>
        <w:autoSpaceDE w:val="0"/>
        <w:autoSpaceDN w:val="0"/>
        <w:ind w:firstLine="560"/>
        <w:jc w:val="left"/>
        <w:rPr>
          <w:rFonts w:ascii="黑体" w:eastAsia="黑体" w:hAnsi="黑体" w:cs="宋体"/>
          <w:bCs/>
          <w:kern w:val="0"/>
          <w:sz w:val="36"/>
          <w:szCs w:val="36"/>
        </w:rPr>
      </w:pPr>
    </w:p>
    <w:bookmarkEnd w:id="145"/>
    <w:p w14:paraId="34CB498D" w14:textId="77777777" w:rsidR="00A4197C" w:rsidRPr="00C006FF" w:rsidRDefault="00A4197C" w:rsidP="00A4197C">
      <w:pPr>
        <w:widowControl/>
        <w:autoSpaceDE w:val="0"/>
        <w:autoSpaceDN w:val="0"/>
        <w:adjustRightInd w:val="0"/>
        <w:snapToGrid w:val="0"/>
        <w:spacing w:line="360" w:lineRule="auto"/>
        <w:ind w:firstLineChars="200" w:firstLine="720"/>
        <w:rPr>
          <w:rFonts w:ascii="黑体" w:eastAsia="黑体" w:hAnsi="黑体" w:cs="宋体"/>
          <w:kern w:val="0"/>
          <w:sz w:val="36"/>
          <w:szCs w:val="36"/>
        </w:rPr>
      </w:pPr>
      <w:r w:rsidRPr="00C006FF">
        <w:rPr>
          <w:rFonts w:ascii="黑体" w:eastAsia="黑体" w:hAnsi="黑体" w:cs="宋体" w:hint="eastAsia"/>
          <w:kern w:val="0"/>
          <w:sz w:val="36"/>
          <w:szCs w:val="36"/>
        </w:rPr>
        <w:t>签订地点：广西壮族自治区柳州市柳江区</w:t>
      </w:r>
    </w:p>
    <w:p w14:paraId="75D16E13" w14:textId="77777777" w:rsidR="00A4197C" w:rsidRPr="00C006FF" w:rsidRDefault="00A4197C" w:rsidP="00A4197C">
      <w:pPr>
        <w:spacing w:line="560" w:lineRule="exact"/>
        <w:ind w:firstLineChars="200" w:firstLine="720"/>
        <w:jc w:val="left"/>
        <w:rPr>
          <w:rFonts w:ascii="黑体" w:eastAsia="黑体" w:hAnsi="黑体" w:cs="宋体"/>
          <w:sz w:val="36"/>
          <w:szCs w:val="36"/>
        </w:rPr>
      </w:pPr>
      <w:r w:rsidRPr="00C006FF">
        <w:rPr>
          <w:rFonts w:ascii="黑体" w:eastAsia="黑体" w:hAnsi="黑体" w:cs="宋体" w:hint="eastAsia"/>
          <w:sz w:val="36"/>
          <w:szCs w:val="36"/>
        </w:rPr>
        <w:t>签订时间：202</w:t>
      </w:r>
      <w:r w:rsidRPr="00C006FF">
        <w:rPr>
          <w:rFonts w:ascii="黑体" w:eastAsia="黑体" w:hAnsi="黑体" w:cs="宋体"/>
          <w:sz w:val="36"/>
          <w:szCs w:val="36"/>
        </w:rPr>
        <w:t>2</w:t>
      </w:r>
      <w:r w:rsidRPr="00C006FF">
        <w:rPr>
          <w:rFonts w:ascii="黑体" w:eastAsia="黑体" w:hAnsi="黑体" w:cs="宋体" w:hint="eastAsia"/>
          <w:sz w:val="36"/>
          <w:szCs w:val="36"/>
        </w:rPr>
        <w:t>年  月</w:t>
      </w:r>
    </w:p>
    <w:p w14:paraId="7E78D685" w14:textId="77777777" w:rsidR="00A4197C" w:rsidRPr="00C006FF" w:rsidRDefault="00A4197C" w:rsidP="00A4197C">
      <w:pPr>
        <w:autoSpaceDE w:val="0"/>
        <w:autoSpaceDN w:val="0"/>
        <w:ind w:firstLine="964"/>
        <w:jc w:val="left"/>
        <w:rPr>
          <w:rFonts w:ascii="宋体" w:hAnsi="宋体" w:cs="宋体"/>
          <w:b/>
          <w:kern w:val="0"/>
          <w:sz w:val="48"/>
          <w:szCs w:val="48"/>
        </w:rPr>
        <w:sectPr w:rsidR="00A4197C" w:rsidRPr="00C006FF">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851" w:footer="992" w:gutter="0"/>
          <w:pgNumType w:start="1"/>
          <w:cols w:space="425"/>
          <w:titlePg/>
          <w:docGrid w:type="lines" w:linePitch="423"/>
        </w:sectPr>
      </w:pPr>
    </w:p>
    <w:p w14:paraId="7CCAA3D3" w14:textId="77777777" w:rsidR="00A4197C" w:rsidRPr="00C006FF" w:rsidRDefault="00A4197C" w:rsidP="00A4197C">
      <w:pPr>
        <w:autoSpaceDE w:val="0"/>
        <w:autoSpaceDN w:val="0"/>
        <w:spacing w:line="360" w:lineRule="auto"/>
        <w:ind w:firstLineChars="200" w:firstLine="562"/>
        <w:jc w:val="left"/>
        <w:rPr>
          <w:rFonts w:ascii="宋体" w:hAnsi="宋体" w:cs="宋体"/>
          <w:b/>
          <w:kern w:val="0"/>
          <w:sz w:val="28"/>
          <w:szCs w:val="28"/>
        </w:rPr>
      </w:pPr>
      <w:r w:rsidRPr="00C006FF">
        <w:rPr>
          <w:rFonts w:ascii="宋体" w:hAnsi="宋体" w:cs="宋体" w:hint="eastAsia"/>
          <w:b/>
          <w:kern w:val="0"/>
          <w:sz w:val="28"/>
          <w:szCs w:val="28"/>
        </w:rPr>
        <w:lastRenderedPageBreak/>
        <w:t>甲方： 柳江区住房和城乡建设局</w:t>
      </w:r>
    </w:p>
    <w:p w14:paraId="04FBCB12" w14:textId="77777777" w:rsidR="00A4197C" w:rsidRPr="00C006FF" w:rsidRDefault="00A4197C" w:rsidP="00A4197C">
      <w:pPr>
        <w:autoSpaceDE w:val="0"/>
        <w:autoSpaceDN w:val="0"/>
        <w:spacing w:line="360" w:lineRule="auto"/>
        <w:ind w:firstLineChars="200" w:firstLine="562"/>
        <w:jc w:val="left"/>
        <w:rPr>
          <w:rFonts w:ascii="宋体" w:hAnsi="宋体" w:cs="宋体"/>
          <w:b/>
          <w:kern w:val="0"/>
          <w:sz w:val="28"/>
          <w:szCs w:val="28"/>
        </w:rPr>
      </w:pPr>
      <w:r w:rsidRPr="00C006FF">
        <w:rPr>
          <w:rFonts w:ascii="宋体" w:hAnsi="宋体" w:cs="宋体" w:hint="eastAsia"/>
          <w:b/>
          <w:kern w:val="0"/>
          <w:sz w:val="28"/>
          <w:szCs w:val="28"/>
        </w:rPr>
        <w:t>乙方：</w:t>
      </w:r>
      <w:bookmarkStart w:id="146" w:name="_Hlk493322749"/>
      <w:r w:rsidRPr="00C006FF">
        <w:rPr>
          <w:rFonts w:ascii="宋体" w:hAnsi="宋体" w:cs="宋体"/>
          <w:b/>
          <w:kern w:val="0"/>
          <w:sz w:val="28"/>
          <w:szCs w:val="28"/>
          <w:u w:val="single"/>
        </w:rPr>
        <w:t xml:space="preserve">                     </w:t>
      </w:r>
    </w:p>
    <w:bookmarkEnd w:id="146"/>
    <w:p w14:paraId="4AAA16EE"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鉴于甲方为实施柳江区路网建设项目（以下简称“本项目”）并通过公开招标方式选择乙方担当该政府和社会资本合作项目的社会资本方，根据《中华人民共和国民法典》、《中华人民共和国政府采购法》、《中华人民共和国招标投标法》以及《中华人民共和国招投标法实施条例》等法律法规，现由甲方和乙方于</w:t>
      </w:r>
      <w:r w:rsidRPr="00C006FF">
        <w:rPr>
          <w:rFonts w:ascii="宋体" w:hAnsi="宋体" w:cs="宋体" w:hint="eastAsia"/>
          <w:kern w:val="0"/>
          <w:sz w:val="28"/>
          <w:szCs w:val="28"/>
          <w:u w:val="single"/>
        </w:rPr>
        <w:t>2</w:t>
      </w:r>
      <w:r w:rsidRPr="00C006FF">
        <w:rPr>
          <w:rFonts w:ascii="宋体" w:hAnsi="宋体" w:cs="宋体"/>
          <w:kern w:val="0"/>
          <w:sz w:val="28"/>
          <w:szCs w:val="28"/>
          <w:u w:val="single"/>
        </w:rPr>
        <w:t>022</w:t>
      </w:r>
      <w:r w:rsidRPr="00C006FF">
        <w:rPr>
          <w:rFonts w:ascii="宋体" w:hAnsi="宋体" w:cs="宋体" w:hint="eastAsia"/>
          <w:kern w:val="0"/>
          <w:sz w:val="28"/>
          <w:szCs w:val="28"/>
          <w:u w:val="single"/>
        </w:rPr>
        <w:t>年</w:t>
      </w:r>
      <w:r w:rsidRPr="00C006FF">
        <w:rPr>
          <w:rFonts w:ascii="宋体" w:hAnsi="宋体" w:cs="宋体"/>
          <w:kern w:val="0"/>
          <w:sz w:val="28"/>
          <w:szCs w:val="28"/>
          <w:u w:val="single"/>
        </w:rPr>
        <w:t xml:space="preserve">  </w:t>
      </w:r>
      <w:r w:rsidRPr="00C006FF">
        <w:rPr>
          <w:rFonts w:ascii="宋体" w:hAnsi="宋体" w:cs="宋体" w:hint="eastAsia"/>
          <w:kern w:val="0"/>
          <w:sz w:val="28"/>
          <w:szCs w:val="28"/>
          <w:u w:val="single"/>
        </w:rPr>
        <w:t xml:space="preserve">月 </w:t>
      </w:r>
      <w:r w:rsidRPr="00C006FF">
        <w:rPr>
          <w:rFonts w:ascii="宋体" w:hAnsi="宋体" w:cs="宋体"/>
          <w:kern w:val="0"/>
          <w:sz w:val="28"/>
          <w:szCs w:val="28"/>
          <w:u w:val="single"/>
        </w:rPr>
        <w:t xml:space="preserve"> </w:t>
      </w:r>
      <w:r w:rsidRPr="00C006FF">
        <w:rPr>
          <w:rFonts w:ascii="宋体" w:hAnsi="宋体" w:cs="宋体" w:hint="eastAsia"/>
          <w:kern w:val="0"/>
          <w:sz w:val="28"/>
          <w:szCs w:val="28"/>
          <w:u w:val="single"/>
        </w:rPr>
        <w:t>日</w:t>
      </w:r>
      <w:r w:rsidRPr="00C006FF">
        <w:rPr>
          <w:rFonts w:ascii="宋体" w:hAnsi="宋体" w:cs="宋体" w:hint="eastAsia"/>
          <w:kern w:val="0"/>
          <w:sz w:val="28"/>
          <w:szCs w:val="28"/>
        </w:rPr>
        <w:t>共同达成并签订本协议如下。</w:t>
      </w:r>
    </w:p>
    <w:p w14:paraId="7A3E746F"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hint="eastAsia"/>
          <w:b/>
          <w:kern w:val="0"/>
          <w:sz w:val="28"/>
          <w:szCs w:val="28"/>
        </w:rPr>
        <w:t>1.项目概况</w:t>
      </w:r>
    </w:p>
    <w:p w14:paraId="4905CD92"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1.1</w:t>
      </w:r>
      <w:r w:rsidRPr="00C006FF">
        <w:rPr>
          <w:rFonts w:ascii="宋体" w:hAnsi="宋体" w:cs="宋体"/>
          <w:kern w:val="0"/>
          <w:sz w:val="28"/>
          <w:szCs w:val="28"/>
        </w:rPr>
        <w:t xml:space="preserve"> </w:t>
      </w:r>
      <w:r w:rsidRPr="00C006FF">
        <w:rPr>
          <w:rFonts w:ascii="宋体" w:hAnsi="宋体" w:cs="宋体" w:hint="eastAsia"/>
          <w:kern w:val="0"/>
          <w:sz w:val="28"/>
          <w:szCs w:val="28"/>
        </w:rPr>
        <w:t>建设内容</w:t>
      </w:r>
    </w:p>
    <w:p w14:paraId="7EAC2EA1"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本项目拟在项目区内新建基础设施道路</w:t>
      </w:r>
      <w:r w:rsidRPr="00C006FF">
        <w:rPr>
          <w:rFonts w:ascii="宋体" w:hAnsi="宋体" w:cs="宋体"/>
          <w:kern w:val="0"/>
          <w:sz w:val="28"/>
          <w:szCs w:val="28"/>
        </w:rPr>
        <w:t>4条，建设长度合计4,551.71m，主要建设内容包括道路工程、桥涵工程、交通工程、给排水工程、路灯工程、绿化工程、电力管沟工程、电讯管沟工程等。</w:t>
      </w:r>
      <w:r w:rsidRPr="00C006FF">
        <w:rPr>
          <w:rFonts w:ascii="宋体" w:hAnsi="宋体" w:cs="宋体" w:hint="eastAsia"/>
          <w:kern w:val="0"/>
          <w:sz w:val="28"/>
          <w:szCs w:val="28"/>
        </w:rPr>
        <w:t>具体详见下表：</w:t>
      </w:r>
    </w:p>
    <w:tbl>
      <w:tblPr>
        <w:tblW w:w="5000" w:type="pct"/>
        <w:jc w:val="center"/>
        <w:tblCellMar>
          <w:left w:w="0" w:type="dxa"/>
          <w:right w:w="0" w:type="dxa"/>
        </w:tblCellMar>
        <w:tblLook w:val="04A0" w:firstRow="1" w:lastRow="0" w:firstColumn="1" w:lastColumn="0" w:noHBand="0" w:noVBand="1"/>
      </w:tblPr>
      <w:tblGrid>
        <w:gridCol w:w="676"/>
        <w:gridCol w:w="3466"/>
        <w:gridCol w:w="518"/>
        <w:gridCol w:w="957"/>
        <w:gridCol w:w="2719"/>
      </w:tblGrid>
      <w:tr w:rsidR="00C006FF" w:rsidRPr="00C006FF" w14:paraId="0D035E69" w14:textId="77777777" w:rsidTr="00A4197C">
        <w:trPr>
          <w:trHeight w:val="454"/>
          <w:tblHeader/>
          <w:jc w:val="center"/>
        </w:trPr>
        <w:tc>
          <w:tcPr>
            <w:tcW w:w="40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E85D977" w14:textId="77777777" w:rsidR="00A4197C" w:rsidRPr="00C006FF" w:rsidRDefault="00A4197C" w:rsidP="00A4197C">
            <w:pPr>
              <w:autoSpaceDE w:val="0"/>
              <w:autoSpaceDN w:val="0"/>
              <w:adjustRightInd w:val="0"/>
              <w:snapToGrid w:val="0"/>
              <w:jc w:val="center"/>
              <w:textAlignment w:val="baseline"/>
              <w:rPr>
                <w:rFonts w:ascii="Times New Roman" w:hAnsi="Times New Roman"/>
                <w:b/>
                <w:bCs/>
                <w:kern w:val="0"/>
                <w:szCs w:val="21"/>
                <w:lang w:eastAsia="en-US"/>
              </w:rPr>
            </w:pPr>
            <w:r w:rsidRPr="00C006FF">
              <w:rPr>
                <w:rFonts w:ascii="Times New Roman" w:hAnsi="Times New Roman"/>
                <w:b/>
                <w:bCs/>
                <w:kern w:val="0"/>
                <w:szCs w:val="21"/>
                <w:lang w:eastAsia="en-US"/>
              </w:rPr>
              <w:t>序号</w:t>
            </w:r>
          </w:p>
        </w:tc>
        <w:tc>
          <w:tcPr>
            <w:tcW w:w="207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FF47130" w14:textId="77777777" w:rsidR="00A4197C" w:rsidRPr="00C006FF" w:rsidRDefault="00A4197C" w:rsidP="00A4197C">
            <w:pPr>
              <w:autoSpaceDE w:val="0"/>
              <w:autoSpaceDN w:val="0"/>
              <w:adjustRightInd w:val="0"/>
              <w:snapToGrid w:val="0"/>
              <w:jc w:val="center"/>
              <w:textAlignment w:val="baseline"/>
              <w:rPr>
                <w:rFonts w:ascii="Times New Roman" w:hAnsi="Times New Roman"/>
                <w:b/>
                <w:bCs/>
                <w:kern w:val="0"/>
                <w:szCs w:val="21"/>
                <w:lang w:eastAsia="en-US"/>
              </w:rPr>
            </w:pPr>
            <w:r w:rsidRPr="00C006FF">
              <w:rPr>
                <w:rFonts w:ascii="Times New Roman" w:hAnsi="Times New Roman"/>
                <w:b/>
                <w:bCs/>
                <w:kern w:val="0"/>
                <w:szCs w:val="21"/>
                <w:lang w:eastAsia="en-US"/>
              </w:rPr>
              <w:t>项目名称</w:t>
            </w:r>
          </w:p>
        </w:tc>
        <w:tc>
          <w:tcPr>
            <w:tcW w:w="31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FA718CD" w14:textId="77777777" w:rsidR="00A4197C" w:rsidRPr="00C006FF" w:rsidRDefault="00A4197C" w:rsidP="00A4197C">
            <w:pPr>
              <w:autoSpaceDE w:val="0"/>
              <w:autoSpaceDN w:val="0"/>
              <w:adjustRightInd w:val="0"/>
              <w:snapToGrid w:val="0"/>
              <w:jc w:val="center"/>
              <w:textAlignment w:val="baseline"/>
              <w:rPr>
                <w:rFonts w:ascii="Times New Roman" w:hAnsi="Times New Roman"/>
                <w:b/>
                <w:bCs/>
                <w:kern w:val="0"/>
                <w:szCs w:val="21"/>
                <w:lang w:eastAsia="en-US"/>
              </w:rPr>
            </w:pPr>
            <w:r w:rsidRPr="00C006FF">
              <w:rPr>
                <w:rFonts w:ascii="Times New Roman" w:hAnsi="Times New Roman"/>
                <w:b/>
                <w:bCs/>
                <w:kern w:val="0"/>
                <w:szCs w:val="21"/>
                <w:lang w:eastAsia="en-US"/>
              </w:rPr>
              <w:t>单位</w:t>
            </w:r>
          </w:p>
        </w:tc>
        <w:tc>
          <w:tcPr>
            <w:tcW w:w="57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86F4C90" w14:textId="77777777" w:rsidR="00A4197C" w:rsidRPr="00C006FF" w:rsidRDefault="00A4197C" w:rsidP="00A4197C">
            <w:pPr>
              <w:autoSpaceDE w:val="0"/>
              <w:autoSpaceDN w:val="0"/>
              <w:adjustRightInd w:val="0"/>
              <w:snapToGrid w:val="0"/>
              <w:jc w:val="center"/>
              <w:textAlignment w:val="baseline"/>
              <w:rPr>
                <w:rFonts w:ascii="Times New Roman" w:hAnsi="Times New Roman"/>
                <w:b/>
                <w:bCs/>
                <w:kern w:val="0"/>
                <w:szCs w:val="21"/>
                <w:lang w:eastAsia="en-US"/>
              </w:rPr>
            </w:pPr>
            <w:r w:rsidRPr="00C006FF">
              <w:rPr>
                <w:rFonts w:ascii="Times New Roman" w:hAnsi="Times New Roman"/>
                <w:b/>
                <w:bCs/>
                <w:kern w:val="0"/>
                <w:szCs w:val="21"/>
                <w:lang w:eastAsia="en-US"/>
              </w:rPr>
              <w:t>数据</w:t>
            </w:r>
          </w:p>
        </w:tc>
        <w:tc>
          <w:tcPr>
            <w:tcW w:w="163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D8ECDB" w14:textId="77777777" w:rsidR="00A4197C" w:rsidRPr="00C006FF" w:rsidRDefault="00A4197C" w:rsidP="00A4197C">
            <w:pPr>
              <w:autoSpaceDE w:val="0"/>
              <w:autoSpaceDN w:val="0"/>
              <w:adjustRightInd w:val="0"/>
              <w:snapToGrid w:val="0"/>
              <w:jc w:val="center"/>
              <w:textAlignment w:val="baseline"/>
              <w:rPr>
                <w:rFonts w:ascii="Times New Roman" w:hAnsi="Times New Roman"/>
                <w:b/>
                <w:bCs/>
                <w:kern w:val="0"/>
                <w:szCs w:val="21"/>
                <w:lang w:eastAsia="en-US"/>
              </w:rPr>
            </w:pPr>
            <w:r w:rsidRPr="00C006FF">
              <w:rPr>
                <w:rFonts w:ascii="Times New Roman" w:hAnsi="Times New Roman"/>
                <w:b/>
                <w:bCs/>
                <w:kern w:val="0"/>
                <w:szCs w:val="21"/>
                <w:lang w:eastAsia="en-US"/>
              </w:rPr>
              <w:t>备注</w:t>
            </w:r>
          </w:p>
        </w:tc>
      </w:tr>
      <w:tr w:rsidR="00C006FF" w:rsidRPr="00C006FF" w14:paraId="06E166F9" w14:textId="77777777" w:rsidTr="00A4197C">
        <w:trPr>
          <w:trHeight w:val="454"/>
          <w:jc w:val="center"/>
        </w:trPr>
        <w:tc>
          <w:tcPr>
            <w:tcW w:w="40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549953F"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1</w:t>
            </w:r>
          </w:p>
        </w:tc>
        <w:tc>
          <w:tcPr>
            <w:tcW w:w="207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2EF6716"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柳江新城区东三路</w:t>
            </w:r>
          </w:p>
        </w:tc>
        <w:tc>
          <w:tcPr>
            <w:tcW w:w="31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525843"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m</w:t>
            </w:r>
          </w:p>
        </w:tc>
        <w:tc>
          <w:tcPr>
            <w:tcW w:w="57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10CEB2"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2805.63</w:t>
            </w:r>
            <w:r w:rsidRPr="00C006FF">
              <w:rPr>
                <w:rFonts w:ascii="Times New Roman" w:hAnsi="Times New Roman" w:hint="eastAsia"/>
                <w:kern w:val="0"/>
                <w:szCs w:val="21"/>
                <w:lang w:eastAsia="en-US"/>
              </w:rPr>
              <w:t>3</w:t>
            </w:r>
          </w:p>
        </w:tc>
        <w:tc>
          <w:tcPr>
            <w:tcW w:w="163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D650AB" w14:textId="77777777" w:rsidR="00A4197C" w:rsidRPr="00C006FF" w:rsidRDefault="00A4197C" w:rsidP="00A4197C">
            <w:pPr>
              <w:autoSpaceDE w:val="0"/>
              <w:autoSpaceDN w:val="0"/>
              <w:adjustRightInd w:val="0"/>
              <w:snapToGrid w:val="0"/>
              <w:jc w:val="left"/>
              <w:textAlignment w:val="baseline"/>
              <w:rPr>
                <w:rFonts w:ascii="Times New Roman" w:hAnsi="Times New Roman"/>
                <w:kern w:val="0"/>
                <w:szCs w:val="21"/>
              </w:rPr>
            </w:pPr>
            <w:r w:rsidRPr="00C006FF">
              <w:rPr>
                <w:rFonts w:ascii="Times New Roman" w:hAnsi="Times New Roman"/>
                <w:kern w:val="0"/>
                <w:szCs w:val="21"/>
              </w:rPr>
              <w:t>一期</w:t>
            </w:r>
            <w:r w:rsidRPr="00C006FF">
              <w:rPr>
                <w:rFonts w:ascii="Times New Roman" w:hAnsi="Times New Roman"/>
                <w:kern w:val="0"/>
                <w:szCs w:val="21"/>
              </w:rPr>
              <w:t>1150m</w:t>
            </w:r>
            <w:r w:rsidRPr="00C006FF">
              <w:rPr>
                <w:rFonts w:ascii="Times New Roman" w:hAnsi="Times New Roman"/>
                <w:kern w:val="0"/>
                <w:szCs w:val="21"/>
              </w:rPr>
              <w:t>，二期</w:t>
            </w:r>
            <w:r w:rsidRPr="00C006FF">
              <w:rPr>
                <w:rFonts w:ascii="Times New Roman" w:hAnsi="Times New Roman"/>
                <w:kern w:val="0"/>
                <w:szCs w:val="21"/>
              </w:rPr>
              <w:t>1655.633m</w:t>
            </w:r>
            <w:r w:rsidRPr="00C006FF">
              <w:rPr>
                <w:rFonts w:ascii="Times New Roman" w:hAnsi="Times New Roman"/>
                <w:kern w:val="0"/>
                <w:szCs w:val="21"/>
              </w:rPr>
              <w:t>，道路红线宽度</w:t>
            </w:r>
            <w:r w:rsidRPr="00C006FF">
              <w:rPr>
                <w:rFonts w:ascii="Times New Roman" w:hAnsi="Times New Roman" w:hint="eastAsia"/>
                <w:kern w:val="0"/>
                <w:szCs w:val="21"/>
              </w:rPr>
              <w:t>为</w:t>
            </w:r>
            <w:r w:rsidRPr="00C006FF">
              <w:rPr>
                <w:rFonts w:ascii="Times New Roman" w:hAnsi="Times New Roman"/>
                <w:kern w:val="0"/>
                <w:szCs w:val="21"/>
              </w:rPr>
              <w:t>30m</w:t>
            </w:r>
            <w:r w:rsidRPr="00C006FF">
              <w:rPr>
                <w:rFonts w:ascii="Times New Roman" w:hAnsi="Times New Roman" w:hint="eastAsia"/>
                <w:kern w:val="0"/>
                <w:szCs w:val="21"/>
              </w:rPr>
              <w:t>，设计车速</w:t>
            </w:r>
            <w:r w:rsidRPr="00C006FF">
              <w:rPr>
                <w:rFonts w:ascii="Times New Roman" w:hAnsi="Times New Roman" w:hint="eastAsia"/>
                <w:kern w:val="0"/>
                <w:szCs w:val="21"/>
              </w:rPr>
              <w:t>50km/h</w:t>
            </w:r>
          </w:p>
        </w:tc>
      </w:tr>
      <w:tr w:rsidR="00C006FF" w:rsidRPr="00C006FF" w14:paraId="45E4D923" w14:textId="77777777" w:rsidTr="00A4197C">
        <w:trPr>
          <w:trHeight w:val="454"/>
          <w:jc w:val="center"/>
        </w:trPr>
        <w:tc>
          <w:tcPr>
            <w:tcW w:w="40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0381070"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2</w:t>
            </w:r>
          </w:p>
        </w:tc>
        <w:tc>
          <w:tcPr>
            <w:tcW w:w="207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1DB5215"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柳江区勃村支路</w:t>
            </w:r>
          </w:p>
        </w:tc>
        <w:tc>
          <w:tcPr>
            <w:tcW w:w="31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E8CEB6"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m</w:t>
            </w:r>
          </w:p>
        </w:tc>
        <w:tc>
          <w:tcPr>
            <w:tcW w:w="57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4F0937"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835.55</w:t>
            </w:r>
          </w:p>
        </w:tc>
        <w:tc>
          <w:tcPr>
            <w:tcW w:w="163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6214871"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道路红线宽度</w:t>
            </w:r>
            <w:r w:rsidRPr="00C006FF">
              <w:rPr>
                <w:rFonts w:ascii="Times New Roman" w:hAnsi="Times New Roman"/>
                <w:kern w:val="0"/>
                <w:szCs w:val="21"/>
                <w:lang w:eastAsia="en-US"/>
              </w:rPr>
              <w:t>24m</w:t>
            </w:r>
          </w:p>
        </w:tc>
      </w:tr>
      <w:tr w:rsidR="00C006FF" w:rsidRPr="00C006FF" w14:paraId="70A9DD8C" w14:textId="77777777" w:rsidTr="00A4197C">
        <w:trPr>
          <w:trHeight w:val="454"/>
          <w:jc w:val="center"/>
        </w:trPr>
        <w:tc>
          <w:tcPr>
            <w:tcW w:w="40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76AF57E"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3</w:t>
            </w:r>
          </w:p>
        </w:tc>
        <w:tc>
          <w:tcPr>
            <w:tcW w:w="207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D58E48C"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rPr>
            </w:pPr>
            <w:r w:rsidRPr="00C006FF">
              <w:rPr>
                <w:rFonts w:ascii="Times New Roman" w:hAnsi="Times New Roman"/>
                <w:kern w:val="0"/>
                <w:szCs w:val="21"/>
              </w:rPr>
              <w:t>柳江区高村中路北延长线</w:t>
            </w:r>
          </w:p>
        </w:tc>
        <w:tc>
          <w:tcPr>
            <w:tcW w:w="31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44BFC7"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m</w:t>
            </w:r>
          </w:p>
        </w:tc>
        <w:tc>
          <w:tcPr>
            <w:tcW w:w="57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7E04DF"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355.96</w:t>
            </w:r>
          </w:p>
        </w:tc>
        <w:tc>
          <w:tcPr>
            <w:tcW w:w="163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8D8EBE"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道路红线宽</w:t>
            </w:r>
            <w:r w:rsidRPr="00C006FF">
              <w:rPr>
                <w:rFonts w:ascii="Times New Roman" w:hAnsi="Times New Roman"/>
                <w:kern w:val="0"/>
                <w:szCs w:val="21"/>
                <w:lang w:eastAsia="en-US"/>
              </w:rPr>
              <w:t>20~24m</w:t>
            </w:r>
          </w:p>
        </w:tc>
      </w:tr>
      <w:tr w:rsidR="00C006FF" w:rsidRPr="00C006FF" w14:paraId="3DD2D5E0" w14:textId="77777777" w:rsidTr="00A4197C">
        <w:trPr>
          <w:trHeight w:val="454"/>
          <w:jc w:val="center"/>
        </w:trPr>
        <w:tc>
          <w:tcPr>
            <w:tcW w:w="40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FA52B7C"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4</w:t>
            </w:r>
          </w:p>
        </w:tc>
        <w:tc>
          <w:tcPr>
            <w:tcW w:w="207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E8215FB"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rPr>
            </w:pPr>
            <w:r w:rsidRPr="00C006FF">
              <w:rPr>
                <w:rFonts w:ascii="Times New Roman" w:hAnsi="Times New Roman"/>
                <w:kern w:val="0"/>
                <w:szCs w:val="21"/>
              </w:rPr>
              <w:t>柳江新城区岜公塘支路</w:t>
            </w:r>
          </w:p>
        </w:tc>
        <w:tc>
          <w:tcPr>
            <w:tcW w:w="31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92012C"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m</w:t>
            </w:r>
          </w:p>
        </w:tc>
        <w:tc>
          <w:tcPr>
            <w:tcW w:w="57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43B74C"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554.53</w:t>
            </w:r>
          </w:p>
        </w:tc>
        <w:tc>
          <w:tcPr>
            <w:tcW w:w="163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3DBAEEF" w14:textId="77777777" w:rsidR="00A4197C" w:rsidRPr="00C006FF" w:rsidRDefault="00A4197C" w:rsidP="00A4197C">
            <w:pPr>
              <w:autoSpaceDE w:val="0"/>
              <w:autoSpaceDN w:val="0"/>
              <w:adjustRightInd w:val="0"/>
              <w:snapToGrid w:val="0"/>
              <w:jc w:val="center"/>
              <w:textAlignment w:val="baseline"/>
              <w:rPr>
                <w:rFonts w:ascii="Times New Roman" w:hAnsi="Times New Roman"/>
                <w:kern w:val="0"/>
                <w:szCs w:val="21"/>
                <w:lang w:eastAsia="en-US"/>
              </w:rPr>
            </w:pPr>
            <w:r w:rsidRPr="00C006FF">
              <w:rPr>
                <w:rFonts w:ascii="Times New Roman" w:hAnsi="Times New Roman"/>
                <w:kern w:val="0"/>
                <w:szCs w:val="21"/>
                <w:lang w:eastAsia="en-US"/>
              </w:rPr>
              <w:t>道路红线宽度为</w:t>
            </w:r>
            <w:r w:rsidRPr="00C006FF">
              <w:rPr>
                <w:rFonts w:ascii="Times New Roman" w:hAnsi="Times New Roman"/>
                <w:kern w:val="0"/>
                <w:szCs w:val="21"/>
                <w:lang w:eastAsia="en-US"/>
              </w:rPr>
              <w:t>12.0m</w:t>
            </w:r>
          </w:p>
        </w:tc>
      </w:tr>
    </w:tbl>
    <w:p w14:paraId="5C63BE0D"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 xml:space="preserve">  1)东三路：东三路位于柳江新城中心区，为次干路，道路起于乐都大道交叉口，由北往南终于南五路交叉口，设计全长约2805.633米，道路红线宽30米，一块板断面形式，机动车双向4车道，设计速</w:t>
      </w:r>
      <w:r w:rsidRPr="00C006FF">
        <w:rPr>
          <w:rFonts w:ascii="宋体" w:hAnsi="宋体" w:cs="宋体"/>
          <w:kern w:val="0"/>
          <w:sz w:val="28"/>
          <w:szCs w:val="28"/>
        </w:rPr>
        <w:lastRenderedPageBreak/>
        <w:t>度50km/h，路线中有四处与水系相交，分别拟设6×20米（一座）、4×20米（三座）钢筋混凝土小箱梁桥跨越水系。</w:t>
      </w:r>
    </w:p>
    <w:p w14:paraId="797EE417"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2)柳江区勃村支路：道路西起西二路，东至西一路。其中起终点路口均不在本工程范围，道路实施长度785.582米，道路红线宽24.0米，其中机动车道宽18.0米，两侧各3.0米宽人行道。</w:t>
      </w:r>
    </w:p>
    <w:p w14:paraId="140151BA"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3)柳江区高村中路北延长线：柳江区高村中路北延长线项目为南北走向，南起柳江大道路口，北至规划路路口，道路设计全长355.995米，其中起终点路口、与勃村支路相交路口均不在本工程范围，道路实施长度231.851米，道路红线宽度分20米和24米两种：0+000～0+196.411段道路红线宽20.0米，单幅路断面形式，设计速度30Km/h，道路等级为城市支路；0+196.411～0+355.995段道路红线宽24.0米，单幅路断面形式，设计速度30km/h，道路等级为城市支路。</w:t>
      </w:r>
    </w:p>
    <w:p w14:paraId="11A8FA5B"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4)柳江新城区岜公塘支路：柳江新城区岜公塘支路项目作为柳江新城中心区路网中的道路，是连接新城区主干路之间的主要道路。柳江新城区岜公塘支路项目为东西走向，西起兴柳路路口，东至东一路路口，道路设计全长554.53米，其中起终点路口均不在本工程范围，道路实施长度505.029米，道路红线宽12.0米，单幅路断面形式，设计速度20Km/h，道路等级为城市支路。</w:t>
      </w:r>
    </w:p>
    <w:p w14:paraId="1A9927DD"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1.2</w:t>
      </w:r>
      <w:r w:rsidRPr="00C006FF">
        <w:rPr>
          <w:rFonts w:ascii="宋体" w:hAnsi="宋体" w:cs="宋体"/>
          <w:kern w:val="0"/>
          <w:sz w:val="28"/>
          <w:szCs w:val="28"/>
        </w:rPr>
        <w:t xml:space="preserve"> </w:t>
      </w:r>
      <w:r w:rsidRPr="00C006FF">
        <w:rPr>
          <w:rFonts w:ascii="宋体" w:hAnsi="宋体" w:cs="宋体" w:hint="eastAsia"/>
          <w:kern w:val="0"/>
          <w:sz w:val="28"/>
          <w:szCs w:val="28"/>
        </w:rPr>
        <w:t>运营内容</w:t>
      </w:r>
    </w:p>
    <w:p w14:paraId="009B029C"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项目公司负责本项目项下资产的运营维护工作，包括道路工程、桥涵工程、交通工程、给排水工程、路灯工程、绿化工程、电力管沟工程、电讯管沟工程等的日常管养和维修维护。</w:t>
      </w:r>
    </w:p>
    <w:p w14:paraId="55BFCC6C"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lastRenderedPageBreak/>
        <w:t>1.3 总投资：本项目可研估算总投资为</w:t>
      </w:r>
      <w:r w:rsidRPr="00C006FF">
        <w:rPr>
          <w:rFonts w:ascii="宋体" w:hAnsi="宋体" w:cs="宋体"/>
          <w:kern w:val="0"/>
          <w:sz w:val="28"/>
          <w:szCs w:val="28"/>
        </w:rPr>
        <w:t>36,078.97万元，包括建筑安装工程费用、工程建设其它费用、预备费及建设期利息，其中工程建设其它费用包含的土地征拆费用11,977.55万元，根据资金安排调整建设期利息，调整后项目总投资为35,919.64万元。</w:t>
      </w:r>
      <w:r w:rsidRPr="00C006FF">
        <w:rPr>
          <w:rFonts w:ascii="宋体" w:hAnsi="宋体" w:cs="宋体" w:hint="eastAsia"/>
          <w:kern w:val="0"/>
          <w:sz w:val="28"/>
          <w:szCs w:val="28"/>
        </w:rPr>
        <w:t>最终投资以政府方或政府方委托的第三方机构审计结果为准。</w:t>
      </w:r>
    </w:p>
    <w:p w14:paraId="3A123C74"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1.4</w:t>
      </w:r>
      <w:r w:rsidRPr="00C006FF">
        <w:rPr>
          <w:rFonts w:ascii="宋体" w:hAnsi="宋体" w:cs="宋体"/>
          <w:kern w:val="0"/>
          <w:sz w:val="28"/>
          <w:szCs w:val="28"/>
        </w:rPr>
        <w:t xml:space="preserve"> </w:t>
      </w:r>
      <w:r w:rsidRPr="00C006FF">
        <w:rPr>
          <w:rFonts w:ascii="宋体" w:hAnsi="宋体" w:cs="宋体" w:hint="eastAsia"/>
          <w:kern w:val="0"/>
          <w:sz w:val="28"/>
          <w:szCs w:val="28"/>
        </w:rPr>
        <w:t>项目现状</w:t>
      </w:r>
    </w:p>
    <w:p w14:paraId="68A5FEB0"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本项目已经完成可行性研究报告以及批复、环评、土地规划、勘察设计、项目入库等前期准备工作。</w:t>
      </w:r>
      <w:r w:rsidRPr="00C006FF" w:rsidDel="00BA1A34">
        <w:rPr>
          <w:rFonts w:ascii="宋体" w:hAnsi="宋体" w:cs="宋体" w:hint="eastAsia"/>
          <w:kern w:val="0"/>
          <w:sz w:val="28"/>
          <w:szCs w:val="28"/>
        </w:rPr>
        <w:t xml:space="preserve"> </w:t>
      </w:r>
    </w:p>
    <w:p w14:paraId="432889E4"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hint="eastAsia"/>
          <w:b/>
          <w:kern w:val="0"/>
          <w:sz w:val="28"/>
          <w:szCs w:val="28"/>
        </w:rPr>
        <w:t>2.合作模式</w:t>
      </w:r>
    </w:p>
    <w:p w14:paraId="053ED582"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2.1</w:t>
      </w:r>
      <w:r w:rsidRPr="00C006FF">
        <w:rPr>
          <w:rFonts w:ascii="宋体" w:hAnsi="宋体" w:cs="宋体"/>
          <w:kern w:val="0"/>
          <w:sz w:val="28"/>
          <w:szCs w:val="28"/>
        </w:rPr>
        <w:t xml:space="preserve"> </w:t>
      </w:r>
      <w:r w:rsidRPr="00C006FF">
        <w:rPr>
          <w:rFonts w:ascii="宋体" w:hAnsi="宋体" w:cs="宋体" w:hint="eastAsia"/>
          <w:kern w:val="0"/>
          <w:sz w:val="28"/>
          <w:szCs w:val="28"/>
        </w:rPr>
        <w:t>本项目为BOT项目。</w:t>
      </w:r>
    </w:p>
    <w:p w14:paraId="5691A25C"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2.2</w:t>
      </w:r>
      <w:r w:rsidRPr="00C006FF">
        <w:rPr>
          <w:rFonts w:ascii="宋体" w:hAnsi="宋体" w:cs="宋体"/>
          <w:kern w:val="0"/>
          <w:sz w:val="28"/>
          <w:szCs w:val="28"/>
        </w:rPr>
        <w:t xml:space="preserve"> </w:t>
      </w:r>
      <w:r w:rsidRPr="00C006FF">
        <w:rPr>
          <w:rFonts w:ascii="宋体" w:hAnsi="宋体" w:cs="宋体" w:hint="eastAsia"/>
          <w:kern w:val="0"/>
          <w:sz w:val="28"/>
          <w:szCs w:val="28"/>
        </w:rPr>
        <w:t>政府方出资代表与乙方签订《股东协议》，共同组建项目公司。甲方与项目公司签订《PPP项目合同》，授予项目公司投融资、设计、建设施工、运营管理维护和移交本项目的权利。合作期满后项目资产及相关权利等按法定程序完好无偿移交给甲方或政府指定的其他机构。</w:t>
      </w:r>
    </w:p>
    <w:p w14:paraId="2C0E7DDD"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2.3</w:t>
      </w:r>
      <w:r w:rsidRPr="00C006FF">
        <w:rPr>
          <w:rFonts w:ascii="宋体" w:hAnsi="宋体" w:cs="宋体"/>
          <w:kern w:val="0"/>
          <w:sz w:val="28"/>
          <w:szCs w:val="28"/>
        </w:rPr>
        <w:t xml:space="preserve"> </w:t>
      </w:r>
      <w:r w:rsidRPr="00C006FF">
        <w:rPr>
          <w:rFonts w:ascii="宋体" w:hAnsi="宋体" w:cs="宋体" w:hint="eastAsia"/>
          <w:kern w:val="0"/>
          <w:sz w:val="28"/>
          <w:szCs w:val="28"/>
        </w:rPr>
        <w:t xml:space="preserve">本项目为政府付费项目，将根据PPP项目合同约定和绩效考核结果给予项目公司政府付费。 </w:t>
      </w:r>
    </w:p>
    <w:p w14:paraId="42FF43FA"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hint="eastAsia"/>
          <w:b/>
          <w:kern w:val="0"/>
          <w:sz w:val="28"/>
          <w:szCs w:val="28"/>
        </w:rPr>
        <w:t>3.合作期限</w:t>
      </w:r>
    </w:p>
    <w:p w14:paraId="55DFAC9B" w14:textId="77777777" w:rsidR="00A4197C" w:rsidRPr="00C006FF" w:rsidRDefault="00A4197C" w:rsidP="00A4197C">
      <w:pPr>
        <w:autoSpaceDE w:val="0"/>
        <w:autoSpaceDN w:val="0"/>
        <w:spacing w:line="360" w:lineRule="auto"/>
        <w:ind w:firstLineChars="200" w:firstLine="560"/>
        <w:rPr>
          <w:rFonts w:ascii="宋体" w:hAnsi="宋体" w:cs="宋体"/>
          <w:bCs/>
          <w:kern w:val="0"/>
          <w:sz w:val="28"/>
          <w:szCs w:val="28"/>
        </w:rPr>
      </w:pPr>
      <w:r w:rsidRPr="00C006FF">
        <w:rPr>
          <w:rFonts w:ascii="宋体" w:hAnsi="宋体" w:cs="宋体" w:hint="eastAsia"/>
          <w:bCs/>
          <w:kern w:val="0"/>
          <w:sz w:val="28"/>
          <w:szCs w:val="28"/>
        </w:rPr>
        <w:t>3.1</w:t>
      </w:r>
      <w:r w:rsidRPr="00C006FF">
        <w:rPr>
          <w:rFonts w:ascii="宋体" w:hAnsi="宋体" w:cs="宋体"/>
          <w:bCs/>
          <w:kern w:val="0"/>
          <w:sz w:val="28"/>
          <w:szCs w:val="28"/>
        </w:rPr>
        <w:t xml:space="preserve"> </w:t>
      </w:r>
      <w:r w:rsidRPr="00C006FF">
        <w:rPr>
          <w:rFonts w:ascii="宋体" w:hAnsi="宋体" w:cs="宋体" w:hint="eastAsia"/>
          <w:bCs/>
          <w:kern w:val="0"/>
          <w:sz w:val="28"/>
          <w:szCs w:val="28"/>
        </w:rPr>
        <w:t>项目合作期，包括建设期和运营期两个阶段，其中，建设期</w:t>
      </w:r>
      <w:r w:rsidRPr="00C006FF">
        <w:rPr>
          <w:rFonts w:ascii="宋体" w:hAnsi="宋体" w:cs="宋体"/>
          <w:bCs/>
          <w:kern w:val="0"/>
          <w:sz w:val="28"/>
          <w:szCs w:val="28"/>
        </w:rPr>
        <w:t>1</w:t>
      </w:r>
      <w:r w:rsidRPr="00C006FF">
        <w:rPr>
          <w:rFonts w:ascii="宋体" w:hAnsi="宋体" w:cs="宋体" w:hint="eastAsia"/>
          <w:bCs/>
          <w:kern w:val="0"/>
          <w:sz w:val="28"/>
          <w:szCs w:val="28"/>
        </w:rPr>
        <w:t>年，即自总监理工程师签发的首个单体建筑的开工令之日起至广西壮族自治区柳州市柳江区路网建设项目整体竣工验收合格之日止；运</w:t>
      </w:r>
      <w:r w:rsidRPr="00C006FF">
        <w:rPr>
          <w:rFonts w:ascii="宋体" w:hAnsi="宋体" w:cs="宋体" w:hint="eastAsia"/>
          <w:bCs/>
          <w:kern w:val="0"/>
          <w:sz w:val="28"/>
          <w:szCs w:val="28"/>
        </w:rPr>
        <w:lastRenderedPageBreak/>
        <w:t>营期</w:t>
      </w:r>
      <w:r w:rsidRPr="00C006FF">
        <w:rPr>
          <w:rFonts w:ascii="宋体" w:hAnsi="宋体" w:cs="宋体"/>
          <w:bCs/>
          <w:kern w:val="0"/>
          <w:sz w:val="28"/>
          <w:szCs w:val="28"/>
        </w:rPr>
        <w:t>14</w:t>
      </w:r>
      <w:r w:rsidRPr="00C006FF">
        <w:rPr>
          <w:rFonts w:ascii="宋体" w:hAnsi="宋体" w:cs="宋体" w:hint="eastAsia"/>
          <w:bCs/>
          <w:kern w:val="0"/>
          <w:sz w:val="28"/>
          <w:szCs w:val="28"/>
        </w:rPr>
        <w:t>年，自项目整体竣工验收合格次日起至项目移交之日止。</w:t>
      </w:r>
    </w:p>
    <w:p w14:paraId="00ED8789"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hint="eastAsia"/>
          <w:b/>
          <w:kern w:val="0"/>
          <w:sz w:val="28"/>
          <w:szCs w:val="28"/>
        </w:rPr>
        <w:t>4.融资结构</w:t>
      </w:r>
    </w:p>
    <w:p w14:paraId="3375425A" w14:textId="77777777" w:rsidR="00A4197C" w:rsidRPr="00C006FF" w:rsidRDefault="00A4197C" w:rsidP="00A4197C">
      <w:pPr>
        <w:autoSpaceDE w:val="0"/>
        <w:autoSpaceDN w:val="0"/>
        <w:spacing w:line="360" w:lineRule="auto"/>
        <w:ind w:firstLineChars="200" w:firstLine="560"/>
        <w:rPr>
          <w:rFonts w:ascii="宋体" w:hAnsi="宋体" w:cs="宋体"/>
          <w:b/>
          <w:kern w:val="0"/>
          <w:sz w:val="28"/>
          <w:szCs w:val="28"/>
        </w:rPr>
      </w:pPr>
      <w:r w:rsidRPr="00C006FF">
        <w:rPr>
          <w:rFonts w:ascii="宋体" w:hAnsi="宋体" w:cs="宋体" w:hint="eastAsia"/>
          <w:kern w:val="0"/>
          <w:sz w:val="28"/>
          <w:szCs w:val="28"/>
        </w:rPr>
        <w:t>项目资金来源于政府方出资、政府补助（若有）、乙方出资和项目公司通过银行等金融机构融资。政府方不得违规提供融资增信或担保。</w:t>
      </w:r>
    </w:p>
    <w:p w14:paraId="347F3749"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4.1 项目投融资结构</w:t>
      </w:r>
    </w:p>
    <w:p w14:paraId="0F78C087"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（1）本项目暂定资本金占项目总投资比例为20%，即</w:t>
      </w:r>
      <w:r w:rsidRPr="00C006FF">
        <w:rPr>
          <w:rFonts w:ascii="宋体" w:hAnsi="宋体" w:cs="宋体"/>
          <w:kern w:val="0"/>
          <w:sz w:val="28"/>
          <w:szCs w:val="28"/>
        </w:rPr>
        <w:t>7,183.93</w:t>
      </w:r>
      <w:r w:rsidRPr="00C006FF">
        <w:rPr>
          <w:rFonts w:ascii="宋体" w:hAnsi="宋体" w:cs="宋体" w:hint="eastAsia"/>
          <w:kern w:val="0"/>
          <w:sz w:val="28"/>
          <w:szCs w:val="28"/>
        </w:rPr>
        <w:t>万元，其中：政府方出资</w:t>
      </w:r>
      <w:r w:rsidRPr="00C006FF">
        <w:rPr>
          <w:rFonts w:ascii="宋体" w:hAnsi="宋体" w:cs="宋体"/>
          <w:kern w:val="0"/>
          <w:sz w:val="28"/>
          <w:szCs w:val="28"/>
        </w:rPr>
        <w:t>7,18.39万元，</w:t>
      </w:r>
      <w:r w:rsidRPr="00C006FF">
        <w:rPr>
          <w:rFonts w:ascii="宋体" w:hAnsi="宋体" w:cs="宋体" w:hint="eastAsia"/>
          <w:kern w:val="0"/>
          <w:sz w:val="28"/>
          <w:szCs w:val="28"/>
        </w:rPr>
        <w:t>乙</w:t>
      </w:r>
      <w:r w:rsidRPr="00C006FF">
        <w:rPr>
          <w:rFonts w:ascii="宋体" w:hAnsi="宋体" w:cs="宋体"/>
          <w:kern w:val="0"/>
          <w:sz w:val="28"/>
          <w:szCs w:val="28"/>
        </w:rPr>
        <w:t>方出资6,465.54万元</w:t>
      </w:r>
      <w:r w:rsidRPr="00C006FF">
        <w:rPr>
          <w:rFonts w:ascii="宋体" w:hAnsi="宋体" w:cs="宋体" w:hint="eastAsia"/>
          <w:kern w:val="0"/>
          <w:sz w:val="28"/>
          <w:szCs w:val="28"/>
        </w:rPr>
        <w:t>。</w:t>
      </w:r>
    </w:p>
    <w:p w14:paraId="267EC470"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（2）通过银行贷款等渠道筹集的资金作为项目债权融资，为</w:t>
      </w:r>
      <w:r w:rsidRPr="00C006FF">
        <w:rPr>
          <w:rFonts w:ascii="宋体" w:hAnsi="宋体" w:cs="宋体"/>
          <w:kern w:val="0"/>
          <w:sz w:val="28"/>
          <w:szCs w:val="28"/>
        </w:rPr>
        <w:t>28,735.71</w:t>
      </w:r>
      <w:r w:rsidRPr="00C006FF">
        <w:rPr>
          <w:rFonts w:ascii="宋体" w:hAnsi="宋体" w:cs="宋体" w:hint="eastAsia"/>
          <w:kern w:val="0"/>
          <w:sz w:val="28"/>
          <w:szCs w:val="28"/>
        </w:rPr>
        <w:t>万元。融资资金可根据项目工程进度分期到位，满足项目建设进度需求。项目公司承担贷款本息偿还义务，政府在合法合规的情况下，协助乙方完成融资手续。</w:t>
      </w:r>
    </w:p>
    <w:p w14:paraId="6842C029"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4.2 项目公司注册资本</w:t>
      </w:r>
    </w:p>
    <w:p w14:paraId="63D2C151"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项目公司注册资本与资本金数额保持一致，暂定为</w:t>
      </w:r>
      <w:bookmarkStart w:id="147" w:name="_Hlk57541168"/>
      <w:r w:rsidRPr="00C006FF">
        <w:rPr>
          <w:rFonts w:ascii="宋体" w:hAnsi="宋体" w:cs="宋体"/>
          <w:kern w:val="0"/>
          <w:sz w:val="28"/>
          <w:szCs w:val="28"/>
        </w:rPr>
        <w:t>7,183.93</w:t>
      </w:r>
      <w:bookmarkEnd w:id="147"/>
      <w:r w:rsidRPr="00C006FF">
        <w:rPr>
          <w:rFonts w:ascii="宋体" w:hAnsi="宋体" w:cs="宋体" w:hint="eastAsia"/>
          <w:kern w:val="0"/>
          <w:sz w:val="28"/>
          <w:szCs w:val="28"/>
        </w:rPr>
        <w:t>万元，其中，由政府方出资</w:t>
      </w:r>
      <w:r w:rsidRPr="00C006FF">
        <w:rPr>
          <w:rFonts w:ascii="宋体" w:hAnsi="宋体" w:cs="宋体"/>
          <w:kern w:val="0"/>
          <w:sz w:val="28"/>
          <w:szCs w:val="28"/>
        </w:rPr>
        <w:t>718.39万元，占股10%，</w:t>
      </w:r>
      <w:r w:rsidRPr="00C006FF">
        <w:rPr>
          <w:rFonts w:ascii="宋体" w:hAnsi="宋体" w:cs="宋体" w:hint="eastAsia"/>
          <w:kern w:val="0"/>
          <w:sz w:val="28"/>
          <w:szCs w:val="28"/>
        </w:rPr>
        <w:t>乙</w:t>
      </w:r>
      <w:r w:rsidRPr="00C006FF">
        <w:rPr>
          <w:rFonts w:ascii="宋体" w:hAnsi="宋体" w:cs="宋体"/>
          <w:kern w:val="0"/>
          <w:sz w:val="28"/>
          <w:szCs w:val="28"/>
        </w:rPr>
        <w:t>方出资6,465.54万元，占股90%。</w:t>
      </w:r>
      <w:r w:rsidRPr="00C006FF">
        <w:rPr>
          <w:rFonts w:ascii="宋体" w:hAnsi="宋体" w:cs="宋体" w:hint="eastAsia"/>
          <w:kern w:val="0"/>
          <w:sz w:val="28"/>
          <w:szCs w:val="28"/>
        </w:rPr>
        <w:t>。</w:t>
      </w:r>
    </w:p>
    <w:p w14:paraId="274F2F79"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 xml:space="preserve">4.3项目资本金 </w:t>
      </w:r>
    </w:p>
    <w:p w14:paraId="23DCEFC7"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项目资本金合计</w:t>
      </w:r>
      <w:r w:rsidRPr="00C006FF">
        <w:rPr>
          <w:rFonts w:ascii="宋体" w:hAnsi="宋体" w:cs="宋体"/>
          <w:kern w:val="0"/>
          <w:sz w:val="28"/>
          <w:szCs w:val="28"/>
        </w:rPr>
        <w:t>7,183.93</w:t>
      </w:r>
      <w:r w:rsidRPr="00C006FF">
        <w:rPr>
          <w:rFonts w:ascii="宋体" w:hAnsi="宋体" w:cs="宋体" w:hint="eastAsia"/>
          <w:kern w:val="0"/>
          <w:sz w:val="28"/>
          <w:szCs w:val="28"/>
        </w:rPr>
        <w:t>万元，约占总投资的20.00%，其中，由政府方出资</w:t>
      </w:r>
      <w:r w:rsidRPr="00C006FF">
        <w:rPr>
          <w:rFonts w:ascii="宋体" w:hAnsi="宋体" w:cs="宋体"/>
          <w:kern w:val="0"/>
          <w:sz w:val="28"/>
          <w:szCs w:val="28"/>
        </w:rPr>
        <w:t>718.39万元，</w:t>
      </w:r>
      <w:r w:rsidRPr="00C006FF">
        <w:rPr>
          <w:rFonts w:ascii="宋体" w:hAnsi="宋体" w:cs="宋体" w:hint="eastAsia"/>
          <w:kern w:val="0"/>
          <w:sz w:val="28"/>
          <w:szCs w:val="28"/>
        </w:rPr>
        <w:t>乙</w:t>
      </w:r>
      <w:r w:rsidRPr="00C006FF">
        <w:rPr>
          <w:rFonts w:ascii="宋体" w:hAnsi="宋体" w:cs="宋体"/>
          <w:kern w:val="0"/>
          <w:sz w:val="28"/>
          <w:szCs w:val="28"/>
        </w:rPr>
        <w:t>方出资6,465.54万元</w:t>
      </w:r>
      <w:r w:rsidRPr="00C006FF">
        <w:rPr>
          <w:rFonts w:ascii="宋体" w:hAnsi="宋体" w:cs="宋体" w:hint="eastAsia"/>
          <w:kern w:val="0"/>
          <w:sz w:val="28"/>
          <w:szCs w:val="28"/>
        </w:rPr>
        <w:t>。若后期发生项目变更导致总投资变化，可相应调整项目资本金金额，但应保证项目资本金占总投资的比例不低于20%。</w:t>
      </w:r>
    </w:p>
    <w:p w14:paraId="6DE76F52"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lastRenderedPageBreak/>
        <w:t>4.4 债权融资</w:t>
      </w:r>
    </w:p>
    <w:p w14:paraId="62A6884F"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待PPP项目合同签订后，剩余项目建设经营所需资金，拟由项目公司向贷款银行或其他金融机构申请项目贷款</w:t>
      </w:r>
      <w:r w:rsidRPr="00C006FF">
        <w:rPr>
          <w:rFonts w:ascii="宋体" w:hAnsi="宋体" w:cs="宋体"/>
          <w:kern w:val="0"/>
          <w:sz w:val="28"/>
          <w:szCs w:val="28"/>
        </w:rPr>
        <w:t>28,735.71</w:t>
      </w:r>
      <w:r w:rsidRPr="00C006FF">
        <w:rPr>
          <w:rFonts w:ascii="宋体" w:hAnsi="宋体" w:cs="宋体" w:hint="eastAsia"/>
          <w:kern w:val="0"/>
          <w:sz w:val="28"/>
          <w:szCs w:val="28"/>
        </w:rPr>
        <w:t>万元，贷款期限拟按1</w:t>
      </w:r>
      <w:r w:rsidRPr="00C006FF">
        <w:rPr>
          <w:rFonts w:ascii="宋体" w:hAnsi="宋体" w:cs="宋体"/>
          <w:kern w:val="0"/>
          <w:sz w:val="28"/>
          <w:szCs w:val="28"/>
        </w:rPr>
        <w:t>4</w:t>
      </w:r>
      <w:r w:rsidRPr="00C006FF">
        <w:rPr>
          <w:rFonts w:ascii="宋体" w:hAnsi="宋体" w:cs="宋体" w:hint="eastAsia"/>
          <w:kern w:val="0"/>
          <w:sz w:val="28"/>
          <w:szCs w:val="28"/>
        </w:rPr>
        <w:t>年，贷款利率按中标融资利率计算。</w:t>
      </w:r>
    </w:p>
    <w:p w14:paraId="29C831B7"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hint="eastAsia"/>
          <w:b/>
          <w:kern w:val="0"/>
          <w:sz w:val="28"/>
          <w:szCs w:val="28"/>
        </w:rPr>
        <w:t>5.回报机制</w:t>
      </w:r>
    </w:p>
    <w:p w14:paraId="00280C5B"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本项目的回报机制为政府付费。</w:t>
      </w:r>
    </w:p>
    <w:p w14:paraId="1B6EAE7E" w14:textId="77777777" w:rsidR="00A4197C" w:rsidRPr="00C006FF" w:rsidRDefault="00A4197C" w:rsidP="002563D7">
      <w:pPr>
        <w:numPr>
          <w:ilvl w:val="0"/>
          <w:numId w:val="6"/>
        </w:numPr>
        <w:autoSpaceDE w:val="0"/>
        <w:autoSpaceDN w:val="0"/>
        <w:adjustRightInd w:val="0"/>
        <w:snapToGrid w:val="0"/>
        <w:spacing w:line="360" w:lineRule="auto"/>
        <w:ind w:firstLineChars="200" w:firstLine="560"/>
        <w:jc w:val="left"/>
        <w:rPr>
          <w:rFonts w:ascii="宋体" w:hAnsi="宋体" w:cs="宋体"/>
          <w:kern w:val="0"/>
          <w:sz w:val="28"/>
          <w:szCs w:val="28"/>
        </w:rPr>
      </w:pPr>
      <w:r w:rsidRPr="00C006FF">
        <w:rPr>
          <w:rFonts w:ascii="宋体" w:hAnsi="宋体" w:cs="宋体" w:hint="eastAsia"/>
          <w:kern w:val="0"/>
          <w:sz w:val="28"/>
          <w:szCs w:val="28"/>
          <w:lang w:eastAsia="en-US"/>
        </w:rPr>
        <w:t>1 政府付费计算公式</w:t>
      </w:r>
    </w:p>
    <w:p w14:paraId="0028CA6E" w14:textId="77777777" w:rsidR="00A4197C" w:rsidRPr="00C006FF" w:rsidRDefault="00A4197C" w:rsidP="00A4197C">
      <w:pPr>
        <w:autoSpaceDE w:val="0"/>
        <w:autoSpaceDN w:val="0"/>
        <w:adjustRightInd w:val="0"/>
        <w:snapToGrid w:val="0"/>
        <w:spacing w:line="360" w:lineRule="auto"/>
        <w:rPr>
          <w:rFonts w:ascii="宋体" w:hAnsi="宋体" w:cs="宋体"/>
          <w:kern w:val="0"/>
          <w:sz w:val="28"/>
          <w:szCs w:val="28"/>
        </w:rPr>
      </w:pPr>
      <m:oMathPara>
        <m:oMath>
          <m:r>
            <m:rPr>
              <m:sty m:val="p"/>
            </m:rPr>
            <w:rPr>
              <w:rFonts w:ascii="Cambria Math" w:hAnsi="Cambria Math" w:cs="宋体" w:hint="eastAsia"/>
              <w:kern w:val="0"/>
              <w:sz w:val="28"/>
              <w:szCs w:val="28"/>
            </w:rPr>
            <m:t>当年政府付费金额</m:t>
          </m:r>
          <m:r>
            <m:rPr>
              <m:sty m:val="p"/>
            </m:rPr>
            <w:rPr>
              <w:rFonts w:ascii="Cambria Math" w:hAnsi="Cambria Math" w:cs="宋体" w:hint="eastAsia"/>
              <w:kern w:val="0"/>
              <w:sz w:val="28"/>
              <w:szCs w:val="28"/>
            </w:rPr>
            <m:t>=</m:t>
          </m:r>
          <m:d>
            <m:dPr>
              <m:begChr m:val="（"/>
              <m:endChr m:val="）"/>
              <m:ctrlPr>
                <w:rPr>
                  <w:rFonts w:ascii="Cambria Math" w:hAnsi="Cambria Math" w:cs="宋体"/>
                  <w:kern w:val="0"/>
                  <w:sz w:val="28"/>
                  <w:szCs w:val="28"/>
                </w:rPr>
              </m:ctrlPr>
            </m:dPr>
            <m:e>
              <m:r>
                <m:rPr>
                  <m:sty m:val="p"/>
                </m:rPr>
                <w:rPr>
                  <w:rFonts w:ascii="Cambria Math" w:hAnsi="Cambria Math" w:cs="宋体" w:hint="eastAsia"/>
                  <w:kern w:val="0"/>
                  <w:sz w:val="28"/>
                  <w:szCs w:val="28"/>
                </w:rPr>
                <m:t>年可用性付费</m:t>
              </m:r>
              <m:r>
                <m:rPr>
                  <m:sty m:val="p"/>
                </m:rPr>
                <w:rPr>
                  <w:rFonts w:ascii="Cambria Math" w:hAnsi="Cambria Math" w:cs="宋体" w:hint="eastAsia"/>
                  <w:kern w:val="0"/>
                  <w:sz w:val="28"/>
                  <w:szCs w:val="28"/>
                </w:rPr>
                <m:t>+</m:t>
              </m:r>
              <m:r>
                <m:rPr>
                  <m:sty m:val="p"/>
                </m:rPr>
                <w:rPr>
                  <w:rFonts w:ascii="Cambria Math" w:hAnsi="Cambria Math" w:cs="宋体" w:hint="eastAsia"/>
                  <w:kern w:val="0"/>
                  <w:sz w:val="28"/>
                  <w:szCs w:val="28"/>
                </w:rPr>
                <m:t>年运维服务费</m:t>
              </m:r>
            </m:e>
          </m:d>
          <m:r>
            <m:rPr>
              <m:sty m:val="p"/>
            </m:rPr>
            <w:rPr>
              <w:rFonts w:ascii="MS Gothic" w:eastAsia="MS Gothic" w:hAnsi="MS Gothic" w:cs="MS Gothic" w:hint="eastAsia"/>
              <w:kern w:val="0"/>
              <w:sz w:val="28"/>
              <w:szCs w:val="28"/>
            </w:rPr>
            <m:t>*</m:t>
          </m:r>
          <m:r>
            <m:rPr>
              <m:sty m:val="p"/>
            </m:rPr>
            <w:rPr>
              <w:rFonts w:ascii="Cambria Math" w:hAnsi="Cambria Math" w:cs="宋体" w:hint="eastAsia"/>
              <w:kern w:val="0"/>
              <w:sz w:val="28"/>
              <w:szCs w:val="28"/>
            </w:rPr>
            <m:t>K</m:t>
          </m:r>
          <m:r>
            <m:rPr>
              <m:sty m:val="p"/>
            </m:rPr>
            <w:rPr>
              <w:rFonts w:ascii="微软雅黑" w:eastAsia="微软雅黑" w:hAnsi="微软雅黑" w:cs="微软雅黑" w:hint="eastAsia"/>
              <w:kern w:val="0"/>
              <w:sz w:val="28"/>
              <w:szCs w:val="28"/>
            </w:rPr>
            <m:t>-</m:t>
          </m:r>
          <m:r>
            <m:rPr>
              <m:sty m:val="p"/>
            </m:rPr>
            <w:rPr>
              <w:rFonts w:ascii="宋体" w:hAnsi="宋体" w:cs="宋体" w:hint="eastAsia"/>
              <w:kern w:val="0"/>
              <w:sz w:val="28"/>
              <w:szCs w:val="28"/>
            </w:rPr>
            <m:t>政府补助资金（如有</m:t>
          </m:r>
          <m:r>
            <m:rPr>
              <m:sty m:val="p"/>
            </m:rPr>
            <w:rPr>
              <w:rFonts w:ascii="Cambria Math" w:hAnsi="Cambria Math" w:cs="宋体" w:hint="eastAsia"/>
              <w:kern w:val="0"/>
              <w:sz w:val="28"/>
              <w:szCs w:val="28"/>
            </w:rPr>
            <m:t>）</m:t>
          </m:r>
        </m:oMath>
      </m:oMathPara>
    </w:p>
    <w:p w14:paraId="37EA97BB"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其中：</w:t>
      </w:r>
    </w:p>
    <w:p w14:paraId="3DCBBC7F"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m:oMathPara>
        <m:oMath>
          <m:r>
            <m:rPr>
              <m:sty m:val="p"/>
            </m:rPr>
            <w:rPr>
              <w:rFonts w:ascii="Cambria Math" w:hAnsi="Cambria Math" w:cs="宋体" w:hint="eastAsia"/>
              <w:kern w:val="0"/>
              <w:sz w:val="28"/>
              <w:szCs w:val="28"/>
            </w:rPr>
            <m:t>年可用性付费</m:t>
          </m:r>
          <m:r>
            <m:rPr>
              <m:sty m:val="p"/>
            </m:rPr>
            <w:rPr>
              <w:rFonts w:ascii="Cambria Math" w:hAnsi="Cambria Math" w:cs="宋体" w:hint="eastAsia"/>
              <w:kern w:val="0"/>
              <w:sz w:val="28"/>
              <w:szCs w:val="28"/>
            </w:rPr>
            <m:t>=</m:t>
          </m:r>
          <m:f>
            <m:fPr>
              <m:ctrlPr>
                <w:rPr>
                  <w:rFonts w:ascii="Cambria Math" w:hAnsi="Cambria Math" w:cs="宋体"/>
                  <w:kern w:val="0"/>
                  <w:sz w:val="28"/>
                  <w:szCs w:val="28"/>
                </w:rPr>
              </m:ctrlPr>
            </m:fPr>
            <m:num>
              <m:r>
                <m:rPr>
                  <m:sty m:val="p"/>
                </m:rPr>
                <w:rPr>
                  <w:rFonts w:ascii="Cambria Math" w:hAnsi="Cambria Math" w:cs="宋体" w:hint="eastAsia"/>
                  <w:kern w:val="0"/>
                  <w:sz w:val="28"/>
                  <w:szCs w:val="28"/>
                </w:rPr>
                <m:t>建设成本×合理利润率×</m:t>
              </m:r>
              <m:sSup>
                <m:sSupPr>
                  <m:ctrlPr>
                    <w:rPr>
                      <w:rFonts w:ascii="Cambria Math" w:hAnsi="Cambria Math" w:cs="宋体"/>
                      <w:kern w:val="0"/>
                      <w:sz w:val="28"/>
                      <w:szCs w:val="28"/>
                    </w:rPr>
                  </m:ctrlPr>
                </m:sSupPr>
                <m:e>
                  <m:d>
                    <m:dPr>
                      <m:begChr m:val="（"/>
                      <m:endChr m:val="）"/>
                      <m:ctrlPr>
                        <w:rPr>
                          <w:rFonts w:ascii="Cambria Math" w:hAnsi="Cambria Math" w:cs="宋体"/>
                          <w:kern w:val="0"/>
                          <w:sz w:val="28"/>
                          <w:szCs w:val="28"/>
                        </w:rPr>
                      </m:ctrlPr>
                    </m:dPr>
                    <m:e>
                      <m:r>
                        <m:rPr>
                          <m:sty m:val="p"/>
                        </m:rPr>
                        <w:rPr>
                          <w:rFonts w:ascii="Cambria Math" w:hAnsi="Cambria Math" w:cs="宋体" w:hint="eastAsia"/>
                          <w:kern w:val="0"/>
                          <w:sz w:val="28"/>
                          <w:szCs w:val="28"/>
                        </w:rPr>
                        <m:t>1+</m:t>
                      </m:r>
                      <m:r>
                        <m:rPr>
                          <m:sty m:val="p"/>
                        </m:rPr>
                        <w:rPr>
                          <w:rFonts w:ascii="Cambria Math" w:hAnsi="Cambria Math" w:cs="宋体" w:hint="eastAsia"/>
                          <w:kern w:val="0"/>
                          <w:sz w:val="28"/>
                          <w:szCs w:val="28"/>
                        </w:rPr>
                        <m:t>合理利润率</m:t>
                      </m:r>
                    </m:e>
                  </m:d>
                </m:e>
                <m:sup>
                  <m:r>
                    <m:rPr>
                      <m:sty m:val="p"/>
                    </m:rPr>
                    <w:rPr>
                      <w:rFonts w:ascii="Cambria Math" w:hAnsi="Cambria Math" w:cs="宋体" w:hint="eastAsia"/>
                      <w:kern w:val="0"/>
                      <w:sz w:val="28"/>
                      <w:szCs w:val="28"/>
                    </w:rPr>
                    <m:t>n</m:t>
                  </m:r>
                </m:sup>
              </m:sSup>
            </m:num>
            <m:den>
              <m:sSup>
                <m:sSupPr>
                  <m:ctrlPr>
                    <w:rPr>
                      <w:rFonts w:ascii="Cambria Math" w:hAnsi="Cambria Math" w:cs="宋体"/>
                      <w:kern w:val="0"/>
                      <w:sz w:val="28"/>
                      <w:szCs w:val="28"/>
                    </w:rPr>
                  </m:ctrlPr>
                </m:sSupPr>
                <m:e>
                  <m:d>
                    <m:dPr>
                      <m:begChr m:val="（"/>
                      <m:endChr m:val="）"/>
                      <m:ctrlPr>
                        <w:rPr>
                          <w:rFonts w:ascii="Cambria Math" w:hAnsi="Cambria Math" w:cs="宋体"/>
                          <w:kern w:val="0"/>
                          <w:sz w:val="28"/>
                          <w:szCs w:val="28"/>
                        </w:rPr>
                      </m:ctrlPr>
                    </m:dPr>
                    <m:e>
                      <m:r>
                        <m:rPr>
                          <m:sty m:val="p"/>
                        </m:rPr>
                        <w:rPr>
                          <w:rFonts w:ascii="Cambria Math" w:hAnsi="Cambria Math" w:cs="宋体" w:hint="eastAsia"/>
                          <w:kern w:val="0"/>
                          <w:sz w:val="28"/>
                          <w:szCs w:val="28"/>
                        </w:rPr>
                        <m:t>1+</m:t>
                      </m:r>
                      <m:r>
                        <m:rPr>
                          <m:sty m:val="p"/>
                        </m:rPr>
                        <w:rPr>
                          <w:rFonts w:ascii="Cambria Math" w:hAnsi="Cambria Math" w:cs="宋体" w:hint="eastAsia"/>
                          <w:kern w:val="0"/>
                          <w:sz w:val="28"/>
                          <w:szCs w:val="28"/>
                        </w:rPr>
                        <m:t>合理利润率</m:t>
                      </m:r>
                    </m:e>
                  </m:d>
                </m:e>
                <m:sup>
                  <m:r>
                    <m:rPr>
                      <m:sty m:val="p"/>
                    </m:rPr>
                    <w:rPr>
                      <w:rFonts w:ascii="Cambria Math" w:hAnsi="Cambria Math" w:cs="宋体" w:hint="eastAsia"/>
                      <w:kern w:val="0"/>
                      <w:sz w:val="28"/>
                      <w:szCs w:val="28"/>
                    </w:rPr>
                    <m:t>n</m:t>
                  </m:r>
                </m:sup>
              </m:sSup>
              <m:r>
                <m:rPr>
                  <m:sty m:val="p"/>
                </m:rPr>
                <w:rPr>
                  <w:rFonts w:ascii="微软雅黑" w:eastAsia="微软雅黑" w:hAnsi="微软雅黑" w:cs="微软雅黑" w:hint="eastAsia"/>
                  <w:kern w:val="0"/>
                  <w:sz w:val="28"/>
                  <w:szCs w:val="28"/>
                </w:rPr>
                <m:t>-</m:t>
              </m:r>
              <m:r>
                <m:rPr>
                  <m:sty m:val="p"/>
                </m:rPr>
                <w:rPr>
                  <w:rFonts w:ascii="Cambria Math" w:hAnsi="Cambria Math" w:cs="宋体" w:hint="eastAsia"/>
                  <w:kern w:val="0"/>
                  <w:sz w:val="28"/>
                  <w:szCs w:val="28"/>
                </w:rPr>
                <m:t>1</m:t>
              </m:r>
            </m:den>
          </m:f>
        </m:oMath>
      </m:oMathPara>
    </w:p>
    <w:p w14:paraId="4C0B3B03"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m:oMathPara>
        <m:oMath>
          <m:r>
            <m:rPr>
              <m:sty m:val="p"/>
            </m:rPr>
            <w:rPr>
              <w:rFonts w:ascii="Cambria Math" w:hAnsi="Cambria Math" w:cs="宋体" w:hint="eastAsia"/>
              <w:kern w:val="0"/>
              <w:sz w:val="28"/>
              <w:szCs w:val="28"/>
            </w:rPr>
            <m:t>年运维服务费</m:t>
          </m:r>
          <m:r>
            <m:rPr>
              <m:sty m:val="p"/>
            </m:rPr>
            <w:rPr>
              <w:rFonts w:ascii="Cambria Math" w:hAnsi="Cambria Math" w:cs="宋体" w:hint="eastAsia"/>
              <w:kern w:val="0"/>
              <w:sz w:val="28"/>
              <w:szCs w:val="28"/>
            </w:rPr>
            <m:t>=</m:t>
          </m:r>
          <m:r>
            <m:rPr>
              <m:sty m:val="p"/>
            </m:rPr>
            <w:rPr>
              <w:rFonts w:ascii="Cambria Math" w:hAnsi="Cambria Math" w:cs="宋体" w:hint="eastAsia"/>
              <w:kern w:val="0"/>
              <w:sz w:val="28"/>
              <w:szCs w:val="28"/>
            </w:rPr>
            <m:t>年度运营成本×</m:t>
          </m:r>
          <m:d>
            <m:dPr>
              <m:begChr m:val="（"/>
              <m:endChr m:val="）"/>
              <m:ctrlPr>
                <w:rPr>
                  <w:rFonts w:ascii="Cambria Math" w:hAnsi="Cambria Math" w:cs="宋体"/>
                  <w:kern w:val="0"/>
                  <w:sz w:val="28"/>
                  <w:szCs w:val="28"/>
                </w:rPr>
              </m:ctrlPr>
            </m:dPr>
            <m:e>
              <m:r>
                <m:rPr>
                  <m:sty m:val="p"/>
                </m:rPr>
                <w:rPr>
                  <w:rFonts w:ascii="Cambria Math" w:hAnsi="Cambria Math" w:cs="宋体" w:hint="eastAsia"/>
                  <w:kern w:val="0"/>
                  <w:sz w:val="28"/>
                  <w:szCs w:val="28"/>
                </w:rPr>
                <m:t>1+</m:t>
              </m:r>
              <m:r>
                <m:rPr>
                  <m:sty m:val="p"/>
                </m:rPr>
                <w:rPr>
                  <w:rFonts w:ascii="Cambria Math" w:hAnsi="Cambria Math" w:cs="宋体" w:hint="eastAsia"/>
                  <w:kern w:val="0"/>
                  <w:sz w:val="28"/>
                  <w:szCs w:val="28"/>
                </w:rPr>
                <m:t>合理利润率</m:t>
              </m:r>
            </m:e>
          </m:d>
        </m:oMath>
      </m:oMathPara>
    </w:p>
    <w:p w14:paraId="65E3CAFD"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项目建设成本为项目总投资，包含全部乙方资本金出资、债务性资金、建设期财务费用，不含政府方出资代表出资，最终以项目竣工验收后，依据经审计确认为准；</w:t>
      </w:r>
    </w:p>
    <w:p w14:paraId="6EEF3123"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n 为政府付费周期（年），本项目为14年；</w:t>
      </w:r>
    </w:p>
    <w:p w14:paraId="693CF4C3"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K为运营期绩效评价结果。</w:t>
      </w:r>
    </w:p>
    <w:p w14:paraId="6286D027"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年度运营成本：主要指本项目运营管理过程中产生的相关费用，包括相关业务成本、管理费用等，但不包括折旧与摊销。最终以通过调价机制调整后的运营成本为准。</w:t>
      </w:r>
    </w:p>
    <w:p w14:paraId="68EC56E9"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lastRenderedPageBreak/>
        <w:t>本项目运营期内成本费用主要包括日常维养护费用、大中修支出、工资福利费及其他费用等。</w:t>
      </w:r>
    </w:p>
    <w:p w14:paraId="4DCF1451"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合作期间内，项目若获得国家、省级、州级的奖励或补助资金，或争取到国家、省级的专项补助资金，视为政府方投入，经双方协商，作为项目资本公积或抵减政府支出责任。</w:t>
      </w:r>
    </w:p>
    <w:p w14:paraId="1C4B41F1"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 xml:space="preserve">合理利润率： </w:t>
      </w:r>
      <w:r w:rsidRPr="00C006FF">
        <w:rPr>
          <w:rFonts w:ascii="宋体" w:hAnsi="宋体" w:cs="宋体"/>
          <w:kern w:val="0"/>
          <w:sz w:val="28"/>
          <w:szCs w:val="28"/>
          <w:u w:val="single"/>
        </w:rPr>
        <w:t xml:space="preserve">       </w:t>
      </w:r>
      <w:r w:rsidRPr="00C006FF">
        <w:rPr>
          <w:rFonts w:ascii="宋体" w:hAnsi="宋体" w:cs="宋体" w:hint="eastAsia"/>
          <w:kern w:val="0"/>
          <w:sz w:val="28"/>
          <w:szCs w:val="28"/>
          <w:u w:val="single"/>
        </w:rPr>
        <w:t>（中标合理利润率）</w:t>
      </w:r>
      <w:r w:rsidRPr="00C006FF">
        <w:rPr>
          <w:rFonts w:ascii="宋体" w:hAnsi="宋体" w:cs="宋体" w:hint="eastAsia"/>
          <w:kern w:val="0"/>
          <w:sz w:val="28"/>
          <w:szCs w:val="28"/>
        </w:rPr>
        <w:t>。</w:t>
      </w:r>
    </w:p>
    <w:p w14:paraId="0E2D7E37"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5.2绩效评价</w:t>
      </w:r>
    </w:p>
    <w:p w14:paraId="024FB849"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5.2.1绩效评价得分根据项目运营绩效评价办法和细则计算，具体的绩效评价办法和细则由甲方或区财政局聘请的第三方中介机构结合项目实际制定，</w:t>
      </w:r>
      <w:r w:rsidRPr="00C006FF">
        <w:rPr>
          <w:rFonts w:ascii="宋体" w:hAnsi="宋体" w:cs="宋体"/>
          <w:kern w:val="0"/>
          <w:sz w:val="28"/>
          <w:szCs w:val="28"/>
        </w:rPr>
        <w:t>甲方选择的第三方中介机构需报乙方知晓</w:t>
      </w:r>
      <w:r w:rsidRPr="00C006FF">
        <w:rPr>
          <w:rFonts w:ascii="宋体" w:hAnsi="宋体" w:cs="宋体" w:hint="eastAsia"/>
          <w:kern w:val="0"/>
          <w:sz w:val="28"/>
          <w:szCs w:val="28"/>
        </w:rPr>
        <w:t>，</w:t>
      </w:r>
      <w:r w:rsidRPr="00C006FF">
        <w:rPr>
          <w:rFonts w:ascii="宋体" w:hAnsi="宋体" w:cs="宋体"/>
          <w:kern w:val="0"/>
          <w:sz w:val="28"/>
          <w:szCs w:val="28"/>
        </w:rPr>
        <w:t>甲方选择的第三方中介机构应报乙方知晓</w:t>
      </w:r>
      <w:r w:rsidRPr="00C006FF">
        <w:rPr>
          <w:rFonts w:ascii="宋体" w:hAnsi="宋体" w:cs="宋体" w:hint="eastAsia"/>
          <w:kern w:val="0"/>
          <w:sz w:val="28"/>
          <w:szCs w:val="28"/>
        </w:rPr>
        <w:t>。其中，涉及项目财政资金管理、社会效益、公众效益的指标体系由项目甲方会同政府相关部门共同确认，涉及项目运营效果的评价指标由项目甲方会同项目公司共同确认。本PPP项目暂按上述方式制定绩效评价体系，如后续自治区、柳州市、柳江区出台明确的绩效评价办法，则从其规定。政府主管部门每年根据运营绩效评价结果及约定的奖惩办法决定政府付费金额。</w:t>
      </w:r>
    </w:p>
    <w:p w14:paraId="475D73C1"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5.2.2绩效评价结果运用</w:t>
      </w:r>
    </w:p>
    <w:p w14:paraId="672E8589"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在项目建设期、运营期、移交期，甲方可根据绩效评价结果，给予60个工作日整改，整改完成后根据绩效评价提取乙方提交的履约保函。</w:t>
      </w:r>
    </w:p>
    <w:p w14:paraId="7EC5C21D"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（1）建设期绩效评价结果运用</w:t>
      </w:r>
    </w:p>
    <w:p w14:paraId="03B4E194"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 xml:space="preserve"> 建设期主要考核项目建设的质量和效率，并根据PPP项目合同中约定的方式对未达到考核标准的事项进行整改和处理。本项目整体竣</w:t>
      </w:r>
      <w:r w:rsidRPr="00C006FF">
        <w:rPr>
          <w:rFonts w:ascii="宋体" w:hAnsi="宋体" w:cs="宋体" w:hint="eastAsia"/>
          <w:kern w:val="0"/>
          <w:sz w:val="28"/>
          <w:szCs w:val="28"/>
        </w:rPr>
        <w:lastRenderedPageBreak/>
        <w:t>工验收通过，相关工程技术标准符合项目设计要求时，可进入运营期；竣工指标要求在未达成时，项目公司应按甲方要求限期整改以满足竣工指标，因此产生的费用由项目公司承担、不计入项目总投资。在甲方要求期限内未整改到位的，则视为违约。通过修复还不能达到可用性标准的，政府有权提前终止合作。同时，项目甲方可根据《PPP项目合同》相关约定提取项目公司提交的建设履约保函中的相应金额。提取比例见下表：</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003"/>
        <w:gridCol w:w="5023"/>
      </w:tblGrid>
      <w:tr w:rsidR="00C006FF" w:rsidRPr="00C006FF" w14:paraId="79914956" w14:textId="77777777" w:rsidTr="00A4197C">
        <w:trPr>
          <w:trHeight w:val="444"/>
          <w:jc w:val="center"/>
        </w:trPr>
        <w:tc>
          <w:tcPr>
            <w:tcW w:w="1354" w:type="pct"/>
            <w:shd w:val="clear" w:color="auto" w:fill="auto"/>
            <w:tcMar>
              <w:top w:w="0" w:type="dxa"/>
              <w:left w:w="0" w:type="dxa"/>
              <w:bottom w:w="0" w:type="dxa"/>
              <w:right w:w="0" w:type="dxa"/>
            </w:tcMar>
            <w:vAlign w:val="center"/>
          </w:tcPr>
          <w:p w14:paraId="4D3E94CD" w14:textId="77777777" w:rsidR="00A4197C" w:rsidRPr="00C006FF" w:rsidRDefault="00A4197C" w:rsidP="00A4197C">
            <w:pPr>
              <w:widowControl/>
              <w:autoSpaceDE w:val="0"/>
              <w:autoSpaceDN w:val="0"/>
              <w:adjustRightInd w:val="0"/>
              <w:snapToGrid w:val="0"/>
              <w:jc w:val="center"/>
              <w:rPr>
                <w:rFonts w:ascii="宋体" w:hAnsi="宋体" w:cs="宋体"/>
                <w:b/>
                <w:kern w:val="0"/>
                <w:sz w:val="22"/>
                <w:lang w:eastAsia="en-US"/>
              </w:rPr>
            </w:pPr>
            <w:r w:rsidRPr="00C006FF">
              <w:rPr>
                <w:rFonts w:ascii="宋体" w:hAnsi="宋体" w:cs="宋体" w:hint="eastAsia"/>
                <w:b/>
                <w:kern w:val="0"/>
                <w:sz w:val="22"/>
                <w:lang w:eastAsia="en-US"/>
              </w:rPr>
              <w:t>建设绩效评价得分P</w:t>
            </w:r>
          </w:p>
        </w:tc>
        <w:tc>
          <w:tcPr>
            <w:tcW w:w="607" w:type="pct"/>
            <w:shd w:val="clear" w:color="auto" w:fill="auto"/>
            <w:tcMar>
              <w:top w:w="0" w:type="dxa"/>
              <w:left w:w="0" w:type="dxa"/>
              <w:bottom w:w="0" w:type="dxa"/>
              <w:right w:w="0" w:type="dxa"/>
            </w:tcMar>
            <w:vAlign w:val="center"/>
          </w:tcPr>
          <w:p w14:paraId="74DF527D" w14:textId="77777777" w:rsidR="00A4197C" w:rsidRPr="00C006FF" w:rsidRDefault="00A4197C" w:rsidP="00A4197C">
            <w:pPr>
              <w:widowControl/>
              <w:autoSpaceDE w:val="0"/>
              <w:autoSpaceDN w:val="0"/>
              <w:adjustRightInd w:val="0"/>
              <w:snapToGrid w:val="0"/>
              <w:jc w:val="center"/>
              <w:rPr>
                <w:rFonts w:ascii="宋体" w:hAnsi="宋体" w:cs="宋体"/>
                <w:b/>
                <w:kern w:val="0"/>
                <w:sz w:val="22"/>
                <w:lang w:eastAsia="en-US"/>
              </w:rPr>
            </w:pPr>
            <w:r w:rsidRPr="00C006FF">
              <w:rPr>
                <w:rFonts w:ascii="宋体" w:hAnsi="宋体" w:cs="宋体" w:hint="eastAsia"/>
                <w:b/>
                <w:kern w:val="0"/>
                <w:sz w:val="22"/>
                <w:lang w:eastAsia="en-US"/>
              </w:rPr>
              <w:t>评价等级</w:t>
            </w:r>
          </w:p>
        </w:tc>
        <w:tc>
          <w:tcPr>
            <w:tcW w:w="3039" w:type="pct"/>
            <w:shd w:val="clear" w:color="auto" w:fill="auto"/>
            <w:tcMar>
              <w:top w:w="0" w:type="dxa"/>
              <w:left w:w="0" w:type="dxa"/>
              <w:bottom w:w="0" w:type="dxa"/>
              <w:right w:w="0" w:type="dxa"/>
            </w:tcMar>
            <w:vAlign w:val="center"/>
          </w:tcPr>
          <w:p w14:paraId="366C7355" w14:textId="77777777" w:rsidR="00A4197C" w:rsidRPr="00C006FF" w:rsidRDefault="00A4197C" w:rsidP="00A4197C">
            <w:pPr>
              <w:widowControl/>
              <w:autoSpaceDE w:val="0"/>
              <w:autoSpaceDN w:val="0"/>
              <w:adjustRightInd w:val="0"/>
              <w:snapToGrid w:val="0"/>
              <w:jc w:val="center"/>
              <w:rPr>
                <w:rFonts w:ascii="宋体" w:hAnsi="宋体" w:cs="宋体"/>
                <w:b/>
                <w:kern w:val="0"/>
                <w:sz w:val="22"/>
              </w:rPr>
            </w:pPr>
            <w:r w:rsidRPr="00C006FF">
              <w:rPr>
                <w:rFonts w:ascii="宋体" w:hAnsi="宋体" w:cs="宋体" w:hint="eastAsia"/>
                <w:b/>
                <w:kern w:val="0"/>
                <w:sz w:val="22"/>
              </w:rPr>
              <w:t>建设期履约保函提取比例</w:t>
            </w:r>
          </w:p>
        </w:tc>
      </w:tr>
      <w:tr w:rsidR="00C006FF" w:rsidRPr="00C006FF" w14:paraId="015ED97C" w14:textId="77777777" w:rsidTr="00A4197C">
        <w:trPr>
          <w:trHeight w:val="314"/>
          <w:jc w:val="center"/>
        </w:trPr>
        <w:tc>
          <w:tcPr>
            <w:tcW w:w="1354" w:type="pct"/>
            <w:shd w:val="clear" w:color="auto" w:fill="auto"/>
            <w:tcMar>
              <w:top w:w="0" w:type="dxa"/>
              <w:left w:w="0" w:type="dxa"/>
              <w:bottom w:w="0" w:type="dxa"/>
              <w:right w:w="0" w:type="dxa"/>
            </w:tcMar>
            <w:vAlign w:val="center"/>
          </w:tcPr>
          <w:p w14:paraId="55B750B1" w14:textId="77777777" w:rsidR="00A4197C" w:rsidRPr="00C006FF" w:rsidRDefault="00A4197C" w:rsidP="00A4197C">
            <w:pPr>
              <w:widowControl/>
              <w:autoSpaceDE w:val="0"/>
              <w:autoSpaceDN w:val="0"/>
              <w:adjustRightInd w:val="0"/>
              <w:snapToGrid w:val="0"/>
              <w:jc w:val="center"/>
              <w:rPr>
                <w:rFonts w:ascii="宋体" w:hAnsi="宋体" w:cs="宋体"/>
                <w:kern w:val="0"/>
                <w:sz w:val="22"/>
                <w:lang w:eastAsia="en-US"/>
              </w:rPr>
            </w:pPr>
            <w:r w:rsidRPr="00C006FF">
              <w:rPr>
                <w:rFonts w:ascii="宋体" w:hAnsi="宋体" w:cs="宋体" w:hint="eastAsia"/>
                <w:kern w:val="0"/>
                <w:sz w:val="22"/>
                <w:lang w:eastAsia="en-US"/>
              </w:rPr>
              <w:t>P≥85分</w:t>
            </w:r>
          </w:p>
        </w:tc>
        <w:tc>
          <w:tcPr>
            <w:tcW w:w="607" w:type="pct"/>
            <w:shd w:val="clear" w:color="auto" w:fill="auto"/>
            <w:tcMar>
              <w:top w:w="0" w:type="dxa"/>
              <w:left w:w="0" w:type="dxa"/>
              <w:bottom w:w="0" w:type="dxa"/>
              <w:right w:w="0" w:type="dxa"/>
            </w:tcMar>
            <w:vAlign w:val="center"/>
          </w:tcPr>
          <w:p w14:paraId="749F783B" w14:textId="77777777" w:rsidR="00A4197C" w:rsidRPr="00C006FF" w:rsidRDefault="00A4197C" w:rsidP="00A4197C">
            <w:pPr>
              <w:widowControl/>
              <w:autoSpaceDE w:val="0"/>
              <w:autoSpaceDN w:val="0"/>
              <w:adjustRightInd w:val="0"/>
              <w:snapToGrid w:val="0"/>
              <w:jc w:val="center"/>
              <w:rPr>
                <w:rFonts w:ascii="宋体" w:hAnsi="宋体" w:cs="宋体"/>
                <w:kern w:val="0"/>
                <w:sz w:val="22"/>
                <w:lang w:eastAsia="en-US"/>
              </w:rPr>
            </w:pPr>
            <w:r w:rsidRPr="00C006FF">
              <w:rPr>
                <w:rFonts w:ascii="宋体" w:hAnsi="宋体" w:cs="宋体" w:hint="eastAsia"/>
                <w:kern w:val="0"/>
                <w:sz w:val="22"/>
                <w:lang w:eastAsia="en-US"/>
              </w:rPr>
              <w:t>优秀</w:t>
            </w:r>
          </w:p>
        </w:tc>
        <w:tc>
          <w:tcPr>
            <w:tcW w:w="3039" w:type="pct"/>
            <w:shd w:val="clear" w:color="auto" w:fill="auto"/>
            <w:tcMar>
              <w:top w:w="0" w:type="dxa"/>
              <w:left w:w="0" w:type="dxa"/>
              <w:bottom w:w="0" w:type="dxa"/>
              <w:right w:w="0" w:type="dxa"/>
            </w:tcMar>
          </w:tcPr>
          <w:p w14:paraId="24D458C9" w14:textId="77777777" w:rsidR="00A4197C" w:rsidRPr="00C006FF" w:rsidRDefault="00A4197C" w:rsidP="00A4197C">
            <w:pPr>
              <w:widowControl/>
              <w:autoSpaceDE w:val="0"/>
              <w:autoSpaceDN w:val="0"/>
              <w:adjustRightInd w:val="0"/>
              <w:snapToGrid w:val="0"/>
              <w:jc w:val="center"/>
              <w:rPr>
                <w:rFonts w:ascii="宋体" w:hAnsi="宋体" w:cs="宋体"/>
                <w:kern w:val="0"/>
                <w:sz w:val="22"/>
                <w:lang w:eastAsia="en-US"/>
              </w:rPr>
            </w:pPr>
            <w:r w:rsidRPr="00C006FF">
              <w:rPr>
                <w:rFonts w:ascii="宋体" w:hAnsi="宋体" w:cs="宋体" w:hint="eastAsia"/>
                <w:kern w:val="0"/>
                <w:sz w:val="22"/>
                <w:lang w:eastAsia="en-US"/>
              </w:rPr>
              <w:t>0%</w:t>
            </w:r>
          </w:p>
        </w:tc>
      </w:tr>
      <w:tr w:rsidR="00C006FF" w:rsidRPr="00C006FF" w14:paraId="08F23755" w14:textId="77777777" w:rsidTr="00A4197C">
        <w:trPr>
          <w:trHeight w:val="314"/>
          <w:jc w:val="center"/>
        </w:trPr>
        <w:tc>
          <w:tcPr>
            <w:tcW w:w="1354" w:type="pct"/>
            <w:shd w:val="clear" w:color="auto" w:fill="auto"/>
            <w:tcMar>
              <w:top w:w="0" w:type="dxa"/>
              <w:left w:w="0" w:type="dxa"/>
              <w:bottom w:w="0" w:type="dxa"/>
              <w:right w:w="0" w:type="dxa"/>
            </w:tcMar>
            <w:vAlign w:val="center"/>
          </w:tcPr>
          <w:p w14:paraId="2ECA21F2" w14:textId="77777777" w:rsidR="00A4197C" w:rsidRPr="00C006FF" w:rsidRDefault="00A4197C" w:rsidP="00A4197C">
            <w:pPr>
              <w:widowControl/>
              <w:autoSpaceDE w:val="0"/>
              <w:autoSpaceDN w:val="0"/>
              <w:adjustRightInd w:val="0"/>
              <w:snapToGrid w:val="0"/>
              <w:jc w:val="center"/>
              <w:rPr>
                <w:rFonts w:ascii="宋体" w:hAnsi="宋体" w:cs="宋体"/>
                <w:kern w:val="0"/>
                <w:sz w:val="22"/>
                <w:lang w:eastAsia="en-US"/>
              </w:rPr>
            </w:pPr>
            <w:r w:rsidRPr="00C006FF">
              <w:rPr>
                <w:rFonts w:ascii="宋体" w:hAnsi="宋体" w:cs="宋体" w:hint="eastAsia"/>
                <w:kern w:val="0"/>
                <w:sz w:val="22"/>
                <w:lang w:eastAsia="en-US"/>
              </w:rPr>
              <w:t>75分≤P&lt;85分</w:t>
            </w:r>
          </w:p>
        </w:tc>
        <w:tc>
          <w:tcPr>
            <w:tcW w:w="607" w:type="pct"/>
            <w:shd w:val="clear" w:color="auto" w:fill="auto"/>
            <w:tcMar>
              <w:top w:w="0" w:type="dxa"/>
              <w:left w:w="0" w:type="dxa"/>
              <w:bottom w:w="0" w:type="dxa"/>
              <w:right w:w="0" w:type="dxa"/>
            </w:tcMar>
            <w:vAlign w:val="center"/>
          </w:tcPr>
          <w:p w14:paraId="1B8507BA" w14:textId="77777777" w:rsidR="00A4197C" w:rsidRPr="00C006FF" w:rsidRDefault="00A4197C" w:rsidP="00A4197C">
            <w:pPr>
              <w:widowControl/>
              <w:autoSpaceDE w:val="0"/>
              <w:autoSpaceDN w:val="0"/>
              <w:adjustRightInd w:val="0"/>
              <w:snapToGrid w:val="0"/>
              <w:jc w:val="center"/>
              <w:rPr>
                <w:rFonts w:ascii="宋体" w:hAnsi="宋体" w:cs="宋体"/>
                <w:kern w:val="0"/>
                <w:sz w:val="22"/>
                <w:lang w:eastAsia="en-US"/>
              </w:rPr>
            </w:pPr>
            <w:r w:rsidRPr="00C006FF">
              <w:rPr>
                <w:rFonts w:ascii="宋体" w:hAnsi="宋体" w:cs="宋体" w:hint="eastAsia"/>
                <w:kern w:val="0"/>
                <w:sz w:val="22"/>
                <w:lang w:eastAsia="en-US"/>
              </w:rPr>
              <w:t>良好</w:t>
            </w:r>
          </w:p>
        </w:tc>
        <w:tc>
          <w:tcPr>
            <w:tcW w:w="3039" w:type="pct"/>
            <w:shd w:val="clear" w:color="auto" w:fill="auto"/>
            <w:tcMar>
              <w:top w:w="0" w:type="dxa"/>
              <w:left w:w="0" w:type="dxa"/>
              <w:bottom w:w="0" w:type="dxa"/>
              <w:right w:w="0" w:type="dxa"/>
            </w:tcMar>
          </w:tcPr>
          <w:p w14:paraId="59861C22" w14:textId="77777777" w:rsidR="00A4197C" w:rsidRPr="00C006FF" w:rsidRDefault="00A4197C" w:rsidP="00A4197C">
            <w:pPr>
              <w:widowControl/>
              <w:autoSpaceDE w:val="0"/>
              <w:autoSpaceDN w:val="0"/>
              <w:adjustRightInd w:val="0"/>
              <w:snapToGrid w:val="0"/>
              <w:jc w:val="center"/>
              <w:rPr>
                <w:rFonts w:ascii="宋体" w:hAnsi="宋体" w:cs="宋体"/>
                <w:kern w:val="0"/>
                <w:sz w:val="22"/>
              </w:rPr>
            </w:pPr>
            <w:r w:rsidRPr="00C006FF">
              <w:rPr>
                <w:rFonts w:ascii="宋体" w:hAnsi="宋体" w:cs="宋体" w:hint="eastAsia"/>
                <w:kern w:val="0"/>
                <w:sz w:val="22"/>
              </w:rPr>
              <w:t>0%~20%（按内插法提取，最高提取20%）</w:t>
            </w:r>
          </w:p>
        </w:tc>
      </w:tr>
      <w:tr w:rsidR="00C006FF" w:rsidRPr="00C006FF" w14:paraId="4035141A" w14:textId="77777777" w:rsidTr="00A4197C">
        <w:trPr>
          <w:trHeight w:val="314"/>
          <w:jc w:val="center"/>
        </w:trPr>
        <w:tc>
          <w:tcPr>
            <w:tcW w:w="1354" w:type="pct"/>
            <w:shd w:val="clear" w:color="auto" w:fill="auto"/>
            <w:tcMar>
              <w:top w:w="0" w:type="dxa"/>
              <w:left w:w="0" w:type="dxa"/>
              <w:bottom w:w="0" w:type="dxa"/>
              <w:right w:w="0" w:type="dxa"/>
            </w:tcMar>
            <w:vAlign w:val="center"/>
          </w:tcPr>
          <w:p w14:paraId="4F41741F" w14:textId="77777777" w:rsidR="00A4197C" w:rsidRPr="00C006FF" w:rsidRDefault="00A4197C" w:rsidP="00A4197C">
            <w:pPr>
              <w:widowControl/>
              <w:autoSpaceDE w:val="0"/>
              <w:autoSpaceDN w:val="0"/>
              <w:adjustRightInd w:val="0"/>
              <w:snapToGrid w:val="0"/>
              <w:jc w:val="center"/>
              <w:rPr>
                <w:rFonts w:ascii="宋体" w:hAnsi="宋体" w:cs="宋体"/>
                <w:kern w:val="0"/>
                <w:sz w:val="22"/>
                <w:lang w:eastAsia="en-US"/>
              </w:rPr>
            </w:pPr>
            <w:r w:rsidRPr="00C006FF">
              <w:rPr>
                <w:rFonts w:ascii="宋体" w:hAnsi="宋体" w:cs="宋体" w:hint="eastAsia"/>
                <w:kern w:val="0"/>
                <w:sz w:val="22"/>
                <w:lang w:eastAsia="en-US"/>
              </w:rPr>
              <w:t>65分≤P&lt;75分</w:t>
            </w:r>
          </w:p>
        </w:tc>
        <w:tc>
          <w:tcPr>
            <w:tcW w:w="607" w:type="pct"/>
            <w:shd w:val="clear" w:color="auto" w:fill="auto"/>
            <w:tcMar>
              <w:top w:w="0" w:type="dxa"/>
              <w:left w:w="0" w:type="dxa"/>
              <w:bottom w:w="0" w:type="dxa"/>
              <w:right w:w="0" w:type="dxa"/>
            </w:tcMar>
            <w:vAlign w:val="center"/>
          </w:tcPr>
          <w:p w14:paraId="1D10A49A" w14:textId="77777777" w:rsidR="00A4197C" w:rsidRPr="00C006FF" w:rsidRDefault="00A4197C" w:rsidP="00A4197C">
            <w:pPr>
              <w:widowControl/>
              <w:autoSpaceDE w:val="0"/>
              <w:autoSpaceDN w:val="0"/>
              <w:adjustRightInd w:val="0"/>
              <w:snapToGrid w:val="0"/>
              <w:jc w:val="center"/>
              <w:rPr>
                <w:rFonts w:ascii="宋体" w:hAnsi="宋体" w:cs="宋体"/>
                <w:kern w:val="0"/>
                <w:sz w:val="22"/>
                <w:lang w:eastAsia="en-US"/>
              </w:rPr>
            </w:pPr>
            <w:r w:rsidRPr="00C006FF">
              <w:rPr>
                <w:rFonts w:ascii="宋体" w:hAnsi="宋体" w:cs="宋体" w:hint="eastAsia"/>
                <w:kern w:val="0"/>
                <w:sz w:val="22"/>
              </w:rPr>
              <w:t>一般</w:t>
            </w:r>
          </w:p>
        </w:tc>
        <w:tc>
          <w:tcPr>
            <w:tcW w:w="3039" w:type="pct"/>
            <w:shd w:val="clear" w:color="auto" w:fill="auto"/>
            <w:tcMar>
              <w:top w:w="0" w:type="dxa"/>
              <w:left w:w="0" w:type="dxa"/>
              <w:bottom w:w="0" w:type="dxa"/>
              <w:right w:w="0" w:type="dxa"/>
            </w:tcMar>
          </w:tcPr>
          <w:p w14:paraId="22876B88" w14:textId="77777777" w:rsidR="00A4197C" w:rsidRPr="00C006FF" w:rsidRDefault="00A4197C" w:rsidP="00A4197C">
            <w:pPr>
              <w:widowControl/>
              <w:autoSpaceDE w:val="0"/>
              <w:autoSpaceDN w:val="0"/>
              <w:adjustRightInd w:val="0"/>
              <w:snapToGrid w:val="0"/>
              <w:jc w:val="center"/>
              <w:rPr>
                <w:rFonts w:ascii="宋体" w:hAnsi="宋体" w:cs="宋体"/>
                <w:kern w:val="0"/>
                <w:sz w:val="22"/>
              </w:rPr>
            </w:pPr>
            <w:r w:rsidRPr="00C006FF">
              <w:rPr>
                <w:rFonts w:ascii="宋体" w:hAnsi="宋体" w:cs="宋体" w:hint="eastAsia"/>
                <w:kern w:val="0"/>
                <w:sz w:val="22"/>
              </w:rPr>
              <w:t>2</w:t>
            </w:r>
            <w:r w:rsidRPr="00C006FF">
              <w:rPr>
                <w:rFonts w:ascii="宋体" w:hAnsi="宋体" w:cs="宋体"/>
                <w:kern w:val="0"/>
                <w:sz w:val="22"/>
              </w:rPr>
              <w:t>0</w:t>
            </w:r>
            <w:r w:rsidRPr="00C006FF">
              <w:rPr>
                <w:rFonts w:ascii="宋体" w:hAnsi="宋体" w:cs="宋体" w:hint="eastAsia"/>
                <w:kern w:val="0"/>
                <w:sz w:val="22"/>
              </w:rPr>
              <w:t>%~50%（按内插法提取，最高提取50%）</w:t>
            </w:r>
          </w:p>
        </w:tc>
      </w:tr>
      <w:tr w:rsidR="00C006FF" w:rsidRPr="00C006FF" w14:paraId="19191907" w14:textId="77777777" w:rsidTr="00A4197C">
        <w:trPr>
          <w:trHeight w:val="314"/>
          <w:jc w:val="center"/>
        </w:trPr>
        <w:tc>
          <w:tcPr>
            <w:tcW w:w="1354" w:type="pct"/>
            <w:shd w:val="clear" w:color="auto" w:fill="auto"/>
            <w:tcMar>
              <w:top w:w="0" w:type="dxa"/>
              <w:left w:w="0" w:type="dxa"/>
              <w:bottom w:w="0" w:type="dxa"/>
              <w:right w:w="0" w:type="dxa"/>
            </w:tcMar>
            <w:vAlign w:val="center"/>
          </w:tcPr>
          <w:p w14:paraId="4F50FF2A" w14:textId="77777777" w:rsidR="00A4197C" w:rsidRPr="00C006FF" w:rsidRDefault="00A4197C" w:rsidP="00A4197C">
            <w:pPr>
              <w:widowControl/>
              <w:autoSpaceDE w:val="0"/>
              <w:autoSpaceDN w:val="0"/>
              <w:adjustRightInd w:val="0"/>
              <w:snapToGrid w:val="0"/>
              <w:jc w:val="center"/>
              <w:rPr>
                <w:rFonts w:ascii="宋体" w:hAnsi="宋体" w:cs="宋体"/>
                <w:kern w:val="0"/>
                <w:sz w:val="22"/>
                <w:lang w:eastAsia="en-US"/>
              </w:rPr>
            </w:pPr>
            <w:r w:rsidRPr="00C006FF">
              <w:rPr>
                <w:rFonts w:ascii="宋体" w:hAnsi="宋体" w:cs="宋体" w:hint="eastAsia"/>
                <w:kern w:val="0"/>
                <w:sz w:val="22"/>
                <w:lang w:eastAsia="en-US"/>
              </w:rPr>
              <w:t>P&lt;65分</w:t>
            </w:r>
          </w:p>
        </w:tc>
        <w:tc>
          <w:tcPr>
            <w:tcW w:w="607" w:type="pct"/>
            <w:shd w:val="clear" w:color="auto" w:fill="auto"/>
            <w:tcMar>
              <w:top w:w="0" w:type="dxa"/>
              <w:left w:w="0" w:type="dxa"/>
              <w:bottom w:w="0" w:type="dxa"/>
              <w:right w:w="0" w:type="dxa"/>
            </w:tcMar>
            <w:vAlign w:val="center"/>
          </w:tcPr>
          <w:p w14:paraId="7159C04D" w14:textId="77777777" w:rsidR="00A4197C" w:rsidRPr="00C006FF" w:rsidRDefault="00A4197C" w:rsidP="00A4197C">
            <w:pPr>
              <w:widowControl/>
              <w:autoSpaceDE w:val="0"/>
              <w:autoSpaceDN w:val="0"/>
              <w:adjustRightInd w:val="0"/>
              <w:snapToGrid w:val="0"/>
              <w:jc w:val="center"/>
              <w:rPr>
                <w:rFonts w:ascii="宋体" w:hAnsi="宋体" w:cs="宋体"/>
                <w:kern w:val="0"/>
                <w:sz w:val="22"/>
                <w:lang w:eastAsia="en-US"/>
              </w:rPr>
            </w:pPr>
            <w:r w:rsidRPr="00C006FF">
              <w:rPr>
                <w:rFonts w:ascii="宋体" w:hAnsi="宋体" w:cs="宋体" w:hint="eastAsia"/>
                <w:kern w:val="0"/>
                <w:sz w:val="22"/>
                <w:lang w:eastAsia="en-US"/>
              </w:rPr>
              <w:t>不合格</w:t>
            </w:r>
          </w:p>
        </w:tc>
        <w:tc>
          <w:tcPr>
            <w:tcW w:w="3039" w:type="pct"/>
            <w:shd w:val="clear" w:color="auto" w:fill="auto"/>
            <w:tcMar>
              <w:top w:w="0" w:type="dxa"/>
              <w:left w:w="0" w:type="dxa"/>
              <w:bottom w:w="0" w:type="dxa"/>
              <w:right w:w="0" w:type="dxa"/>
            </w:tcMar>
          </w:tcPr>
          <w:p w14:paraId="1B334635" w14:textId="77777777" w:rsidR="00A4197C" w:rsidRPr="00C006FF" w:rsidRDefault="00A4197C" w:rsidP="00A4197C">
            <w:pPr>
              <w:widowControl/>
              <w:autoSpaceDE w:val="0"/>
              <w:autoSpaceDN w:val="0"/>
              <w:adjustRightInd w:val="0"/>
              <w:snapToGrid w:val="0"/>
              <w:spacing w:line="276" w:lineRule="auto"/>
              <w:jc w:val="center"/>
              <w:rPr>
                <w:rFonts w:ascii="宋体" w:hAnsi="宋体" w:cs="宋体"/>
                <w:kern w:val="0"/>
                <w:sz w:val="22"/>
              </w:rPr>
            </w:pPr>
            <w:r w:rsidRPr="00C006FF">
              <w:rPr>
                <w:rFonts w:ascii="宋体" w:hAnsi="宋体" w:cs="宋体" w:hint="eastAsia"/>
                <w:kern w:val="0"/>
                <w:sz w:val="22"/>
              </w:rPr>
              <w:t>全额提取，整改通过后重新评价打分，整改的成本由乙方承担不计入总投资。</w:t>
            </w:r>
          </w:p>
        </w:tc>
      </w:tr>
    </w:tbl>
    <w:p w14:paraId="72E1D6BD"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（2）运营期绩效评价结果运用</w:t>
      </w:r>
    </w:p>
    <w:p w14:paraId="5CF80F83"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lang w:eastAsia="en-US"/>
        </w:rPr>
      </w:pPr>
      <w:r w:rsidRPr="00C006FF">
        <w:rPr>
          <w:rFonts w:ascii="宋体" w:hAnsi="宋体" w:cs="宋体" w:hint="eastAsia"/>
          <w:kern w:val="0"/>
          <w:sz w:val="28"/>
          <w:szCs w:val="28"/>
        </w:rPr>
        <w:t>运营期的绩效评价包括日常绩效评价和年度绩效评价。日常评价频次根据PPP项目合同约定，日常评价主要是政府方对项目公司日常运营的评价，包括上级检查在内。日常评价的结果将纳入年度评价体系中。年度绩效评价为项目甲方为确定本年度政府付费支付标准开展的绩效评价。一般在运营期末两个月内进行。根据《关于印发&lt;政府和社会资本合作（PPP）项目绩效管理操作指引&gt;的通知》（财金〔2020〕13号）要求，原则上不低于80分才可全额付费。</w:t>
      </w:r>
      <w:r w:rsidRPr="00C006FF">
        <w:rPr>
          <w:rFonts w:ascii="宋体" w:hAnsi="宋体" w:cs="宋体" w:hint="eastAsia"/>
          <w:kern w:val="0"/>
          <w:sz w:val="28"/>
          <w:szCs w:val="28"/>
          <w:lang w:eastAsia="en-US"/>
        </w:rPr>
        <w:t>因此：评价结果按下表执行：</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139"/>
        <w:gridCol w:w="4633"/>
      </w:tblGrid>
      <w:tr w:rsidR="00C006FF" w:rsidRPr="00C006FF" w14:paraId="23C029B0" w14:textId="77777777" w:rsidTr="00A4197C">
        <w:trPr>
          <w:trHeight w:val="397"/>
          <w:jc w:val="center"/>
        </w:trPr>
        <w:tc>
          <w:tcPr>
            <w:tcW w:w="2274" w:type="dxa"/>
            <w:shd w:val="clear" w:color="auto" w:fill="auto"/>
            <w:tcMar>
              <w:top w:w="0" w:type="dxa"/>
              <w:left w:w="0" w:type="dxa"/>
              <w:bottom w:w="0" w:type="dxa"/>
              <w:right w:w="0" w:type="dxa"/>
            </w:tcMar>
            <w:vAlign w:val="center"/>
          </w:tcPr>
          <w:p w14:paraId="3378025C" w14:textId="77777777" w:rsidR="00A4197C" w:rsidRPr="00C006FF" w:rsidRDefault="00A4197C" w:rsidP="00A4197C">
            <w:pPr>
              <w:autoSpaceDE w:val="0"/>
              <w:autoSpaceDN w:val="0"/>
              <w:adjustRightInd w:val="0"/>
              <w:snapToGrid w:val="0"/>
              <w:jc w:val="left"/>
              <w:rPr>
                <w:rFonts w:ascii="Times New Roman" w:eastAsia="仿宋_GB2312" w:hAnsi="Times New Roman" w:cs="宋体"/>
                <w:b/>
                <w:bCs/>
                <w:kern w:val="0"/>
                <w:sz w:val="24"/>
                <w:szCs w:val="28"/>
                <w:lang w:eastAsia="en-US"/>
              </w:rPr>
            </w:pPr>
            <w:r w:rsidRPr="00C006FF">
              <w:rPr>
                <w:rFonts w:ascii="Times New Roman" w:eastAsia="仿宋_GB2312" w:hAnsi="Times New Roman" w:cs="宋体"/>
                <w:b/>
                <w:bCs/>
                <w:kern w:val="0"/>
                <w:sz w:val="24"/>
                <w:szCs w:val="28"/>
                <w:lang w:eastAsia="en-US"/>
              </w:rPr>
              <w:t>运营绩效评价得分</w:t>
            </w:r>
            <w:r w:rsidRPr="00C006FF">
              <w:rPr>
                <w:rFonts w:ascii="Times New Roman" w:eastAsia="仿宋_GB2312" w:hAnsi="Times New Roman" w:cs="宋体"/>
                <w:b/>
                <w:bCs/>
                <w:kern w:val="0"/>
                <w:sz w:val="24"/>
                <w:szCs w:val="28"/>
                <w:lang w:eastAsia="en-US"/>
              </w:rPr>
              <w:t>P</w:t>
            </w:r>
          </w:p>
        </w:tc>
        <w:tc>
          <w:tcPr>
            <w:tcW w:w="1139" w:type="dxa"/>
            <w:shd w:val="clear" w:color="auto" w:fill="auto"/>
            <w:tcMar>
              <w:top w:w="0" w:type="dxa"/>
              <w:left w:w="0" w:type="dxa"/>
              <w:bottom w:w="0" w:type="dxa"/>
              <w:right w:w="0" w:type="dxa"/>
            </w:tcMar>
            <w:vAlign w:val="center"/>
          </w:tcPr>
          <w:p w14:paraId="1DFF613C" w14:textId="77777777" w:rsidR="00A4197C" w:rsidRPr="00C006FF" w:rsidRDefault="00A4197C" w:rsidP="00A4197C">
            <w:pPr>
              <w:autoSpaceDE w:val="0"/>
              <w:autoSpaceDN w:val="0"/>
              <w:adjustRightInd w:val="0"/>
              <w:snapToGrid w:val="0"/>
              <w:jc w:val="left"/>
              <w:rPr>
                <w:rFonts w:ascii="Times New Roman" w:eastAsia="仿宋_GB2312" w:hAnsi="Times New Roman" w:cs="宋体"/>
                <w:b/>
                <w:bCs/>
                <w:kern w:val="0"/>
                <w:sz w:val="24"/>
                <w:szCs w:val="28"/>
                <w:lang w:eastAsia="en-US"/>
              </w:rPr>
            </w:pPr>
            <w:r w:rsidRPr="00C006FF">
              <w:rPr>
                <w:rFonts w:ascii="Times New Roman" w:eastAsia="仿宋_GB2312" w:hAnsi="Times New Roman" w:cs="宋体"/>
                <w:b/>
                <w:bCs/>
                <w:kern w:val="0"/>
                <w:sz w:val="24"/>
                <w:szCs w:val="28"/>
                <w:lang w:eastAsia="en-US"/>
              </w:rPr>
              <w:t>评价等级</w:t>
            </w:r>
          </w:p>
        </w:tc>
        <w:tc>
          <w:tcPr>
            <w:tcW w:w="4633" w:type="dxa"/>
            <w:shd w:val="clear" w:color="auto" w:fill="auto"/>
            <w:tcMar>
              <w:top w:w="0" w:type="dxa"/>
              <w:left w:w="0" w:type="dxa"/>
              <w:bottom w:w="0" w:type="dxa"/>
              <w:right w:w="0" w:type="dxa"/>
            </w:tcMar>
            <w:vAlign w:val="center"/>
          </w:tcPr>
          <w:p w14:paraId="6941FE28" w14:textId="77777777" w:rsidR="00A4197C" w:rsidRPr="00C006FF" w:rsidRDefault="00A4197C" w:rsidP="00A4197C">
            <w:pPr>
              <w:autoSpaceDE w:val="0"/>
              <w:autoSpaceDN w:val="0"/>
              <w:adjustRightInd w:val="0"/>
              <w:snapToGrid w:val="0"/>
              <w:ind w:firstLine="480"/>
              <w:jc w:val="center"/>
              <w:rPr>
                <w:rFonts w:ascii="Times New Roman" w:eastAsia="仿宋_GB2312" w:hAnsi="Times New Roman" w:cs="宋体"/>
                <w:b/>
                <w:bCs/>
                <w:kern w:val="0"/>
                <w:sz w:val="24"/>
                <w:szCs w:val="28"/>
              </w:rPr>
            </w:pPr>
            <w:r w:rsidRPr="00C006FF">
              <w:rPr>
                <w:rFonts w:ascii="Times New Roman" w:eastAsia="仿宋_GB2312" w:hAnsi="Times New Roman" w:cs="宋体"/>
                <w:b/>
                <w:bCs/>
                <w:kern w:val="0"/>
                <w:sz w:val="24"/>
                <w:szCs w:val="28"/>
              </w:rPr>
              <w:t>运营期绩效评价结果（</w:t>
            </w:r>
            <w:r w:rsidRPr="00C006FF">
              <w:rPr>
                <w:rFonts w:ascii="Times New Roman" w:eastAsia="仿宋_GB2312" w:hAnsi="Times New Roman" w:cs="宋体"/>
                <w:b/>
                <w:bCs/>
                <w:kern w:val="0"/>
                <w:sz w:val="24"/>
                <w:szCs w:val="28"/>
              </w:rPr>
              <w:t>K</w:t>
            </w:r>
            <w:r w:rsidRPr="00C006FF">
              <w:rPr>
                <w:rFonts w:ascii="Times New Roman" w:eastAsia="仿宋_GB2312" w:hAnsi="Times New Roman" w:cs="宋体"/>
                <w:b/>
                <w:bCs/>
                <w:kern w:val="0"/>
                <w:sz w:val="24"/>
                <w:szCs w:val="28"/>
              </w:rPr>
              <w:t>）</w:t>
            </w:r>
          </w:p>
        </w:tc>
      </w:tr>
      <w:tr w:rsidR="00C006FF" w:rsidRPr="00C006FF" w14:paraId="68A45BF9" w14:textId="77777777" w:rsidTr="00A4197C">
        <w:trPr>
          <w:trHeight w:val="397"/>
          <w:jc w:val="center"/>
        </w:trPr>
        <w:tc>
          <w:tcPr>
            <w:tcW w:w="2274" w:type="dxa"/>
            <w:shd w:val="clear" w:color="auto" w:fill="auto"/>
            <w:tcMar>
              <w:top w:w="0" w:type="dxa"/>
              <w:left w:w="0" w:type="dxa"/>
              <w:bottom w:w="0" w:type="dxa"/>
              <w:right w:w="0" w:type="dxa"/>
            </w:tcMar>
            <w:vAlign w:val="center"/>
          </w:tcPr>
          <w:p w14:paraId="1E0C00A8" w14:textId="77777777" w:rsidR="00A4197C" w:rsidRPr="00C006FF" w:rsidRDefault="00A4197C" w:rsidP="00A4197C">
            <w:pPr>
              <w:autoSpaceDE w:val="0"/>
              <w:autoSpaceDN w:val="0"/>
              <w:adjustRightInd w:val="0"/>
              <w:snapToGrid w:val="0"/>
              <w:ind w:firstLine="480"/>
              <w:jc w:val="center"/>
              <w:rPr>
                <w:rFonts w:ascii="Times New Roman" w:eastAsia="仿宋_GB2312" w:hAnsi="Times New Roman" w:cs="宋体"/>
                <w:kern w:val="0"/>
                <w:sz w:val="24"/>
                <w:szCs w:val="28"/>
                <w:lang w:eastAsia="en-US"/>
              </w:rPr>
            </w:pPr>
            <w:r w:rsidRPr="00C006FF">
              <w:rPr>
                <w:rFonts w:ascii="Times New Roman" w:eastAsia="仿宋_GB2312" w:hAnsi="Times New Roman" w:cs="宋体"/>
                <w:kern w:val="0"/>
                <w:sz w:val="24"/>
                <w:szCs w:val="28"/>
                <w:lang w:eastAsia="en-US"/>
              </w:rPr>
              <w:t>P≥85</w:t>
            </w:r>
            <w:r w:rsidRPr="00C006FF">
              <w:rPr>
                <w:rFonts w:ascii="Times New Roman" w:eastAsia="仿宋_GB2312" w:hAnsi="Times New Roman" w:cs="宋体"/>
                <w:kern w:val="0"/>
                <w:sz w:val="24"/>
                <w:szCs w:val="28"/>
                <w:lang w:eastAsia="en-US"/>
              </w:rPr>
              <w:t>分</w:t>
            </w:r>
          </w:p>
        </w:tc>
        <w:tc>
          <w:tcPr>
            <w:tcW w:w="1139" w:type="dxa"/>
            <w:shd w:val="clear" w:color="auto" w:fill="auto"/>
            <w:tcMar>
              <w:top w:w="0" w:type="dxa"/>
              <w:left w:w="0" w:type="dxa"/>
              <w:bottom w:w="0" w:type="dxa"/>
              <w:right w:w="0" w:type="dxa"/>
            </w:tcMar>
            <w:vAlign w:val="center"/>
          </w:tcPr>
          <w:p w14:paraId="4D81FDF4" w14:textId="77777777" w:rsidR="00A4197C" w:rsidRPr="00C006FF" w:rsidRDefault="00A4197C" w:rsidP="00A4197C">
            <w:pPr>
              <w:autoSpaceDE w:val="0"/>
              <w:autoSpaceDN w:val="0"/>
              <w:adjustRightInd w:val="0"/>
              <w:snapToGrid w:val="0"/>
              <w:ind w:firstLine="199"/>
              <w:jc w:val="left"/>
              <w:rPr>
                <w:rFonts w:ascii="Times New Roman" w:eastAsia="仿宋_GB2312" w:hAnsi="Times New Roman" w:cs="宋体"/>
                <w:kern w:val="0"/>
                <w:sz w:val="24"/>
                <w:szCs w:val="28"/>
                <w:lang w:eastAsia="en-US"/>
              </w:rPr>
            </w:pPr>
            <w:r w:rsidRPr="00C006FF">
              <w:rPr>
                <w:rFonts w:ascii="Times New Roman" w:eastAsia="仿宋_GB2312" w:hAnsi="Times New Roman" w:cs="宋体"/>
                <w:kern w:val="0"/>
                <w:sz w:val="24"/>
                <w:szCs w:val="28"/>
                <w:lang w:eastAsia="en-US"/>
              </w:rPr>
              <w:t>优秀</w:t>
            </w:r>
          </w:p>
        </w:tc>
        <w:tc>
          <w:tcPr>
            <w:tcW w:w="4633" w:type="dxa"/>
            <w:shd w:val="clear" w:color="auto" w:fill="auto"/>
            <w:tcMar>
              <w:top w:w="0" w:type="dxa"/>
              <w:left w:w="0" w:type="dxa"/>
              <w:bottom w:w="0" w:type="dxa"/>
              <w:right w:w="0" w:type="dxa"/>
            </w:tcMar>
            <w:vAlign w:val="center"/>
          </w:tcPr>
          <w:p w14:paraId="0EF85A14" w14:textId="77777777" w:rsidR="00A4197C" w:rsidRPr="00C006FF" w:rsidRDefault="00A4197C" w:rsidP="00A4197C">
            <w:pPr>
              <w:autoSpaceDE w:val="0"/>
              <w:autoSpaceDN w:val="0"/>
              <w:adjustRightInd w:val="0"/>
              <w:snapToGrid w:val="0"/>
              <w:ind w:firstLine="480"/>
              <w:jc w:val="center"/>
              <w:rPr>
                <w:rFonts w:ascii="Times New Roman" w:eastAsia="仿宋_GB2312" w:hAnsi="Times New Roman" w:cs="宋体"/>
                <w:kern w:val="0"/>
                <w:sz w:val="24"/>
                <w:szCs w:val="28"/>
                <w:lang w:eastAsia="en-US"/>
              </w:rPr>
            </w:pPr>
            <w:r w:rsidRPr="00C006FF">
              <w:rPr>
                <w:rFonts w:ascii="Times New Roman" w:eastAsia="仿宋_GB2312" w:hAnsi="Times New Roman" w:cs="宋体"/>
                <w:kern w:val="0"/>
                <w:sz w:val="24"/>
                <w:szCs w:val="28"/>
                <w:lang w:eastAsia="en-US"/>
              </w:rPr>
              <w:t>100%</w:t>
            </w:r>
          </w:p>
        </w:tc>
      </w:tr>
      <w:tr w:rsidR="00C006FF" w:rsidRPr="00C006FF" w14:paraId="725091A4" w14:textId="77777777" w:rsidTr="00A4197C">
        <w:trPr>
          <w:trHeight w:val="397"/>
          <w:jc w:val="center"/>
        </w:trPr>
        <w:tc>
          <w:tcPr>
            <w:tcW w:w="2274" w:type="dxa"/>
            <w:shd w:val="clear" w:color="auto" w:fill="auto"/>
            <w:tcMar>
              <w:top w:w="0" w:type="dxa"/>
              <w:left w:w="0" w:type="dxa"/>
              <w:bottom w:w="0" w:type="dxa"/>
              <w:right w:w="0" w:type="dxa"/>
            </w:tcMar>
            <w:vAlign w:val="center"/>
          </w:tcPr>
          <w:p w14:paraId="04694DD5" w14:textId="77777777" w:rsidR="00A4197C" w:rsidRPr="00C006FF" w:rsidRDefault="00A4197C" w:rsidP="00A4197C">
            <w:pPr>
              <w:autoSpaceDE w:val="0"/>
              <w:autoSpaceDN w:val="0"/>
              <w:adjustRightInd w:val="0"/>
              <w:snapToGrid w:val="0"/>
              <w:ind w:firstLine="480"/>
              <w:jc w:val="center"/>
              <w:rPr>
                <w:rFonts w:ascii="Times New Roman" w:eastAsia="仿宋_GB2312" w:hAnsi="Times New Roman" w:cs="宋体"/>
                <w:kern w:val="0"/>
                <w:sz w:val="24"/>
                <w:szCs w:val="28"/>
                <w:lang w:eastAsia="en-US"/>
              </w:rPr>
            </w:pPr>
            <w:r w:rsidRPr="00C006FF">
              <w:rPr>
                <w:rFonts w:ascii="Times New Roman" w:eastAsia="仿宋_GB2312" w:hAnsi="Times New Roman" w:cs="宋体"/>
                <w:kern w:val="0"/>
                <w:sz w:val="24"/>
                <w:szCs w:val="28"/>
                <w:lang w:eastAsia="en-US"/>
              </w:rPr>
              <w:t>75</w:t>
            </w:r>
            <w:r w:rsidRPr="00C006FF">
              <w:rPr>
                <w:rFonts w:ascii="Times New Roman" w:eastAsia="仿宋_GB2312" w:hAnsi="Times New Roman" w:cs="宋体"/>
                <w:kern w:val="0"/>
                <w:sz w:val="24"/>
                <w:szCs w:val="28"/>
                <w:lang w:eastAsia="en-US"/>
              </w:rPr>
              <w:t>分</w:t>
            </w:r>
            <w:r w:rsidRPr="00C006FF">
              <w:rPr>
                <w:rFonts w:ascii="Times New Roman" w:eastAsia="仿宋_GB2312" w:hAnsi="Times New Roman" w:cs="宋体"/>
                <w:kern w:val="0"/>
                <w:sz w:val="24"/>
                <w:szCs w:val="28"/>
                <w:lang w:eastAsia="en-US"/>
              </w:rPr>
              <w:t>≤P&lt;85</w:t>
            </w:r>
            <w:r w:rsidRPr="00C006FF">
              <w:rPr>
                <w:rFonts w:ascii="Times New Roman" w:eastAsia="仿宋_GB2312" w:hAnsi="Times New Roman" w:cs="宋体"/>
                <w:kern w:val="0"/>
                <w:sz w:val="24"/>
                <w:szCs w:val="28"/>
                <w:lang w:eastAsia="en-US"/>
              </w:rPr>
              <w:t>分</w:t>
            </w:r>
          </w:p>
        </w:tc>
        <w:tc>
          <w:tcPr>
            <w:tcW w:w="1139" w:type="dxa"/>
            <w:shd w:val="clear" w:color="auto" w:fill="auto"/>
            <w:tcMar>
              <w:top w:w="0" w:type="dxa"/>
              <w:left w:w="0" w:type="dxa"/>
              <w:bottom w:w="0" w:type="dxa"/>
              <w:right w:w="0" w:type="dxa"/>
            </w:tcMar>
            <w:vAlign w:val="center"/>
          </w:tcPr>
          <w:p w14:paraId="56DB86D8" w14:textId="77777777" w:rsidR="00A4197C" w:rsidRPr="00C006FF" w:rsidRDefault="00A4197C" w:rsidP="00A4197C">
            <w:pPr>
              <w:autoSpaceDE w:val="0"/>
              <w:autoSpaceDN w:val="0"/>
              <w:adjustRightInd w:val="0"/>
              <w:snapToGrid w:val="0"/>
              <w:ind w:firstLine="199"/>
              <w:jc w:val="left"/>
              <w:rPr>
                <w:rFonts w:ascii="Times New Roman" w:eastAsia="仿宋_GB2312" w:hAnsi="Times New Roman" w:cs="宋体"/>
                <w:kern w:val="0"/>
                <w:sz w:val="24"/>
                <w:szCs w:val="28"/>
                <w:lang w:eastAsia="en-US"/>
              </w:rPr>
            </w:pPr>
            <w:r w:rsidRPr="00C006FF">
              <w:rPr>
                <w:rFonts w:ascii="Times New Roman" w:eastAsia="仿宋_GB2312" w:hAnsi="Times New Roman" w:cs="宋体"/>
                <w:kern w:val="0"/>
                <w:sz w:val="24"/>
                <w:szCs w:val="28"/>
                <w:lang w:eastAsia="en-US"/>
              </w:rPr>
              <w:t>良好</w:t>
            </w:r>
          </w:p>
        </w:tc>
        <w:tc>
          <w:tcPr>
            <w:tcW w:w="4633" w:type="dxa"/>
            <w:shd w:val="clear" w:color="auto" w:fill="auto"/>
            <w:tcMar>
              <w:top w:w="0" w:type="dxa"/>
              <w:left w:w="0" w:type="dxa"/>
              <w:bottom w:w="0" w:type="dxa"/>
              <w:right w:w="0" w:type="dxa"/>
            </w:tcMar>
            <w:vAlign w:val="center"/>
          </w:tcPr>
          <w:p w14:paraId="3ED0FB96" w14:textId="77777777" w:rsidR="00A4197C" w:rsidRPr="00C006FF" w:rsidRDefault="00A4197C" w:rsidP="00A4197C">
            <w:pPr>
              <w:autoSpaceDE w:val="0"/>
              <w:autoSpaceDN w:val="0"/>
              <w:adjustRightInd w:val="0"/>
              <w:snapToGrid w:val="0"/>
              <w:jc w:val="left"/>
              <w:rPr>
                <w:rFonts w:ascii="Times New Roman" w:eastAsia="仿宋_GB2312" w:hAnsi="Times New Roman" w:cs="宋体"/>
                <w:kern w:val="0"/>
                <w:sz w:val="24"/>
                <w:szCs w:val="28"/>
              </w:rPr>
            </w:pPr>
            <w:r w:rsidRPr="00C006FF">
              <w:rPr>
                <w:rFonts w:ascii="Times New Roman" w:eastAsia="仿宋_GB2312" w:hAnsi="Times New Roman" w:cs="宋体"/>
                <w:kern w:val="0"/>
                <w:sz w:val="24"/>
                <w:szCs w:val="28"/>
              </w:rPr>
              <w:t>90</w:t>
            </w:r>
            <w:r w:rsidRPr="00C006FF">
              <w:rPr>
                <w:rFonts w:ascii="Times New Roman" w:eastAsia="仿宋_GB2312" w:hAnsi="Times New Roman" w:cs="宋体" w:hint="eastAsia"/>
                <w:kern w:val="0"/>
                <w:sz w:val="24"/>
                <w:szCs w:val="28"/>
              </w:rPr>
              <w:t>%-9</w:t>
            </w:r>
            <w:r w:rsidRPr="00C006FF">
              <w:rPr>
                <w:rFonts w:ascii="Times New Roman" w:eastAsia="仿宋_GB2312" w:hAnsi="Times New Roman" w:cs="宋体"/>
                <w:kern w:val="0"/>
                <w:sz w:val="24"/>
                <w:szCs w:val="28"/>
              </w:rPr>
              <w:t>9</w:t>
            </w:r>
            <w:r w:rsidRPr="00C006FF">
              <w:rPr>
                <w:rFonts w:ascii="Times New Roman" w:eastAsia="仿宋_GB2312" w:hAnsi="Times New Roman" w:cs="宋体" w:hint="eastAsia"/>
                <w:kern w:val="0"/>
                <w:sz w:val="24"/>
                <w:szCs w:val="28"/>
              </w:rPr>
              <w:t>%</w:t>
            </w:r>
            <w:r w:rsidRPr="00C006FF">
              <w:rPr>
                <w:rFonts w:ascii="Times New Roman" w:eastAsia="仿宋_GB2312" w:hAnsi="Times New Roman" w:cs="宋体" w:hint="eastAsia"/>
                <w:kern w:val="0"/>
                <w:sz w:val="24"/>
                <w:szCs w:val="28"/>
              </w:rPr>
              <w:t>（按内插法支付，最高支付</w:t>
            </w:r>
            <w:r w:rsidRPr="00C006FF">
              <w:rPr>
                <w:rFonts w:ascii="Times New Roman" w:eastAsia="仿宋_GB2312" w:hAnsi="Times New Roman" w:cs="宋体" w:hint="eastAsia"/>
                <w:kern w:val="0"/>
                <w:sz w:val="24"/>
                <w:szCs w:val="28"/>
              </w:rPr>
              <w:t>99%</w:t>
            </w:r>
            <w:r w:rsidRPr="00C006FF">
              <w:rPr>
                <w:rFonts w:ascii="Times New Roman" w:eastAsia="仿宋_GB2312" w:hAnsi="Times New Roman" w:cs="宋体" w:hint="eastAsia"/>
                <w:kern w:val="0"/>
                <w:sz w:val="24"/>
                <w:szCs w:val="28"/>
              </w:rPr>
              <w:t>）</w:t>
            </w:r>
          </w:p>
        </w:tc>
      </w:tr>
      <w:tr w:rsidR="00C006FF" w:rsidRPr="00C006FF" w14:paraId="464DD376" w14:textId="77777777" w:rsidTr="00A4197C">
        <w:trPr>
          <w:trHeight w:val="397"/>
          <w:jc w:val="center"/>
        </w:trPr>
        <w:tc>
          <w:tcPr>
            <w:tcW w:w="2274" w:type="dxa"/>
            <w:shd w:val="clear" w:color="auto" w:fill="auto"/>
            <w:tcMar>
              <w:top w:w="0" w:type="dxa"/>
              <w:left w:w="0" w:type="dxa"/>
              <w:bottom w:w="0" w:type="dxa"/>
              <w:right w:w="0" w:type="dxa"/>
            </w:tcMar>
            <w:vAlign w:val="center"/>
          </w:tcPr>
          <w:p w14:paraId="17F02CDA" w14:textId="77777777" w:rsidR="00A4197C" w:rsidRPr="00C006FF" w:rsidRDefault="00A4197C" w:rsidP="00A4197C">
            <w:pPr>
              <w:autoSpaceDE w:val="0"/>
              <w:autoSpaceDN w:val="0"/>
              <w:adjustRightInd w:val="0"/>
              <w:snapToGrid w:val="0"/>
              <w:ind w:firstLine="480"/>
              <w:jc w:val="center"/>
              <w:rPr>
                <w:rFonts w:ascii="Times New Roman" w:eastAsia="仿宋_GB2312" w:hAnsi="Times New Roman" w:cs="宋体"/>
                <w:kern w:val="0"/>
                <w:sz w:val="24"/>
                <w:szCs w:val="28"/>
                <w:lang w:eastAsia="en-US"/>
              </w:rPr>
            </w:pPr>
            <w:r w:rsidRPr="00C006FF">
              <w:rPr>
                <w:rFonts w:ascii="Times New Roman" w:eastAsia="仿宋_GB2312" w:hAnsi="Times New Roman" w:cs="宋体"/>
                <w:kern w:val="0"/>
                <w:sz w:val="24"/>
                <w:szCs w:val="28"/>
                <w:lang w:eastAsia="en-US"/>
              </w:rPr>
              <w:lastRenderedPageBreak/>
              <w:t>65</w:t>
            </w:r>
            <w:r w:rsidRPr="00C006FF">
              <w:rPr>
                <w:rFonts w:ascii="Times New Roman" w:eastAsia="仿宋_GB2312" w:hAnsi="Times New Roman" w:cs="宋体"/>
                <w:kern w:val="0"/>
                <w:sz w:val="24"/>
                <w:szCs w:val="28"/>
                <w:lang w:eastAsia="en-US"/>
              </w:rPr>
              <w:t>分</w:t>
            </w:r>
            <w:r w:rsidRPr="00C006FF">
              <w:rPr>
                <w:rFonts w:ascii="Times New Roman" w:eastAsia="仿宋_GB2312" w:hAnsi="Times New Roman" w:cs="宋体"/>
                <w:kern w:val="0"/>
                <w:sz w:val="24"/>
                <w:szCs w:val="28"/>
                <w:lang w:eastAsia="en-US"/>
              </w:rPr>
              <w:t>≤P&lt;75</w:t>
            </w:r>
            <w:r w:rsidRPr="00C006FF">
              <w:rPr>
                <w:rFonts w:ascii="Times New Roman" w:eastAsia="仿宋_GB2312" w:hAnsi="Times New Roman" w:cs="宋体"/>
                <w:kern w:val="0"/>
                <w:sz w:val="24"/>
                <w:szCs w:val="28"/>
                <w:lang w:eastAsia="en-US"/>
              </w:rPr>
              <w:t>分</w:t>
            </w:r>
          </w:p>
        </w:tc>
        <w:tc>
          <w:tcPr>
            <w:tcW w:w="1139" w:type="dxa"/>
            <w:shd w:val="clear" w:color="auto" w:fill="auto"/>
            <w:tcMar>
              <w:top w:w="0" w:type="dxa"/>
              <w:left w:w="0" w:type="dxa"/>
              <w:bottom w:w="0" w:type="dxa"/>
              <w:right w:w="0" w:type="dxa"/>
            </w:tcMar>
            <w:vAlign w:val="center"/>
          </w:tcPr>
          <w:p w14:paraId="73F56CCD" w14:textId="77777777" w:rsidR="00A4197C" w:rsidRPr="00C006FF" w:rsidRDefault="00A4197C" w:rsidP="00A4197C">
            <w:pPr>
              <w:autoSpaceDE w:val="0"/>
              <w:autoSpaceDN w:val="0"/>
              <w:adjustRightInd w:val="0"/>
              <w:snapToGrid w:val="0"/>
              <w:ind w:firstLine="199"/>
              <w:jc w:val="left"/>
              <w:rPr>
                <w:rFonts w:ascii="Times New Roman" w:eastAsia="仿宋_GB2312" w:hAnsi="Times New Roman" w:cs="宋体"/>
                <w:kern w:val="0"/>
                <w:sz w:val="24"/>
                <w:szCs w:val="28"/>
                <w:lang w:eastAsia="en-US"/>
              </w:rPr>
            </w:pPr>
            <w:r w:rsidRPr="00C006FF">
              <w:rPr>
                <w:rFonts w:ascii="Times New Roman" w:eastAsia="仿宋_GB2312" w:hAnsi="Times New Roman" w:cs="宋体"/>
                <w:kern w:val="0"/>
                <w:sz w:val="24"/>
                <w:szCs w:val="28"/>
                <w:lang w:eastAsia="en-US"/>
              </w:rPr>
              <w:t>一般</w:t>
            </w:r>
          </w:p>
        </w:tc>
        <w:tc>
          <w:tcPr>
            <w:tcW w:w="4633" w:type="dxa"/>
            <w:shd w:val="clear" w:color="auto" w:fill="auto"/>
            <w:tcMar>
              <w:top w:w="0" w:type="dxa"/>
              <w:left w:w="0" w:type="dxa"/>
              <w:bottom w:w="0" w:type="dxa"/>
              <w:right w:w="0" w:type="dxa"/>
            </w:tcMar>
            <w:vAlign w:val="center"/>
          </w:tcPr>
          <w:p w14:paraId="295BEADC" w14:textId="77777777" w:rsidR="00A4197C" w:rsidRPr="00C006FF" w:rsidRDefault="00A4197C" w:rsidP="00A4197C">
            <w:pPr>
              <w:autoSpaceDE w:val="0"/>
              <w:autoSpaceDN w:val="0"/>
              <w:adjustRightInd w:val="0"/>
              <w:snapToGrid w:val="0"/>
              <w:jc w:val="left"/>
              <w:rPr>
                <w:rFonts w:ascii="Times New Roman" w:eastAsia="仿宋_GB2312" w:hAnsi="Times New Roman" w:cs="宋体"/>
                <w:kern w:val="0"/>
                <w:sz w:val="24"/>
                <w:szCs w:val="28"/>
              </w:rPr>
            </w:pPr>
            <w:r w:rsidRPr="00C006FF">
              <w:rPr>
                <w:rFonts w:ascii="Times New Roman" w:eastAsia="仿宋_GB2312" w:hAnsi="Times New Roman" w:cs="宋体" w:hint="eastAsia"/>
                <w:kern w:val="0"/>
                <w:sz w:val="24"/>
                <w:szCs w:val="28"/>
              </w:rPr>
              <w:t>7</w:t>
            </w:r>
            <w:r w:rsidRPr="00C006FF">
              <w:rPr>
                <w:rFonts w:ascii="Times New Roman" w:eastAsia="仿宋_GB2312" w:hAnsi="Times New Roman" w:cs="宋体"/>
                <w:kern w:val="0"/>
                <w:sz w:val="24"/>
                <w:szCs w:val="28"/>
              </w:rPr>
              <w:t>0</w:t>
            </w:r>
            <w:r w:rsidRPr="00C006FF">
              <w:rPr>
                <w:rFonts w:ascii="Times New Roman" w:eastAsia="仿宋_GB2312" w:hAnsi="Times New Roman" w:cs="宋体" w:hint="eastAsia"/>
                <w:kern w:val="0"/>
                <w:sz w:val="24"/>
                <w:szCs w:val="28"/>
              </w:rPr>
              <w:t>%-</w:t>
            </w:r>
            <w:r w:rsidRPr="00C006FF">
              <w:rPr>
                <w:rFonts w:ascii="Times New Roman" w:eastAsia="仿宋_GB2312" w:hAnsi="Times New Roman" w:cs="宋体"/>
                <w:kern w:val="0"/>
                <w:sz w:val="24"/>
                <w:szCs w:val="28"/>
              </w:rPr>
              <w:t>89</w:t>
            </w:r>
            <w:r w:rsidRPr="00C006FF">
              <w:rPr>
                <w:rFonts w:ascii="Times New Roman" w:eastAsia="仿宋_GB2312" w:hAnsi="Times New Roman" w:cs="宋体" w:hint="eastAsia"/>
                <w:kern w:val="0"/>
                <w:sz w:val="24"/>
                <w:szCs w:val="28"/>
              </w:rPr>
              <w:t>%</w:t>
            </w:r>
            <w:r w:rsidRPr="00C006FF">
              <w:rPr>
                <w:rFonts w:ascii="Times New Roman" w:eastAsia="仿宋_GB2312" w:hAnsi="Times New Roman" w:cs="宋体" w:hint="eastAsia"/>
                <w:kern w:val="0"/>
                <w:sz w:val="24"/>
                <w:szCs w:val="28"/>
              </w:rPr>
              <w:t>（按内插法支付，最高支付</w:t>
            </w:r>
            <w:r w:rsidRPr="00C006FF">
              <w:rPr>
                <w:rFonts w:ascii="Times New Roman" w:eastAsia="仿宋_GB2312" w:hAnsi="Times New Roman" w:cs="宋体" w:hint="eastAsia"/>
                <w:kern w:val="0"/>
                <w:sz w:val="24"/>
                <w:szCs w:val="28"/>
              </w:rPr>
              <w:t>89%</w:t>
            </w:r>
            <w:r w:rsidRPr="00C006FF">
              <w:rPr>
                <w:rFonts w:ascii="Times New Roman" w:eastAsia="仿宋_GB2312" w:hAnsi="Times New Roman" w:cs="宋体" w:hint="eastAsia"/>
                <w:kern w:val="0"/>
                <w:sz w:val="24"/>
                <w:szCs w:val="28"/>
              </w:rPr>
              <w:t>）</w:t>
            </w:r>
          </w:p>
        </w:tc>
      </w:tr>
      <w:tr w:rsidR="00C006FF" w:rsidRPr="00C006FF" w14:paraId="5D6E486B" w14:textId="77777777" w:rsidTr="00A4197C">
        <w:trPr>
          <w:trHeight w:val="965"/>
          <w:jc w:val="center"/>
        </w:trPr>
        <w:tc>
          <w:tcPr>
            <w:tcW w:w="2274" w:type="dxa"/>
            <w:shd w:val="clear" w:color="auto" w:fill="auto"/>
            <w:tcMar>
              <w:top w:w="0" w:type="dxa"/>
              <w:left w:w="0" w:type="dxa"/>
              <w:bottom w:w="0" w:type="dxa"/>
              <w:right w:w="0" w:type="dxa"/>
            </w:tcMar>
            <w:vAlign w:val="center"/>
          </w:tcPr>
          <w:p w14:paraId="32B63208" w14:textId="77777777" w:rsidR="00A4197C" w:rsidRPr="00C006FF" w:rsidRDefault="00A4197C" w:rsidP="00A4197C">
            <w:pPr>
              <w:autoSpaceDE w:val="0"/>
              <w:autoSpaceDN w:val="0"/>
              <w:adjustRightInd w:val="0"/>
              <w:snapToGrid w:val="0"/>
              <w:ind w:firstLine="480"/>
              <w:jc w:val="center"/>
              <w:rPr>
                <w:rFonts w:ascii="Times New Roman" w:eastAsia="仿宋_GB2312" w:hAnsi="Times New Roman" w:cs="宋体"/>
                <w:kern w:val="0"/>
                <w:sz w:val="24"/>
                <w:szCs w:val="28"/>
                <w:lang w:eastAsia="en-US"/>
              </w:rPr>
            </w:pPr>
            <w:r w:rsidRPr="00C006FF">
              <w:rPr>
                <w:rFonts w:ascii="Times New Roman" w:eastAsia="仿宋_GB2312" w:hAnsi="Times New Roman" w:cs="宋体"/>
                <w:kern w:val="0"/>
                <w:sz w:val="24"/>
                <w:szCs w:val="28"/>
                <w:lang w:eastAsia="en-US"/>
              </w:rPr>
              <w:t>P&lt;65</w:t>
            </w:r>
            <w:r w:rsidRPr="00C006FF">
              <w:rPr>
                <w:rFonts w:ascii="Times New Roman" w:eastAsia="仿宋_GB2312" w:hAnsi="Times New Roman" w:cs="宋体"/>
                <w:kern w:val="0"/>
                <w:sz w:val="24"/>
                <w:szCs w:val="28"/>
                <w:lang w:eastAsia="en-US"/>
              </w:rPr>
              <w:t>分</w:t>
            </w:r>
          </w:p>
        </w:tc>
        <w:tc>
          <w:tcPr>
            <w:tcW w:w="1139" w:type="dxa"/>
            <w:shd w:val="clear" w:color="auto" w:fill="auto"/>
            <w:tcMar>
              <w:top w:w="0" w:type="dxa"/>
              <w:left w:w="0" w:type="dxa"/>
              <w:bottom w:w="0" w:type="dxa"/>
              <w:right w:w="0" w:type="dxa"/>
            </w:tcMar>
            <w:vAlign w:val="center"/>
          </w:tcPr>
          <w:p w14:paraId="12AA206B" w14:textId="77777777" w:rsidR="00A4197C" w:rsidRPr="00C006FF" w:rsidRDefault="00A4197C" w:rsidP="00A4197C">
            <w:pPr>
              <w:autoSpaceDE w:val="0"/>
              <w:autoSpaceDN w:val="0"/>
              <w:adjustRightInd w:val="0"/>
              <w:snapToGrid w:val="0"/>
              <w:ind w:firstLine="199"/>
              <w:jc w:val="center"/>
              <w:rPr>
                <w:rFonts w:ascii="Times New Roman" w:eastAsia="仿宋_GB2312" w:hAnsi="Times New Roman" w:cs="宋体"/>
                <w:kern w:val="0"/>
                <w:sz w:val="24"/>
                <w:szCs w:val="28"/>
                <w:lang w:eastAsia="en-US"/>
              </w:rPr>
            </w:pPr>
            <w:r w:rsidRPr="00C006FF">
              <w:rPr>
                <w:rFonts w:ascii="Times New Roman" w:eastAsia="仿宋_GB2312" w:hAnsi="Times New Roman" w:cs="宋体"/>
                <w:kern w:val="0"/>
                <w:sz w:val="24"/>
                <w:szCs w:val="28"/>
                <w:lang w:eastAsia="en-US"/>
              </w:rPr>
              <w:t>不合格</w:t>
            </w:r>
          </w:p>
        </w:tc>
        <w:tc>
          <w:tcPr>
            <w:tcW w:w="4633" w:type="dxa"/>
            <w:shd w:val="clear" w:color="auto" w:fill="auto"/>
            <w:tcMar>
              <w:top w:w="0" w:type="dxa"/>
              <w:left w:w="0" w:type="dxa"/>
              <w:bottom w:w="0" w:type="dxa"/>
              <w:right w:w="0" w:type="dxa"/>
            </w:tcMar>
            <w:vAlign w:val="center"/>
          </w:tcPr>
          <w:p w14:paraId="23AA759A" w14:textId="77777777" w:rsidR="00A4197C" w:rsidRPr="00C006FF" w:rsidRDefault="00A4197C" w:rsidP="00A4197C">
            <w:pPr>
              <w:autoSpaceDE w:val="0"/>
              <w:autoSpaceDN w:val="0"/>
              <w:adjustRightInd w:val="0"/>
              <w:snapToGrid w:val="0"/>
              <w:jc w:val="center"/>
              <w:rPr>
                <w:rFonts w:ascii="Times New Roman" w:eastAsia="仿宋_GB2312" w:hAnsi="Times New Roman" w:cs="宋体"/>
                <w:kern w:val="0"/>
                <w:sz w:val="24"/>
                <w:szCs w:val="28"/>
              </w:rPr>
            </w:pPr>
            <w:r w:rsidRPr="00C006FF">
              <w:rPr>
                <w:rFonts w:ascii="Times New Roman" w:eastAsia="仿宋_GB2312" w:hAnsi="Times New Roman" w:cs="宋体" w:hint="eastAsia"/>
                <w:kern w:val="0"/>
                <w:sz w:val="24"/>
                <w:szCs w:val="21"/>
              </w:rPr>
              <w:t>整改成本由乙方负责，不计入运营成本，</w:t>
            </w:r>
            <w:r w:rsidRPr="00C006FF">
              <w:rPr>
                <w:rFonts w:ascii="Times New Roman" w:eastAsia="仿宋_GB2312" w:hAnsi="Times New Roman" w:hint="eastAsia"/>
                <w:kern w:val="0"/>
                <w:sz w:val="22"/>
              </w:rPr>
              <w:t>乙方</w:t>
            </w:r>
            <w:r w:rsidRPr="00C006FF">
              <w:rPr>
                <w:rFonts w:ascii="Times New Roman" w:eastAsia="仿宋_GB2312" w:hAnsi="Times New Roman"/>
                <w:kern w:val="0"/>
                <w:sz w:val="24"/>
                <w:szCs w:val="21"/>
              </w:rPr>
              <w:t>需进行整改，整改后政府方重新进行考核，考核合格后，按两次考核的算数平均分计算支付比例，整改费用和重新考核费用由</w:t>
            </w:r>
            <w:r w:rsidRPr="00C006FF">
              <w:rPr>
                <w:rFonts w:ascii="Times New Roman" w:eastAsia="仿宋_GB2312" w:hAnsi="Times New Roman" w:hint="eastAsia"/>
                <w:kern w:val="0"/>
                <w:sz w:val="22"/>
              </w:rPr>
              <w:t>乙方</w:t>
            </w:r>
            <w:r w:rsidRPr="00C006FF">
              <w:rPr>
                <w:rFonts w:ascii="Times New Roman" w:eastAsia="仿宋_GB2312" w:hAnsi="Times New Roman"/>
                <w:kern w:val="0"/>
                <w:sz w:val="24"/>
                <w:szCs w:val="21"/>
              </w:rPr>
              <w:t>承担。若连续两次整改不合格，政府方有权兑并提取运营期履约担保中的相应金额，并暂停支付当期政府</w:t>
            </w:r>
            <w:r w:rsidRPr="00C006FF">
              <w:rPr>
                <w:rFonts w:ascii="Times New Roman" w:eastAsia="仿宋_GB2312" w:hAnsi="Times New Roman" w:hint="eastAsia"/>
                <w:kern w:val="0"/>
                <w:sz w:val="24"/>
                <w:szCs w:val="21"/>
              </w:rPr>
              <w:t>付费。</w:t>
            </w:r>
          </w:p>
        </w:tc>
      </w:tr>
    </w:tbl>
    <w:p w14:paraId="6ADD28E7"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根据《财政部关于推进政府和社会资本合作规范发展的实施意见》（财金〔2019〕10号）“建立完全与项目产出绩效相挂钩的付费机制，不得通过降低考核标准等方式，提前锁定、固化政府支出责任”，本项目将财政补贴的100%与绩效考核结果挂钩。</w:t>
      </w:r>
    </w:p>
    <w:p w14:paraId="417725AC"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（3）移交期绩效评价结果运用</w:t>
      </w:r>
    </w:p>
    <w:p w14:paraId="12ED05CA" w14:textId="77777777" w:rsidR="00A4197C" w:rsidRPr="00C006FF" w:rsidRDefault="00A4197C" w:rsidP="00A4197C">
      <w:pPr>
        <w:adjustRightInd w:val="0"/>
        <w:snapToGrid w:val="0"/>
        <w:spacing w:line="360" w:lineRule="auto"/>
        <w:ind w:firstLineChars="200" w:firstLine="560"/>
        <w:rPr>
          <w:rFonts w:ascii="宋体" w:hAnsi="宋体" w:cs="宋体"/>
          <w:sz w:val="28"/>
          <w:szCs w:val="32"/>
        </w:rPr>
      </w:pPr>
      <w:r w:rsidRPr="00C006FF">
        <w:rPr>
          <w:rFonts w:ascii="宋体" w:hAnsi="宋体" w:cs="宋体" w:hint="eastAsia"/>
          <w:sz w:val="28"/>
          <w:szCs w:val="32"/>
        </w:rPr>
        <w:t>移交期主要考核项目移交的范围及程序的合规性、移交资产及档案的完整性等，并根据PPP项目合同中约定的方式对未达到考核标准的事项进行整改和处理。本项目移交期绩效根据评价结果相应提取移交违约履约担保项下相应金额。评价结果与提取比例按下表执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706"/>
        <w:gridCol w:w="4201"/>
      </w:tblGrid>
      <w:tr w:rsidR="00C006FF" w:rsidRPr="00C006FF" w14:paraId="14F649C9" w14:textId="77777777" w:rsidTr="00A4197C">
        <w:trPr>
          <w:cantSplit/>
          <w:trHeight w:val="397"/>
          <w:jc w:val="center"/>
        </w:trPr>
        <w:tc>
          <w:tcPr>
            <w:tcW w:w="145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03C2BE" w14:textId="77777777" w:rsidR="00A4197C" w:rsidRPr="00C006FF" w:rsidRDefault="00A4197C" w:rsidP="00A4197C">
            <w:pPr>
              <w:autoSpaceDE w:val="0"/>
              <w:autoSpaceDN w:val="0"/>
              <w:adjustRightInd w:val="0"/>
              <w:snapToGrid w:val="0"/>
              <w:ind w:firstLineChars="200" w:firstLine="442"/>
              <w:jc w:val="left"/>
              <w:rPr>
                <w:rFonts w:ascii="宋体" w:hAnsi="宋体" w:cs="宋体"/>
                <w:b/>
                <w:kern w:val="0"/>
                <w:sz w:val="22"/>
                <w:lang w:eastAsia="en-US"/>
              </w:rPr>
            </w:pPr>
            <w:r w:rsidRPr="00C006FF">
              <w:rPr>
                <w:rFonts w:ascii="宋体" w:hAnsi="宋体" w:cs="宋体"/>
                <w:b/>
                <w:kern w:val="0"/>
                <w:sz w:val="22"/>
                <w:lang w:eastAsia="en-US"/>
              </w:rPr>
              <w:t>移交绩效评价得分P</w:t>
            </w:r>
          </w:p>
        </w:tc>
        <w:tc>
          <w:tcPr>
            <w:tcW w:w="102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52BAE1" w14:textId="77777777" w:rsidR="00A4197C" w:rsidRPr="00C006FF" w:rsidRDefault="00A4197C" w:rsidP="00A4197C">
            <w:pPr>
              <w:autoSpaceDE w:val="0"/>
              <w:autoSpaceDN w:val="0"/>
              <w:adjustRightInd w:val="0"/>
              <w:snapToGrid w:val="0"/>
              <w:ind w:firstLineChars="200" w:firstLine="442"/>
              <w:jc w:val="left"/>
              <w:rPr>
                <w:rFonts w:ascii="宋体" w:hAnsi="宋体" w:cs="宋体"/>
                <w:b/>
                <w:kern w:val="0"/>
                <w:sz w:val="22"/>
                <w:lang w:eastAsia="en-US"/>
              </w:rPr>
            </w:pPr>
            <w:r w:rsidRPr="00C006FF">
              <w:rPr>
                <w:rFonts w:ascii="宋体" w:hAnsi="宋体" w:cs="宋体"/>
                <w:b/>
                <w:kern w:val="0"/>
                <w:sz w:val="22"/>
                <w:lang w:eastAsia="en-US"/>
              </w:rPr>
              <w:t>评价等级</w:t>
            </w:r>
          </w:p>
        </w:tc>
        <w:tc>
          <w:tcPr>
            <w:tcW w:w="25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D82AFF" w14:textId="77777777" w:rsidR="00A4197C" w:rsidRPr="00C006FF" w:rsidRDefault="00A4197C" w:rsidP="00A4197C">
            <w:pPr>
              <w:autoSpaceDE w:val="0"/>
              <w:autoSpaceDN w:val="0"/>
              <w:adjustRightInd w:val="0"/>
              <w:snapToGrid w:val="0"/>
              <w:ind w:firstLineChars="200" w:firstLine="442"/>
              <w:jc w:val="center"/>
              <w:rPr>
                <w:rFonts w:ascii="宋体" w:hAnsi="宋体" w:cs="宋体"/>
                <w:b/>
                <w:kern w:val="0"/>
                <w:sz w:val="22"/>
              </w:rPr>
            </w:pPr>
            <w:r w:rsidRPr="00C006FF">
              <w:rPr>
                <w:rFonts w:ascii="宋体" w:hAnsi="宋体" w:cs="宋体"/>
                <w:b/>
                <w:kern w:val="0"/>
                <w:sz w:val="22"/>
              </w:rPr>
              <w:t>提取比例</w:t>
            </w:r>
          </w:p>
        </w:tc>
      </w:tr>
      <w:tr w:rsidR="00C006FF" w:rsidRPr="00C006FF" w14:paraId="53FB237F" w14:textId="77777777" w:rsidTr="00A4197C">
        <w:trPr>
          <w:cantSplit/>
          <w:trHeight w:val="397"/>
          <w:jc w:val="center"/>
        </w:trPr>
        <w:tc>
          <w:tcPr>
            <w:tcW w:w="145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7972FE" w14:textId="77777777" w:rsidR="00A4197C" w:rsidRPr="00C006FF" w:rsidRDefault="00A4197C" w:rsidP="00A4197C">
            <w:pPr>
              <w:autoSpaceDE w:val="0"/>
              <w:autoSpaceDN w:val="0"/>
              <w:adjustRightInd w:val="0"/>
              <w:snapToGrid w:val="0"/>
              <w:ind w:firstLineChars="200" w:firstLine="440"/>
              <w:rPr>
                <w:rFonts w:ascii="宋体" w:hAnsi="宋体" w:cs="宋体"/>
                <w:bCs/>
                <w:kern w:val="0"/>
                <w:sz w:val="22"/>
                <w:lang w:eastAsia="en-US"/>
              </w:rPr>
            </w:pPr>
            <w:r w:rsidRPr="00C006FF">
              <w:rPr>
                <w:rFonts w:ascii="宋体" w:hAnsi="宋体" w:cs="宋体"/>
                <w:bCs/>
                <w:kern w:val="0"/>
                <w:sz w:val="22"/>
                <w:lang w:eastAsia="en-US"/>
              </w:rPr>
              <w:t>P≥85分</w:t>
            </w:r>
          </w:p>
        </w:tc>
        <w:tc>
          <w:tcPr>
            <w:tcW w:w="102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3D6559" w14:textId="77777777" w:rsidR="00A4197C" w:rsidRPr="00C006FF" w:rsidRDefault="00A4197C" w:rsidP="00A4197C">
            <w:pPr>
              <w:autoSpaceDE w:val="0"/>
              <w:autoSpaceDN w:val="0"/>
              <w:adjustRightInd w:val="0"/>
              <w:snapToGrid w:val="0"/>
              <w:ind w:firstLineChars="200" w:firstLine="440"/>
              <w:rPr>
                <w:rFonts w:ascii="宋体" w:hAnsi="宋体" w:cs="宋体"/>
                <w:bCs/>
                <w:kern w:val="0"/>
                <w:sz w:val="22"/>
                <w:lang w:eastAsia="en-US"/>
              </w:rPr>
            </w:pPr>
            <w:r w:rsidRPr="00C006FF">
              <w:rPr>
                <w:rFonts w:ascii="宋体" w:hAnsi="宋体" w:cs="宋体"/>
                <w:bCs/>
                <w:kern w:val="0"/>
                <w:sz w:val="22"/>
                <w:lang w:eastAsia="en-US"/>
              </w:rPr>
              <w:t>优秀</w:t>
            </w:r>
          </w:p>
        </w:tc>
        <w:tc>
          <w:tcPr>
            <w:tcW w:w="25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65D076" w14:textId="77777777" w:rsidR="00A4197C" w:rsidRPr="00C006FF" w:rsidRDefault="00A4197C" w:rsidP="00A4197C">
            <w:pPr>
              <w:autoSpaceDE w:val="0"/>
              <w:autoSpaceDN w:val="0"/>
              <w:adjustRightInd w:val="0"/>
              <w:snapToGrid w:val="0"/>
              <w:ind w:firstLineChars="200" w:firstLine="440"/>
              <w:rPr>
                <w:rFonts w:ascii="宋体" w:hAnsi="宋体" w:cs="宋体"/>
                <w:bCs/>
                <w:kern w:val="0"/>
                <w:sz w:val="22"/>
              </w:rPr>
            </w:pPr>
            <w:r w:rsidRPr="00C006FF">
              <w:rPr>
                <w:rFonts w:ascii="宋体" w:hAnsi="宋体" w:cs="宋体"/>
                <w:bCs/>
                <w:kern w:val="0"/>
                <w:sz w:val="22"/>
              </w:rPr>
              <w:t>0%</w:t>
            </w:r>
          </w:p>
        </w:tc>
      </w:tr>
      <w:tr w:rsidR="00C006FF" w:rsidRPr="00C006FF" w14:paraId="5ADD729A" w14:textId="77777777" w:rsidTr="00A4197C">
        <w:trPr>
          <w:cantSplit/>
          <w:trHeight w:val="397"/>
          <w:jc w:val="center"/>
        </w:trPr>
        <w:tc>
          <w:tcPr>
            <w:tcW w:w="145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8D96CD" w14:textId="77777777" w:rsidR="00A4197C" w:rsidRPr="00C006FF" w:rsidRDefault="00A4197C" w:rsidP="00A4197C">
            <w:pPr>
              <w:autoSpaceDE w:val="0"/>
              <w:autoSpaceDN w:val="0"/>
              <w:adjustRightInd w:val="0"/>
              <w:snapToGrid w:val="0"/>
              <w:ind w:firstLineChars="200" w:firstLine="440"/>
              <w:rPr>
                <w:rFonts w:ascii="宋体" w:hAnsi="宋体" w:cs="宋体"/>
                <w:bCs/>
                <w:kern w:val="0"/>
                <w:sz w:val="22"/>
                <w:lang w:eastAsia="en-US"/>
              </w:rPr>
            </w:pPr>
            <w:r w:rsidRPr="00C006FF">
              <w:rPr>
                <w:rFonts w:ascii="宋体" w:hAnsi="宋体" w:cs="宋体"/>
                <w:bCs/>
                <w:kern w:val="0"/>
                <w:sz w:val="22"/>
                <w:lang w:eastAsia="en-US"/>
              </w:rPr>
              <w:t>75分≤P&lt;85分</w:t>
            </w:r>
          </w:p>
        </w:tc>
        <w:tc>
          <w:tcPr>
            <w:tcW w:w="102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DF243F" w14:textId="77777777" w:rsidR="00A4197C" w:rsidRPr="00C006FF" w:rsidRDefault="00A4197C" w:rsidP="00A4197C">
            <w:pPr>
              <w:autoSpaceDE w:val="0"/>
              <w:autoSpaceDN w:val="0"/>
              <w:adjustRightInd w:val="0"/>
              <w:snapToGrid w:val="0"/>
              <w:ind w:firstLineChars="200" w:firstLine="440"/>
              <w:rPr>
                <w:rFonts w:ascii="宋体" w:hAnsi="宋体" w:cs="宋体"/>
                <w:bCs/>
                <w:kern w:val="0"/>
                <w:sz w:val="22"/>
                <w:lang w:eastAsia="en-US"/>
              </w:rPr>
            </w:pPr>
            <w:r w:rsidRPr="00C006FF">
              <w:rPr>
                <w:rFonts w:ascii="宋体" w:hAnsi="宋体" w:cs="宋体"/>
                <w:bCs/>
                <w:kern w:val="0"/>
                <w:sz w:val="22"/>
                <w:lang w:eastAsia="en-US"/>
              </w:rPr>
              <w:t>良好</w:t>
            </w:r>
          </w:p>
        </w:tc>
        <w:tc>
          <w:tcPr>
            <w:tcW w:w="25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7E3C55" w14:textId="77777777" w:rsidR="00A4197C" w:rsidRPr="00C006FF" w:rsidRDefault="00A4197C" w:rsidP="00A4197C">
            <w:pPr>
              <w:autoSpaceDE w:val="0"/>
              <w:autoSpaceDN w:val="0"/>
              <w:adjustRightInd w:val="0"/>
              <w:snapToGrid w:val="0"/>
              <w:ind w:firstLineChars="200" w:firstLine="440"/>
              <w:rPr>
                <w:rFonts w:ascii="宋体" w:hAnsi="宋体" w:cs="宋体"/>
                <w:bCs/>
                <w:kern w:val="0"/>
                <w:sz w:val="22"/>
              </w:rPr>
            </w:pPr>
            <w:r w:rsidRPr="00C006FF">
              <w:rPr>
                <w:rFonts w:ascii="宋体" w:hAnsi="宋体" w:cs="宋体"/>
                <w:bCs/>
                <w:kern w:val="0"/>
                <w:sz w:val="22"/>
              </w:rPr>
              <w:t>0%-20%（按内插法提取，最高提取20%）</w:t>
            </w:r>
          </w:p>
        </w:tc>
      </w:tr>
      <w:tr w:rsidR="00C006FF" w:rsidRPr="00C006FF" w14:paraId="51FF2903" w14:textId="77777777" w:rsidTr="00A4197C">
        <w:trPr>
          <w:cantSplit/>
          <w:trHeight w:val="397"/>
          <w:jc w:val="center"/>
        </w:trPr>
        <w:tc>
          <w:tcPr>
            <w:tcW w:w="145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826318" w14:textId="77777777" w:rsidR="00A4197C" w:rsidRPr="00C006FF" w:rsidRDefault="00A4197C" w:rsidP="00A4197C">
            <w:pPr>
              <w:autoSpaceDE w:val="0"/>
              <w:autoSpaceDN w:val="0"/>
              <w:adjustRightInd w:val="0"/>
              <w:snapToGrid w:val="0"/>
              <w:ind w:firstLineChars="200" w:firstLine="440"/>
              <w:rPr>
                <w:rFonts w:ascii="宋体" w:hAnsi="宋体" w:cs="宋体"/>
                <w:bCs/>
                <w:kern w:val="0"/>
                <w:sz w:val="22"/>
                <w:lang w:eastAsia="en-US"/>
              </w:rPr>
            </w:pPr>
            <w:r w:rsidRPr="00C006FF">
              <w:rPr>
                <w:rFonts w:ascii="宋体" w:hAnsi="宋体" w:cs="宋体"/>
                <w:bCs/>
                <w:kern w:val="0"/>
                <w:sz w:val="22"/>
                <w:lang w:eastAsia="en-US"/>
              </w:rPr>
              <w:t>65分≤P&lt;75分</w:t>
            </w:r>
          </w:p>
        </w:tc>
        <w:tc>
          <w:tcPr>
            <w:tcW w:w="102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20982A" w14:textId="77777777" w:rsidR="00A4197C" w:rsidRPr="00C006FF" w:rsidRDefault="00A4197C" w:rsidP="00A4197C">
            <w:pPr>
              <w:autoSpaceDE w:val="0"/>
              <w:autoSpaceDN w:val="0"/>
              <w:adjustRightInd w:val="0"/>
              <w:snapToGrid w:val="0"/>
              <w:ind w:firstLineChars="200" w:firstLine="440"/>
              <w:rPr>
                <w:rFonts w:ascii="宋体" w:hAnsi="宋体" w:cs="宋体"/>
                <w:bCs/>
                <w:kern w:val="0"/>
                <w:sz w:val="22"/>
                <w:lang w:eastAsia="en-US"/>
              </w:rPr>
            </w:pPr>
            <w:r w:rsidRPr="00C006FF">
              <w:rPr>
                <w:rFonts w:ascii="宋体" w:hAnsi="宋体" w:cs="宋体" w:hint="eastAsia"/>
                <w:bCs/>
                <w:kern w:val="0"/>
                <w:sz w:val="22"/>
                <w:lang w:eastAsia="en-US"/>
              </w:rPr>
              <w:t>一般</w:t>
            </w:r>
          </w:p>
        </w:tc>
        <w:tc>
          <w:tcPr>
            <w:tcW w:w="25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7A5441" w14:textId="77777777" w:rsidR="00A4197C" w:rsidRPr="00C006FF" w:rsidRDefault="00A4197C" w:rsidP="00A4197C">
            <w:pPr>
              <w:autoSpaceDE w:val="0"/>
              <w:autoSpaceDN w:val="0"/>
              <w:adjustRightInd w:val="0"/>
              <w:snapToGrid w:val="0"/>
              <w:ind w:firstLineChars="200" w:firstLine="440"/>
              <w:rPr>
                <w:rFonts w:ascii="宋体" w:hAnsi="宋体" w:cs="宋体"/>
                <w:bCs/>
                <w:kern w:val="0"/>
                <w:sz w:val="22"/>
              </w:rPr>
            </w:pPr>
            <w:r w:rsidRPr="00C006FF">
              <w:rPr>
                <w:rFonts w:ascii="宋体" w:hAnsi="宋体" w:cs="宋体"/>
                <w:bCs/>
                <w:kern w:val="0"/>
                <w:sz w:val="22"/>
              </w:rPr>
              <w:t>20%-50%（按内插法提取，最高提取50%）</w:t>
            </w:r>
          </w:p>
        </w:tc>
      </w:tr>
      <w:tr w:rsidR="00C006FF" w:rsidRPr="00C006FF" w14:paraId="6DDDAA30" w14:textId="77777777" w:rsidTr="00A4197C">
        <w:trPr>
          <w:cantSplit/>
          <w:trHeight w:val="397"/>
          <w:jc w:val="center"/>
        </w:trPr>
        <w:tc>
          <w:tcPr>
            <w:tcW w:w="145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D54B68" w14:textId="77777777" w:rsidR="00A4197C" w:rsidRPr="00C006FF" w:rsidRDefault="00A4197C" w:rsidP="00A4197C">
            <w:pPr>
              <w:autoSpaceDE w:val="0"/>
              <w:autoSpaceDN w:val="0"/>
              <w:adjustRightInd w:val="0"/>
              <w:snapToGrid w:val="0"/>
              <w:ind w:firstLineChars="200" w:firstLine="440"/>
              <w:rPr>
                <w:rFonts w:ascii="宋体" w:hAnsi="宋体" w:cs="宋体"/>
                <w:bCs/>
                <w:kern w:val="0"/>
                <w:sz w:val="22"/>
                <w:lang w:eastAsia="en-US"/>
              </w:rPr>
            </w:pPr>
            <w:r w:rsidRPr="00C006FF">
              <w:rPr>
                <w:rFonts w:ascii="宋体" w:hAnsi="宋体" w:cs="宋体"/>
                <w:bCs/>
                <w:kern w:val="0"/>
                <w:sz w:val="22"/>
                <w:lang w:eastAsia="en-US"/>
              </w:rPr>
              <w:t>P&lt;65分</w:t>
            </w:r>
          </w:p>
        </w:tc>
        <w:tc>
          <w:tcPr>
            <w:tcW w:w="102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5BA9D29" w14:textId="77777777" w:rsidR="00A4197C" w:rsidRPr="00C006FF" w:rsidRDefault="00A4197C" w:rsidP="00A4197C">
            <w:pPr>
              <w:autoSpaceDE w:val="0"/>
              <w:autoSpaceDN w:val="0"/>
              <w:adjustRightInd w:val="0"/>
              <w:snapToGrid w:val="0"/>
              <w:ind w:firstLineChars="200" w:firstLine="440"/>
              <w:rPr>
                <w:rFonts w:ascii="宋体" w:hAnsi="宋体" w:cs="宋体"/>
                <w:bCs/>
                <w:kern w:val="0"/>
                <w:sz w:val="22"/>
                <w:lang w:eastAsia="en-US"/>
              </w:rPr>
            </w:pPr>
            <w:r w:rsidRPr="00C006FF">
              <w:rPr>
                <w:rFonts w:ascii="宋体" w:hAnsi="宋体" w:cs="宋体"/>
                <w:bCs/>
                <w:kern w:val="0"/>
                <w:sz w:val="22"/>
                <w:lang w:eastAsia="en-US"/>
              </w:rPr>
              <w:t>不合格</w:t>
            </w:r>
          </w:p>
        </w:tc>
        <w:tc>
          <w:tcPr>
            <w:tcW w:w="252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2C1992" w14:textId="77777777" w:rsidR="00A4197C" w:rsidRPr="00C006FF" w:rsidRDefault="00A4197C" w:rsidP="00A4197C">
            <w:pPr>
              <w:autoSpaceDE w:val="0"/>
              <w:autoSpaceDN w:val="0"/>
              <w:adjustRightInd w:val="0"/>
              <w:snapToGrid w:val="0"/>
              <w:ind w:firstLineChars="200" w:firstLine="440"/>
              <w:rPr>
                <w:rFonts w:ascii="宋体" w:hAnsi="宋体" w:cs="宋体"/>
                <w:bCs/>
                <w:kern w:val="0"/>
                <w:sz w:val="22"/>
              </w:rPr>
            </w:pPr>
            <w:r w:rsidRPr="00C006FF">
              <w:rPr>
                <w:rFonts w:ascii="宋体" w:hAnsi="宋体" w:cs="宋体" w:hint="eastAsia"/>
                <w:bCs/>
                <w:kern w:val="0"/>
                <w:sz w:val="22"/>
              </w:rPr>
              <w:t>全额提取</w:t>
            </w:r>
          </w:p>
        </w:tc>
      </w:tr>
    </w:tbl>
    <w:p w14:paraId="6BD6DD75" w14:textId="77777777" w:rsidR="00A4197C" w:rsidRPr="00C006FF" w:rsidRDefault="00A4197C" w:rsidP="00A4197C">
      <w:pPr>
        <w:autoSpaceDE w:val="0"/>
        <w:autoSpaceDN w:val="0"/>
        <w:adjustRightInd w:val="0"/>
        <w:snapToGrid w:val="0"/>
        <w:spacing w:before="240"/>
        <w:ind w:firstLineChars="200" w:firstLine="560"/>
        <w:rPr>
          <w:rFonts w:ascii="宋体" w:hAnsi="宋体" w:cs="宋体"/>
          <w:kern w:val="0"/>
          <w:sz w:val="28"/>
          <w:szCs w:val="28"/>
        </w:rPr>
      </w:pPr>
      <w:r w:rsidRPr="00C006FF">
        <w:rPr>
          <w:rFonts w:ascii="宋体" w:hAnsi="宋体" w:cs="宋体" w:hint="eastAsia"/>
          <w:kern w:val="0"/>
          <w:sz w:val="28"/>
          <w:szCs w:val="28"/>
        </w:rPr>
        <w:t>5.3超额收益分享机制</w:t>
      </w:r>
    </w:p>
    <w:p w14:paraId="2CFAD29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项目回报机制采用政府付费，合作期内，项目公司无法通过项目自身获取相应收益，因此不存在超额收益。如在政府或甲方的同意下，项目范围内，项目公司开发新的经营业态（如：广告收入），则相应业态的收益，按如下方式分配：</w:t>
      </w:r>
    </w:p>
    <w:p w14:paraId="2D6E5CF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项目超额收益</w:t>
      </w:r>
      <w:r w:rsidRPr="00C006FF">
        <w:rPr>
          <w:rFonts w:ascii="宋体" w:hAnsi="宋体" w:cs="宋体"/>
          <w:kern w:val="0"/>
          <w:sz w:val="28"/>
          <w:szCs w:val="28"/>
        </w:rPr>
        <w:t>=</w:t>
      </w:r>
      <w:r w:rsidRPr="00C006FF">
        <w:rPr>
          <w:rFonts w:ascii="宋体" w:hAnsi="宋体" w:cs="宋体" w:hint="eastAsia"/>
          <w:kern w:val="0"/>
          <w:sz w:val="28"/>
          <w:szCs w:val="28"/>
        </w:rPr>
        <w:t>衍生经营收入-此衍生经营收入投入的成本</w:t>
      </w:r>
      <w:r w:rsidRPr="00C006FF">
        <w:rPr>
          <w:rFonts w:ascii="宋体" w:hAnsi="宋体" w:cs="宋体"/>
          <w:kern w:val="0"/>
          <w:sz w:val="28"/>
          <w:szCs w:val="28"/>
        </w:rPr>
        <w:t xml:space="preserve">； </w:t>
      </w:r>
    </w:p>
    <w:p w14:paraId="7DF0AB8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乙方期末分配超额收益=项目超额收益×</w:t>
      </w:r>
      <w:r w:rsidRPr="00C006FF">
        <w:rPr>
          <w:rFonts w:ascii="宋体" w:hAnsi="宋体" w:cs="宋体"/>
          <w:kern w:val="0"/>
          <w:sz w:val="28"/>
          <w:szCs w:val="28"/>
        </w:rPr>
        <w:t>9</w:t>
      </w:r>
      <w:r w:rsidRPr="00C006FF">
        <w:rPr>
          <w:rFonts w:ascii="宋体" w:hAnsi="宋体" w:cs="宋体" w:hint="eastAsia"/>
          <w:kern w:val="0"/>
          <w:sz w:val="28"/>
          <w:szCs w:val="28"/>
        </w:rPr>
        <w:t>0%（持股比例）；</w:t>
      </w:r>
    </w:p>
    <w:p w14:paraId="14F1E876"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lastRenderedPageBreak/>
        <w:t>政府方期末分配超额收益=项目超额收益×10%（持股比例）。</w:t>
      </w:r>
    </w:p>
    <w:p w14:paraId="1F6FBF2D"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hint="eastAsia"/>
          <w:b/>
          <w:kern w:val="0"/>
          <w:sz w:val="28"/>
          <w:szCs w:val="28"/>
        </w:rPr>
        <w:t>6.项目建设和运营目标</w:t>
      </w:r>
    </w:p>
    <w:p w14:paraId="1D05DFB1"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6.1工期目标：</w:t>
      </w:r>
      <w:r w:rsidRPr="00C006FF">
        <w:rPr>
          <w:rFonts w:ascii="宋体" w:hAnsi="宋体" w:cs="宋体"/>
          <w:kern w:val="0"/>
          <w:sz w:val="28"/>
          <w:szCs w:val="28"/>
        </w:rPr>
        <w:t>1</w:t>
      </w:r>
      <w:r w:rsidRPr="00C006FF">
        <w:rPr>
          <w:rFonts w:ascii="宋体" w:hAnsi="宋体" w:cs="宋体" w:hint="eastAsia"/>
          <w:kern w:val="0"/>
          <w:sz w:val="28"/>
          <w:szCs w:val="28"/>
        </w:rPr>
        <w:t>年，</w:t>
      </w:r>
      <w:r w:rsidRPr="00C006FF">
        <w:rPr>
          <w:rFonts w:ascii="宋体" w:hAnsi="宋体" w:cs="宋体" w:hint="eastAsia"/>
          <w:bCs/>
          <w:kern w:val="0"/>
          <w:sz w:val="28"/>
          <w:szCs w:val="28"/>
        </w:rPr>
        <w:t>自总监理工程师签发的首个单体建筑的开工令之日起至广西壮族自治区柳州市柳江区路网建设项目整体竣工验收合格之日止</w:t>
      </w:r>
      <w:r w:rsidRPr="00C006FF">
        <w:rPr>
          <w:rFonts w:ascii="宋体" w:hAnsi="宋体" w:cs="宋体" w:hint="eastAsia"/>
          <w:kern w:val="0"/>
          <w:sz w:val="28"/>
          <w:szCs w:val="28"/>
        </w:rPr>
        <w:t>；</w:t>
      </w:r>
    </w:p>
    <w:p w14:paraId="05634193"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6.2竣工验收的工程质量目标：按照相关行业竣工验收标准，一次性通过工程竣工验收；</w:t>
      </w:r>
    </w:p>
    <w:p w14:paraId="4BD767B0"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6.3项目建设管理目标：在项目施工合同总额范围内完成施工任务；</w:t>
      </w:r>
    </w:p>
    <w:p w14:paraId="21B1A920"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6.4运营维护目标：</w:t>
      </w:r>
      <w:bookmarkStart w:id="148" w:name="_Hlk484106858"/>
    </w:p>
    <w:p w14:paraId="37B1F077"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《城市道路养护技术规范》（</w:t>
      </w:r>
      <w:r w:rsidRPr="00C006FF">
        <w:rPr>
          <w:rFonts w:ascii="宋体" w:hAnsi="宋体" w:cs="宋体"/>
          <w:kern w:val="0"/>
          <w:sz w:val="28"/>
          <w:szCs w:val="28"/>
        </w:rPr>
        <w:t>CJJ36-2006）、《城镇道路养护技术规范》（CJJ36-2016）、《公路桥梁技术状况评定标准》(JTG/TH21-2011)、《公路桥涵养护规范》(JTGH11-2004)、《城市道路交通标志和标线设置规范GB51038-2015》、《城市桥梁养护技术标准》(CJJ99-2017)、《柳州市城市绿化条例》（2018）以及国家、广西壮族自治区、柳州市、柳江区出台的相应规范和技术标准及合同/运营维修手册约定的其他相关标准进行项目的运营</w:t>
      </w:r>
      <w:r w:rsidRPr="00C006FF">
        <w:rPr>
          <w:rFonts w:ascii="宋体" w:hAnsi="宋体" w:cs="宋体" w:hint="eastAsia"/>
          <w:kern w:val="0"/>
          <w:sz w:val="28"/>
          <w:szCs w:val="28"/>
        </w:rPr>
        <w:t>，确保各项设施的正常使用。</w:t>
      </w:r>
    </w:p>
    <w:bookmarkEnd w:id="148"/>
    <w:p w14:paraId="4062D5C7"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 xml:space="preserve">6.5移交质量目标：符合设施设备完好率和最短可使用年限要求，达到可持续运营状态。 </w:t>
      </w:r>
    </w:p>
    <w:p w14:paraId="2AB01740"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b/>
          <w:kern w:val="0"/>
          <w:sz w:val="28"/>
          <w:szCs w:val="28"/>
        </w:rPr>
        <w:t>7.履约担保</w:t>
      </w:r>
    </w:p>
    <w:p w14:paraId="4078B191"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bookmarkStart w:id="149" w:name="_Hlk485733351"/>
      <w:r w:rsidRPr="00C006FF">
        <w:rPr>
          <w:rFonts w:ascii="宋体" w:hAnsi="宋体" w:cs="宋体" w:hint="eastAsia"/>
          <w:kern w:val="0"/>
          <w:sz w:val="28"/>
          <w:szCs w:val="28"/>
        </w:rPr>
        <w:lastRenderedPageBreak/>
        <w:t>乙方在收到通知书后，并在签订本协议之前，应向甲方提交履约担保。履约担保金额为</w:t>
      </w:r>
      <w:r w:rsidRPr="00C006FF">
        <w:rPr>
          <w:rFonts w:ascii="宋体" w:hAnsi="宋体" w:cs="宋体"/>
          <w:kern w:val="0"/>
          <w:sz w:val="28"/>
          <w:szCs w:val="28"/>
        </w:rPr>
        <w:t>80</w:t>
      </w:r>
      <w:r w:rsidRPr="00C006FF">
        <w:rPr>
          <w:rFonts w:ascii="宋体" w:hAnsi="宋体" w:cs="宋体" w:hint="eastAsia"/>
          <w:kern w:val="0"/>
          <w:sz w:val="28"/>
          <w:szCs w:val="28"/>
        </w:rPr>
        <w:t>万元，履约担保形式：见索即付的履约保函或履约工程保证保险或商业保函或保险保函等符合政策要求的担保形式。履约担保事项包括乙方约定按时足额缴纳项目资本金及注册资本、按约定成立项目公司等。乙方提交建设期履约担保后</w:t>
      </w:r>
      <w:r w:rsidRPr="00C006FF">
        <w:rPr>
          <w:rFonts w:ascii="宋体" w:hAnsi="宋体" w:cs="宋体"/>
          <w:kern w:val="0"/>
          <w:sz w:val="28"/>
          <w:szCs w:val="28"/>
        </w:rPr>
        <w:t>10日内，甲方应当向乙方退还履约担保。</w:t>
      </w:r>
      <w:bookmarkEnd w:id="149"/>
    </w:p>
    <w:p w14:paraId="7140CDCE"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hint="eastAsia"/>
          <w:b/>
          <w:kern w:val="0"/>
          <w:sz w:val="28"/>
          <w:szCs w:val="28"/>
        </w:rPr>
        <w:t>8.甲方的权利和义务</w:t>
      </w:r>
    </w:p>
    <w:p w14:paraId="5E2458A3"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8.1甲方有权委托专业机构对项目实施情况进行监督，包括但不限于乙方的出资情况、资金的使用、项目公司设立，项目的建设、运营、养护和维修以及进行专项审计、全过程造价咨询检查等，并有权对不符合法律法规或本协议的约定内容提出整改意见，乙方应及时进行整改。</w:t>
      </w:r>
    </w:p>
    <w:p w14:paraId="33694859"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8.2甲方应按照国家及项目所在地有关法律及法规，在其权限和管辖范围内尽力协助乙方及时获得设立项目公司以及项目公司进行项目融资、建设、运营、养护及管理所必需的批文；协助乙方办理项目相关手续，协调审批程序，以获得本项目所需的批准。按PPP项目合同的约定组织柳江区相关部门对本项目进行绩效评价，并根据考核结果对本项目给予政府付费并纳入柳江区财政预算及中期财政；付费依据为运营期绩效评价结果；政府付费支付时间按PPP项目合同约定执行。</w:t>
      </w:r>
    </w:p>
    <w:p w14:paraId="69093DB8"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8.3政府负责本项目工程建设用地的征地及拆迁工作，征地拆迁</w:t>
      </w:r>
      <w:r w:rsidRPr="00C006FF">
        <w:rPr>
          <w:rFonts w:ascii="宋体" w:hAnsi="宋体" w:cs="宋体"/>
          <w:kern w:val="0"/>
          <w:sz w:val="28"/>
          <w:szCs w:val="28"/>
        </w:rPr>
        <w:lastRenderedPageBreak/>
        <w:t>工作应依照国家和地方相关政策执行。</w:t>
      </w:r>
    </w:p>
    <w:p w14:paraId="2291AF4F" w14:textId="5594675A"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8.4</w:t>
      </w:r>
      <w:r w:rsidRPr="00C006FF">
        <w:rPr>
          <w:rFonts w:ascii="宋体" w:hAnsi="宋体" w:cs="宋体" w:hint="eastAsia"/>
          <w:kern w:val="0"/>
          <w:sz w:val="28"/>
          <w:szCs w:val="28"/>
        </w:rPr>
        <w:t>甲方负责按照国家和地方相关法律法规办理项目相关用地手续，并使项目公司获得本项目建设用地使用的权利。征拆费用采用包干制，由项目公司筹集，以可行性研究报告中征拆费金额作为上限，超过可行性研究报告中的金额的部分由政府方负责筹集。</w:t>
      </w:r>
    </w:p>
    <w:p w14:paraId="49FF4004"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8.5在收到成交通知书后30日内，甲方与乙方签署经本级人民政府批准的PPP项目合同，待项目公司成立后5个工作日内，甲方与项目公司签订承继PPP项目合同的补充合同/重新签订PPP项目合同。</w:t>
      </w:r>
    </w:p>
    <w:p w14:paraId="6047BCE2"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8</w:t>
      </w:r>
      <w:r w:rsidRPr="00C006FF">
        <w:rPr>
          <w:rFonts w:ascii="宋体" w:hAnsi="宋体" w:cs="宋体"/>
          <w:kern w:val="0"/>
          <w:sz w:val="28"/>
          <w:szCs w:val="28"/>
        </w:rPr>
        <w:t>.</w:t>
      </w:r>
      <w:r w:rsidRPr="00C006FF">
        <w:rPr>
          <w:rFonts w:ascii="宋体" w:hAnsi="宋体" w:cs="宋体" w:hint="eastAsia"/>
          <w:kern w:val="0"/>
          <w:sz w:val="28"/>
          <w:szCs w:val="28"/>
        </w:rPr>
        <w:t>6本协议约定的其他权利与义务。</w:t>
      </w:r>
    </w:p>
    <w:p w14:paraId="3B26055D"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hint="eastAsia"/>
          <w:b/>
          <w:kern w:val="0"/>
          <w:sz w:val="28"/>
          <w:szCs w:val="28"/>
        </w:rPr>
        <w:t>9.乙方的权利和义务</w:t>
      </w:r>
    </w:p>
    <w:p w14:paraId="3CA8A3C4"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9.1乙方应在投资协议签署后30个工作日内与独资依法组建项目公司。</w:t>
      </w:r>
    </w:p>
    <w:p w14:paraId="2C9F6E05"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9.2 乙方应采取有效措施确保项目资本金按照本协议约定出资。乙方不得以任何增加项目债务的方式筹措应由乙方出资的项目资本金。</w:t>
      </w:r>
    </w:p>
    <w:p w14:paraId="7B4C8B28"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9.3乙方应确保项目公司机构设置和技术、管理、财务人员素质，必须满足乙方投标时所提交的项目实施计划中所承诺的条件，同时应满足项目建设、运营管理的需要。</w:t>
      </w:r>
    </w:p>
    <w:p w14:paraId="42837976"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9.4乙方与政府出资代表应根据《中华人民共和国公司法》相关规定确定项目公司章程，项目公司章程应在签署前获得甲方认可。乙方应将工商管理部门颁发的企业法人营业执照及登记备案的章程(副</w:t>
      </w:r>
      <w:r w:rsidRPr="00C006FF">
        <w:rPr>
          <w:rFonts w:ascii="宋体" w:hAnsi="宋体" w:cs="宋体" w:hint="eastAsia"/>
          <w:kern w:val="0"/>
          <w:sz w:val="28"/>
          <w:szCs w:val="28"/>
        </w:rPr>
        <w:lastRenderedPageBreak/>
        <w:t>本)交甲方存档一份。</w:t>
      </w:r>
    </w:p>
    <w:p w14:paraId="48D78E7D"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9.5除乙方出资部分，</w:t>
      </w:r>
      <w:r w:rsidRPr="00C006FF">
        <w:rPr>
          <w:rFonts w:ascii="宋体" w:hAnsi="宋体" w:cs="宋体" w:hint="eastAsia"/>
          <w:kern w:val="0"/>
          <w:sz w:val="28"/>
          <w:szCs w:val="28"/>
        </w:rPr>
        <w:t>其余资金均由项目公司通过银行贷款或其他方式筹集，并由项目公司</w:t>
      </w:r>
      <w:r w:rsidRPr="00C006FF">
        <w:rPr>
          <w:rFonts w:ascii="宋体" w:hAnsi="宋体" w:cs="宋体"/>
          <w:kern w:val="0"/>
          <w:sz w:val="28"/>
          <w:szCs w:val="28"/>
        </w:rPr>
        <w:t>负责按时</w:t>
      </w:r>
      <w:r w:rsidRPr="00C006FF">
        <w:rPr>
          <w:rFonts w:ascii="宋体" w:hAnsi="宋体" w:cs="宋体" w:hint="eastAsia"/>
          <w:kern w:val="0"/>
          <w:sz w:val="28"/>
          <w:szCs w:val="28"/>
        </w:rPr>
        <w:t>偿还。</w:t>
      </w:r>
    </w:p>
    <w:p w14:paraId="10823D76" w14:textId="77777777" w:rsidR="00A4197C" w:rsidRPr="00C006FF" w:rsidRDefault="00A4197C" w:rsidP="00A4197C">
      <w:pPr>
        <w:autoSpaceDE w:val="0"/>
        <w:autoSpaceDN w:val="0"/>
        <w:spacing w:line="360" w:lineRule="auto"/>
        <w:ind w:firstLineChars="200" w:firstLine="560"/>
        <w:rPr>
          <w:rFonts w:ascii="宋体" w:hAnsi="宋体" w:cs="宋体"/>
          <w:dstrike/>
          <w:kern w:val="0"/>
          <w:sz w:val="28"/>
          <w:szCs w:val="28"/>
        </w:rPr>
      </w:pPr>
      <w:r w:rsidRPr="00C006FF">
        <w:rPr>
          <w:rFonts w:ascii="宋体" w:hAnsi="宋体" w:cs="宋体" w:hint="eastAsia"/>
          <w:kern w:val="0"/>
          <w:sz w:val="28"/>
          <w:szCs w:val="28"/>
        </w:rPr>
        <w:t>9.6 乙方应协助项目公司采取有效措施筹措资金，防止资金筹措不力造成项目建设资金链断裂。如项目公司经营发生困难，乙方有义务采取措施确保项目公司正常运营。</w:t>
      </w:r>
    </w:p>
    <w:p w14:paraId="6F7C887E"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9.7乙方应提交履约担保，并应确保项目公司按时提交建设期履约担保、运营期履约担保及移交维修担保，并在本协议约定的时间内与甲方签订PPP项目合同等文件，用以约束本项目在投融资、建设、运营维护管养、移交全过程中双方各项权利和义务。项目公司与甲方签订PPP项目合同后，乙方应对项目公司的履约行为承担连带责任。</w:t>
      </w:r>
    </w:p>
    <w:p w14:paraId="178D458F"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9.8乙方在本项目建设期内不得抽回、侵占</w:t>
      </w:r>
      <w:r w:rsidRPr="00C006FF">
        <w:rPr>
          <w:rFonts w:ascii="宋体" w:hAnsi="宋体" w:cs="宋体" w:hint="eastAsia"/>
          <w:kern w:val="0"/>
          <w:sz w:val="28"/>
          <w:szCs w:val="28"/>
        </w:rPr>
        <w:t>、挪用项目资本金及其他建设资金，不得将本项目的股权转让给他人。</w:t>
      </w:r>
    </w:p>
    <w:p w14:paraId="21B23520"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9.9如因征地拆迁、建设程序、国家经济政策影响等非乙方及项目公司原因使得项目公司注册、融资或开工无法顺利进行，经甲、乙双方协商后可延期注册项目公司、开工和交工及运营期开始日。</w:t>
      </w:r>
    </w:p>
    <w:p w14:paraId="4CACCC9D"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hint="eastAsia"/>
          <w:b/>
          <w:kern w:val="0"/>
          <w:sz w:val="28"/>
          <w:szCs w:val="28"/>
        </w:rPr>
        <w:t>10.违约条款</w:t>
      </w:r>
    </w:p>
    <w:p w14:paraId="1C328186"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10.1甲方违约责任</w:t>
      </w:r>
    </w:p>
    <w:p w14:paraId="589FA707" w14:textId="77777777" w:rsidR="00A4197C" w:rsidRPr="00C006FF" w:rsidRDefault="00A4197C" w:rsidP="00A4197C">
      <w:pPr>
        <w:autoSpaceDE w:val="0"/>
        <w:autoSpaceDN w:val="0"/>
        <w:spacing w:line="360" w:lineRule="auto"/>
        <w:rPr>
          <w:rFonts w:ascii="宋体" w:hAnsi="宋体" w:cs="宋体"/>
          <w:kern w:val="0"/>
          <w:sz w:val="28"/>
          <w:szCs w:val="28"/>
        </w:rPr>
      </w:pPr>
      <w:r w:rsidRPr="00C006FF">
        <w:rPr>
          <w:rFonts w:ascii="宋体" w:hAnsi="宋体" w:cs="宋体" w:hint="eastAsia"/>
          <w:kern w:val="0"/>
          <w:sz w:val="28"/>
          <w:szCs w:val="28"/>
        </w:rPr>
        <w:t>由于甲方的原因，致使本协议无法继续履行或协议目的无法实现时，乙方有权要求甲方在必要的工作流程时限及行政审批时限内</w:t>
      </w:r>
      <w:r w:rsidRPr="00C006FF">
        <w:rPr>
          <w:rFonts w:ascii="宋体" w:hAnsi="宋体" w:cs="宋体"/>
          <w:kern w:val="0"/>
          <w:sz w:val="28"/>
          <w:szCs w:val="28"/>
        </w:rPr>
        <w:t>进行补救，若甲方未按照要求补救，甲方应支付乙方当期实际损失</w:t>
      </w:r>
      <w:r w:rsidRPr="00C006FF">
        <w:rPr>
          <w:rFonts w:ascii="宋体" w:hAnsi="宋体" w:cs="宋体" w:hint="eastAsia"/>
          <w:kern w:val="0"/>
          <w:sz w:val="28"/>
          <w:szCs w:val="28"/>
        </w:rPr>
        <w:t>（包括投</w:t>
      </w:r>
      <w:r w:rsidRPr="00C006FF">
        <w:rPr>
          <w:rFonts w:ascii="宋体" w:hAnsi="宋体" w:cs="宋体" w:hint="eastAsia"/>
          <w:kern w:val="0"/>
          <w:sz w:val="28"/>
          <w:szCs w:val="28"/>
        </w:rPr>
        <w:lastRenderedPageBreak/>
        <w:t>标成本、履约担保成本等合法合规的成本）</w:t>
      </w:r>
      <w:r w:rsidRPr="00C006FF">
        <w:rPr>
          <w:rFonts w:ascii="宋体" w:hAnsi="宋体" w:cs="宋体"/>
          <w:kern w:val="0"/>
          <w:sz w:val="28"/>
          <w:szCs w:val="28"/>
        </w:rPr>
        <w:t>并退还乙方履约担保，乙方有权与甲方解除本协议</w:t>
      </w:r>
      <w:r w:rsidRPr="00C006FF">
        <w:rPr>
          <w:rFonts w:ascii="宋体" w:hAnsi="宋体" w:cs="宋体" w:hint="eastAsia"/>
          <w:kern w:val="0"/>
          <w:sz w:val="28"/>
          <w:szCs w:val="28"/>
        </w:rPr>
        <w:t>，并根据法律法规及本合同的相关约定进行处理。</w:t>
      </w:r>
    </w:p>
    <w:p w14:paraId="7FD79DF7"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 xml:space="preserve">10.2乙方违约责任 </w:t>
      </w:r>
    </w:p>
    <w:p w14:paraId="0DD4188D"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1）因乙方原因未能在投资协议签订后</w:t>
      </w:r>
      <w:r w:rsidRPr="00C006FF">
        <w:rPr>
          <w:rFonts w:ascii="宋体" w:hAnsi="宋体" w:cs="宋体" w:hint="eastAsia"/>
          <w:kern w:val="0"/>
          <w:sz w:val="28"/>
          <w:szCs w:val="28"/>
        </w:rPr>
        <w:t>3</w:t>
      </w:r>
      <w:r w:rsidRPr="00C006FF">
        <w:rPr>
          <w:rFonts w:ascii="宋体" w:hAnsi="宋体" w:cs="宋体"/>
          <w:kern w:val="0"/>
          <w:sz w:val="28"/>
          <w:szCs w:val="28"/>
        </w:rPr>
        <w:t>0个工作日完成项目公司注册的，乙方应按甲方书面整改通知完善相关工作。若乙方应在收到甲方发出书面整改通知10个工作日内进行注册，逾期仍未进行注册的，则甲方有权从</w:t>
      </w:r>
      <w:r w:rsidRPr="00C006FF">
        <w:rPr>
          <w:rFonts w:ascii="宋体" w:hAnsi="宋体" w:cs="宋体" w:hint="eastAsia"/>
          <w:kern w:val="0"/>
          <w:sz w:val="28"/>
          <w:szCs w:val="28"/>
        </w:rPr>
        <w:t>乙方</w:t>
      </w:r>
      <w:r w:rsidRPr="00C006FF">
        <w:rPr>
          <w:rFonts w:ascii="宋体" w:hAnsi="宋体" w:cs="宋体"/>
          <w:kern w:val="0"/>
          <w:sz w:val="28"/>
          <w:szCs w:val="28"/>
        </w:rPr>
        <w:t>履约担保扣除相应款项以赔偿甲方所遭受的实际损失</w:t>
      </w:r>
      <w:r w:rsidRPr="00C006FF">
        <w:rPr>
          <w:rFonts w:ascii="宋体" w:hAnsi="宋体" w:cs="宋体" w:hint="eastAsia"/>
          <w:kern w:val="0"/>
          <w:sz w:val="28"/>
          <w:szCs w:val="28"/>
        </w:rPr>
        <w:t>，不足的部分由乙方自行补足</w:t>
      </w:r>
      <w:r w:rsidRPr="00C006FF">
        <w:rPr>
          <w:rFonts w:ascii="宋体" w:hAnsi="宋体" w:cs="宋体"/>
          <w:kern w:val="0"/>
          <w:sz w:val="28"/>
          <w:szCs w:val="28"/>
        </w:rPr>
        <w:t>，并有权与乙方解除本协议。</w:t>
      </w:r>
      <w:r w:rsidRPr="00C006FF">
        <w:rPr>
          <w:rFonts w:ascii="宋体" w:hAnsi="宋体" w:cs="宋体" w:hint="eastAsia"/>
          <w:kern w:val="0"/>
          <w:sz w:val="28"/>
          <w:szCs w:val="28"/>
        </w:rPr>
        <w:t xml:space="preserve"> </w:t>
      </w:r>
      <w:r w:rsidRPr="00C006FF">
        <w:rPr>
          <w:rFonts w:ascii="宋体" w:hAnsi="宋体" w:cs="宋体"/>
          <w:kern w:val="0"/>
          <w:sz w:val="28"/>
          <w:szCs w:val="28"/>
        </w:rPr>
        <w:t xml:space="preserve"> </w:t>
      </w:r>
    </w:p>
    <w:p w14:paraId="1CBE8A9A"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（2）因乙方原因未能在项目公司注册后按本协议和</w:t>
      </w:r>
      <w:r w:rsidRPr="00C006FF">
        <w:rPr>
          <w:rFonts w:ascii="宋体" w:hAnsi="宋体" w:cs="宋体"/>
          <w:kern w:val="0"/>
          <w:sz w:val="28"/>
          <w:szCs w:val="28"/>
        </w:rPr>
        <w:t>PPP项目合同约定的时间内完成实缴项目公司注册资本和项目资本金、设置项目公司机构、配备合格人员等方面的工作，乙方应按甲方书面整改通知完善相关工作。</w:t>
      </w:r>
    </w:p>
    <w:p w14:paraId="54D80452"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bookmarkStart w:id="150" w:name="_Hlk485732340"/>
      <w:r w:rsidRPr="00C006FF">
        <w:rPr>
          <w:rFonts w:ascii="宋体" w:hAnsi="宋体" w:cs="宋体" w:hint="eastAsia"/>
          <w:kern w:val="0"/>
          <w:sz w:val="28"/>
          <w:szCs w:val="28"/>
        </w:rPr>
        <w:t>（</w:t>
      </w:r>
      <w:r w:rsidRPr="00C006FF">
        <w:rPr>
          <w:rFonts w:ascii="宋体" w:hAnsi="宋体" w:cs="宋体"/>
          <w:kern w:val="0"/>
          <w:sz w:val="28"/>
          <w:szCs w:val="28"/>
        </w:rPr>
        <w:t>3）乙方在项目建设期内</w:t>
      </w:r>
      <w:r w:rsidRPr="00C006FF">
        <w:rPr>
          <w:rFonts w:ascii="宋体" w:hAnsi="宋体" w:cs="宋体" w:hint="eastAsia"/>
          <w:kern w:val="0"/>
          <w:sz w:val="28"/>
          <w:szCs w:val="28"/>
        </w:rPr>
        <w:t>不得抽回、侵占、挪用项目资本金及其他建设资金</w:t>
      </w:r>
      <w:bookmarkStart w:id="151" w:name="_Hlk497124476"/>
      <w:r w:rsidRPr="00C006FF">
        <w:rPr>
          <w:rFonts w:ascii="宋体" w:hAnsi="宋体" w:cs="宋体" w:hint="eastAsia"/>
          <w:kern w:val="0"/>
          <w:sz w:val="28"/>
          <w:szCs w:val="28"/>
        </w:rPr>
        <w:t>，否则，甲方将依法追究乙方法律责任。</w:t>
      </w:r>
      <w:bookmarkEnd w:id="151"/>
    </w:p>
    <w:p w14:paraId="7E2A977A"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（4）乙方未能履行本协议约定的其他义务的，根据法律法规及本合同的相关约定进行处理。</w:t>
      </w:r>
    </w:p>
    <w:bookmarkEnd w:id="150"/>
    <w:p w14:paraId="43020D6B"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hint="eastAsia"/>
          <w:b/>
          <w:kern w:val="0"/>
          <w:sz w:val="28"/>
          <w:szCs w:val="28"/>
        </w:rPr>
        <w:t>11.免责条款</w:t>
      </w:r>
    </w:p>
    <w:p w14:paraId="40C9A381"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11.1不可抗力事件是指战争、动乱、地震、飓风、台风、火山爆发或水灾或乙类以上传染病爆发等不能预见、不能避免并不能克服的客观情况。</w:t>
      </w:r>
    </w:p>
    <w:p w14:paraId="12925958"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lastRenderedPageBreak/>
        <w:t>11.2因不可抗力致使当事人一方不能履行本协议的，该方应及时采取补救措施并通知另一方，并在15天内提供证明。</w:t>
      </w:r>
    </w:p>
    <w:p w14:paraId="137A3167"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11.3因不可抗力致使本协议无法按期履行或不能履行的，所造成的损失由各方自行承担。一方未及时采取补救措施的，应就扩大的损失负赔偿责任。</w:t>
      </w:r>
    </w:p>
    <w:p w14:paraId="51C60B3E"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hint="eastAsia"/>
          <w:b/>
          <w:kern w:val="0"/>
          <w:sz w:val="28"/>
          <w:szCs w:val="28"/>
        </w:rPr>
        <w:t>12.争议的解决</w:t>
      </w:r>
    </w:p>
    <w:p w14:paraId="35AA26A9"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bookmarkStart w:id="152" w:name="_Hlk485732409"/>
      <w:r w:rsidRPr="00C006FF">
        <w:rPr>
          <w:rFonts w:ascii="宋体" w:hAnsi="宋体" w:cs="宋体" w:hint="eastAsia"/>
          <w:kern w:val="0"/>
          <w:sz w:val="28"/>
          <w:szCs w:val="28"/>
        </w:rPr>
        <w:t>1</w:t>
      </w:r>
      <w:r w:rsidRPr="00C006FF">
        <w:rPr>
          <w:rFonts w:ascii="宋体" w:hAnsi="宋体" w:cs="宋体"/>
          <w:kern w:val="0"/>
          <w:sz w:val="28"/>
          <w:szCs w:val="28"/>
        </w:rPr>
        <w:t>2.1</w:t>
      </w:r>
      <w:r w:rsidRPr="00C006FF">
        <w:rPr>
          <w:rFonts w:ascii="宋体" w:hAnsi="宋体" w:cs="宋体" w:hint="eastAsia"/>
          <w:kern w:val="0"/>
          <w:sz w:val="28"/>
          <w:szCs w:val="28"/>
        </w:rPr>
        <w:t>本协议在履行过程中发生的争议，各方本着友好、互利的原则通过补充合同协议形式协商解决；也可由有关部门调解解决，协商或调解不成的，任何一方均有权向项目所在地有管辖权的人民法院提起诉讼。</w:t>
      </w:r>
    </w:p>
    <w:p w14:paraId="5B99F2C4"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12.2</w:t>
      </w:r>
      <w:r w:rsidRPr="00C006FF">
        <w:rPr>
          <w:rFonts w:ascii="宋体" w:hAnsi="宋体" w:cs="宋体" w:hint="eastAsia"/>
          <w:kern w:val="0"/>
          <w:sz w:val="28"/>
          <w:szCs w:val="28"/>
        </w:rPr>
        <w:t>在发生争议期间，各方对于本协议无争议部分应当继续履行，除法律规定或另有约定外，任何一方不得以发生争议为由，停止项目的建设或运营。</w:t>
      </w:r>
    </w:p>
    <w:p w14:paraId="3C032D15"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12.3</w:t>
      </w:r>
      <w:r w:rsidRPr="00C006FF">
        <w:rPr>
          <w:rFonts w:ascii="宋体" w:hAnsi="宋体" w:cs="宋体"/>
          <w:kern w:val="0"/>
          <w:sz w:val="22"/>
        </w:rPr>
        <w:t xml:space="preserve"> </w:t>
      </w:r>
      <w:r w:rsidRPr="00C006FF">
        <w:rPr>
          <w:rFonts w:ascii="宋体" w:hAnsi="宋体" w:cs="宋体"/>
          <w:kern w:val="0"/>
          <w:sz w:val="28"/>
          <w:szCs w:val="28"/>
        </w:rPr>
        <w:t>在项目公司成立后，甲、乙双方对履行本协议存在争议的， 双方应依据《PPP</w:t>
      </w:r>
      <w:r w:rsidRPr="00C006FF">
        <w:rPr>
          <w:rFonts w:ascii="宋体" w:hAnsi="宋体" w:cs="宋体" w:hint="eastAsia"/>
          <w:kern w:val="0"/>
          <w:sz w:val="28"/>
          <w:szCs w:val="28"/>
        </w:rPr>
        <w:t>项目</w:t>
      </w:r>
      <w:r w:rsidRPr="00C006FF">
        <w:rPr>
          <w:rFonts w:ascii="宋体" w:hAnsi="宋体" w:cs="宋体"/>
          <w:kern w:val="0"/>
          <w:sz w:val="28"/>
          <w:szCs w:val="28"/>
        </w:rPr>
        <w:t>合同》有关约定解决相关争议。甲、乙双方不得就同一事项在《PPP</w:t>
      </w:r>
      <w:r w:rsidRPr="00C006FF">
        <w:rPr>
          <w:rFonts w:ascii="宋体" w:hAnsi="宋体" w:cs="宋体" w:hint="eastAsia"/>
          <w:kern w:val="0"/>
          <w:sz w:val="28"/>
          <w:szCs w:val="28"/>
        </w:rPr>
        <w:t>项目</w:t>
      </w:r>
      <w:r w:rsidRPr="00C006FF">
        <w:rPr>
          <w:rFonts w:ascii="宋体" w:hAnsi="宋体" w:cs="宋体"/>
          <w:kern w:val="0"/>
          <w:sz w:val="28"/>
          <w:szCs w:val="28"/>
        </w:rPr>
        <w:t>合同》与本协议项下同时提出争议。</w:t>
      </w:r>
    </w:p>
    <w:bookmarkEnd w:id="152"/>
    <w:p w14:paraId="60E55D56" w14:textId="77777777" w:rsidR="00A4197C" w:rsidRPr="00C006FF" w:rsidRDefault="00A4197C" w:rsidP="00A4197C">
      <w:pPr>
        <w:autoSpaceDE w:val="0"/>
        <w:autoSpaceDN w:val="0"/>
        <w:spacing w:line="360" w:lineRule="auto"/>
        <w:ind w:firstLineChars="200" w:firstLine="562"/>
        <w:rPr>
          <w:rFonts w:ascii="宋体" w:hAnsi="宋体" w:cs="宋体"/>
          <w:b/>
          <w:kern w:val="0"/>
          <w:sz w:val="28"/>
          <w:szCs w:val="28"/>
        </w:rPr>
      </w:pPr>
      <w:r w:rsidRPr="00C006FF">
        <w:rPr>
          <w:rFonts w:ascii="宋体" w:hAnsi="宋体" w:cs="宋体" w:hint="eastAsia"/>
          <w:b/>
          <w:kern w:val="0"/>
          <w:sz w:val="28"/>
          <w:szCs w:val="28"/>
        </w:rPr>
        <w:t>13.其他事项</w:t>
      </w:r>
    </w:p>
    <w:p w14:paraId="5A3A9CDC"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13.1本协议未尽事宜，由双方协商解决。</w:t>
      </w:r>
    </w:p>
    <w:p w14:paraId="15A07DFD"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kern w:val="0"/>
          <w:sz w:val="28"/>
          <w:szCs w:val="28"/>
        </w:rPr>
        <w:t>13.2本协议由甲乙双方各自完成内部审批程序后，经双方法定代表人或其授权的代理人签署并加盖单位章成立，本项目合作期满后</w:t>
      </w:r>
      <w:r w:rsidRPr="00C006FF">
        <w:rPr>
          <w:rFonts w:ascii="宋体" w:hAnsi="宋体" w:cs="宋体" w:hint="eastAsia"/>
          <w:kern w:val="0"/>
          <w:sz w:val="28"/>
          <w:szCs w:val="28"/>
        </w:rPr>
        <w:t>或提前解除时失效。</w:t>
      </w:r>
    </w:p>
    <w:p w14:paraId="490E1320"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lastRenderedPageBreak/>
        <w:t>1</w:t>
      </w:r>
      <w:r w:rsidRPr="00C006FF">
        <w:rPr>
          <w:rFonts w:ascii="宋体" w:hAnsi="宋体" w:cs="宋体"/>
          <w:kern w:val="0"/>
          <w:sz w:val="28"/>
          <w:szCs w:val="28"/>
        </w:rPr>
        <w:t>3.3甲方与项目公司</w:t>
      </w:r>
      <w:r w:rsidRPr="00C006FF">
        <w:rPr>
          <w:rFonts w:ascii="宋体" w:hAnsi="宋体" w:cs="宋体" w:hint="eastAsia"/>
          <w:kern w:val="0"/>
          <w:sz w:val="28"/>
          <w:szCs w:val="28"/>
        </w:rPr>
        <w:t>签订</w:t>
      </w:r>
      <w:r w:rsidRPr="00C006FF">
        <w:rPr>
          <w:rFonts w:ascii="宋体" w:hAnsi="宋体" w:cs="宋体"/>
          <w:kern w:val="0"/>
          <w:sz w:val="28"/>
          <w:szCs w:val="28"/>
        </w:rPr>
        <w:t>的</w:t>
      </w:r>
      <w:r w:rsidRPr="00C006FF">
        <w:rPr>
          <w:rFonts w:ascii="宋体" w:hAnsi="宋体" w:cs="宋体" w:hint="eastAsia"/>
          <w:kern w:val="0"/>
          <w:sz w:val="28"/>
          <w:szCs w:val="28"/>
        </w:rPr>
        <w:t>PPP</w:t>
      </w:r>
      <w:r w:rsidRPr="00C006FF">
        <w:rPr>
          <w:rFonts w:ascii="宋体" w:hAnsi="宋体" w:cs="宋体"/>
          <w:kern w:val="0"/>
          <w:sz w:val="28"/>
          <w:szCs w:val="28"/>
        </w:rPr>
        <w:t>项目合同解除时，本协议同时解除</w:t>
      </w:r>
      <w:r w:rsidRPr="00C006FF">
        <w:rPr>
          <w:rFonts w:ascii="宋体" w:hAnsi="宋体" w:cs="宋体" w:hint="eastAsia"/>
          <w:kern w:val="0"/>
          <w:sz w:val="28"/>
          <w:szCs w:val="28"/>
        </w:rPr>
        <w:t>。</w:t>
      </w:r>
    </w:p>
    <w:p w14:paraId="3C007FA7"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13.</w:t>
      </w:r>
      <w:r w:rsidRPr="00C006FF">
        <w:rPr>
          <w:rFonts w:ascii="宋体" w:hAnsi="宋体" w:cs="宋体"/>
          <w:kern w:val="0"/>
          <w:sz w:val="28"/>
          <w:szCs w:val="28"/>
        </w:rPr>
        <w:t>4</w:t>
      </w:r>
      <w:r w:rsidRPr="00C006FF">
        <w:rPr>
          <w:rFonts w:ascii="宋体" w:hAnsi="宋体" w:cs="宋体" w:hint="eastAsia"/>
          <w:kern w:val="0"/>
          <w:sz w:val="28"/>
          <w:szCs w:val="28"/>
        </w:rPr>
        <w:t>本协议一式捌份，协议双方各执肆份，具有同等效力。</w:t>
      </w:r>
    </w:p>
    <w:p w14:paraId="7A2DF904"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1</w:t>
      </w:r>
      <w:r w:rsidRPr="00C006FF">
        <w:rPr>
          <w:rFonts w:ascii="宋体" w:hAnsi="宋体" w:cs="宋体"/>
          <w:kern w:val="0"/>
          <w:sz w:val="28"/>
          <w:szCs w:val="28"/>
        </w:rPr>
        <w:t>3.5</w:t>
      </w:r>
      <w:r w:rsidRPr="00C006FF">
        <w:rPr>
          <w:rFonts w:ascii="宋体" w:hAnsi="宋体" w:cs="宋体" w:hint="eastAsia"/>
          <w:kern w:val="0"/>
          <w:sz w:val="28"/>
          <w:szCs w:val="28"/>
        </w:rPr>
        <w:t>本协议确定的原则是甲方与项目公司签署《</w:t>
      </w:r>
      <w:r w:rsidRPr="00C006FF">
        <w:rPr>
          <w:rFonts w:ascii="宋体" w:hAnsi="宋体" w:cs="宋体"/>
          <w:kern w:val="0"/>
          <w:sz w:val="28"/>
          <w:szCs w:val="28"/>
        </w:rPr>
        <w:t>PPP合同》的依据，本协议内容将在《PPP合同》等后续相关合同文件中体现。如《PPP合同》及后续相关合同的文字、意思、条文、精神、理解与本协议不一致，以《PPP合同》及后续相关合同的约定为准。</w:t>
      </w:r>
    </w:p>
    <w:p w14:paraId="50B6F601"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（以下无正文）</w:t>
      </w:r>
    </w:p>
    <w:p w14:paraId="16085F67" w14:textId="77777777" w:rsidR="00A4197C" w:rsidRPr="00C006FF" w:rsidRDefault="00A4197C" w:rsidP="00A4197C">
      <w:pPr>
        <w:autoSpaceDE w:val="0"/>
        <w:autoSpaceDN w:val="0"/>
        <w:spacing w:line="360" w:lineRule="auto"/>
        <w:ind w:firstLineChars="200" w:firstLine="560"/>
        <w:jc w:val="left"/>
        <w:rPr>
          <w:rFonts w:ascii="宋体" w:hAnsi="宋体" w:cs="宋体"/>
          <w:kern w:val="0"/>
          <w:sz w:val="28"/>
          <w:szCs w:val="28"/>
        </w:rPr>
      </w:pPr>
    </w:p>
    <w:p w14:paraId="5A40C07E" w14:textId="77777777" w:rsidR="00A4197C" w:rsidRPr="00C006FF" w:rsidRDefault="00A4197C" w:rsidP="00A4197C">
      <w:pPr>
        <w:widowControl/>
        <w:autoSpaceDE w:val="0"/>
        <w:autoSpaceDN w:val="0"/>
        <w:ind w:firstLine="560"/>
        <w:jc w:val="left"/>
        <w:rPr>
          <w:rFonts w:ascii="宋体" w:hAnsi="宋体" w:cs="宋体"/>
          <w:kern w:val="0"/>
          <w:sz w:val="28"/>
          <w:szCs w:val="28"/>
        </w:rPr>
      </w:pPr>
      <w:bookmarkStart w:id="153" w:name="_Hlk493322887"/>
      <w:r w:rsidRPr="00C006FF">
        <w:rPr>
          <w:rFonts w:ascii="宋体" w:hAnsi="宋体" w:cs="宋体" w:hint="eastAsia"/>
          <w:kern w:val="0"/>
          <w:sz w:val="28"/>
          <w:szCs w:val="28"/>
        </w:rPr>
        <w:br w:type="page"/>
      </w:r>
    </w:p>
    <w:p w14:paraId="012585F5"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lastRenderedPageBreak/>
        <w:t>（此页无正文，为签署盖章页）</w:t>
      </w:r>
    </w:p>
    <w:p w14:paraId="1790B5DD"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甲方：(单位全称)（盖单位章)    </w:t>
      </w:r>
    </w:p>
    <w:p w14:paraId="259D990F"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授权代表：    </w:t>
      </w:r>
    </w:p>
    <w:p w14:paraId="2A059527"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(职务）                                </w:t>
      </w:r>
    </w:p>
    <w:p w14:paraId="3337B9F2"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(姓名）                                </w:t>
      </w:r>
    </w:p>
    <w:p w14:paraId="7BE540A8"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(签字）                                </w:t>
      </w:r>
    </w:p>
    <w:p w14:paraId="24EE5705"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p>
    <w:p w14:paraId="668D1EED"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乙方：XXXXXX（盖单位章)</w:t>
      </w:r>
    </w:p>
    <w:p w14:paraId="4EE84835"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法定代表人或授权代表：</w:t>
      </w:r>
    </w:p>
    <w:p w14:paraId="4026F87D"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r w:rsidRPr="00C006FF">
        <w:rPr>
          <w:rFonts w:ascii="宋体" w:hAnsi="宋体" w:cs="宋体" w:hint="eastAsia"/>
          <w:kern w:val="0"/>
          <w:sz w:val="28"/>
          <w:szCs w:val="28"/>
        </w:rPr>
        <w:t>(职务）</w:t>
      </w:r>
    </w:p>
    <w:p w14:paraId="3217A815"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(姓名）</w:t>
      </w:r>
    </w:p>
    <w:p w14:paraId="5097EAD8"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(签字）</w:t>
      </w:r>
    </w:p>
    <w:p w14:paraId="6F1949AA"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p>
    <w:p w14:paraId="382BFFDC" w14:textId="77777777" w:rsidR="00A4197C" w:rsidRPr="00C006FF" w:rsidRDefault="00A4197C" w:rsidP="00A4197C">
      <w:pPr>
        <w:widowControl/>
        <w:autoSpaceDE w:val="0"/>
        <w:autoSpaceDN w:val="0"/>
        <w:spacing w:line="360" w:lineRule="auto"/>
        <w:ind w:firstLine="560"/>
        <w:rPr>
          <w:rFonts w:ascii="宋体" w:hAnsi="宋体" w:cs="宋体"/>
          <w:kern w:val="0"/>
          <w:sz w:val="28"/>
          <w:szCs w:val="28"/>
        </w:rPr>
      </w:pPr>
    </w:p>
    <w:p w14:paraId="0B037391" w14:textId="440B77BF" w:rsidR="00A4197C" w:rsidRPr="00C006FF" w:rsidRDefault="00A4197C" w:rsidP="00A4197C">
      <w:pPr>
        <w:widowControl/>
        <w:autoSpaceDE w:val="0"/>
        <w:autoSpaceDN w:val="0"/>
        <w:spacing w:line="360" w:lineRule="auto"/>
        <w:ind w:firstLine="560"/>
        <w:jc w:val="right"/>
        <w:rPr>
          <w:rFonts w:ascii="宋体" w:hAnsi="宋体" w:cs="宋体"/>
          <w:kern w:val="0"/>
          <w:sz w:val="28"/>
          <w:szCs w:val="28"/>
        </w:rPr>
      </w:pPr>
      <w:r w:rsidRPr="00C006FF">
        <w:rPr>
          <w:rFonts w:ascii="宋体" w:hAnsi="宋体" w:cs="宋体" w:hint="eastAsia"/>
          <w:kern w:val="0"/>
          <w:sz w:val="28"/>
          <w:szCs w:val="28"/>
        </w:rPr>
        <w:t>日期：</w:t>
      </w:r>
      <w:r w:rsidRPr="00C006FF">
        <w:rPr>
          <w:rFonts w:ascii="宋体" w:hAnsi="宋体" w:cs="宋体" w:hint="eastAsia"/>
          <w:kern w:val="0"/>
          <w:sz w:val="28"/>
          <w:szCs w:val="28"/>
          <w:u w:val="single"/>
        </w:rPr>
        <w:t>_</w:t>
      </w:r>
      <w:r w:rsidRPr="00C006FF">
        <w:rPr>
          <w:rFonts w:ascii="宋体" w:hAnsi="宋体" w:cs="宋体"/>
          <w:kern w:val="0"/>
          <w:sz w:val="28"/>
          <w:szCs w:val="28"/>
          <w:u w:val="single"/>
        </w:rPr>
        <w:t xml:space="preserve">   </w:t>
      </w:r>
      <w:r w:rsidRPr="00C006FF">
        <w:rPr>
          <w:rFonts w:ascii="宋体" w:hAnsi="宋体" w:cs="宋体" w:hint="eastAsia"/>
          <w:kern w:val="0"/>
          <w:sz w:val="28"/>
          <w:szCs w:val="28"/>
        </w:rPr>
        <w:t>年</w:t>
      </w:r>
      <w:r w:rsidRPr="00C006FF">
        <w:rPr>
          <w:rFonts w:ascii="宋体" w:hAnsi="宋体" w:cs="宋体" w:hint="eastAsia"/>
          <w:kern w:val="0"/>
          <w:sz w:val="28"/>
          <w:szCs w:val="28"/>
          <w:u w:val="single"/>
        </w:rPr>
        <w:t xml:space="preserve"> </w:t>
      </w:r>
      <w:r w:rsidRPr="00C006FF">
        <w:rPr>
          <w:rFonts w:ascii="宋体" w:hAnsi="宋体" w:cs="宋体"/>
          <w:kern w:val="0"/>
          <w:sz w:val="28"/>
          <w:szCs w:val="28"/>
          <w:u w:val="single"/>
        </w:rPr>
        <w:t xml:space="preserve"> </w:t>
      </w:r>
      <w:r w:rsidRPr="00C006FF">
        <w:rPr>
          <w:rFonts w:ascii="宋体" w:hAnsi="宋体" w:cs="宋体" w:hint="eastAsia"/>
          <w:kern w:val="0"/>
          <w:sz w:val="28"/>
          <w:szCs w:val="28"/>
          <w:u w:val="single"/>
        </w:rPr>
        <w:t>_</w:t>
      </w:r>
      <w:r w:rsidRPr="00C006FF">
        <w:rPr>
          <w:rFonts w:ascii="宋体" w:hAnsi="宋体" w:cs="宋体" w:hint="eastAsia"/>
          <w:kern w:val="0"/>
          <w:sz w:val="28"/>
          <w:szCs w:val="28"/>
        </w:rPr>
        <w:t>月</w:t>
      </w:r>
      <w:r w:rsidRPr="00C006FF">
        <w:rPr>
          <w:rFonts w:ascii="宋体" w:hAnsi="宋体" w:cs="宋体" w:hint="eastAsia"/>
          <w:kern w:val="0"/>
          <w:sz w:val="28"/>
          <w:szCs w:val="28"/>
          <w:u w:val="single"/>
        </w:rPr>
        <w:t>_</w:t>
      </w:r>
      <w:r w:rsidRPr="00C006FF">
        <w:rPr>
          <w:rFonts w:ascii="宋体" w:hAnsi="宋体" w:cs="宋体"/>
          <w:kern w:val="0"/>
          <w:sz w:val="28"/>
          <w:szCs w:val="28"/>
          <w:u w:val="single"/>
        </w:rPr>
        <w:t xml:space="preserve"> </w:t>
      </w:r>
      <w:r w:rsidRPr="00C006FF">
        <w:rPr>
          <w:rFonts w:ascii="宋体" w:hAnsi="宋体" w:cs="宋体" w:hint="eastAsia"/>
          <w:kern w:val="0"/>
          <w:sz w:val="28"/>
          <w:szCs w:val="28"/>
        </w:rPr>
        <w:t>日</w:t>
      </w:r>
    </w:p>
    <w:p w14:paraId="06FDA76B" w14:textId="77777777" w:rsidR="00A4197C" w:rsidRPr="00C006FF" w:rsidRDefault="00A4197C">
      <w:pPr>
        <w:widowControl/>
        <w:jc w:val="left"/>
        <w:rPr>
          <w:rFonts w:ascii="宋体" w:hAnsi="宋体" w:cs="宋体"/>
          <w:kern w:val="0"/>
          <w:sz w:val="28"/>
          <w:szCs w:val="28"/>
        </w:rPr>
      </w:pPr>
      <w:r w:rsidRPr="00C006FF">
        <w:rPr>
          <w:rFonts w:ascii="宋体" w:hAnsi="宋体" w:cs="宋体"/>
          <w:kern w:val="0"/>
          <w:sz w:val="28"/>
          <w:szCs w:val="28"/>
        </w:rPr>
        <w:br w:type="page"/>
      </w:r>
    </w:p>
    <w:p w14:paraId="6BE3E7FC" w14:textId="77777777" w:rsidR="00A4197C" w:rsidRPr="00C006FF" w:rsidRDefault="00A4197C" w:rsidP="00A4197C">
      <w:pPr>
        <w:autoSpaceDE w:val="0"/>
        <w:autoSpaceDN w:val="0"/>
        <w:adjustRightInd w:val="0"/>
        <w:snapToGrid w:val="0"/>
        <w:spacing w:before="200" w:line="360" w:lineRule="auto"/>
        <w:jc w:val="center"/>
        <w:rPr>
          <w:rFonts w:ascii="宋体" w:hAnsi="宋体" w:cs="宋体"/>
          <w:kern w:val="0"/>
          <w:sz w:val="44"/>
          <w:szCs w:val="44"/>
        </w:rPr>
      </w:pPr>
      <w:bookmarkStart w:id="154" w:name="_Toc24461683"/>
      <w:bookmarkStart w:id="155" w:name="_Toc25012968"/>
    </w:p>
    <w:p w14:paraId="2147AD8D" w14:textId="77777777" w:rsidR="00A4197C" w:rsidRPr="00C006FF" w:rsidRDefault="00A4197C" w:rsidP="00A4197C">
      <w:pPr>
        <w:autoSpaceDE w:val="0"/>
        <w:autoSpaceDN w:val="0"/>
        <w:adjustRightInd w:val="0"/>
        <w:snapToGrid w:val="0"/>
        <w:spacing w:before="200" w:line="360" w:lineRule="auto"/>
        <w:jc w:val="center"/>
        <w:rPr>
          <w:rFonts w:ascii="宋体" w:hAnsi="宋体" w:cs="宋体"/>
          <w:kern w:val="0"/>
          <w:sz w:val="44"/>
          <w:szCs w:val="44"/>
        </w:rPr>
      </w:pPr>
      <w:r w:rsidRPr="00C006FF">
        <w:rPr>
          <w:rFonts w:ascii="宋体" w:hAnsi="宋体" w:cs="宋体" w:hint="eastAsia"/>
          <w:kern w:val="0"/>
          <w:sz w:val="44"/>
          <w:szCs w:val="44"/>
        </w:rPr>
        <w:t>柳江区路网建设项目</w:t>
      </w:r>
    </w:p>
    <w:p w14:paraId="55D9CF91" w14:textId="77777777" w:rsidR="00A4197C" w:rsidRPr="00C006FF" w:rsidRDefault="00A4197C" w:rsidP="00A4197C">
      <w:pPr>
        <w:autoSpaceDE w:val="0"/>
        <w:autoSpaceDN w:val="0"/>
        <w:adjustRightInd w:val="0"/>
        <w:snapToGrid w:val="0"/>
        <w:spacing w:before="200" w:line="360" w:lineRule="auto"/>
        <w:jc w:val="center"/>
        <w:rPr>
          <w:rFonts w:ascii="宋体" w:hAnsi="宋体" w:cs="宋体"/>
          <w:kern w:val="0"/>
          <w:sz w:val="44"/>
          <w:szCs w:val="44"/>
        </w:rPr>
      </w:pPr>
      <w:r w:rsidRPr="00C006FF">
        <w:rPr>
          <w:rFonts w:ascii="宋体" w:hAnsi="宋体" w:cs="宋体" w:hint="eastAsia"/>
          <w:kern w:val="0"/>
          <w:sz w:val="44"/>
          <w:szCs w:val="44"/>
        </w:rPr>
        <w:t>P</w:t>
      </w:r>
      <w:r w:rsidRPr="00C006FF">
        <w:rPr>
          <w:rFonts w:ascii="宋体" w:hAnsi="宋体" w:cs="宋体"/>
          <w:kern w:val="0"/>
          <w:sz w:val="44"/>
          <w:szCs w:val="44"/>
        </w:rPr>
        <w:t>PP</w:t>
      </w:r>
      <w:r w:rsidRPr="00C006FF">
        <w:rPr>
          <w:rFonts w:ascii="宋体" w:hAnsi="宋体" w:cs="宋体" w:hint="eastAsia"/>
          <w:kern w:val="0"/>
          <w:sz w:val="44"/>
          <w:szCs w:val="44"/>
        </w:rPr>
        <w:t>项目合同</w:t>
      </w:r>
    </w:p>
    <w:p w14:paraId="1FFCC33F" w14:textId="77777777" w:rsidR="00A4197C" w:rsidRPr="00C006FF" w:rsidRDefault="00A4197C" w:rsidP="00A4197C">
      <w:pPr>
        <w:autoSpaceDE w:val="0"/>
        <w:autoSpaceDN w:val="0"/>
        <w:adjustRightInd w:val="0"/>
        <w:snapToGrid w:val="0"/>
        <w:spacing w:before="200" w:line="360" w:lineRule="auto"/>
        <w:jc w:val="center"/>
        <w:rPr>
          <w:rFonts w:ascii="宋体" w:hAnsi="宋体" w:cs="宋体"/>
          <w:kern w:val="0"/>
          <w:sz w:val="44"/>
          <w:szCs w:val="44"/>
        </w:rPr>
      </w:pPr>
    </w:p>
    <w:p w14:paraId="3EDB0BFF" w14:textId="77777777" w:rsidR="00A4197C" w:rsidRPr="00C006FF" w:rsidRDefault="00A4197C" w:rsidP="00A4197C">
      <w:pPr>
        <w:widowControl/>
        <w:autoSpaceDE w:val="0"/>
        <w:autoSpaceDN w:val="0"/>
        <w:adjustRightInd w:val="0"/>
        <w:snapToGrid w:val="0"/>
        <w:spacing w:line="360" w:lineRule="auto"/>
        <w:jc w:val="left"/>
        <w:rPr>
          <w:rFonts w:ascii="宋体" w:hAnsi="宋体" w:cs="宋体"/>
          <w:kern w:val="0"/>
          <w:sz w:val="40"/>
          <w:szCs w:val="40"/>
        </w:rPr>
      </w:pPr>
    </w:p>
    <w:p w14:paraId="746813BE" w14:textId="77777777" w:rsidR="00A4197C" w:rsidRPr="00C006FF" w:rsidRDefault="00A4197C" w:rsidP="00A4197C">
      <w:pPr>
        <w:autoSpaceDE w:val="0"/>
        <w:autoSpaceDN w:val="0"/>
        <w:adjustRightInd w:val="0"/>
        <w:snapToGrid w:val="0"/>
        <w:spacing w:line="360" w:lineRule="auto"/>
        <w:jc w:val="left"/>
        <w:rPr>
          <w:rFonts w:ascii="宋体" w:hAnsi="宋体" w:cs="宋体"/>
          <w:kern w:val="0"/>
          <w:sz w:val="40"/>
          <w:szCs w:val="40"/>
        </w:rPr>
      </w:pPr>
    </w:p>
    <w:p w14:paraId="57CA659F" w14:textId="77777777" w:rsidR="00A4197C" w:rsidRPr="00C006FF" w:rsidRDefault="00A4197C" w:rsidP="00A4197C">
      <w:pPr>
        <w:autoSpaceDE w:val="0"/>
        <w:autoSpaceDN w:val="0"/>
        <w:adjustRightInd w:val="0"/>
        <w:snapToGrid w:val="0"/>
        <w:spacing w:line="360" w:lineRule="auto"/>
        <w:jc w:val="left"/>
        <w:rPr>
          <w:rFonts w:ascii="宋体" w:hAnsi="宋体" w:cs="宋体"/>
          <w:kern w:val="0"/>
          <w:sz w:val="40"/>
          <w:szCs w:val="40"/>
        </w:rPr>
      </w:pPr>
    </w:p>
    <w:p w14:paraId="0AA95982" w14:textId="77777777" w:rsidR="00A4197C" w:rsidRPr="00C006FF" w:rsidRDefault="00A4197C" w:rsidP="00A4197C">
      <w:pPr>
        <w:autoSpaceDE w:val="0"/>
        <w:autoSpaceDN w:val="0"/>
        <w:adjustRightInd w:val="0"/>
        <w:snapToGrid w:val="0"/>
        <w:spacing w:line="360" w:lineRule="auto"/>
        <w:jc w:val="left"/>
        <w:rPr>
          <w:rFonts w:ascii="宋体" w:hAnsi="宋体" w:cs="宋体"/>
          <w:kern w:val="0"/>
          <w:sz w:val="40"/>
          <w:szCs w:val="40"/>
        </w:rPr>
      </w:pPr>
    </w:p>
    <w:p w14:paraId="1DDB946A" w14:textId="77777777" w:rsidR="00A4197C" w:rsidRPr="00C006FF" w:rsidRDefault="00A4197C" w:rsidP="00A4197C">
      <w:pPr>
        <w:autoSpaceDE w:val="0"/>
        <w:autoSpaceDN w:val="0"/>
        <w:adjustRightInd w:val="0"/>
        <w:snapToGrid w:val="0"/>
        <w:spacing w:line="360" w:lineRule="auto"/>
        <w:jc w:val="left"/>
        <w:rPr>
          <w:rFonts w:ascii="宋体" w:hAnsi="宋体" w:cs="宋体"/>
          <w:kern w:val="0"/>
          <w:sz w:val="40"/>
          <w:szCs w:val="40"/>
        </w:rPr>
      </w:pPr>
    </w:p>
    <w:p w14:paraId="0BD9653A" w14:textId="77777777" w:rsidR="00A4197C" w:rsidRPr="00C006FF" w:rsidRDefault="00A4197C" w:rsidP="00A4197C">
      <w:pPr>
        <w:autoSpaceDE w:val="0"/>
        <w:autoSpaceDN w:val="0"/>
        <w:adjustRightInd w:val="0"/>
        <w:snapToGrid w:val="0"/>
        <w:spacing w:line="360" w:lineRule="auto"/>
        <w:jc w:val="left"/>
        <w:rPr>
          <w:rFonts w:ascii="宋体" w:hAnsi="宋体" w:cs="宋体"/>
          <w:kern w:val="0"/>
          <w:sz w:val="40"/>
          <w:szCs w:val="40"/>
        </w:rPr>
      </w:pPr>
    </w:p>
    <w:p w14:paraId="2E0D16D2" w14:textId="77777777" w:rsidR="00A4197C" w:rsidRPr="00C006FF" w:rsidRDefault="00A4197C" w:rsidP="00A4197C">
      <w:pPr>
        <w:autoSpaceDE w:val="0"/>
        <w:autoSpaceDN w:val="0"/>
        <w:adjustRightInd w:val="0"/>
        <w:snapToGrid w:val="0"/>
        <w:spacing w:line="360" w:lineRule="auto"/>
        <w:jc w:val="left"/>
        <w:rPr>
          <w:rFonts w:ascii="宋体" w:hAnsi="宋体" w:cs="宋体"/>
          <w:kern w:val="0"/>
          <w:sz w:val="40"/>
          <w:szCs w:val="40"/>
        </w:rPr>
      </w:pPr>
    </w:p>
    <w:p w14:paraId="47314B55" w14:textId="77777777" w:rsidR="00A4197C" w:rsidRPr="00C006FF" w:rsidRDefault="00A4197C" w:rsidP="00A4197C">
      <w:pPr>
        <w:widowControl/>
        <w:autoSpaceDE w:val="0"/>
        <w:autoSpaceDN w:val="0"/>
        <w:adjustRightInd w:val="0"/>
        <w:snapToGrid w:val="0"/>
        <w:spacing w:line="360" w:lineRule="auto"/>
        <w:ind w:firstLineChars="200" w:firstLine="720"/>
        <w:rPr>
          <w:rFonts w:ascii="宋体" w:hAnsi="宋体" w:cs="宋体"/>
          <w:kern w:val="0"/>
          <w:sz w:val="36"/>
          <w:szCs w:val="36"/>
        </w:rPr>
      </w:pPr>
      <w:r w:rsidRPr="00C006FF">
        <w:rPr>
          <w:rFonts w:ascii="宋体" w:hAnsi="宋体" w:cs="宋体" w:hint="eastAsia"/>
          <w:kern w:val="0"/>
          <w:sz w:val="36"/>
          <w:szCs w:val="36"/>
        </w:rPr>
        <w:t>签订地点：广西壮族自治区柳州市柳江区</w:t>
      </w:r>
    </w:p>
    <w:p w14:paraId="4923DBF0" w14:textId="77777777" w:rsidR="00A4197C" w:rsidRPr="00C006FF" w:rsidRDefault="00A4197C" w:rsidP="00A4197C">
      <w:pPr>
        <w:spacing w:line="560" w:lineRule="exact"/>
        <w:ind w:firstLineChars="200" w:firstLine="720"/>
        <w:jc w:val="left"/>
        <w:rPr>
          <w:rFonts w:ascii="宋体" w:hAnsi="宋体" w:cs="宋体"/>
          <w:sz w:val="22"/>
          <w:szCs w:val="20"/>
        </w:rPr>
      </w:pPr>
      <w:r w:rsidRPr="00C006FF">
        <w:rPr>
          <w:rFonts w:ascii="宋体" w:hAnsi="宋体" w:cs="宋体" w:hint="eastAsia"/>
          <w:sz w:val="36"/>
          <w:szCs w:val="36"/>
        </w:rPr>
        <w:t>签订时间：202</w:t>
      </w:r>
      <w:r w:rsidRPr="00C006FF">
        <w:rPr>
          <w:rFonts w:ascii="宋体" w:hAnsi="宋体" w:cs="宋体"/>
          <w:sz w:val="36"/>
          <w:szCs w:val="36"/>
        </w:rPr>
        <w:t>2</w:t>
      </w:r>
      <w:r w:rsidRPr="00C006FF">
        <w:rPr>
          <w:rFonts w:ascii="宋体" w:hAnsi="宋体" w:cs="宋体" w:hint="eastAsia"/>
          <w:sz w:val="36"/>
          <w:szCs w:val="36"/>
        </w:rPr>
        <w:t>年</w:t>
      </w:r>
      <w:r w:rsidRPr="00C006FF">
        <w:rPr>
          <w:rFonts w:ascii="宋体" w:hAnsi="宋体" w:cs="宋体"/>
          <w:sz w:val="36"/>
          <w:szCs w:val="36"/>
        </w:rPr>
        <w:t xml:space="preserve"> </w:t>
      </w:r>
      <w:r w:rsidRPr="00C006FF">
        <w:rPr>
          <w:rFonts w:ascii="宋体" w:hAnsi="宋体" w:cs="宋体" w:hint="eastAsia"/>
          <w:sz w:val="36"/>
          <w:szCs w:val="36"/>
        </w:rPr>
        <w:t>月</w:t>
      </w:r>
    </w:p>
    <w:p w14:paraId="7FB95AC7" w14:textId="77777777" w:rsidR="00A4197C" w:rsidRPr="00C006FF" w:rsidRDefault="00A4197C" w:rsidP="00A4197C">
      <w:pPr>
        <w:tabs>
          <w:tab w:val="left" w:pos="2190"/>
        </w:tabs>
        <w:spacing w:line="360" w:lineRule="auto"/>
        <w:ind w:firstLineChars="200" w:firstLine="420"/>
        <w:rPr>
          <w:rFonts w:ascii="宋体" w:hAnsi="宋体" w:cs="宋体"/>
          <w:szCs w:val="21"/>
        </w:rPr>
      </w:pPr>
    </w:p>
    <w:p w14:paraId="04DC8746" w14:textId="77777777" w:rsidR="00A4197C" w:rsidRPr="00C006FF" w:rsidRDefault="00A4197C" w:rsidP="00A4197C">
      <w:pPr>
        <w:autoSpaceDE w:val="0"/>
        <w:autoSpaceDN w:val="0"/>
        <w:jc w:val="left"/>
        <w:rPr>
          <w:rFonts w:ascii="宋体" w:hAnsi="宋体" w:cs="宋体"/>
          <w:kern w:val="0"/>
          <w:sz w:val="28"/>
          <w:szCs w:val="28"/>
        </w:rPr>
      </w:pPr>
      <w:r w:rsidRPr="00C006FF">
        <w:rPr>
          <w:rFonts w:ascii="宋体" w:hAnsi="宋体" w:cs="宋体" w:hint="eastAsia"/>
          <w:kern w:val="0"/>
          <w:sz w:val="28"/>
          <w:szCs w:val="28"/>
        </w:rPr>
        <w:br w:type="page"/>
      </w:r>
    </w:p>
    <w:p w14:paraId="1B3E2907" w14:textId="77777777" w:rsidR="00A4197C" w:rsidRPr="00C006FF" w:rsidRDefault="00A4197C" w:rsidP="00A4197C">
      <w:pPr>
        <w:autoSpaceDE w:val="0"/>
        <w:autoSpaceDN w:val="0"/>
        <w:spacing w:line="360" w:lineRule="auto"/>
        <w:ind w:firstLineChars="200" w:firstLine="560"/>
        <w:rPr>
          <w:rFonts w:ascii="宋体" w:hAnsi="宋体" w:cs="宋体"/>
          <w:kern w:val="0"/>
          <w:sz w:val="28"/>
          <w:szCs w:val="28"/>
        </w:rPr>
        <w:sectPr w:rsidR="00A4197C" w:rsidRPr="00C006FF">
          <w:footerReference w:type="default" r:id="rId18"/>
          <w:footerReference w:type="first" r:id="rId19"/>
          <w:pgSz w:w="11906" w:h="16838"/>
          <w:pgMar w:top="1440" w:right="1797" w:bottom="1440" w:left="1797" w:header="720" w:footer="720" w:gutter="0"/>
          <w:cols w:space="720"/>
          <w:titlePg/>
          <w:docGrid w:type="lines" w:linePitch="326"/>
        </w:sectPr>
      </w:pPr>
    </w:p>
    <w:p w14:paraId="3AB8A58B" w14:textId="77777777" w:rsidR="00A4197C" w:rsidRPr="00C006FF" w:rsidRDefault="00A4197C" w:rsidP="00A4197C">
      <w:pPr>
        <w:keepNext/>
        <w:keepLines/>
        <w:tabs>
          <w:tab w:val="left" w:pos="2184"/>
          <w:tab w:val="center" w:pos="4156"/>
        </w:tabs>
        <w:autoSpaceDE w:val="0"/>
        <w:autoSpaceDN w:val="0"/>
        <w:spacing w:before="340" w:after="330" w:line="578" w:lineRule="auto"/>
        <w:jc w:val="left"/>
        <w:rPr>
          <w:rFonts w:ascii="宋体" w:hAnsi="宋体" w:cs="宋体"/>
          <w:b/>
          <w:bCs/>
          <w:kern w:val="44"/>
          <w:sz w:val="44"/>
          <w:szCs w:val="44"/>
          <w:lang w:eastAsia="en-US"/>
        </w:rPr>
      </w:pPr>
      <w:r w:rsidRPr="00C006FF">
        <w:rPr>
          <w:rFonts w:ascii="宋体" w:hAnsi="宋体" w:cs="宋体"/>
          <w:b/>
          <w:bCs/>
          <w:kern w:val="44"/>
          <w:sz w:val="44"/>
          <w:szCs w:val="44"/>
          <w:lang w:val="zh-CN" w:eastAsia="en-US"/>
        </w:rPr>
        <w:lastRenderedPageBreak/>
        <w:tab/>
      </w:r>
      <w:r w:rsidRPr="00C006FF">
        <w:rPr>
          <w:rFonts w:ascii="宋体" w:hAnsi="宋体" w:cs="宋体"/>
          <w:b/>
          <w:bCs/>
          <w:kern w:val="44"/>
          <w:sz w:val="44"/>
          <w:szCs w:val="44"/>
          <w:lang w:val="zh-CN" w:eastAsia="en-US"/>
        </w:rPr>
        <w:tab/>
        <w:t>目  录</w:t>
      </w:r>
    </w:p>
    <w:p w14:paraId="58B3A195" w14:textId="77777777" w:rsidR="00A4197C" w:rsidRPr="00C006FF" w:rsidRDefault="00A4197C" w:rsidP="00A4197C">
      <w:pPr>
        <w:widowControl/>
        <w:tabs>
          <w:tab w:val="right" w:leader="dot" w:pos="8312"/>
        </w:tabs>
        <w:rPr>
          <w:rFonts w:ascii="宋体" w:hAnsi="宋体"/>
        </w:rPr>
      </w:pPr>
      <w:r w:rsidRPr="00C006FF">
        <w:rPr>
          <w:rFonts w:ascii="宋体" w:hAnsi="宋体"/>
          <w:b/>
          <w:bCs/>
          <w:caps/>
          <w:sz w:val="28"/>
          <w:szCs w:val="28"/>
        </w:rPr>
        <w:fldChar w:fldCharType="begin"/>
      </w:r>
      <w:r w:rsidRPr="00C006FF">
        <w:rPr>
          <w:rFonts w:ascii="宋体" w:hAnsi="宋体"/>
          <w:sz w:val="28"/>
          <w:szCs w:val="28"/>
        </w:rPr>
        <w:instrText xml:space="preserve"> TOC \o "1-2" \h \z \u </w:instrText>
      </w:r>
      <w:r w:rsidRPr="00C006FF">
        <w:rPr>
          <w:rFonts w:ascii="宋体" w:hAnsi="宋体"/>
          <w:b/>
          <w:bCs/>
          <w:caps/>
          <w:sz w:val="28"/>
          <w:szCs w:val="28"/>
        </w:rPr>
        <w:fldChar w:fldCharType="separate"/>
      </w:r>
      <w:hyperlink w:anchor="_Toc28414" w:history="1">
        <w:r w:rsidRPr="00C006FF">
          <w:rPr>
            <w:rFonts w:ascii="宋体" w:hAnsi="宋体" w:cs="宋体" w:hint="eastAsia"/>
            <w:bCs/>
            <w:szCs w:val="28"/>
          </w:rPr>
          <w:t xml:space="preserve">第一章  </w:t>
        </w:r>
        <w:r w:rsidRPr="00C006FF">
          <w:rPr>
            <w:rFonts w:ascii="宋体" w:hAnsi="宋体" w:cs="宋体"/>
            <w:bCs/>
            <w:szCs w:val="28"/>
          </w:rPr>
          <w:t xml:space="preserve"> </w:t>
        </w:r>
        <w:r w:rsidRPr="00C006FF">
          <w:rPr>
            <w:rFonts w:ascii="宋体" w:hAnsi="宋体" w:cs="宋体" w:hint="eastAsia"/>
            <w:bCs/>
            <w:szCs w:val="28"/>
          </w:rPr>
          <w:t>总则</w:t>
        </w:r>
        <w:r w:rsidRPr="00C006FF">
          <w:rPr>
            <w:rFonts w:ascii="宋体" w:hAnsi="宋体"/>
          </w:rPr>
          <w:tab/>
        </w:r>
        <w:r w:rsidRPr="00C006FF">
          <w:rPr>
            <w:rFonts w:ascii="宋体" w:hAnsi="宋体"/>
          </w:rPr>
          <w:fldChar w:fldCharType="begin"/>
        </w:r>
        <w:r w:rsidRPr="00C006FF">
          <w:rPr>
            <w:rFonts w:ascii="宋体" w:hAnsi="宋体"/>
          </w:rPr>
          <w:instrText xml:space="preserve"> PAGEREF _Toc28414 \h </w:instrText>
        </w:r>
        <w:r w:rsidRPr="00C006FF">
          <w:rPr>
            <w:rFonts w:ascii="宋体" w:hAnsi="宋体"/>
          </w:rPr>
        </w:r>
        <w:r w:rsidRPr="00C006FF">
          <w:rPr>
            <w:rFonts w:ascii="宋体" w:hAnsi="宋体"/>
          </w:rPr>
          <w:fldChar w:fldCharType="separate"/>
        </w:r>
        <w:r w:rsidRPr="00C006FF">
          <w:rPr>
            <w:rFonts w:ascii="宋体" w:hAnsi="宋体"/>
          </w:rPr>
          <w:t>1</w:t>
        </w:r>
        <w:r w:rsidRPr="00C006FF">
          <w:rPr>
            <w:rFonts w:ascii="宋体" w:hAnsi="宋体"/>
          </w:rPr>
          <w:fldChar w:fldCharType="end"/>
        </w:r>
      </w:hyperlink>
    </w:p>
    <w:p w14:paraId="7E4AB408" w14:textId="77777777" w:rsidR="00A4197C" w:rsidRPr="00C006FF" w:rsidRDefault="00D21070" w:rsidP="00A4197C">
      <w:pPr>
        <w:widowControl/>
        <w:tabs>
          <w:tab w:val="right" w:leader="dot" w:pos="8312"/>
        </w:tabs>
        <w:ind w:leftChars="200" w:left="420"/>
        <w:rPr>
          <w:rFonts w:ascii="宋体" w:hAnsi="宋体"/>
        </w:rPr>
      </w:pPr>
      <w:hyperlink w:anchor="_Toc30507" w:history="1">
        <w:r w:rsidR="00A4197C" w:rsidRPr="00C006FF">
          <w:rPr>
            <w:rFonts w:ascii="宋体" w:hAnsi="宋体" w:cs="宋体" w:hint="eastAsia"/>
            <w:bCs/>
            <w:szCs w:val="28"/>
          </w:rPr>
          <w:t>第1条 术语定义和解释</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_Toc30507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w:t>
        </w:r>
        <w:r w:rsidR="00A4197C" w:rsidRPr="00C006FF">
          <w:rPr>
            <w:rFonts w:ascii="宋体" w:hAnsi="宋体"/>
          </w:rPr>
          <w:fldChar w:fldCharType="end"/>
        </w:r>
      </w:hyperlink>
    </w:p>
    <w:p w14:paraId="12E98E1F" w14:textId="77777777" w:rsidR="00A4197C" w:rsidRPr="00C006FF" w:rsidRDefault="00D21070" w:rsidP="00A4197C">
      <w:pPr>
        <w:widowControl/>
        <w:tabs>
          <w:tab w:val="right" w:leader="dot" w:pos="8312"/>
        </w:tabs>
        <w:ind w:leftChars="200" w:left="420"/>
        <w:rPr>
          <w:rFonts w:ascii="宋体" w:hAnsi="宋体"/>
        </w:rPr>
      </w:pPr>
      <w:hyperlink w:anchor="_Toc1176" w:history="1">
        <w:r w:rsidR="00A4197C" w:rsidRPr="00C006FF">
          <w:rPr>
            <w:rFonts w:ascii="宋体" w:hAnsi="宋体" w:cs="宋体" w:hint="eastAsia"/>
            <w:bCs/>
            <w:szCs w:val="28"/>
          </w:rPr>
          <w:t>第2条 合同背景和目的</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_Toc1176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7</w:t>
        </w:r>
        <w:r w:rsidR="00A4197C" w:rsidRPr="00C006FF">
          <w:rPr>
            <w:rFonts w:ascii="宋体" w:hAnsi="宋体"/>
          </w:rPr>
          <w:fldChar w:fldCharType="end"/>
        </w:r>
      </w:hyperlink>
    </w:p>
    <w:p w14:paraId="24FDEE71" w14:textId="77777777" w:rsidR="00A4197C" w:rsidRPr="00C006FF" w:rsidRDefault="00D21070" w:rsidP="00A4197C">
      <w:pPr>
        <w:widowControl/>
        <w:tabs>
          <w:tab w:val="right" w:leader="dot" w:pos="8312"/>
        </w:tabs>
        <w:ind w:leftChars="200" w:left="420"/>
        <w:rPr>
          <w:rFonts w:ascii="宋体" w:hAnsi="宋体"/>
        </w:rPr>
      </w:pPr>
      <w:hyperlink w:anchor="_Toc30370" w:history="1">
        <w:r w:rsidR="00A4197C" w:rsidRPr="00C006FF">
          <w:rPr>
            <w:rFonts w:ascii="宋体" w:hAnsi="宋体" w:cs="宋体" w:hint="eastAsia"/>
            <w:bCs/>
            <w:szCs w:val="28"/>
          </w:rPr>
          <w:t>第3条 声明和保证</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_Toc30370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8</w:t>
        </w:r>
        <w:r w:rsidR="00A4197C" w:rsidRPr="00C006FF">
          <w:rPr>
            <w:rFonts w:ascii="宋体" w:hAnsi="宋体"/>
          </w:rPr>
          <w:fldChar w:fldCharType="end"/>
        </w:r>
      </w:hyperlink>
    </w:p>
    <w:p w14:paraId="3CB11ADA" w14:textId="77777777" w:rsidR="00A4197C" w:rsidRPr="00C006FF" w:rsidRDefault="00D21070" w:rsidP="00A4197C">
      <w:pPr>
        <w:widowControl/>
        <w:tabs>
          <w:tab w:val="right" w:leader="dot" w:pos="8312"/>
        </w:tabs>
        <w:ind w:leftChars="200" w:left="420"/>
        <w:rPr>
          <w:rFonts w:ascii="宋体" w:hAnsi="宋体"/>
        </w:rPr>
      </w:pPr>
      <w:hyperlink w:anchor="_Toc27908" w:history="1">
        <w:r w:rsidR="00A4197C" w:rsidRPr="00C006FF">
          <w:rPr>
            <w:rFonts w:ascii="宋体" w:hAnsi="宋体" w:cs="宋体" w:hint="eastAsia"/>
            <w:bCs/>
            <w:szCs w:val="28"/>
          </w:rPr>
          <w:t>第4条 合同生效条件</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_Toc27908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w:t>
        </w:r>
        <w:r w:rsidR="00A4197C" w:rsidRPr="00C006FF">
          <w:rPr>
            <w:rFonts w:ascii="宋体" w:hAnsi="宋体"/>
          </w:rPr>
          <w:fldChar w:fldCharType="end"/>
        </w:r>
      </w:hyperlink>
    </w:p>
    <w:p w14:paraId="715FE0B4" w14:textId="77777777" w:rsidR="00A4197C" w:rsidRPr="00C006FF" w:rsidRDefault="00D21070" w:rsidP="00A4197C">
      <w:pPr>
        <w:widowControl/>
        <w:tabs>
          <w:tab w:val="right" w:leader="dot" w:pos="8312"/>
        </w:tabs>
        <w:ind w:leftChars="200" w:left="420"/>
        <w:rPr>
          <w:rFonts w:ascii="宋体" w:hAnsi="宋体"/>
        </w:rPr>
      </w:pPr>
      <w:hyperlink w:anchor="_Toc4623" w:history="1">
        <w:r w:rsidR="00A4197C" w:rsidRPr="00C006FF">
          <w:rPr>
            <w:rFonts w:ascii="宋体" w:hAnsi="宋体" w:cs="宋体" w:hint="eastAsia"/>
            <w:bCs/>
            <w:szCs w:val="28"/>
          </w:rPr>
          <w:t>第5条 合同构成及优先次序</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_Toc4623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10</w:t>
        </w:r>
        <w:r w:rsidR="00A4197C" w:rsidRPr="00C006FF">
          <w:rPr>
            <w:rFonts w:ascii="宋体" w:hAnsi="宋体"/>
          </w:rPr>
          <w:fldChar w:fldCharType="end"/>
        </w:r>
      </w:hyperlink>
    </w:p>
    <w:p w14:paraId="063C4C7C" w14:textId="77777777" w:rsidR="00A4197C" w:rsidRPr="00C006FF" w:rsidRDefault="00D21070" w:rsidP="00A4197C">
      <w:pPr>
        <w:widowControl/>
        <w:tabs>
          <w:tab w:val="right" w:leader="dot" w:pos="8312"/>
        </w:tabs>
        <w:rPr>
          <w:rFonts w:ascii="宋体" w:hAnsi="宋体"/>
        </w:rPr>
      </w:pPr>
      <w:hyperlink w:anchor="_Toc331" w:history="1">
        <w:r w:rsidR="00A4197C" w:rsidRPr="00C006FF">
          <w:rPr>
            <w:rFonts w:ascii="宋体" w:hAnsi="宋体" w:cs="宋体" w:hint="eastAsia"/>
            <w:bCs/>
            <w:szCs w:val="28"/>
          </w:rPr>
          <w:t>第二章  合同主体</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_Toc331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w:t>
        </w:r>
        <w:r w:rsidR="00A4197C" w:rsidRPr="00C006FF">
          <w:rPr>
            <w:rFonts w:ascii="宋体" w:hAnsi="宋体"/>
          </w:rPr>
          <w:fldChar w:fldCharType="end"/>
        </w:r>
      </w:hyperlink>
    </w:p>
    <w:p w14:paraId="524EE486" w14:textId="77777777" w:rsidR="00A4197C" w:rsidRPr="00C006FF" w:rsidRDefault="00D21070" w:rsidP="00A4197C">
      <w:pPr>
        <w:widowControl/>
        <w:tabs>
          <w:tab w:val="right" w:leader="dot" w:pos="8312"/>
        </w:tabs>
        <w:ind w:leftChars="200" w:left="420"/>
        <w:rPr>
          <w:rFonts w:ascii="宋体" w:hAnsi="宋体"/>
        </w:rPr>
      </w:pPr>
      <w:hyperlink w:anchor="_Toc29616" w:history="1">
        <w:r w:rsidR="00A4197C" w:rsidRPr="00C006FF">
          <w:rPr>
            <w:rFonts w:ascii="宋体" w:hAnsi="宋体" w:cs="宋体" w:hint="eastAsia"/>
            <w:bCs/>
            <w:szCs w:val="28"/>
          </w:rPr>
          <w:t>第6条 甲方</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_Toc29616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w:t>
        </w:r>
        <w:r w:rsidR="00A4197C" w:rsidRPr="00C006FF">
          <w:rPr>
            <w:rFonts w:ascii="宋体" w:hAnsi="宋体"/>
          </w:rPr>
          <w:fldChar w:fldCharType="end"/>
        </w:r>
      </w:hyperlink>
    </w:p>
    <w:p w14:paraId="37A1BA5A" w14:textId="77777777" w:rsidR="00A4197C" w:rsidRPr="00C006FF" w:rsidRDefault="00D21070" w:rsidP="00A4197C">
      <w:pPr>
        <w:widowControl/>
        <w:tabs>
          <w:tab w:val="right" w:leader="dot" w:pos="8312"/>
        </w:tabs>
        <w:ind w:leftChars="200" w:left="420"/>
        <w:rPr>
          <w:rFonts w:ascii="宋体" w:hAnsi="宋体"/>
        </w:rPr>
      </w:pPr>
      <w:hyperlink w:anchor="_Toc2727" w:history="1">
        <w:r w:rsidR="00A4197C" w:rsidRPr="00C006FF">
          <w:rPr>
            <w:rFonts w:ascii="宋体" w:hAnsi="宋体" w:cs="宋体" w:hint="eastAsia"/>
            <w:bCs/>
            <w:szCs w:val="28"/>
          </w:rPr>
          <w:t>第7条 乙方</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_Toc2727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14</w:t>
        </w:r>
        <w:r w:rsidR="00A4197C" w:rsidRPr="00C006FF">
          <w:rPr>
            <w:rFonts w:ascii="宋体" w:hAnsi="宋体"/>
          </w:rPr>
          <w:fldChar w:fldCharType="end"/>
        </w:r>
      </w:hyperlink>
    </w:p>
    <w:p w14:paraId="5276E815" w14:textId="77777777" w:rsidR="00A4197C" w:rsidRPr="00C006FF" w:rsidRDefault="00D21070" w:rsidP="00A4197C">
      <w:pPr>
        <w:widowControl/>
        <w:tabs>
          <w:tab w:val="right" w:leader="dot" w:pos="8312"/>
        </w:tabs>
        <w:rPr>
          <w:rFonts w:ascii="宋体" w:hAnsi="宋体"/>
        </w:rPr>
      </w:pPr>
      <w:hyperlink w:anchor="_Toc12288" w:history="1">
        <w:r w:rsidR="00A4197C" w:rsidRPr="00C006FF">
          <w:rPr>
            <w:rFonts w:ascii="宋体" w:hAnsi="宋体" w:cs="宋体" w:hint="eastAsia"/>
            <w:bCs/>
            <w:szCs w:val="28"/>
          </w:rPr>
          <w:t>第三章  合作关系</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_Toc12288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21</w:t>
        </w:r>
        <w:r w:rsidR="00A4197C" w:rsidRPr="00C006FF">
          <w:rPr>
            <w:rFonts w:ascii="宋体" w:hAnsi="宋体"/>
          </w:rPr>
          <w:fldChar w:fldCharType="end"/>
        </w:r>
      </w:hyperlink>
    </w:p>
    <w:p w14:paraId="36B26238" w14:textId="77777777" w:rsidR="00A4197C" w:rsidRPr="00C006FF" w:rsidRDefault="00D21070" w:rsidP="00A4197C">
      <w:pPr>
        <w:widowControl/>
        <w:tabs>
          <w:tab w:val="right" w:leader="dot" w:pos="8312"/>
        </w:tabs>
        <w:ind w:leftChars="200" w:left="420"/>
        <w:rPr>
          <w:rFonts w:ascii="宋体" w:hAnsi="宋体"/>
        </w:rPr>
      </w:pPr>
      <w:hyperlink w:anchor="_Toc8999" w:history="1">
        <w:r w:rsidR="00A4197C" w:rsidRPr="00C006FF">
          <w:rPr>
            <w:rFonts w:ascii="宋体" w:hAnsi="宋体" w:cs="宋体" w:hint="eastAsia"/>
            <w:bCs/>
            <w:szCs w:val="28"/>
          </w:rPr>
          <w:t>第8条 合作内容</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_Toc8999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21</w:t>
        </w:r>
        <w:r w:rsidR="00A4197C" w:rsidRPr="00C006FF">
          <w:rPr>
            <w:rFonts w:ascii="宋体" w:hAnsi="宋体"/>
          </w:rPr>
          <w:fldChar w:fldCharType="end"/>
        </w:r>
      </w:hyperlink>
    </w:p>
    <w:p w14:paraId="746ECA18" w14:textId="77777777" w:rsidR="00A4197C" w:rsidRPr="00C006FF" w:rsidRDefault="00D21070" w:rsidP="00A4197C">
      <w:pPr>
        <w:widowControl/>
        <w:tabs>
          <w:tab w:val="right" w:leader="dot" w:pos="8312"/>
        </w:tabs>
        <w:ind w:leftChars="200" w:left="420"/>
        <w:rPr>
          <w:rFonts w:ascii="宋体" w:hAnsi="宋体"/>
        </w:rPr>
      </w:pPr>
      <w:hyperlink w:anchor="_Toc31312" w:history="1">
        <w:r w:rsidR="00A4197C" w:rsidRPr="00C006FF">
          <w:rPr>
            <w:rFonts w:ascii="宋体" w:hAnsi="宋体" w:cs="宋体" w:hint="eastAsia"/>
            <w:bCs/>
            <w:szCs w:val="28"/>
          </w:rPr>
          <w:t>第9条 合作期限</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_Toc31312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27</w:t>
        </w:r>
        <w:r w:rsidR="00A4197C" w:rsidRPr="00C006FF">
          <w:rPr>
            <w:rFonts w:ascii="宋体" w:hAnsi="宋体"/>
          </w:rPr>
          <w:fldChar w:fldCharType="end"/>
        </w:r>
      </w:hyperlink>
    </w:p>
    <w:p w14:paraId="594BED0F" w14:textId="77777777" w:rsidR="00A4197C" w:rsidRPr="00C006FF" w:rsidRDefault="00D21070" w:rsidP="00A4197C">
      <w:pPr>
        <w:widowControl/>
        <w:tabs>
          <w:tab w:val="right" w:leader="dot" w:pos="8312"/>
        </w:tabs>
        <w:ind w:leftChars="200" w:left="420"/>
        <w:rPr>
          <w:rFonts w:ascii="宋体" w:hAnsi="宋体"/>
        </w:rPr>
      </w:pPr>
      <w:hyperlink w:anchor="_Toc5228" w:history="1">
        <w:r w:rsidR="00A4197C" w:rsidRPr="00C006FF">
          <w:rPr>
            <w:rFonts w:ascii="宋体" w:hAnsi="宋体" w:cs="宋体" w:hint="eastAsia"/>
            <w:bCs/>
            <w:szCs w:val="28"/>
          </w:rPr>
          <w:t>第10条 排他性约定</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_Toc5228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28</w:t>
        </w:r>
        <w:r w:rsidR="00A4197C" w:rsidRPr="00C006FF">
          <w:rPr>
            <w:rFonts w:ascii="宋体" w:hAnsi="宋体"/>
          </w:rPr>
          <w:fldChar w:fldCharType="end"/>
        </w:r>
      </w:hyperlink>
    </w:p>
    <w:p w14:paraId="50D2397B" w14:textId="77777777" w:rsidR="00A4197C" w:rsidRPr="00C006FF" w:rsidRDefault="00D21070" w:rsidP="00A4197C">
      <w:pPr>
        <w:widowControl/>
        <w:tabs>
          <w:tab w:val="right" w:leader="dot" w:pos="8312"/>
        </w:tabs>
        <w:ind w:leftChars="200" w:left="420"/>
        <w:rPr>
          <w:rFonts w:ascii="宋体" w:hAnsi="宋体"/>
        </w:rPr>
      </w:pPr>
      <w:hyperlink w:anchor="_Toc4864" w:history="1">
        <w:r w:rsidR="00A4197C" w:rsidRPr="00C006FF">
          <w:rPr>
            <w:rFonts w:ascii="宋体" w:hAnsi="宋体" w:cs="宋体" w:hint="eastAsia"/>
            <w:bCs/>
            <w:szCs w:val="28"/>
          </w:rPr>
          <w:t>第11条 履约保证</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_Toc4864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28</w:t>
        </w:r>
        <w:r w:rsidR="00A4197C" w:rsidRPr="00C006FF">
          <w:rPr>
            <w:rFonts w:ascii="宋体" w:hAnsi="宋体"/>
          </w:rPr>
          <w:fldChar w:fldCharType="end"/>
        </w:r>
      </w:hyperlink>
    </w:p>
    <w:p w14:paraId="2BF40624" w14:textId="77777777" w:rsidR="00A4197C" w:rsidRPr="00C006FF" w:rsidRDefault="00D21070" w:rsidP="00A4197C">
      <w:pPr>
        <w:widowControl/>
        <w:tabs>
          <w:tab w:val="right" w:leader="dot" w:pos="8312"/>
        </w:tabs>
        <w:rPr>
          <w:rFonts w:ascii="宋体" w:hAnsi="宋体"/>
        </w:rPr>
      </w:pPr>
      <w:hyperlink w:anchor="_Toc28021" w:history="1">
        <w:r w:rsidR="00A4197C" w:rsidRPr="00C006FF">
          <w:rPr>
            <w:rFonts w:ascii="宋体" w:hAnsi="宋体" w:cs="宋体" w:hint="eastAsia"/>
            <w:bCs/>
            <w:szCs w:val="28"/>
          </w:rPr>
          <w:t>第四章  投资计划及融资方案</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_Toc28021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31</w:t>
        </w:r>
        <w:r w:rsidR="00A4197C" w:rsidRPr="00C006FF">
          <w:rPr>
            <w:rFonts w:ascii="宋体" w:hAnsi="宋体"/>
          </w:rPr>
          <w:fldChar w:fldCharType="end"/>
        </w:r>
      </w:hyperlink>
    </w:p>
    <w:p w14:paraId="4B9C607B" w14:textId="77777777" w:rsidR="00A4197C" w:rsidRPr="00C006FF" w:rsidRDefault="00D21070" w:rsidP="00A4197C">
      <w:pPr>
        <w:widowControl/>
        <w:tabs>
          <w:tab w:val="right" w:leader="dot" w:pos="8312"/>
        </w:tabs>
        <w:ind w:leftChars="200" w:left="420"/>
        <w:rPr>
          <w:rFonts w:ascii="宋体" w:hAnsi="宋体"/>
        </w:rPr>
      </w:pPr>
      <w:hyperlink w:anchor="_Toc25781" w:history="1">
        <w:r w:rsidR="00A4197C" w:rsidRPr="00C006FF">
          <w:rPr>
            <w:rFonts w:ascii="宋体" w:hAnsi="宋体" w:cs="宋体" w:hint="eastAsia"/>
            <w:bCs/>
            <w:szCs w:val="28"/>
          </w:rPr>
          <w:t>第12条 项目总投资</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_Toc25781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31</w:t>
        </w:r>
        <w:r w:rsidR="00A4197C" w:rsidRPr="00C006FF">
          <w:rPr>
            <w:rFonts w:ascii="宋体" w:hAnsi="宋体"/>
          </w:rPr>
          <w:fldChar w:fldCharType="end"/>
        </w:r>
      </w:hyperlink>
    </w:p>
    <w:p w14:paraId="492E1A83" w14:textId="77777777" w:rsidR="00A4197C" w:rsidRPr="00C006FF" w:rsidRDefault="00D21070" w:rsidP="00A4197C">
      <w:pPr>
        <w:widowControl/>
        <w:tabs>
          <w:tab w:val="right" w:leader="dot" w:pos="8312"/>
        </w:tabs>
        <w:ind w:leftChars="200" w:left="420"/>
        <w:rPr>
          <w:rFonts w:ascii="宋体" w:hAnsi="宋体"/>
        </w:rPr>
      </w:pPr>
      <w:hyperlink w:anchor="_Toc3979" w:history="1">
        <w:r w:rsidR="00A4197C" w:rsidRPr="00C006FF">
          <w:rPr>
            <w:rFonts w:ascii="宋体" w:hAnsi="宋体" w:cs="宋体" w:hint="eastAsia"/>
            <w:bCs/>
            <w:szCs w:val="28"/>
          </w:rPr>
          <w:t>第13条 融资方案</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_Toc3979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32</w:t>
        </w:r>
        <w:r w:rsidR="00A4197C" w:rsidRPr="00C006FF">
          <w:rPr>
            <w:rFonts w:ascii="宋体" w:hAnsi="宋体"/>
          </w:rPr>
          <w:fldChar w:fldCharType="end"/>
        </w:r>
      </w:hyperlink>
    </w:p>
    <w:p w14:paraId="08BBE68A" w14:textId="77777777" w:rsidR="00A4197C" w:rsidRPr="00C006FF" w:rsidRDefault="00D21070" w:rsidP="00A4197C">
      <w:pPr>
        <w:widowControl/>
        <w:tabs>
          <w:tab w:val="right" w:leader="dot" w:pos="8312"/>
        </w:tabs>
        <w:ind w:leftChars="200" w:left="420"/>
        <w:rPr>
          <w:rFonts w:ascii="宋体" w:hAnsi="宋体"/>
        </w:rPr>
      </w:pPr>
      <w:hyperlink w:anchor="_Toc12281" w:history="1">
        <w:r w:rsidR="00A4197C" w:rsidRPr="00C006FF">
          <w:rPr>
            <w:rFonts w:ascii="宋体" w:hAnsi="宋体" w:cs="宋体" w:hint="eastAsia"/>
            <w:bCs/>
            <w:szCs w:val="28"/>
          </w:rPr>
          <w:t>第14条 投资控制责任</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_Toc12281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36</w:t>
        </w:r>
        <w:r w:rsidR="00A4197C" w:rsidRPr="00C006FF">
          <w:rPr>
            <w:rFonts w:ascii="宋体" w:hAnsi="宋体"/>
          </w:rPr>
          <w:fldChar w:fldCharType="end"/>
        </w:r>
      </w:hyperlink>
    </w:p>
    <w:p w14:paraId="2B87F288" w14:textId="77777777" w:rsidR="00A4197C" w:rsidRPr="00C006FF" w:rsidRDefault="00D21070" w:rsidP="00A4197C">
      <w:pPr>
        <w:widowControl/>
        <w:tabs>
          <w:tab w:val="right" w:leader="dot" w:pos="8312"/>
        </w:tabs>
        <w:ind w:leftChars="200" w:left="420"/>
        <w:rPr>
          <w:rFonts w:ascii="宋体" w:hAnsi="宋体"/>
        </w:rPr>
      </w:pPr>
      <w:hyperlink w:anchor="_Toc13261" w:history="1">
        <w:r w:rsidR="00A4197C" w:rsidRPr="00C006FF">
          <w:rPr>
            <w:rFonts w:ascii="宋体" w:hAnsi="宋体" w:cs="宋体" w:hint="eastAsia"/>
            <w:bCs/>
            <w:szCs w:val="28"/>
          </w:rPr>
          <w:t>第15条 政府方提供的其他投融资支持</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_Toc13261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37</w:t>
        </w:r>
        <w:r w:rsidR="00A4197C" w:rsidRPr="00C006FF">
          <w:rPr>
            <w:rFonts w:ascii="宋体" w:hAnsi="宋体"/>
          </w:rPr>
          <w:fldChar w:fldCharType="end"/>
        </w:r>
      </w:hyperlink>
    </w:p>
    <w:p w14:paraId="1970204D" w14:textId="77777777" w:rsidR="00A4197C" w:rsidRPr="00C006FF" w:rsidRDefault="00D21070" w:rsidP="00A4197C">
      <w:pPr>
        <w:widowControl/>
        <w:tabs>
          <w:tab w:val="right" w:leader="dot" w:pos="8312"/>
        </w:tabs>
        <w:ind w:leftChars="200" w:left="420"/>
        <w:rPr>
          <w:rFonts w:ascii="宋体" w:hAnsi="宋体"/>
        </w:rPr>
      </w:pPr>
      <w:hyperlink w:anchor="_Toc24874" w:history="1">
        <w:r w:rsidR="00A4197C" w:rsidRPr="00C006FF">
          <w:rPr>
            <w:rFonts w:ascii="宋体" w:hAnsi="宋体" w:cs="宋体" w:hint="eastAsia"/>
            <w:bCs/>
            <w:szCs w:val="28"/>
          </w:rPr>
          <w:t>第16条 投融资监督</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_Toc24874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38</w:t>
        </w:r>
        <w:r w:rsidR="00A4197C" w:rsidRPr="00C006FF">
          <w:rPr>
            <w:rFonts w:ascii="宋体" w:hAnsi="宋体"/>
          </w:rPr>
          <w:fldChar w:fldCharType="end"/>
        </w:r>
      </w:hyperlink>
    </w:p>
    <w:p w14:paraId="7D93FC17" w14:textId="77777777" w:rsidR="00A4197C" w:rsidRPr="00C006FF" w:rsidRDefault="00D21070" w:rsidP="00A4197C">
      <w:pPr>
        <w:widowControl/>
        <w:tabs>
          <w:tab w:val="right" w:leader="dot" w:pos="8312"/>
        </w:tabs>
        <w:ind w:leftChars="200" w:left="420"/>
        <w:rPr>
          <w:rFonts w:ascii="宋体" w:hAnsi="宋体"/>
        </w:rPr>
      </w:pPr>
      <w:hyperlink w:anchor="_Toc13811" w:history="1">
        <w:r w:rsidR="00A4197C" w:rsidRPr="00C006FF">
          <w:rPr>
            <w:rFonts w:ascii="宋体" w:hAnsi="宋体" w:cs="宋体" w:hint="eastAsia"/>
            <w:bCs/>
            <w:szCs w:val="28"/>
          </w:rPr>
          <w:t>第17条 投融资违约及其处理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_Toc13811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39</w:t>
        </w:r>
        <w:r w:rsidR="00A4197C" w:rsidRPr="00C006FF">
          <w:rPr>
            <w:rFonts w:ascii="宋体" w:hAnsi="宋体"/>
          </w:rPr>
          <w:fldChar w:fldCharType="end"/>
        </w:r>
      </w:hyperlink>
    </w:p>
    <w:p w14:paraId="313B018E" w14:textId="77777777" w:rsidR="00A4197C" w:rsidRPr="00C006FF" w:rsidRDefault="00D21070" w:rsidP="00A4197C">
      <w:pPr>
        <w:widowControl/>
        <w:tabs>
          <w:tab w:val="right" w:leader="dot" w:pos="8312"/>
        </w:tabs>
        <w:rPr>
          <w:rFonts w:ascii="宋体" w:hAnsi="宋体"/>
        </w:rPr>
      </w:pPr>
      <w:hyperlink w:anchor="_Toc19115" w:history="1">
        <w:r w:rsidR="00A4197C" w:rsidRPr="00C006FF">
          <w:rPr>
            <w:rFonts w:ascii="宋体" w:hAnsi="宋体" w:cs="宋体" w:hint="eastAsia"/>
            <w:bCs/>
            <w:szCs w:val="28"/>
          </w:rPr>
          <w:t>第五章 项目前期工作</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_Toc19115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40</w:t>
        </w:r>
        <w:r w:rsidR="00A4197C" w:rsidRPr="00C006FF">
          <w:rPr>
            <w:rFonts w:ascii="宋体" w:hAnsi="宋体"/>
          </w:rPr>
          <w:fldChar w:fldCharType="end"/>
        </w:r>
      </w:hyperlink>
    </w:p>
    <w:p w14:paraId="3FB78086" w14:textId="77777777" w:rsidR="00A4197C" w:rsidRPr="00C006FF" w:rsidRDefault="00D21070" w:rsidP="00A4197C">
      <w:pPr>
        <w:widowControl/>
        <w:tabs>
          <w:tab w:val="right" w:leader="dot" w:pos="8312"/>
        </w:tabs>
        <w:ind w:leftChars="200" w:left="420"/>
        <w:rPr>
          <w:rFonts w:ascii="宋体" w:hAnsi="宋体"/>
        </w:rPr>
      </w:pPr>
      <w:hyperlink w:anchor="_Toc5687" w:history="1">
        <w:r w:rsidR="00A4197C" w:rsidRPr="00C006FF">
          <w:rPr>
            <w:rFonts w:ascii="宋体" w:hAnsi="宋体" w:cs="宋体" w:hint="eastAsia"/>
            <w:bCs/>
            <w:szCs w:val="28"/>
          </w:rPr>
          <w:t>第18条 前期工作内容及要求</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_Toc5687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40</w:t>
        </w:r>
        <w:r w:rsidR="00A4197C" w:rsidRPr="00C006FF">
          <w:rPr>
            <w:rFonts w:ascii="宋体" w:hAnsi="宋体"/>
          </w:rPr>
          <w:fldChar w:fldCharType="end"/>
        </w:r>
      </w:hyperlink>
    </w:p>
    <w:p w14:paraId="7DCA69A5" w14:textId="77777777" w:rsidR="00A4197C" w:rsidRPr="00C006FF" w:rsidRDefault="00D21070" w:rsidP="00A4197C">
      <w:pPr>
        <w:widowControl/>
        <w:tabs>
          <w:tab w:val="right" w:leader="dot" w:pos="8312"/>
        </w:tabs>
        <w:ind w:leftChars="200" w:left="420"/>
        <w:rPr>
          <w:rFonts w:ascii="宋体" w:hAnsi="宋体"/>
        </w:rPr>
      </w:pPr>
      <w:hyperlink w:anchor="_Toc3494" w:history="1">
        <w:r w:rsidR="00A4197C" w:rsidRPr="00C006FF">
          <w:rPr>
            <w:rFonts w:ascii="宋体" w:hAnsi="宋体" w:cs="宋体" w:hint="eastAsia"/>
            <w:bCs/>
            <w:szCs w:val="28"/>
          </w:rPr>
          <w:t>第19条 前期工作任务分担</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_Toc3494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41</w:t>
        </w:r>
        <w:r w:rsidR="00A4197C" w:rsidRPr="00C006FF">
          <w:rPr>
            <w:rFonts w:ascii="宋体" w:hAnsi="宋体"/>
          </w:rPr>
          <w:fldChar w:fldCharType="end"/>
        </w:r>
      </w:hyperlink>
    </w:p>
    <w:p w14:paraId="5943DE65" w14:textId="77777777" w:rsidR="00A4197C" w:rsidRPr="00C006FF" w:rsidRDefault="00D21070" w:rsidP="00A4197C">
      <w:pPr>
        <w:widowControl/>
        <w:tabs>
          <w:tab w:val="right" w:leader="dot" w:pos="8312"/>
        </w:tabs>
        <w:ind w:leftChars="200" w:left="420"/>
        <w:rPr>
          <w:rFonts w:ascii="宋体" w:hAnsi="宋体"/>
        </w:rPr>
      </w:pPr>
      <w:hyperlink w:anchor="_Toc29582" w:history="1">
        <w:r w:rsidR="00A4197C" w:rsidRPr="00C006FF">
          <w:rPr>
            <w:rFonts w:ascii="宋体" w:hAnsi="宋体" w:cs="宋体" w:hint="eastAsia"/>
            <w:bCs/>
            <w:szCs w:val="28"/>
          </w:rPr>
          <w:t>第20条 前期工作经费</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_Toc29582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41</w:t>
        </w:r>
        <w:r w:rsidR="00A4197C" w:rsidRPr="00C006FF">
          <w:rPr>
            <w:rFonts w:ascii="宋体" w:hAnsi="宋体"/>
          </w:rPr>
          <w:fldChar w:fldCharType="end"/>
        </w:r>
      </w:hyperlink>
    </w:p>
    <w:p w14:paraId="1BB7A17C" w14:textId="77777777" w:rsidR="00A4197C" w:rsidRPr="00C006FF" w:rsidRDefault="00D21070" w:rsidP="00A4197C">
      <w:pPr>
        <w:widowControl/>
        <w:tabs>
          <w:tab w:val="right" w:leader="dot" w:pos="8312"/>
        </w:tabs>
        <w:ind w:leftChars="200" w:left="420"/>
        <w:rPr>
          <w:rFonts w:ascii="宋体" w:hAnsi="宋体"/>
        </w:rPr>
      </w:pPr>
      <w:hyperlink w:anchor="_Toc3561" w:history="1">
        <w:r w:rsidR="00A4197C" w:rsidRPr="00C006FF">
          <w:rPr>
            <w:rFonts w:ascii="宋体" w:hAnsi="宋体" w:cs="宋体" w:hint="eastAsia"/>
            <w:bCs/>
            <w:szCs w:val="28"/>
          </w:rPr>
          <w:t>第21条 甲方提供的前期工作支持</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_Toc3561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42</w:t>
        </w:r>
        <w:r w:rsidR="00A4197C" w:rsidRPr="00C006FF">
          <w:rPr>
            <w:rFonts w:ascii="宋体" w:hAnsi="宋体"/>
          </w:rPr>
          <w:fldChar w:fldCharType="end"/>
        </w:r>
      </w:hyperlink>
    </w:p>
    <w:p w14:paraId="6EBACEE3" w14:textId="77777777" w:rsidR="00A4197C" w:rsidRPr="00C006FF" w:rsidRDefault="00D21070" w:rsidP="00A4197C">
      <w:pPr>
        <w:widowControl/>
        <w:tabs>
          <w:tab w:val="right" w:leader="dot" w:pos="8312"/>
        </w:tabs>
        <w:ind w:leftChars="200" w:left="420"/>
        <w:rPr>
          <w:rFonts w:ascii="宋体" w:hAnsi="宋体"/>
        </w:rPr>
      </w:pPr>
      <w:hyperlink w:anchor="_Toc2193" w:history="1">
        <w:r w:rsidR="00A4197C" w:rsidRPr="00C006FF">
          <w:rPr>
            <w:rFonts w:ascii="宋体" w:hAnsi="宋体" w:cs="宋体" w:hint="eastAsia"/>
            <w:bCs/>
            <w:szCs w:val="28"/>
          </w:rPr>
          <w:t>第22条 前期工作违约及处理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_Toc2193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42</w:t>
        </w:r>
        <w:r w:rsidR="00A4197C" w:rsidRPr="00C006FF">
          <w:rPr>
            <w:rFonts w:ascii="宋体" w:hAnsi="宋体"/>
          </w:rPr>
          <w:fldChar w:fldCharType="end"/>
        </w:r>
      </w:hyperlink>
    </w:p>
    <w:p w14:paraId="0F9FC730" w14:textId="77777777" w:rsidR="00A4197C" w:rsidRPr="00C006FF" w:rsidRDefault="00D21070" w:rsidP="00A4197C">
      <w:pPr>
        <w:widowControl/>
        <w:tabs>
          <w:tab w:val="right" w:leader="dot" w:pos="8312"/>
        </w:tabs>
        <w:rPr>
          <w:rFonts w:ascii="宋体" w:hAnsi="宋体"/>
        </w:rPr>
      </w:pPr>
      <w:hyperlink w:anchor="_Toc29089" w:history="1">
        <w:r w:rsidR="00A4197C" w:rsidRPr="00C006FF">
          <w:rPr>
            <w:rFonts w:ascii="宋体" w:hAnsi="宋体" w:cs="宋体" w:hint="eastAsia"/>
            <w:bCs/>
            <w:szCs w:val="28"/>
          </w:rPr>
          <w:t>第六章  工程建设</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_Toc29089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43</w:t>
        </w:r>
        <w:r w:rsidR="00A4197C" w:rsidRPr="00C006FF">
          <w:rPr>
            <w:rFonts w:ascii="宋体" w:hAnsi="宋体"/>
          </w:rPr>
          <w:fldChar w:fldCharType="end"/>
        </w:r>
      </w:hyperlink>
    </w:p>
    <w:p w14:paraId="7FA9457D" w14:textId="77777777" w:rsidR="00A4197C" w:rsidRPr="00C006FF" w:rsidRDefault="00D21070" w:rsidP="00A4197C">
      <w:pPr>
        <w:widowControl/>
        <w:tabs>
          <w:tab w:val="right" w:leader="dot" w:pos="8312"/>
        </w:tabs>
        <w:ind w:leftChars="200" w:left="420"/>
        <w:rPr>
          <w:rFonts w:ascii="宋体" w:hAnsi="宋体"/>
        </w:rPr>
      </w:pPr>
      <w:hyperlink w:anchor="_Toc18630" w:history="1">
        <w:r w:rsidR="00A4197C" w:rsidRPr="00C006FF">
          <w:rPr>
            <w:rFonts w:ascii="宋体" w:hAnsi="宋体" w:cs="宋体" w:hint="eastAsia"/>
            <w:bCs/>
            <w:szCs w:val="28"/>
          </w:rPr>
          <w:t>第23条 甲方提供的建设条件</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_Toc18630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43</w:t>
        </w:r>
        <w:r w:rsidR="00A4197C" w:rsidRPr="00C006FF">
          <w:rPr>
            <w:rFonts w:ascii="宋体" w:hAnsi="宋体"/>
          </w:rPr>
          <w:fldChar w:fldCharType="end"/>
        </w:r>
      </w:hyperlink>
    </w:p>
    <w:p w14:paraId="1BDBD070" w14:textId="77777777" w:rsidR="00A4197C" w:rsidRPr="00C006FF" w:rsidRDefault="00D21070" w:rsidP="00A4197C">
      <w:pPr>
        <w:widowControl/>
        <w:tabs>
          <w:tab w:val="right" w:leader="dot" w:pos="8312"/>
        </w:tabs>
        <w:ind w:leftChars="200" w:left="420"/>
        <w:rPr>
          <w:rFonts w:ascii="宋体" w:hAnsi="宋体"/>
        </w:rPr>
      </w:pPr>
      <w:hyperlink w:anchor="_Toc29701" w:history="1">
        <w:r w:rsidR="00A4197C" w:rsidRPr="00C006FF">
          <w:rPr>
            <w:rFonts w:ascii="宋体" w:hAnsi="宋体" w:cs="宋体" w:hint="eastAsia"/>
            <w:bCs/>
            <w:szCs w:val="28"/>
          </w:rPr>
          <w:t>第24条 项目设计及相关</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_Toc29701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43</w:t>
        </w:r>
        <w:r w:rsidR="00A4197C" w:rsidRPr="00C006FF">
          <w:rPr>
            <w:rFonts w:ascii="宋体" w:hAnsi="宋体"/>
          </w:rPr>
          <w:fldChar w:fldCharType="end"/>
        </w:r>
      </w:hyperlink>
    </w:p>
    <w:p w14:paraId="5AD80E43" w14:textId="77777777" w:rsidR="00A4197C" w:rsidRPr="00C006FF" w:rsidRDefault="00D21070" w:rsidP="00A4197C">
      <w:pPr>
        <w:widowControl/>
        <w:tabs>
          <w:tab w:val="right" w:leader="dot" w:pos="8312"/>
        </w:tabs>
        <w:ind w:leftChars="200" w:left="420"/>
        <w:rPr>
          <w:rFonts w:ascii="宋体" w:hAnsi="宋体"/>
        </w:rPr>
      </w:pPr>
      <w:hyperlink w:anchor="_Toc26929" w:history="1">
        <w:r w:rsidR="00A4197C" w:rsidRPr="00C006FF">
          <w:rPr>
            <w:rFonts w:ascii="宋体" w:hAnsi="宋体" w:cs="宋体" w:hint="eastAsia"/>
            <w:bCs/>
            <w:szCs w:val="28"/>
          </w:rPr>
          <w:t>第25条 土地使用</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_Toc26929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44</w:t>
        </w:r>
        <w:r w:rsidR="00A4197C" w:rsidRPr="00C006FF">
          <w:rPr>
            <w:rFonts w:ascii="宋体" w:hAnsi="宋体"/>
          </w:rPr>
          <w:fldChar w:fldCharType="end"/>
        </w:r>
      </w:hyperlink>
    </w:p>
    <w:p w14:paraId="2DA7F54F" w14:textId="77777777" w:rsidR="00A4197C" w:rsidRPr="00C006FF" w:rsidRDefault="00D21070" w:rsidP="00A4197C">
      <w:pPr>
        <w:widowControl/>
        <w:tabs>
          <w:tab w:val="right" w:leader="dot" w:pos="8312"/>
        </w:tabs>
        <w:ind w:leftChars="200" w:left="420"/>
        <w:rPr>
          <w:rFonts w:ascii="宋体" w:hAnsi="宋体"/>
        </w:rPr>
      </w:pPr>
      <w:hyperlink w:anchor="_Toc18983" w:history="1">
        <w:r w:rsidR="00A4197C" w:rsidRPr="00C006FF">
          <w:rPr>
            <w:rFonts w:ascii="宋体" w:hAnsi="宋体" w:cs="宋体" w:hint="eastAsia"/>
            <w:bCs/>
            <w:szCs w:val="28"/>
          </w:rPr>
          <w:t>第26条 进度、质量、安全及管理要求</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_Toc18983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45</w:t>
        </w:r>
        <w:r w:rsidR="00A4197C" w:rsidRPr="00C006FF">
          <w:rPr>
            <w:rFonts w:ascii="宋体" w:hAnsi="宋体"/>
          </w:rPr>
          <w:fldChar w:fldCharType="end"/>
        </w:r>
      </w:hyperlink>
    </w:p>
    <w:p w14:paraId="1F7AB0CB" w14:textId="77777777" w:rsidR="00A4197C" w:rsidRPr="00C006FF" w:rsidRDefault="00D21070" w:rsidP="00A4197C">
      <w:pPr>
        <w:widowControl/>
        <w:tabs>
          <w:tab w:val="right" w:leader="dot" w:pos="8312"/>
        </w:tabs>
        <w:ind w:leftChars="200" w:left="420"/>
        <w:rPr>
          <w:rFonts w:ascii="宋体" w:hAnsi="宋体"/>
        </w:rPr>
      </w:pPr>
      <w:hyperlink w:anchor="_Toc13896" w:history="1">
        <w:r w:rsidR="00A4197C" w:rsidRPr="00C006FF">
          <w:rPr>
            <w:rFonts w:ascii="宋体" w:hAnsi="宋体" w:cs="宋体" w:hint="eastAsia"/>
            <w:bCs/>
            <w:szCs w:val="28"/>
          </w:rPr>
          <w:t>第27条 建设期的审查和审批事项</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_Toc13896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54</w:t>
        </w:r>
        <w:r w:rsidR="00A4197C" w:rsidRPr="00C006FF">
          <w:rPr>
            <w:rFonts w:ascii="宋体" w:hAnsi="宋体"/>
          </w:rPr>
          <w:fldChar w:fldCharType="end"/>
        </w:r>
      </w:hyperlink>
    </w:p>
    <w:p w14:paraId="40DD0E19" w14:textId="77777777" w:rsidR="00A4197C" w:rsidRPr="00C006FF" w:rsidRDefault="00D21070" w:rsidP="00A4197C">
      <w:pPr>
        <w:widowControl/>
        <w:tabs>
          <w:tab w:val="right" w:leader="dot" w:pos="8312"/>
        </w:tabs>
        <w:ind w:leftChars="200" w:left="420"/>
        <w:rPr>
          <w:rFonts w:ascii="宋体" w:hAnsi="宋体"/>
        </w:rPr>
      </w:pPr>
      <w:hyperlink w:anchor="_Toc5001" w:history="1">
        <w:r w:rsidR="00A4197C" w:rsidRPr="00C006FF">
          <w:rPr>
            <w:rFonts w:ascii="宋体" w:hAnsi="宋体" w:cs="宋体" w:hint="eastAsia"/>
            <w:bCs/>
            <w:szCs w:val="28"/>
          </w:rPr>
          <w:t>第28条 工程变更管理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_Toc5001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55</w:t>
        </w:r>
        <w:r w:rsidR="00A4197C" w:rsidRPr="00C006FF">
          <w:rPr>
            <w:rFonts w:ascii="宋体" w:hAnsi="宋体"/>
          </w:rPr>
          <w:fldChar w:fldCharType="end"/>
        </w:r>
      </w:hyperlink>
    </w:p>
    <w:p w14:paraId="7B72B151" w14:textId="77777777" w:rsidR="00A4197C" w:rsidRPr="00C006FF" w:rsidRDefault="00D21070" w:rsidP="00A4197C">
      <w:pPr>
        <w:widowControl/>
        <w:tabs>
          <w:tab w:val="right" w:leader="dot" w:pos="8312"/>
        </w:tabs>
        <w:ind w:leftChars="200" w:left="420"/>
        <w:rPr>
          <w:rFonts w:ascii="宋体" w:hAnsi="宋体"/>
        </w:rPr>
      </w:pPr>
      <w:hyperlink w:anchor="_Toc27339" w:history="1">
        <w:r w:rsidR="00A4197C" w:rsidRPr="00C006FF">
          <w:rPr>
            <w:rFonts w:ascii="宋体" w:hAnsi="宋体" w:cs="宋体" w:hint="eastAsia"/>
            <w:bCs/>
            <w:szCs w:val="28"/>
          </w:rPr>
          <w:t>第29条 项目投资控制</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_Toc27339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59</w:t>
        </w:r>
        <w:r w:rsidR="00A4197C" w:rsidRPr="00C006FF">
          <w:rPr>
            <w:rFonts w:ascii="宋体" w:hAnsi="宋体"/>
          </w:rPr>
          <w:fldChar w:fldCharType="end"/>
        </w:r>
      </w:hyperlink>
    </w:p>
    <w:p w14:paraId="7A096144" w14:textId="77777777" w:rsidR="00A4197C" w:rsidRPr="00C006FF" w:rsidRDefault="00D21070" w:rsidP="00A4197C">
      <w:pPr>
        <w:widowControl/>
        <w:tabs>
          <w:tab w:val="right" w:leader="dot" w:pos="8312"/>
        </w:tabs>
        <w:ind w:leftChars="200" w:left="420"/>
        <w:rPr>
          <w:rFonts w:ascii="宋体" w:hAnsi="宋体"/>
        </w:rPr>
      </w:pPr>
      <w:hyperlink w:anchor="_Toc23595" w:history="1">
        <w:r w:rsidR="00A4197C" w:rsidRPr="00C006FF">
          <w:rPr>
            <w:rFonts w:ascii="宋体" w:hAnsi="宋体" w:cs="宋体" w:hint="eastAsia"/>
            <w:bCs/>
            <w:szCs w:val="28"/>
          </w:rPr>
          <w:t>第30条 项目验收</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_Toc23595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61</w:t>
        </w:r>
        <w:r w:rsidR="00A4197C" w:rsidRPr="00C006FF">
          <w:rPr>
            <w:rFonts w:ascii="宋体" w:hAnsi="宋体"/>
          </w:rPr>
          <w:fldChar w:fldCharType="end"/>
        </w:r>
      </w:hyperlink>
    </w:p>
    <w:p w14:paraId="54E55CD2" w14:textId="77777777" w:rsidR="00A4197C" w:rsidRPr="00C006FF" w:rsidRDefault="00D21070" w:rsidP="00A4197C">
      <w:pPr>
        <w:widowControl/>
        <w:tabs>
          <w:tab w:val="right" w:leader="dot" w:pos="8312"/>
        </w:tabs>
        <w:ind w:leftChars="200" w:left="420"/>
        <w:rPr>
          <w:rFonts w:ascii="宋体" w:hAnsi="宋体"/>
        </w:rPr>
      </w:pPr>
      <w:hyperlink w:anchor="_Toc5640" w:history="1">
        <w:r w:rsidR="00A4197C" w:rsidRPr="00C006FF">
          <w:rPr>
            <w:rFonts w:ascii="宋体" w:hAnsi="宋体" w:cs="宋体" w:hint="eastAsia"/>
            <w:bCs/>
            <w:szCs w:val="28"/>
          </w:rPr>
          <w:t>第31条 工程建设保险</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_Toc5640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63</w:t>
        </w:r>
        <w:r w:rsidR="00A4197C" w:rsidRPr="00C006FF">
          <w:rPr>
            <w:rFonts w:ascii="宋体" w:hAnsi="宋体"/>
          </w:rPr>
          <w:fldChar w:fldCharType="end"/>
        </w:r>
      </w:hyperlink>
    </w:p>
    <w:p w14:paraId="7E26CC83" w14:textId="77777777" w:rsidR="00A4197C" w:rsidRPr="00C006FF" w:rsidRDefault="00D21070" w:rsidP="00A4197C">
      <w:pPr>
        <w:widowControl/>
        <w:tabs>
          <w:tab w:val="right" w:leader="dot" w:pos="8312"/>
        </w:tabs>
        <w:ind w:leftChars="200" w:left="420"/>
        <w:rPr>
          <w:rFonts w:ascii="宋体" w:hAnsi="宋体"/>
        </w:rPr>
      </w:pPr>
      <w:hyperlink w:anchor="_Toc9255" w:history="1">
        <w:r w:rsidR="00A4197C" w:rsidRPr="00C006FF">
          <w:rPr>
            <w:rFonts w:ascii="宋体" w:hAnsi="宋体" w:cs="宋体" w:hint="eastAsia"/>
            <w:bCs/>
            <w:szCs w:val="28"/>
          </w:rPr>
          <w:t>第32条 工程保修</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_Toc9255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64</w:t>
        </w:r>
        <w:r w:rsidR="00A4197C" w:rsidRPr="00C006FF">
          <w:rPr>
            <w:rFonts w:ascii="宋体" w:hAnsi="宋体"/>
          </w:rPr>
          <w:fldChar w:fldCharType="end"/>
        </w:r>
      </w:hyperlink>
    </w:p>
    <w:p w14:paraId="3180B0D5" w14:textId="77777777" w:rsidR="00A4197C" w:rsidRPr="00C006FF" w:rsidRDefault="00D21070" w:rsidP="00A4197C">
      <w:pPr>
        <w:widowControl/>
        <w:tabs>
          <w:tab w:val="right" w:leader="dot" w:pos="8312"/>
        </w:tabs>
        <w:ind w:leftChars="200" w:left="420"/>
        <w:rPr>
          <w:rFonts w:ascii="宋体" w:hAnsi="宋体"/>
        </w:rPr>
      </w:pPr>
      <w:hyperlink w:anchor="_Toc21908" w:history="1">
        <w:r w:rsidR="00A4197C" w:rsidRPr="00C006FF">
          <w:rPr>
            <w:rFonts w:ascii="宋体" w:hAnsi="宋体" w:cs="宋体" w:hint="eastAsia"/>
            <w:bCs/>
            <w:szCs w:val="28"/>
          </w:rPr>
          <w:t>第33条 建设期监管</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_Toc21908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64</w:t>
        </w:r>
        <w:r w:rsidR="00A4197C" w:rsidRPr="00C006FF">
          <w:rPr>
            <w:rFonts w:ascii="宋体" w:hAnsi="宋体"/>
          </w:rPr>
          <w:fldChar w:fldCharType="end"/>
        </w:r>
      </w:hyperlink>
    </w:p>
    <w:p w14:paraId="310C9CF1" w14:textId="77777777" w:rsidR="00A4197C" w:rsidRPr="00C006FF" w:rsidRDefault="00D21070" w:rsidP="00A4197C">
      <w:pPr>
        <w:widowControl/>
        <w:tabs>
          <w:tab w:val="right" w:leader="dot" w:pos="8312"/>
        </w:tabs>
        <w:ind w:leftChars="200" w:left="420"/>
        <w:rPr>
          <w:rFonts w:ascii="宋体" w:hAnsi="宋体"/>
        </w:rPr>
      </w:pPr>
      <w:hyperlink w:anchor="_Toc16669" w:history="1">
        <w:r w:rsidR="00A4197C" w:rsidRPr="00C006FF">
          <w:rPr>
            <w:rFonts w:ascii="宋体" w:hAnsi="宋体" w:cs="宋体" w:hint="eastAsia"/>
            <w:bCs/>
            <w:szCs w:val="28"/>
          </w:rPr>
          <w:t>第34条 建设期违约和处理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_Toc16669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66</w:t>
        </w:r>
        <w:r w:rsidR="00A4197C" w:rsidRPr="00C006FF">
          <w:rPr>
            <w:rFonts w:ascii="宋体" w:hAnsi="宋体"/>
          </w:rPr>
          <w:fldChar w:fldCharType="end"/>
        </w:r>
      </w:hyperlink>
    </w:p>
    <w:p w14:paraId="4BEDA0EB" w14:textId="77777777" w:rsidR="00A4197C" w:rsidRPr="00C006FF" w:rsidRDefault="00D21070" w:rsidP="00A4197C">
      <w:pPr>
        <w:widowControl/>
        <w:tabs>
          <w:tab w:val="right" w:leader="dot" w:pos="8312"/>
        </w:tabs>
        <w:rPr>
          <w:rFonts w:ascii="宋体" w:hAnsi="宋体"/>
        </w:rPr>
      </w:pPr>
      <w:hyperlink w:anchor="_Toc1413" w:history="1">
        <w:r w:rsidR="00A4197C" w:rsidRPr="00C006FF">
          <w:rPr>
            <w:rFonts w:ascii="宋体" w:hAnsi="宋体" w:cs="宋体" w:hint="eastAsia"/>
            <w:bCs/>
            <w:szCs w:val="28"/>
          </w:rPr>
          <w:t>第七章  运营和服务</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_Toc1413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68</w:t>
        </w:r>
        <w:r w:rsidR="00A4197C" w:rsidRPr="00C006FF">
          <w:rPr>
            <w:rFonts w:ascii="宋体" w:hAnsi="宋体"/>
          </w:rPr>
          <w:fldChar w:fldCharType="end"/>
        </w:r>
      </w:hyperlink>
    </w:p>
    <w:p w14:paraId="76432944" w14:textId="77777777" w:rsidR="00A4197C" w:rsidRPr="00C006FF" w:rsidRDefault="00D21070" w:rsidP="00A4197C">
      <w:pPr>
        <w:widowControl/>
        <w:tabs>
          <w:tab w:val="right" w:leader="dot" w:pos="8312"/>
        </w:tabs>
        <w:ind w:leftChars="200" w:left="420"/>
        <w:rPr>
          <w:rFonts w:ascii="宋体" w:hAnsi="宋体"/>
        </w:rPr>
      </w:pPr>
      <w:hyperlink w:anchor="_Toc20467" w:history="1">
        <w:r w:rsidR="00A4197C" w:rsidRPr="00C006FF">
          <w:rPr>
            <w:rFonts w:ascii="宋体" w:hAnsi="宋体" w:cs="宋体" w:hint="eastAsia"/>
            <w:bCs/>
            <w:szCs w:val="28"/>
          </w:rPr>
          <w:t>第35条 政府提供的外部条件</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_Toc20467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68</w:t>
        </w:r>
        <w:r w:rsidR="00A4197C" w:rsidRPr="00C006FF">
          <w:rPr>
            <w:rFonts w:ascii="宋体" w:hAnsi="宋体"/>
          </w:rPr>
          <w:fldChar w:fldCharType="end"/>
        </w:r>
      </w:hyperlink>
    </w:p>
    <w:p w14:paraId="09930400" w14:textId="77777777" w:rsidR="00A4197C" w:rsidRPr="00C006FF" w:rsidRDefault="00D21070" w:rsidP="00A4197C">
      <w:pPr>
        <w:widowControl/>
        <w:tabs>
          <w:tab w:val="right" w:leader="dot" w:pos="8312"/>
        </w:tabs>
        <w:ind w:leftChars="200" w:left="420"/>
        <w:rPr>
          <w:rFonts w:ascii="宋体" w:hAnsi="宋体"/>
        </w:rPr>
      </w:pPr>
      <w:hyperlink w:anchor="_Toc25511" w:history="1">
        <w:r w:rsidR="00A4197C" w:rsidRPr="00C006FF">
          <w:rPr>
            <w:rFonts w:ascii="宋体" w:hAnsi="宋体" w:cs="宋体" w:hint="eastAsia"/>
            <w:bCs/>
            <w:szCs w:val="28"/>
          </w:rPr>
          <w:t>第36条 运营期及付费</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_Toc25511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68</w:t>
        </w:r>
        <w:r w:rsidR="00A4197C" w:rsidRPr="00C006FF">
          <w:rPr>
            <w:rFonts w:ascii="宋体" w:hAnsi="宋体"/>
          </w:rPr>
          <w:fldChar w:fldCharType="end"/>
        </w:r>
      </w:hyperlink>
    </w:p>
    <w:p w14:paraId="680D35DC" w14:textId="77777777" w:rsidR="00A4197C" w:rsidRPr="00C006FF" w:rsidRDefault="00D21070" w:rsidP="00A4197C">
      <w:pPr>
        <w:widowControl/>
        <w:tabs>
          <w:tab w:val="right" w:leader="dot" w:pos="8312"/>
        </w:tabs>
        <w:ind w:leftChars="200" w:left="420"/>
        <w:rPr>
          <w:rFonts w:ascii="宋体" w:hAnsi="宋体"/>
        </w:rPr>
      </w:pPr>
      <w:hyperlink w:anchor="_Toc25023" w:history="1">
        <w:r w:rsidR="00A4197C" w:rsidRPr="00C006FF">
          <w:rPr>
            <w:rFonts w:ascii="宋体" w:hAnsi="宋体" w:cs="宋体" w:hint="eastAsia"/>
            <w:bCs/>
            <w:szCs w:val="28"/>
          </w:rPr>
          <w:t>第37条 运营服务标准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_Toc25023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70</w:t>
        </w:r>
        <w:r w:rsidR="00A4197C" w:rsidRPr="00C006FF">
          <w:rPr>
            <w:rFonts w:ascii="宋体" w:hAnsi="宋体"/>
          </w:rPr>
          <w:fldChar w:fldCharType="end"/>
        </w:r>
      </w:hyperlink>
    </w:p>
    <w:p w14:paraId="5DD82C29" w14:textId="77777777" w:rsidR="00A4197C" w:rsidRPr="00C006FF" w:rsidRDefault="00D21070" w:rsidP="00A4197C">
      <w:pPr>
        <w:widowControl/>
        <w:tabs>
          <w:tab w:val="right" w:leader="dot" w:pos="8312"/>
        </w:tabs>
        <w:ind w:leftChars="200" w:left="420"/>
        <w:rPr>
          <w:rFonts w:ascii="宋体" w:hAnsi="宋体"/>
        </w:rPr>
      </w:pPr>
      <w:hyperlink w:anchor="_Toc17742" w:history="1">
        <w:r w:rsidR="00A4197C" w:rsidRPr="00C006FF">
          <w:rPr>
            <w:rFonts w:ascii="宋体" w:hAnsi="宋体" w:cs="宋体" w:hint="eastAsia"/>
            <w:bCs/>
            <w:szCs w:val="28"/>
          </w:rPr>
          <w:t>第38条  项目运营、维护和维修</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_Toc17742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71</w:t>
        </w:r>
        <w:r w:rsidR="00A4197C" w:rsidRPr="00C006FF">
          <w:rPr>
            <w:rFonts w:ascii="宋体" w:hAnsi="宋体"/>
          </w:rPr>
          <w:fldChar w:fldCharType="end"/>
        </w:r>
      </w:hyperlink>
    </w:p>
    <w:p w14:paraId="492308AC" w14:textId="77777777" w:rsidR="00A4197C" w:rsidRPr="00C006FF" w:rsidRDefault="00D21070" w:rsidP="00A4197C">
      <w:pPr>
        <w:widowControl/>
        <w:tabs>
          <w:tab w:val="right" w:leader="dot" w:pos="8312"/>
        </w:tabs>
        <w:ind w:leftChars="200" w:left="420"/>
        <w:rPr>
          <w:rFonts w:ascii="宋体" w:hAnsi="宋体"/>
        </w:rPr>
      </w:pPr>
      <w:hyperlink w:anchor="_Toc9424" w:history="1">
        <w:r w:rsidR="00A4197C" w:rsidRPr="00C006FF">
          <w:rPr>
            <w:rFonts w:ascii="宋体" w:hAnsi="宋体" w:cs="宋体" w:hint="eastAsia"/>
            <w:bCs/>
            <w:szCs w:val="28"/>
          </w:rPr>
          <w:t>第39条 项目运营服务绩效考核标准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_Toc9424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74</w:t>
        </w:r>
        <w:r w:rsidR="00A4197C" w:rsidRPr="00C006FF">
          <w:rPr>
            <w:rFonts w:ascii="宋体" w:hAnsi="宋体"/>
          </w:rPr>
          <w:fldChar w:fldCharType="end"/>
        </w:r>
      </w:hyperlink>
    </w:p>
    <w:p w14:paraId="601077EA" w14:textId="77777777" w:rsidR="00A4197C" w:rsidRPr="00C006FF" w:rsidRDefault="00D21070" w:rsidP="00A4197C">
      <w:pPr>
        <w:widowControl/>
        <w:tabs>
          <w:tab w:val="right" w:leader="dot" w:pos="8312"/>
        </w:tabs>
        <w:ind w:leftChars="200" w:left="420"/>
        <w:rPr>
          <w:rFonts w:ascii="宋体" w:hAnsi="宋体"/>
        </w:rPr>
      </w:pPr>
      <w:hyperlink w:anchor="_Toc15528" w:history="1">
        <w:r w:rsidR="00A4197C" w:rsidRPr="00C006FF">
          <w:rPr>
            <w:rFonts w:ascii="宋体" w:hAnsi="宋体" w:cs="宋体" w:hint="eastAsia"/>
            <w:bCs/>
            <w:szCs w:val="28"/>
          </w:rPr>
          <w:t>第40条 项目大中修及更新替换</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_Toc15528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74</w:t>
        </w:r>
        <w:r w:rsidR="00A4197C" w:rsidRPr="00C006FF">
          <w:rPr>
            <w:rFonts w:ascii="宋体" w:hAnsi="宋体"/>
          </w:rPr>
          <w:fldChar w:fldCharType="end"/>
        </w:r>
      </w:hyperlink>
    </w:p>
    <w:p w14:paraId="72D52625" w14:textId="77777777" w:rsidR="00A4197C" w:rsidRPr="00C006FF" w:rsidRDefault="00D21070" w:rsidP="00A4197C">
      <w:pPr>
        <w:widowControl/>
        <w:tabs>
          <w:tab w:val="right" w:leader="dot" w:pos="8312"/>
        </w:tabs>
        <w:ind w:leftChars="200" w:left="420"/>
        <w:rPr>
          <w:rFonts w:ascii="宋体" w:hAnsi="宋体"/>
        </w:rPr>
      </w:pPr>
      <w:hyperlink w:anchor="_Toc4916" w:history="1">
        <w:r w:rsidR="00A4197C" w:rsidRPr="00C006FF">
          <w:rPr>
            <w:rFonts w:ascii="宋体" w:hAnsi="宋体" w:cs="宋体" w:hint="eastAsia"/>
            <w:bCs/>
            <w:szCs w:val="28"/>
          </w:rPr>
          <w:t>第41条 运营期保险</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_Toc4916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75</w:t>
        </w:r>
        <w:r w:rsidR="00A4197C" w:rsidRPr="00C006FF">
          <w:rPr>
            <w:rFonts w:ascii="宋体" w:hAnsi="宋体"/>
          </w:rPr>
          <w:fldChar w:fldCharType="end"/>
        </w:r>
      </w:hyperlink>
    </w:p>
    <w:p w14:paraId="762546FC" w14:textId="77777777" w:rsidR="00A4197C" w:rsidRPr="00C006FF" w:rsidRDefault="00D21070" w:rsidP="00A4197C">
      <w:pPr>
        <w:widowControl/>
        <w:tabs>
          <w:tab w:val="right" w:leader="dot" w:pos="8312"/>
        </w:tabs>
        <w:ind w:leftChars="200" w:left="420"/>
        <w:rPr>
          <w:rFonts w:ascii="宋体" w:hAnsi="宋体"/>
        </w:rPr>
      </w:pPr>
      <w:hyperlink w:anchor="_Toc12741" w:history="1">
        <w:r w:rsidR="00A4197C" w:rsidRPr="00C006FF">
          <w:rPr>
            <w:rFonts w:ascii="宋体" w:hAnsi="宋体" w:cs="宋体" w:hint="eastAsia"/>
            <w:bCs/>
            <w:szCs w:val="28"/>
          </w:rPr>
          <w:t>第42条 运营期政府监管</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_Toc12741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76</w:t>
        </w:r>
        <w:r w:rsidR="00A4197C" w:rsidRPr="00C006FF">
          <w:rPr>
            <w:rFonts w:ascii="宋体" w:hAnsi="宋体"/>
          </w:rPr>
          <w:fldChar w:fldCharType="end"/>
        </w:r>
      </w:hyperlink>
    </w:p>
    <w:p w14:paraId="0F2120F8" w14:textId="77777777" w:rsidR="00A4197C" w:rsidRPr="00C006FF" w:rsidRDefault="00D21070" w:rsidP="00A4197C">
      <w:pPr>
        <w:widowControl/>
        <w:tabs>
          <w:tab w:val="right" w:leader="dot" w:pos="8312"/>
        </w:tabs>
        <w:ind w:leftChars="200" w:left="420"/>
        <w:rPr>
          <w:rFonts w:ascii="宋体" w:hAnsi="宋体"/>
        </w:rPr>
      </w:pPr>
      <w:hyperlink w:anchor="_Toc14888" w:history="1">
        <w:r w:rsidR="00A4197C" w:rsidRPr="00C006FF">
          <w:rPr>
            <w:rFonts w:ascii="宋体" w:hAnsi="宋体" w:cs="宋体" w:hint="eastAsia"/>
            <w:bCs/>
            <w:szCs w:val="28"/>
          </w:rPr>
          <w:t>第43条 运营成本</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_Toc14888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78</w:t>
        </w:r>
        <w:r w:rsidR="00A4197C" w:rsidRPr="00C006FF">
          <w:rPr>
            <w:rFonts w:ascii="宋体" w:hAnsi="宋体"/>
          </w:rPr>
          <w:fldChar w:fldCharType="end"/>
        </w:r>
      </w:hyperlink>
    </w:p>
    <w:p w14:paraId="04FA8178" w14:textId="77777777" w:rsidR="00A4197C" w:rsidRPr="00C006FF" w:rsidRDefault="00D21070" w:rsidP="00A4197C">
      <w:pPr>
        <w:widowControl/>
        <w:tabs>
          <w:tab w:val="right" w:leader="dot" w:pos="8312"/>
        </w:tabs>
        <w:ind w:leftChars="200" w:left="420"/>
        <w:rPr>
          <w:rFonts w:ascii="宋体" w:hAnsi="宋体"/>
        </w:rPr>
      </w:pPr>
      <w:hyperlink w:anchor="_Toc21672" w:history="1">
        <w:r w:rsidR="00A4197C" w:rsidRPr="00C006FF">
          <w:rPr>
            <w:rFonts w:ascii="宋体" w:hAnsi="宋体" w:cs="宋体" w:hint="eastAsia"/>
            <w:bCs/>
            <w:szCs w:val="28"/>
          </w:rPr>
          <w:t>第44条 运营期违约和处理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_Toc21672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80</w:t>
        </w:r>
        <w:r w:rsidR="00A4197C" w:rsidRPr="00C006FF">
          <w:rPr>
            <w:rFonts w:ascii="宋体" w:hAnsi="宋体"/>
          </w:rPr>
          <w:fldChar w:fldCharType="end"/>
        </w:r>
      </w:hyperlink>
    </w:p>
    <w:p w14:paraId="194594FD" w14:textId="77777777" w:rsidR="00A4197C" w:rsidRPr="00C006FF" w:rsidRDefault="00D21070" w:rsidP="00A4197C">
      <w:pPr>
        <w:widowControl/>
        <w:tabs>
          <w:tab w:val="right" w:leader="dot" w:pos="8312"/>
        </w:tabs>
        <w:rPr>
          <w:rFonts w:ascii="宋体" w:hAnsi="宋体"/>
        </w:rPr>
      </w:pPr>
      <w:hyperlink w:anchor="_Toc2649" w:history="1">
        <w:r w:rsidR="00A4197C" w:rsidRPr="00C006FF">
          <w:rPr>
            <w:rFonts w:ascii="宋体" w:hAnsi="宋体" w:cs="宋体" w:hint="eastAsia"/>
            <w:bCs/>
            <w:szCs w:val="28"/>
          </w:rPr>
          <w:t>第八章  项目移交</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_Toc2649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82</w:t>
        </w:r>
        <w:r w:rsidR="00A4197C" w:rsidRPr="00C006FF">
          <w:rPr>
            <w:rFonts w:ascii="宋体" w:hAnsi="宋体"/>
          </w:rPr>
          <w:fldChar w:fldCharType="end"/>
        </w:r>
      </w:hyperlink>
    </w:p>
    <w:p w14:paraId="1D7170D3" w14:textId="77777777" w:rsidR="00A4197C" w:rsidRPr="00C006FF" w:rsidRDefault="00D21070" w:rsidP="00A4197C">
      <w:pPr>
        <w:widowControl/>
        <w:tabs>
          <w:tab w:val="right" w:leader="dot" w:pos="8312"/>
        </w:tabs>
        <w:ind w:leftChars="200" w:left="420"/>
        <w:rPr>
          <w:rFonts w:ascii="宋体" w:hAnsi="宋体"/>
        </w:rPr>
      </w:pPr>
      <w:hyperlink w:anchor="_Toc14627" w:history="1">
        <w:r w:rsidR="00A4197C" w:rsidRPr="00C006FF">
          <w:rPr>
            <w:rFonts w:ascii="宋体" w:hAnsi="宋体" w:cs="宋体" w:hint="eastAsia"/>
            <w:bCs/>
            <w:szCs w:val="28"/>
          </w:rPr>
          <w:t>第46条 移交前准备</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_Toc14627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82</w:t>
        </w:r>
        <w:r w:rsidR="00A4197C" w:rsidRPr="00C006FF">
          <w:rPr>
            <w:rFonts w:ascii="宋体" w:hAnsi="宋体"/>
          </w:rPr>
          <w:fldChar w:fldCharType="end"/>
        </w:r>
      </w:hyperlink>
    </w:p>
    <w:p w14:paraId="240209FF" w14:textId="77777777" w:rsidR="00A4197C" w:rsidRPr="00C006FF" w:rsidRDefault="00D21070" w:rsidP="00A4197C">
      <w:pPr>
        <w:widowControl/>
        <w:tabs>
          <w:tab w:val="right" w:leader="dot" w:pos="8312"/>
        </w:tabs>
        <w:ind w:leftChars="200" w:left="420"/>
        <w:rPr>
          <w:rFonts w:ascii="宋体" w:hAnsi="宋体"/>
        </w:rPr>
      </w:pPr>
      <w:hyperlink w:anchor="_Toc24289" w:history="1">
        <w:r w:rsidR="00A4197C" w:rsidRPr="00C006FF">
          <w:rPr>
            <w:rFonts w:ascii="宋体" w:hAnsi="宋体" w:cs="宋体" w:hint="eastAsia"/>
            <w:bCs/>
            <w:szCs w:val="28"/>
          </w:rPr>
          <w:t>第47条 项目移交</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_Toc24289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82</w:t>
        </w:r>
        <w:r w:rsidR="00A4197C" w:rsidRPr="00C006FF">
          <w:rPr>
            <w:rFonts w:ascii="宋体" w:hAnsi="宋体"/>
          </w:rPr>
          <w:fldChar w:fldCharType="end"/>
        </w:r>
      </w:hyperlink>
    </w:p>
    <w:p w14:paraId="7D465014" w14:textId="77777777" w:rsidR="00A4197C" w:rsidRPr="00C006FF" w:rsidRDefault="00D21070" w:rsidP="00A4197C">
      <w:pPr>
        <w:widowControl/>
        <w:tabs>
          <w:tab w:val="right" w:leader="dot" w:pos="8312"/>
        </w:tabs>
        <w:ind w:leftChars="200" w:left="420"/>
        <w:rPr>
          <w:rFonts w:ascii="宋体" w:hAnsi="宋体"/>
        </w:rPr>
      </w:pPr>
      <w:hyperlink w:anchor="_Toc12873" w:history="1">
        <w:r w:rsidR="00A4197C" w:rsidRPr="00C006FF">
          <w:rPr>
            <w:rFonts w:ascii="宋体" w:hAnsi="宋体" w:cs="宋体" w:hint="eastAsia"/>
            <w:bCs/>
            <w:szCs w:val="28"/>
          </w:rPr>
          <w:t>第48条 移交质量保证</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_Toc12873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85</w:t>
        </w:r>
        <w:r w:rsidR="00A4197C" w:rsidRPr="00C006FF">
          <w:rPr>
            <w:rFonts w:ascii="宋体" w:hAnsi="宋体"/>
          </w:rPr>
          <w:fldChar w:fldCharType="end"/>
        </w:r>
      </w:hyperlink>
    </w:p>
    <w:p w14:paraId="0D7B044F" w14:textId="77777777" w:rsidR="00A4197C" w:rsidRPr="00C006FF" w:rsidRDefault="00D21070" w:rsidP="00A4197C">
      <w:pPr>
        <w:widowControl/>
        <w:tabs>
          <w:tab w:val="right" w:leader="dot" w:pos="8312"/>
        </w:tabs>
        <w:ind w:leftChars="200" w:left="420"/>
        <w:rPr>
          <w:rFonts w:ascii="宋体" w:hAnsi="宋体"/>
        </w:rPr>
      </w:pPr>
      <w:hyperlink w:anchor="_Toc6489" w:history="1">
        <w:r w:rsidR="00A4197C" w:rsidRPr="00C006FF">
          <w:rPr>
            <w:rFonts w:ascii="宋体" w:hAnsi="宋体" w:cs="宋体" w:hint="eastAsia"/>
            <w:bCs/>
            <w:szCs w:val="28"/>
          </w:rPr>
          <w:t>第49条 移交违约及处理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_Toc6489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86</w:t>
        </w:r>
        <w:r w:rsidR="00A4197C" w:rsidRPr="00C006FF">
          <w:rPr>
            <w:rFonts w:ascii="宋体" w:hAnsi="宋体"/>
          </w:rPr>
          <w:fldChar w:fldCharType="end"/>
        </w:r>
      </w:hyperlink>
    </w:p>
    <w:p w14:paraId="4360F3AF" w14:textId="77777777" w:rsidR="00A4197C" w:rsidRPr="00C006FF" w:rsidRDefault="00D21070" w:rsidP="00A4197C">
      <w:pPr>
        <w:widowControl/>
        <w:tabs>
          <w:tab w:val="right" w:leader="dot" w:pos="8312"/>
        </w:tabs>
        <w:rPr>
          <w:rFonts w:ascii="宋体" w:hAnsi="宋体"/>
        </w:rPr>
      </w:pPr>
      <w:hyperlink w:anchor="_Toc29372" w:history="1">
        <w:r w:rsidR="00A4197C" w:rsidRPr="00C006FF">
          <w:rPr>
            <w:rFonts w:ascii="宋体" w:hAnsi="宋体" w:cs="宋体" w:hint="eastAsia"/>
            <w:bCs/>
            <w:szCs w:val="28"/>
          </w:rPr>
          <w:t>第九章 收入、成本与政府付费</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_Toc29372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87</w:t>
        </w:r>
        <w:r w:rsidR="00A4197C" w:rsidRPr="00C006FF">
          <w:rPr>
            <w:rFonts w:ascii="宋体" w:hAnsi="宋体"/>
          </w:rPr>
          <w:fldChar w:fldCharType="end"/>
        </w:r>
      </w:hyperlink>
    </w:p>
    <w:p w14:paraId="7971681F" w14:textId="77777777" w:rsidR="00A4197C" w:rsidRPr="00C006FF" w:rsidRDefault="00D21070" w:rsidP="00A4197C">
      <w:pPr>
        <w:widowControl/>
        <w:tabs>
          <w:tab w:val="right" w:leader="dot" w:pos="8312"/>
        </w:tabs>
        <w:ind w:leftChars="200" w:left="420"/>
        <w:rPr>
          <w:rFonts w:ascii="宋体" w:hAnsi="宋体"/>
        </w:rPr>
      </w:pPr>
      <w:hyperlink w:anchor="_Toc25484" w:history="1">
        <w:r w:rsidR="00A4197C" w:rsidRPr="00C006FF">
          <w:rPr>
            <w:rFonts w:ascii="宋体" w:hAnsi="宋体" w:cs="宋体" w:hint="eastAsia"/>
            <w:bCs/>
            <w:szCs w:val="28"/>
          </w:rPr>
          <w:t>第50条 运营收入</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_Toc25484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87</w:t>
        </w:r>
        <w:r w:rsidR="00A4197C" w:rsidRPr="00C006FF">
          <w:rPr>
            <w:rFonts w:ascii="宋体" w:hAnsi="宋体"/>
          </w:rPr>
          <w:fldChar w:fldCharType="end"/>
        </w:r>
      </w:hyperlink>
    </w:p>
    <w:p w14:paraId="0EB46E84" w14:textId="77777777" w:rsidR="00A4197C" w:rsidRPr="00C006FF" w:rsidRDefault="00D21070" w:rsidP="00A4197C">
      <w:pPr>
        <w:widowControl/>
        <w:tabs>
          <w:tab w:val="right" w:leader="dot" w:pos="8312"/>
        </w:tabs>
        <w:ind w:leftChars="200" w:left="420"/>
        <w:rPr>
          <w:rFonts w:ascii="宋体" w:hAnsi="宋体"/>
        </w:rPr>
      </w:pPr>
      <w:hyperlink w:anchor="_Toc24611" w:history="1">
        <w:r w:rsidR="00A4197C" w:rsidRPr="00C006FF">
          <w:rPr>
            <w:rFonts w:ascii="宋体" w:hAnsi="宋体" w:cs="宋体" w:hint="eastAsia"/>
            <w:bCs/>
            <w:szCs w:val="28"/>
          </w:rPr>
          <w:t>第51条 政府付费调整</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_Toc24611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89</w:t>
        </w:r>
        <w:r w:rsidR="00A4197C" w:rsidRPr="00C006FF">
          <w:rPr>
            <w:rFonts w:ascii="宋体" w:hAnsi="宋体"/>
          </w:rPr>
          <w:fldChar w:fldCharType="end"/>
        </w:r>
      </w:hyperlink>
    </w:p>
    <w:p w14:paraId="3B007E2B" w14:textId="77777777" w:rsidR="00A4197C" w:rsidRPr="00C006FF" w:rsidRDefault="00D21070" w:rsidP="00A4197C">
      <w:pPr>
        <w:widowControl/>
        <w:tabs>
          <w:tab w:val="right" w:leader="dot" w:pos="8312"/>
        </w:tabs>
        <w:ind w:leftChars="200" w:left="420"/>
        <w:rPr>
          <w:rFonts w:ascii="宋体" w:hAnsi="宋体"/>
        </w:rPr>
      </w:pPr>
      <w:hyperlink w:anchor="_Toc27516" w:history="1">
        <w:r w:rsidR="00A4197C" w:rsidRPr="00C006FF">
          <w:rPr>
            <w:rFonts w:ascii="宋体" w:hAnsi="宋体" w:cs="宋体" w:hint="eastAsia"/>
            <w:bCs/>
            <w:szCs w:val="28"/>
          </w:rPr>
          <w:t>第52条 财务监管</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_Toc27516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90</w:t>
        </w:r>
        <w:r w:rsidR="00A4197C" w:rsidRPr="00C006FF">
          <w:rPr>
            <w:rFonts w:ascii="宋体" w:hAnsi="宋体"/>
          </w:rPr>
          <w:fldChar w:fldCharType="end"/>
        </w:r>
      </w:hyperlink>
    </w:p>
    <w:p w14:paraId="1CF504A6" w14:textId="77777777" w:rsidR="00A4197C" w:rsidRPr="00C006FF" w:rsidRDefault="00D21070" w:rsidP="00A4197C">
      <w:pPr>
        <w:widowControl/>
        <w:tabs>
          <w:tab w:val="right" w:leader="dot" w:pos="8312"/>
        </w:tabs>
        <w:ind w:leftChars="200" w:left="420"/>
        <w:rPr>
          <w:rFonts w:ascii="宋体" w:hAnsi="宋体"/>
        </w:rPr>
      </w:pPr>
      <w:hyperlink w:anchor="_Toc15237" w:history="1">
        <w:r w:rsidR="00A4197C" w:rsidRPr="00C006FF">
          <w:rPr>
            <w:rFonts w:ascii="宋体" w:hAnsi="宋体" w:cs="宋体" w:hint="eastAsia"/>
            <w:bCs/>
            <w:szCs w:val="28"/>
          </w:rPr>
          <w:t>第53条 违约事项及其处理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_Toc15237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90</w:t>
        </w:r>
        <w:r w:rsidR="00A4197C" w:rsidRPr="00C006FF">
          <w:rPr>
            <w:rFonts w:ascii="宋体" w:hAnsi="宋体"/>
          </w:rPr>
          <w:fldChar w:fldCharType="end"/>
        </w:r>
      </w:hyperlink>
    </w:p>
    <w:p w14:paraId="7EC023A6" w14:textId="77777777" w:rsidR="00A4197C" w:rsidRPr="00C006FF" w:rsidRDefault="00D21070" w:rsidP="00A4197C">
      <w:pPr>
        <w:widowControl/>
        <w:tabs>
          <w:tab w:val="right" w:leader="dot" w:pos="8312"/>
        </w:tabs>
        <w:rPr>
          <w:rFonts w:ascii="宋体" w:hAnsi="宋体"/>
        </w:rPr>
      </w:pPr>
      <w:hyperlink w:anchor="_Toc21727" w:history="1">
        <w:r w:rsidR="00A4197C" w:rsidRPr="00C006FF">
          <w:rPr>
            <w:rFonts w:ascii="宋体" w:hAnsi="宋体" w:cs="宋体" w:hint="eastAsia"/>
            <w:bCs/>
            <w:szCs w:val="28"/>
          </w:rPr>
          <w:t>第十章 不可抗力</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_Toc21727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91</w:t>
        </w:r>
        <w:r w:rsidR="00A4197C" w:rsidRPr="00C006FF">
          <w:rPr>
            <w:rFonts w:ascii="宋体" w:hAnsi="宋体"/>
          </w:rPr>
          <w:fldChar w:fldCharType="end"/>
        </w:r>
      </w:hyperlink>
    </w:p>
    <w:p w14:paraId="2C24A538" w14:textId="77777777" w:rsidR="00A4197C" w:rsidRPr="00C006FF" w:rsidRDefault="00D21070" w:rsidP="00A4197C">
      <w:pPr>
        <w:widowControl/>
        <w:tabs>
          <w:tab w:val="right" w:leader="dot" w:pos="8312"/>
        </w:tabs>
        <w:ind w:leftChars="200" w:left="420"/>
        <w:rPr>
          <w:rFonts w:ascii="宋体" w:hAnsi="宋体"/>
        </w:rPr>
      </w:pPr>
      <w:hyperlink w:anchor="_Toc3430" w:history="1">
        <w:r w:rsidR="00A4197C" w:rsidRPr="00C006FF">
          <w:rPr>
            <w:rFonts w:ascii="宋体" w:hAnsi="宋体" w:cs="宋体" w:hint="eastAsia"/>
            <w:bCs/>
            <w:szCs w:val="28"/>
          </w:rPr>
          <w:t>第54条 不可抗力的定义</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_Toc3430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91</w:t>
        </w:r>
        <w:r w:rsidR="00A4197C" w:rsidRPr="00C006FF">
          <w:rPr>
            <w:rFonts w:ascii="宋体" w:hAnsi="宋体"/>
          </w:rPr>
          <w:fldChar w:fldCharType="end"/>
        </w:r>
      </w:hyperlink>
    </w:p>
    <w:p w14:paraId="14E33062" w14:textId="77777777" w:rsidR="00A4197C" w:rsidRPr="00C006FF" w:rsidRDefault="00D21070" w:rsidP="00A4197C">
      <w:pPr>
        <w:widowControl/>
        <w:tabs>
          <w:tab w:val="right" w:leader="dot" w:pos="8312"/>
        </w:tabs>
        <w:ind w:leftChars="200" w:left="420"/>
        <w:rPr>
          <w:rFonts w:ascii="宋体" w:hAnsi="宋体"/>
        </w:rPr>
      </w:pPr>
      <w:hyperlink w:anchor="_Toc13120" w:history="1">
        <w:r w:rsidR="00A4197C" w:rsidRPr="00C006FF">
          <w:rPr>
            <w:rFonts w:ascii="宋体" w:hAnsi="宋体" w:cs="宋体" w:hint="eastAsia"/>
            <w:bCs/>
            <w:szCs w:val="28"/>
          </w:rPr>
          <w:t>第55条 不可抗力事件的认定和评估</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_Toc13120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92</w:t>
        </w:r>
        <w:r w:rsidR="00A4197C" w:rsidRPr="00C006FF">
          <w:rPr>
            <w:rFonts w:ascii="宋体" w:hAnsi="宋体"/>
          </w:rPr>
          <w:fldChar w:fldCharType="end"/>
        </w:r>
      </w:hyperlink>
    </w:p>
    <w:p w14:paraId="6AC3EDAD" w14:textId="77777777" w:rsidR="00A4197C" w:rsidRPr="00C006FF" w:rsidRDefault="00D21070" w:rsidP="00A4197C">
      <w:pPr>
        <w:widowControl/>
        <w:tabs>
          <w:tab w:val="right" w:leader="dot" w:pos="8312"/>
        </w:tabs>
        <w:ind w:leftChars="200" w:left="420"/>
        <w:rPr>
          <w:rFonts w:ascii="宋体" w:hAnsi="宋体"/>
        </w:rPr>
      </w:pPr>
      <w:hyperlink w:anchor="_Toc31699" w:history="1">
        <w:r w:rsidR="00A4197C" w:rsidRPr="00C006FF">
          <w:rPr>
            <w:rFonts w:ascii="宋体" w:hAnsi="宋体" w:cs="宋体" w:hint="eastAsia"/>
            <w:bCs/>
            <w:szCs w:val="28"/>
          </w:rPr>
          <w:t>第56条 适用于甲乙双方的例外</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_Toc31699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92</w:t>
        </w:r>
        <w:r w:rsidR="00A4197C" w:rsidRPr="00C006FF">
          <w:rPr>
            <w:rFonts w:ascii="宋体" w:hAnsi="宋体"/>
          </w:rPr>
          <w:fldChar w:fldCharType="end"/>
        </w:r>
      </w:hyperlink>
    </w:p>
    <w:p w14:paraId="7981EA06" w14:textId="77777777" w:rsidR="00A4197C" w:rsidRPr="00C006FF" w:rsidRDefault="00D21070" w:rsidP="00A4197C">
      <w:pPr>
        <w:widowControl/>
        <w:tabs>
          <w:tab w:val="right" w:leader="dot" w:pos="8312"/>
        </w:tabs>
        <w:ind w:leftChars="200" w:left="420"/>
        <w:rPr>
          <w:rFonts w:ascii="宋体" w:hAnsi="宋体"/>
        </w:rPr>
      </w:pPr>
      <w:hyperlink w:anchor="_Toc14949" w:history="1">
        <w:r w:rsidR="00A4197C" w:rsidRPr="00C006FF">
          <w:rPr>
            <w:rFonts w:ascii="宋体" w:hAnsi="宋体" w:cs="宋体" w:hint="eastAsia"/>
            <w:bCs/>
            <w:szCs w:val="28"/>
          </w:rPr>
          <w:t>第57条 不可抗力事件的处理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_Toc14949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92</w:t>
        </w:r>
        <w:r w:rsidR="00A4197C" w:rsidRPr="00C006FF">
          <w:rPr>
            <w:rFonts w:ascii="宋体" w:hAnsi="宋体"/>
          </w:rPr>
          <w:fldChar w:fldCharType="end"/>
        </w:r>
      </w:hyperlink>
    </w:p>
    <w:p w14:paraId="07FBE2C4" w14:textId="77777777" w:rsidR="00A4197C" w:rsidRPr="00C006FF" w:rsidRDefault="00D21070" w:rsidP="00A4197C">
      <w:pPr>
        <w:widowControl/>
        <w:tabs>
          <w:tab w:val="right" w:leader="dot" w:pos="8312"/>
        </w:tabs>
        <w:rPr>
          <w:rFonts w:ascii="宋体" w:hAnsi="宋体"/>
        </w:rPr>
      </w:pPr>
      <w:hyperlink w:anchor="_Toc8640" w:history="1">
        <w:r w:rsidR="00A4197C" w:rsidRPr="00C006FF">
          <w:rPr>
            <w:rFonts w:ascii="宋体" w:hAnsi="宋体" w:cs="宋体" w:hint="eastAsia"/>
            <w:bCs/>
            <w:szCs w:val="28"/>
          </w:rPr>
          <w:t>第十一章  法律变更</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_Toc8640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95</w:t>
        </w:r>
        <w:r w:rsidR="00A4197C" w:rsidRPr="00C006FF">
          <w:rPr>
            <w:rFonts w:ascii="宋体" w:hAnsi="宋体"/>
          </w:rPr>
          <w:fldChar w:fldCharType="end"/>
        </w:r>
      </w:hyperlink>
    </w:p>
    <w:p w14:paraId="653732F9" w14:textId="77777777" w:rsidR="00A4197C" w:rsidRPr="00C006FF" w:rsidRDefault="00D21070" w:rsidP="00A4197C">
      <w:pPr>
        <w:widowControl/>
        <w:tabs>
          <w:tab w:val="right" w:leader="dot" w:pos="8312"/>
        </w:tabs>
        <w:ind w:leftChars="200" w:left="420"/>
        <w:rPr>
          <w:rFonts w:ascii="宋体" w:hAnsi="宋体"/>
        </w:rPr>
      </w:pPr>
      <w:hyperlink w:anchor="_Toc32427" w:history="1">
        <w:r w:rsidR="00A4197C" w:rsidRPr="00C006FF">
          <w:rPr>
            <w:rFonts w:ascii="宋体" w:hAnsi="宋体" w:cs="宋体" w:hint="eastAsia"/>
            <w:bCs/>
            <w:szCs w:val="28"/>
          </w:rPr>
          <w:t>第58条 法律变更的约定</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_Toc32427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95</w:t>
        </w:r>
        <w:r w:rsidR="00A4197C" w:rsidRPr="00C006FF">
          <w:rPr>
            <w:rFonts w:ascii="宋体" w:hAnsi="宋体"/>
          </w:rPr>
          <w:fldChar w:fldCharType="end"/>
        </w:r>
      </w:hyperlink>
    </w:p>
    <w:p w14:paraId="11AB5606" w14:textId="77777777" w:rsidR="00A4197C" w:rsidRPr="00C006FF" w:rsidRDefault="00D21070" w:rsidP="00A4197C">
      <w:pPr>
        <w:widowControl/>
        <w:tabs>
          <w:tab w:val="right" w:leader="dot" w:pos="8312"/>
        </w:tabs>
        <w:ind w:leftChars="200" w:left="420"/>
        <w:rPr>
          <w:rFonts w:ascii="宋体" w:hAnsi="宋体"/>
        </w:rPr>
      </w:pPr>
      <w:hyperlink w:anchor="_Toc31333" w:history="1">
        <w:r w:rsidR="00A4197C" w:rsidRPr="00C006FF">
          <w:rPr>
            <w:rFonts w:ascii="宋体" w:hAnsi="宋体" w:cs="宋体" w:hint="eastAsia"/>
            <w:bCs/>
            <w:szCs w:val="28"/>
          </w:rPr>
          <w:t>第59条 法律变更的调整</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_Toc31333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95</w:t>
        </w:r>
        <w:r w:rsidR="00A4197C" w:rsidRPr="00C006FF">
          <w:rPr>
            <w:rFonts w:ascii="宋体" w:hAnsi="宋体"/>
          </w:rPr>
          <w:fldChar w:fldCharType="end"/>
        </w:r>
      </w:hyperlink>
    </w:p>
    <w:p w14:paraId="750FD64E" w14:textId="77777777" w:rsidR="00A4197C" w:rsidRPr="00C006FF" w:rsidRDefault="00D21070" w:rsidP="00A4197C">
      <w:pPr>
        <w:widowControl/>
        <w:tabs>
          <w:tab w:val="right" w:leader="dot" w:pos="8312"/>
        </w:tabs>
        <w:rPr>
          <w:rFonts w:ascii="宋体" w:hAnsi="宋体"/>
        </w:rPr>
      </w:pPr>
      <w:hyperlink w:anchor="_Toc11636" w:history="1">
        <w:r w:rsidR="00A4197C" w:rsidRPr="00C006FF">
          <w:rPr>
            <w:rFonts w:ascii="宋体" w:hAnsi="宋体" w:cs="宋体" w:hint="eastAsia"/>
            <w:bCs/>
            <w:szCs w:val="28"/>
          </w:rPr>
          <w:t>第十二章  合同解除</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_Toc11636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96</w:t>
        </w:r>
        <w:r w:rsidR="00A4197C" w:rsidRPr="00C006FF">
          <w:rPr>
            <w:rFonts w:ascii="宋体" w:hAnsi="宋体"/>
          </w:rPr>
          <w:fldChar w:fldCharType="end"/>
        </w:r>
      </w:hyperlink>
    </w:p>
    <w:p w14:paraId="7B9D5C07" w14:textId="77777777" w:rsidR="00A4197C" w:rsidRPr="00C006FF" w:rsidRDefault="00D21070" w:rsidP="00A4197C">
      <w:pPr>
        <w:widowControl/>
        <w:tabs>
          <w:tab w:val="right" w:leader="dot" w:pos="8312"/>
        </w:tabs>
        <w:ind w:leftChars="200" w:left="420"/>
        <w:rPr>
          <w:rFonts w:ascii="宋体" w:hAnsi="宋体"/>
        </w:rPr>
      </w:pPr>
      <w:hyperlink w:anchor="_Toc18561" w:history="1">
        <w:r w:rsidR="00A4197C" w:rsidRPr="00C006FF">
          <w:rPr>
            <w:rFonts w:ascii="宋体" w:hAnsi="宋体" w:cs="宋体" w:hint="eastAsia"/>
            <w:bCs/>
            <w:szCs w:val="28"/>
          </w:rPr>
          <w:t>第60条 合同解除的事由</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_Toc18561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96</w:t>
        </w:r>
        <w:r w:rsidR="00A4197C" w:rsidRPr="00C006FF">
          <w:rPr>
            <w:rFonts w:ascii="宋体" w:hAnsi="宋体"/>
          </w:rPr>
          <w:fldChar w:fldCharType="end"/>
        </w:r>
      </w:hyperlink>
    </w:p>
    <w:p w14:paraId="5EE075BF" w14:textId="77777777" w:rsidR="00A4197C" w:rsidRPr="00C006FF" w:rsidRDefault="00D21070" w:rsidP="00A4197C">
      <w:pPr>
        <w:widowControl/>
        <w:tabs>
          <w:tab w:val="right" w:leader="dot" w:pos="8312"/>
        </w:tabs>
        <w:ind w:leftChars="200" w:left="420"/>
        <w:rPr>
          <w:rFonts w:ascii="宋体" w:hAnsi="宋体"/>
        </w:rPr>
      </w:pPr>
      <w:hyperlink w:anchor="_Toc9695" w:history="1">
        <w:r w:rsidR="00A4197C" w:rsidRPr="00C006FF">
          <w:rPr>
            <w:rFonts w:ascii="宋体" w:hAnsi="宋体" w:cs="宋体" w:hint="eastAsia"/>
            <w:bCs/>
            <w:szCs w:val="28"/>
          </w:rPr>
          <w:t>第61条 合同解除程序</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_Toc9695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97</w:t>
        </w:r>
        <w:r w:rsidR="00A4197C" w:rsidRPr="00C006FF">
          <w:rPr>
            <w:rFonts w:ascii="宋体" w:hAnsi="宋体"/>
          </w:rPr>
          <w:fldChar w:fldCharType="end"/>
        </w:r>
      </w:hyperlink>
    </w:p>
    <w:p w14:paraId="64120E4E" w14:textId="77777777" w:rsidR="00A4197C" w:rsidRPr="00C006FF" w:rsidRDefault="00D21070" w:rsidP="00A4197C">
      <w:pPr>
        <w:widowControl/>
        <w:tabs>
          <w:tab w:val="right" w:leader="dot" w:pos="8312"/>
        </w:tabs>
        <w:ind w:leftChars="200" w:left="420"/>
        <w:rPr>
          <w:rFonts w:ascii="宋体" w:hAnsi="宋体"/>
        </w:rPr>
      </w:pPr>
      <w:hyperlink w:anchor="_Toc24741" w:history="1">
        <w:r w:rsidR="00A4197C" w:rsidRPr="00C006FF">
          <w:rPr>
            <w:rFonts w:ascii="宋体" w:hAnsi="宋体" w:cs="宋体" w:hint="eastAsia"/>
            <w:bCs/>
            <w:szCs w:val="28"/>
          </w:rPr>
          <w:t>第62条 合同解除后的财务安排</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_Toc24741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98</w:t>
        </w:r>
        <w:r w:rsidR="00A4197C" w:rsidRPr="00C006FF">
          <w:rPr>
            <w:rFonts w:ascii="宋体" w:hAnsi="宋体"/>
          </w:rPr>
          <w:fldChar w:fldCharType="end"/>
        </w:r>
      </w:hyperlink>
    </w:p>
    <w:p w14:paraId="23BBB216" w14:textId="77777777" w:rsidR="00A4197C" w:rsidRPr="00C006FF" w:rsidRDefault="00D21070" w:rsidP="00A4197C">
      <w:pPr>
        <w:widowControl/>
        <w:tabs>
          <w:tab w:val="right" w:leader="dot" w:pos="8312"/>
        </w:tabs>
        <w:ind w:leftChars="200" w:left="420"/>
        <w:rPr>
          <w:rFonts w:ascii="宋体" w:hAnsi="宋体"/>
        </w:rPr>
      </w:pPr>
      <w:hyperlink w:anchor="_Toc23648" w:history="1">
        <w:r w:rsidR="00A4197C" w:rsidRPr="00C006FF">
          <w:rPr>
            <w:rFonts w:ascii="宋体" w:hAnsi="宋体" w:cs="宋体" w:hint="eastAsia"/>
            <w:bCs/>
            <w:szCs w:val="28"/>
          </w:rPr>
          <w:t>第63条 合同解除后的项目移交</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_Toc23648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100</w:t>
        </w:r>
        <w:r w:rsidR="00A4197C" w:rsidRPr="00C006FF">
          <w:rPr>
            <w:rFonts w:ascii="宋体" w:hAnsi="宋体"/>
          </w:rPr>
          <w:fldChar w:fldCharType="end"/>
        </w:r>
      </w:hyperlink>
    </w:p>
    <w:p w14:paraId="72ABB11C" w14:textId="77777777" w:rsidR="00A4197C" w:rsidRPr="00C006FF" w:rsidRDefault="00D21070" w:rsidP="00A4197C">
      <w:pPr>
        <w:widowControl/>
        <w:tabs>
          <w:tab w:val="right" w:leader="dot" w:pos="8312"/>
        </w:tabs>
        <w:ind w:leftChars="200" w:left="420"/>
        <w:rPr>
          <w:rFonts w:ascii="宋体" w:hAnsi="宋体"/>
        </w:rPr>
      </w:pPr>
      <w:hyperlink w:anchor="_Toc14077" w:history="1">
        <w:r w:rsidR="00A4197C" w:rsidRPr="00C006FF">
          <w:rPr>
            <w:rFonts w:ascii="宋体" w:hAnsi="宋体" w:cs="宋体" w:hint="eastAsia"/>
            <w:bCs/>
            <w:szCs w:val="28"/>
          </w:rPr>
          <w:t>第64条 合同解除的其他约定</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_Toc14077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101</w:t>
        </w:r>
        <w:r w:rsidR="00A4197C" w:rsidRPr="00C006FF">
          <w:rPr>
            <w:rFonts w:ascii="宋体" w:hAnsi="宋体"/>
          </w:rPr>
          <w:fldChar w:fldCharType="end"/>
        </w:r>
      </w:hyperlink>
    </w:p>
    <w:p w14:paraId="3FB66513" w14:textId="77777777" w:rsidR="00A4197C" w:rsidRPr="00C006FF" w:rsidRDefault="00D21070" w:rsidP="00A4197C">
      <w:pPr>
        <w:widowControl/>
        <w:tabs>
          <w:tab w:val="right" w:leader="dot" w:pos="8312"/>
        </w:tabs>
        <w:rPr>
          <w:rFonts w:ascii="宋体" w:hAnsi="宋体"/>
        </w:rPr>
      </w:pPr>
      <w:hyperlink w:anchor="_Toc2031" w:history="1">
        <w:r w:rsidR="00A4197C" w:rsidRPr="00C006FF">
          <w:rPr>
            <w:rFonts w:ascii="宋体" w:hAnsi="宋体" w:cs="宋体" w:hint="eastAsia"/>
            <w:bCs/>
            <w:szCs w:val="28"/>
          </w:rPr>
          <w:t>第十三章  违约处理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_Toc2031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103</w:t>
        </w:r>
        <w:r w:rsidR="00A4197C" w:rsidRPr="00C006FF">
          <w:rPr>
            <w:rFonts w:ascii="宋体" w:hAnsi="宋体"/>
          </w:rPr>
          <w:fldChar w:fldCharType="end"/>
        </w:r>
      </w:hyperlink>
    </w:p>
    <w:p w14:paraId="535064F0" w14:textId="77777777" w:rsidR="00A4197C" w:rsidRPr="00C006FF" w:rsidRDefault="00D21070" w:rsidP="00A4197C">
      <w:pPr>
        <w:widowControl/>
        <w:tabs>
          <w:tab w:val="right" w:leader="dot" w:pos="8312"/>
        </w:tabs>
        <w:ind w:leftChars="200" w:left="420"/>
        <w:rPr>
          <w:rFonts w:ascii="宋体" w:hAnsi="宋体"/>
        </w:rPr>
      </w:pPr>
      <w:hyperlink w:anchor="_Toc21547" w:history="1">
        <w:r w:rsidR="00A4197C" w:rsidRPr="00C006FF">
          <w:rPr>
            <w:rFonts w:ascii="宋体" w:hAnsi="宋体" w:cs="宋体" w:hint="eastAsia"/>
            <w:bCs/>
            <w:szCs w:val="28"/>
          </w:rPr>
          <w:t>第65条 违约行为认定</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_Toc21547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103</w:t>
        </w:r>
        <w:r w:rsidR="00A4197C" w:rsidRPr="00C006FF">
          <w:rPr>
            <w:rFonts w:ascii="宋体" w:hAnsi="宋体"/>
          </w:rPr>
          <w:fldChar w:fldCharType="end"/>
        </w:r>
      </w:hyperlink>
    </w:p>
    <w:p w14:paraId="4E3D3FA0" w14:textId="77777777" w:rsidR="00A4197C" w:rsidRPr="00C006FF" w:rsidRDefault="00D21070" w:rsidP="00A4197C">
      <w:pPr>
        <w:widowControl/>
        <w:tabs>
          <w:tab w:val="right" w:leader="dot" w:pos="8312"/>
        </w:tabs>
        <w:ind w:leftChars="200" w:left="420"/>
        <w:rPr>
          <w:rFonts w:ascii="宋体" w:hAnsi="宋体"/>
        </w:rPr>
      </w:pPr>
      <w:hyperlink w:anchor="_Toc19950" w:history="1">
        <w:r w:rsidR="00A4197C" w:rsidRPr="00C006FF">
          <w:rPr>
            <w:rFonts w:ascii="宋体" w:hAnsi="宋体" w:cs="宋体" w:hint="eastAsia"/>
            <w:bCs/>
            <w:szCs w:val="28"/>
          </w:rPr>
          <w:t>第66条 违约责任承担方式</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_Toc19950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105</w:t>
        </w:r>
        <w:r w:rsidR="00A4197C" w:rsidRPr="00C006FF">
          <w:rPr>
            <w:rFonts w:ascii="宋体" w:hAnsi="宋体"/>
          </w:rPr>
          <w:fldChar w:fldCharType="end"/>
        </w:r>
      </w:hyperlink>
    </w:p>
    <w:p w14:paraId="1EBEC14E" w14:textId="77777777" w:rsidR="00A4197C" w:rsidRPr="00C006FF" w:rsidRDefault="00D21070" w:rsidP="00A4197C">
      <w:pPr>
        <w:widowControl/>
        <w:tabs>
          <w:tab w:val="right" w:leader="dot" w:pos="8312"/>
        </w:tabs>
        <w:ind w:leftChars="200" w:left="420"/>
        <w:rPr>
          <w:rFonts w:ascii="宋体" w:hAnsi="宋体"/>
        </w:rPr>
      </w:pPr>
      <w:hyperlink w:anchor="_Toc12849" w:history="1">
        <w:r w:rsidR="00A4197C" w:rsidRPr="00C006FF">
          <w:rPr>
            <w:rFonts w:ascii="宋体" w:hAnsi="宋体" w:cs="宋体" w:hint="eastAsia"/>
            <w:bCs/>
            <w:szCs w:val="28"/>
          </w:rPr>
          <w:t>第67条 违约行为处理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_Toc12849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107</w:t>
        </w:r>
        <w:r w:rsidR="00A4197C" w:rsidRPr="00C006FF">
          <w:rPr>
            <w:rFonts w:ascii="宋体" w:hAnsi="宋体"/>
          </w:rPr>
          <w:fldChar w:fldCharType="end"/>
        </w:r>
      </w:hyperlink>
    </w:p>
    <w:p w14:paraId="170AA18F" w14:textId="77777777" w:rsidR="00A4197C" w:rsidRPr="00C006FF" w:rsidRDefault="00D21070" w:rsidP="00A4197C">
      <w:pPr>
        <w:widowControl/>
        <w:tabs>
          <w:tab w:val="right" w:leader="dot" w:pos="8312"/>
        </w:tabs>
        <w:rPr>
          <w:rFonts w:ascii="宋体" w:hAnsi="宋体"/>
        </w:rPr>
      </w:pPr>
      <w:hyperlink w:anchor="_Toc2545" w:history="1">
        <w:r w:rsidR="00A4197C" w:rsidRPr="00C006FF">
          <w:rPr>
            <w:rFonts w:ascii="宋体" w:hAnsi="宋体" w:cs="宋体" w:hint="eastAsia"/>
            <w:bCs/>
            <w:szCs w:val="28"/>
          </w:rPr>
          <w:t>第十四章  争议解决</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_Toc2545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109</w:t>
        </w:r>
        <w:r w:rsidR="00A4197C" w:rsidRPr="00C006FF">
          <w:rPr>
            <w:rFonts w:ascii="宋体" w:hAnsi="宋体"/>
          </w:rPr>
          <w:fldChar w:fldCharType="end"/>
        </w:r>
      </w:hyperlink>
    </w:p>
    <w:p w14:paraId="0DE4A4B9" w14:textId="77777777" w:rsidR="00A4197C" w:rsidRPr="00C006FF" w:rsidRDefault="00D21070" w:rsidP="00A4197C">
      <w:pPr>
        <w:widowControl/>
        <w:tabs>
          <w:tab w:val="right" w:leader="dot" w:pos="8312"/>
        </w:tabs>
        <w:ind w:leftChars="200" w:left="420"/>
        <w:rPr>
          <w:rFonts w:ascii="宋体" w:hAnsi="宋体"/>
        </w:rPr>
      </w:pPr>
      <w:hyperlink w:anchor="_Toc18819" w:history="1">
        <w:r w:rsidR="00A4197C" w:rsidRPr="00C006FF">
          <w:rPr>
            <w:rFonts w:ascii="宋体" w:hAnsi="宋体" w:cs="宋体" w:hint="eastAsia"/>
            <w:bCs/>
            <w:szCs w:val="28"/>
          </w:rPr>
          <w:t>第68条 争议解决方式</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_Toc18819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109</w:t>
        </w:r>
        <w:r w:rsidR="00A4197C" w:rsidRPr="00C006FF">
          <w:rPr>
            <w:rFonts w:ascii="宋体" w:hAnsi="宋体"/>
          </w:rPr>
          <w:fldChar w:fldCharType="end"/>
        </w:r>
      </w:hyperlink>
    </w:p>
    <w:p w14:paraId="17900269" w14:textId="77777777" w:rsidR="00A4197C" w:rsidRPr="00C006FF" w:rsidRDefault="00D21070" w:rsidP="00A4197C">
      <w:pPr>
        <w:widowControl/>
        <w:tabs>
          <w:tab w:val="right" w:leader="dot" w:pos="8312"/>
        </w:tabs>
        <w:ind w:leftChars="200" w:left="420"/>
        <w:rPr>
          <w:rFonts w:ascii="宋体" w:hAnsi="宋体"/>
        </w:rPr>
      </w:pPr>
      <w:hyperlink w:anchor="_Toc30987" w:history="1">
        <w:r w:rsidR="00A4197C" w:rsidRPr="00C006FF">
          <w:rPr>
            <w:rFonts w:ascii="宋体" w:hAnsi="宋体" w:cs="宋体" w:hint="eastAsia"/>
            <w:bCs/>
            <w:szCs w:val="28"/>
          </w:rPr>
          <w:t>第69条 廉政和反腐</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_Toc30987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110</w:t>
        </w:r>
        <w:r w:rsidR="00A4197C" w:rsidRPr="00C006FF">
          <w:rPr>
            <w:rFonts w:ascii="宋体" w:hAnsi="宋体"/>
          </w:rPr>
          <w:fldChar w:fldCharType="end"/>
        </w:r>
      </w:hyperlink>
    </w:p>
    <w:p w14:paraId="0AB92846" w14:textId="77777777" w:rsidR="00A4197C" w:rsidRPr="00C006FF" w:rsidRDefault="00D21070" w:rsidP="00A4197C">
      <w:pPr>
        <w:widowControl/>
        <w:tabs>
          <w:tab w:val="right" w:leader="dot" w:pos="8312"/>
        </w:tabs>
        <w:ind w:leftChars="200" w:left="420"/>
        <w:rPr>
          <w:rFonts w:ascii="宋体" w:hAnsi="宋体"/>
        </w:rPr>
      </w:pPr>
      <w:hyperlink w:anchor="_Toc6058" w:history="1">
        <w:r w:rsidR="00A4197C" w:rsidRPr="00C006FF">
          <w:rPr>
            <w:rFonts w:ascii="宋体" w:hAnsi="宋体" w:cs="宋体" w:hint="eastAsia"/>
            <w:bCs/>
            <w:szCs w:val="28"/>
          </w:rPr>
          <w:t>第70条 争议期间的合同履行</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_Toc6058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110</w:t>
        </w:r>
        <w:r w:rsidR="00A4197C" w:rsidRPr="00C006FF">
          <w:rPr>
            <w:rFonts w:ascii="宋体" w:hAnsi="宋体"/>
          </w:rPr>
          <w:fldChar w:fldCharType="end"/>
        </w:r>
      </w:hyperlink>
    </w:p>
    <w:p w14:paraId="7C4ACCC2" w14:textId="77777777" w:rsidR="00A4197C" w:rsidRPr="00C006FF" w:rsidRDefault="00D21070" w:rsidP="00A4197C">
      <w:pPr>
        <w:widowControl/>
        <w:tabs>
          <w:tab w:val="right" w:leader="dot" w:pos="8312"/>
        </w:tabs>
        <w:rPr>
          <w:rFonts w:ascii="宋体" w:hAnsi="宋体"/>
        </w:rPr>
      </w:pPr>
      <w:hyperlink w:anchor="_Toc3157" w:history="1">
        <w:r w:rsidR="00A4197C" w:rsidRPr="00C006FF">
          <w:rPr>
            <w:rFonts w:ascii="宋体" w:hAnsi="宋体" w:cs="宋体" w:hint="eastAsia"/>
            <w:bCs/>
            <w:szCs w:val="28"/>
          </w:rPr>
          <w:t>第十五章  其他约定</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_Toc3157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112</w:t>
        </w:r>
        <w:r w:rsidR="00A4197C" w:rsidRPr="00C006FF">
          <w:rPr>
            <w:rFonts w:ascii="宋体" w:hAnsi="宋体"/>
          </w:rPr>
          <w:fldChar w:fldCharType="end"/>
        </w:r>
      </w:hyperlink>
    </w:p>
    <w:p w14:paraId="5C9E2BAE" w14:textId="77777777" w:rsidR="00A4197C" w:rsidRPr="00C006FF" w:rsidRDefault="00D21070" w:rsidP="00A4197C">
      <w:pPr>
        <w:widowControl/>
        <w:tabs>
          <w:tab w:val="right" w:leader="dot" w:pos="8312"/>
        </w:tabs>
        <w:ind w:leftChars="200" w:left="420"/>
        <w:rPr>
          <w:rFonts w:ascii="宋体" w:hAnsi="宋体"/>
        </w:rPr>
      </w:pPr>
      <w:hyperlink w:anchor="_Toc29744" w:history="1">
        <w:r w:rsidR="00A4197C" w:rsidRPr="00C006FF">
          <w:rPr>
            <w:rFonts w:ascii="宋体" w:hAnsi="宋体" w:cs="宋体" w:hint="eastAsia"/>
            <w:bCs/>
            <w:szCs w:val="28"/>
          </w:rPr>
          <w:t>第71条 合同变更与修订</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_Toc29744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112</w:t>
        </w:r>
        <w:r w:rsidR="00A4197C" w:rsidRPr="00C006FF">
          <w:rPr>
            <w:rFonts w:ascii="宋体" w:hAnsi="宋体"/>
          </w:rPr>
          <w:fldChar w:fldCharType="end"/>
        </w:r>
      </w:hyperlink>
    </w:p>
    <w:p w14:paraId="3AFEA022" w14:textId="77777777" w:rsidR="00A4197C" w:rsidRPr="00C006FF" w:rsidRDefault="00D21070" w:rsidP="00A4197C">
      <w:pPr>
        <w:widowControl/>
        <w:tabs>
          <w:tab w:val="right" w:leader="dot" w:pos="8312"/>
        </w:tabs>
        <w:ind w:leftChars="200" w:left="420"/>
        <w:rPr>
          <w:rFonts w:ascii="宋体" w:hAnsi="宋体"/>
        </w:rPr>
      </w:pPr>
      <w:hyperlink w:anchor="_Toc1214" w:history="1">
        <w:r w:rsidR="00A4197C" w:rsidRPr="00C006FF">
          <w:rPr>
            <w:rFonts w:ascii="宋体" w:hAnsi="宋体" w:cs="宋体" w:hint="eastAsia"/>
            <w:bCs/>
            <w:szCs w:val="28"/>
          </w:rPr>
          <w:t>第72条 合同的转让</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_Toc1214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112</w:t>
        </w:r>
        <w:r w:rsidR="00A4197C" w:rsidRPr="00C006FF">
          <w:rPr>
            <w:rFonts w:ascii="宋体" w:hAnsi="宋体"/>
          </w:rPr>
          <w:fldChar w:fldCharType="end"/>
        </w:r>
      </w:hyperlink>
    </w:p>
    <w:p w14:paraId="5551FDBC" w14:textId="77777777" w:rsidR="00A4197C" w:rsidRPr="00C006FF" w:rsidRDefault="00D21070" w:rsidP="00A4197C">
      <w:pPr>
        <w:widowControl/>
        <w:tabs>
          <w:tab w:val="right" w:leader="dot" w:pos="8312"/>
        </w:tabs>
        <w:ind w:leftChars="200" w:left="420"/>
        <w:rPr>
          <w:rFonts w:ascii="宋体" w:hAnsi="宋体"/>
        </w:rPr>
      </w:pPr>
      <w:hyperlink w:anchor="_Toc28067" w:history="1">
        <w:r w:rsidR="00A4197C" w:rsidRPr="00C006FF">
          <w:rPr>
            <w:rFonts w:ascii="宋体" w:hAnsi="宋体" w:cs="宋体" w:hint="eastAsia"/>
            <w:bCs/>
            <w:szCs w:val="28"/>
          </w:rPr>
          <w:t>第73条 保密</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_Toc28067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113</w:t>
        </w:r>
        <w:r w:rsidR="00A4197C" w:rsidRPr="00C006FF">
          <w:rPr>
            <w:rFonts w:ascii="宋体" w:hAnsi="宋体"/>
          </w:rPr>
          <w:fldChar w:fldCharType="end"/>
        </w:r>
      </w:hyperlink>
    </w:p>
    <w:p w14:paraId="457FF6C7" w14:textId="77777777" w:rsidR="00A4197C" w:rsidRPr="00C006FF" w:rsidRDefault="00D21070" w:rsidP="00A4197C">
      <w:pPr>
        <w:widowControl/>
        <w:tabs>
          <w:tab w:val="right" w:leader="dot" w:pos="8312"/>
        </w:tabs>
        <w:ind w:leftChars="200" w:left="420"/>
        <w:rPr>
          <w:rFonts w:ascii="宋体" w:hAnsi="宋体"/>
        </w:rPr>
      </w:pPr>
      <w:hyperlink w:anchor="_Toc19061" w:history="1">
        <w:r w:rsidR="00A4197C" w:rsidRPr="00C006FF">
          <w:rPr>
            <w:rFonts w:ascii="宋体" w:hAnsi="宋体" w:cs="宋体" w:hint="eastAsia"/>
            <w:bCs/>
            <w:szCs w:val="28"/>
          </w:rPr>
          <w:t>第74条 信息披露</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_Toc19061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113</w:t>
        </w:r>
        <w:r w:rsidR="00A4197C" w:rsidRPr="00C006FF">
          <w:rPr>
            <w:rFonts w:ascii="宋体" w:hAnsi="宋体"/>
          </w:rPr>
          <w:fldChar w:fldCharType="end"/>
        </w:r>
      </w:hyperlink>
    </w:p>
    <w:p w14:paraId="592B1632" w14:textId="77777777" w:rsidR="00A4197C" w:rsidRPr="00C006FF" w:rsidRDefault="00D21070" w:rsidP="00A4197C">
      <w:pPr>
        <w:widowControl/>
        <w:tabs>
          <w:tab w:val="right" w:leader="dot" w:pos="8312"/>
        </w:tabs>
        <w:ind w:leftChars="200" w:left="420"/>
        <w:rPr>
          <w:rFonts w:ascii="宋体" w:hAnsi="宋体"/>
        </w:rPr>
      </w:pPr>
      <w:hyperlink w:anchor="_Toc30704" w:history="1">
        <w:r w:rsidR="00A4197C" w:rsidRPr="00C006FF">
          <w:rPr>
            <w:rFonts w:ascii="宋体" w:hAnsi="宋体" w:cs="宋体" w:hint="eastAsia"/>
            <w:bCs/>
            <w:szCs w:val="28"/>
          </w:rPr>
          <w:t>第75条 不弃权</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_Toc30704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113</w:t>
        </w:r>
        <w:r w:rsidR="00A4197C" w:rsidRPr="00C006FF">
          <w:rPr>
            <w:rFonts w:ascii="宋体" w:hAnsi="宋体"/>
          </w:rPr>
          <w:fldChar w:fldCharType="end"/>
        </w:r>
      </w:hyperlink>
    </w:p>
    <w:p w14:paraId="64FF5733" w14:textId="77777777" w:rsidR="00A4197C" w:rsidRPr="00C006FF" w:rsidRDefault="00D21070" w:rsidP="00A4197C">
      <w:pPr>
        <w:widowControl/>
        <w:tabs>
          <w:tab w:val="right" w:leader="dot" w:pos="8312"/>
        </w:tabs>
        <w:ind w:leftChars="200" w:left="420"/>
        <w:rPr>
          <w:rFonts w:ascii="宋体" w:hAnsi="宋体"/>
        </w:rPr>
      </w:pPr>
      <w:hyperlink w:anchor="_Toc17500" w:history="1">
        <w:r w:rsidR="00A4197C" w:rsidRPr="00C006FF">
          <w:rPr>
            <w:rFonts w:ascii="宋体" w:hAnsi="宋体" w:cs="宋体" w:hint="eastAsia"/>
            <w:bCs/>
            <w:szCs w:val="28"/>
          </w:rPr>
          <w:t>第76条 通知</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_Toc17500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114</w:t>
        </w:r>
        <w:r w:rsidR="00A4197C" w:rsidRPr="00C006FF">
          <w:rPr>
            <w:rFonts w:ascii="宋体" w:hAnsi="宋体"/>
          </w:rPr>
          <w:fldChar w:fldCharType="end"/>
        </w:r>
      </w:hyperlink>
    </w:p>
    <w:p w14:paraId="32C133F8" w14:textId="77777777" w:rsidR="00A4197C" w:rsidRPr="00C006FF" w:rsidRDefault="00D21070" w:rsidP="00A4197C">
      <w:pPr>
        <w:widowControl/>
        <w:tabs>
          <w:tab w:val="right" w:leader="dot" w:pos="8312"/>
        </w:tabs>
        <w:ind w:leftChars="200" w:left="420"/>
        <w:rPr>
          <w:rFonts w:ascii="宋体" w:hAnsi="宋体"/>
        </w:rPr>
      </w:pPr>
      <w:hyperlink w:anchor="_Toc15982" w:history="1">
        <w:r w:rsidR="00A4197C" w:rsidRPr="00C006FF">
          <w:rPr>
            <w:rFonts w:ascii="宋体" w:hAnsi="宋体" w:cs="宋体" w:hint="eastAsia"/>
            <w:bCs/>
            <w:szCs w:val="28"/>
          </w:rPr>
          <w:t>第77条 合同适用法律</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_Toc15982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115</w:t>
        </w:r>
        <w:r w:rsidR="00A4197C" w:rsidRPr="00C006FF">
          <w:rPr>
            <w:rFonts w:ascii="宋体" w:hAnsi="宋体"/>
          </w:rPr>
          <w:fldChar w:fldCharType="end"/>
        </w:r>
      </w:hyperlink>
    </w:p>
    <w:p w14:paraId="38F36EE9" w14:textId="77777777" w:rsidR="00A4197C" w:rsidRPr="00C006FF" w:rsidRDefault="00D21070" w:rsidP="00A4197C">
      <w:pPr>
        <w:widowControl/>
        <w:tabs>
          <w:tab w:val="right" w:leader="dot" w:pos="8312"/>
        </w:tabs>
        <w:ind w:leftChars="200" w:left="420"/>
        <w:rPr>
          <w:rFonts w:ascii="宋体" w:hAnsi="宋体"/>
        </w:rPr>
      </w:pPr>
      <w:hyperlink w:anchor="_Toc22636" w:history="1">
        <w:r w:rsidR="00A4197C" w:rsidRPr="00C006FF">
          <w:rPr>
            <w:rFonts w:ascii="宋体" w:hAnsi="宋体" w:cs="宋体" w:hint="eastAsia"/>
            <w:bCs/>
            <w:szCs w:val="28"/>
          </w:rPr>
          <w:t>第78条 适用语言</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_Toc22636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115</w:t>
        </w:r>
        <w:r w:rsidR="00A4197C" w:rsidRPr="00C006FF">
          <w:rPr>
            <w:rFonts w:ascii="宋体" w:hAnsi="宋体"/>
          </w:rPr>
          <w:fldChar w:fldCharType="end"/>
        </w:r>
      </w:hyperlink>
    </w:p>
    <w:p w14:paraId="6DF2B4DD" w14:textId="77777777" w:rsidR="00A4197C" w:rsidRPr="00C006FF" w:rsidRDefault="00D21070" w:rsidP="00A4197C">
      <w:pPr>
        <w:widowControl/>
        <w:tabs>
          <w:tab w:val="right" w:leader="dot" w:pos="8312"/>
        </w:tabs>
        <w:ind w:leftChars="200" w:left="420"/>
        <w:rPr>
          <w:rFonts w:ascii="宋体" w:hAnsi="宋体"/>
        </w:rPr>
      </w:pPr>
      <w:hyperlink w:anchor="_Toc16194" w:history="1">
        <w:r w:rsidR="00A4197C" w:rsidRPr="00C006FF">
          <w:rPr>
            <w:rFonts w:ascii="宋体" w:hAnsi="宋体" w:cs="宋体" w:hint="eastAsia"/>
            <w:bCs/>
            <w:szCs w:val="28"/>
          </w:rPr>
          <w:t>第79条 适用货币</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_Toc16194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115</w:t>
        </w:r>
        <w:r w:rsidR="00A4197C" w:rsidRPr="00C006FF">
          <w:rPr>
            <w:rFonts w:ascii="宋体" w:hAnsi="宋体"/>
          </w:rPr>
          <w:fldChar w:fldCharType="end"/>
        </w:r>
      </w:hyperlink>
    </w:p>
    <w:p w14:paraId="1311626C" w14:textId="77777777" w:rsidR="00A4197C" w:rsidRPr="00C006FF" w:rsidRDefault="00D21070" w:rsidP="00A4197C">
      <w:pPr>
        <w:widowControl/>
        <w:tabs>
          <w:tab w:val="right" w:leader="dot" w:pos="8312"/>
        </w:tabs>
        <w:ind w:leftChars="200" w:left="420"/>
        <w:rPr>
          <w:rFonts w:ascii="宋体" w:hAnsi="宋体"/>
        </w:rPr>
      </w:pPr>
      <w:hyperlink w:anchor="_Toc17403" w:history="1">
        <w:r w:rsidR="00A4197C" w:rsidRPr="00C006FF">
          <w:rPr>
            <w:rFonts w:ascii="宋体" w:hAnsi="宋体" w:cs="宋体" w:hint="eastAsia"/>
            <w:bCs/>
            <w:szCs w:val="28"/>
          </w:rPr>
          <w:t>第80条 合同份数</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_Toc17403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115</w:t>
        </w:r>
        <w:r w:rsidR="00A4197C" w:rsidRPr="00C006FF">
          <w:rPr>
            <w:rFonts w:ascii="宋体" w:hAnsi="宋体"/>
          </w:rPr>
          <w:fldChar w:fldCharType="end"/>
        </w:r>
      </w:hyperlink>
    </w:p>
    <w:p w14:paraId="1CF97E83" w14:textId="77777777" w:rsidR="00A4197C" w:rsidRPr="00C006FF" w:rsidRDefault="00D21070" w:rsidP="00A4197C">
      <w:pPr>
        <w:widowControl/>
        <w:tabs>
          <w:tab w:val="right" w:leader="dot" w:pos="8312"/>
        </w:tabs>
        <w:rPr>
          <w:rFonts w:ascii="宋体" w:hAnsi="宋体"/>
        </w:rPr>
      </w:pPr>
      <w:hyperlink w:anchor="_Toc17173" w:history="1">
        <w:r w:rsidR="00A4197C" w:rsidRPr="00C006FF">
          <w:rPr>
            <w:rFonts w:ascii="宋体" w:hAnsi="宋体" w:cs="宋体" w:hint="eastAsia"/>
            <w:bCs/>
            <w:szCs w:val="28"/>
          </w:rPr>
          <w:t>第十六章 项目合同附件</w:t>
        </w:r>
        <w:r w:rsidR="00A4197C" w:rsidRPr="00C006FF">
          <w:rPr>
            <w:rFonts w:ascii="宋体" w:hAnsi="宋体"/>
          </w:rPr>
          <w:tab/>
        </w:r>
        <w:r w:rsidR="00A4197C" w:rsidRPr="00C006FF">
          <w:rPr>
            <w:rFonts w:ascii="宋体" w:hAnsi="宋体"/>
          </w:rPr>
          <w:fldChar w:fldCharType="begin"/>
        </w:r>
        <w:r w:rsidR="00A4197C" w:rsidRPr="00C006FF">
          <w:rPr>
            <w:rFonts w:ascii="宋体" w:hAnsi="宋体"/>
          </w:rPr>
          <w:instrText xml:space="preserve"> PAGEREF _Toc17173 \h </w:instrText>
        </w:r>
        <w:r w:rsidR="00A4197C" w:rsidRPr="00C006FF">
          <w:rPr>
            <w:rFonts w:ascii="宋体" w:hAnsi="宋体"/>
          </w:rPr>
        </w:r>
        <w:r w:rsidR="00A4197C" w:rsidRPr="00C006FF">
          <w:rPr>
            <w:rFonts w:ascii="宋体" w:hAnsi="宋体"/>
          </w:rPr>
          <w:fldChar w:fldCharType="separate"/>
        </w:r>
        <w:r w:rsidR="00A4197C" w:rsidRPr="00C006FF">
          <w:rPr>
            <w:rFonts w:ascii="宋体" w:hAnsi="宋体"/>
          </w:rPr>
          <w:t>117</w:t>
        </w:r>
        <w:r w:rsidR="00A4197C" w:rsidRPr="00C006FF">
          <w:rPr>
            <w:rFonts w:ascii="宋体" w:hAnsi="宋体"/>
          </w:rPr>
          <w:fldChar w:fldCharType="end"/>
        </w:r>
      </w:hyperlink>
    </w:p>
    <w:p w14:paraId="2A7720B0"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sectPr w:rsidR="00A4197C" w:rsidRPr="00C006FF">
          <w:headerReference w:type="default" r:id="rId20"/>
          <w:pgSz w:w="11906" w:h="16838"/>
          <w:pgMar w:top="1440" w:right="1797" w:bottom="1440" w:left="1797" w:header="794" w:footer="720" w:gutter="0"/>
          <w:pgNumType w:fmt="upperRoman" w:start="1"/>
          <w:cols w:space="720"/>
          <w:docGrid w:type="lines" w:linePitch="326"/>
        </w:sectPr>
      </w:pPr>
      <w:r w:rsidRPr="00C006FF">
        <w:rPr>
          <w:rFonts w:ascii="宋体" w:hAnsi="宋体"/>
          <w:kern w:val="0"/>
          <w:sz w:val="28"/>
          <w:szCs w:val="28"/>
        </w:rPr>
        <w:fldChar w:fldCharType="end"/>
      </w:r>
    </w:p>
    <w:p w14:paraId="372DC326" w14:textId="77777777" w:rsidR="00A4197C" w:rsidRPr="00C006FF" w:rsidRDefault="00A4197C" w:rsidP="00A4197C">
      <w:pPr>
        <w:autoSpaceDE w:val="0"/>
        <w:autoSpaceDN w:val="0"/>
        <w:spacing w:line="360" w:lineRule="auto"/>
        <w:ind w:firstLineChars="200" w:firstLine="560"/>
        <w:rPr>
          <w:rFonts w:ascii="宋体" w:hAnsi="宋体" w:cs="宋体"/>
          <w:kern w:val="0"/>
          <w:sz w:val="40"/>
          <w:szCs w:val="40"/>
        </w:rPr>
      </w:pPr>
      <w:r w:rsidRPr="00C006FF">
        <w:rPr>
          <w:rFonts w:ascii="宋体" w:hAnsi="宋体" w:cs="宋体" w:hint="eastAsia"/>
          <w:kern w:val="0"/>
          <w:sz w:val="28"/>
          <w:szCs w:val="28"/>
        </w:rPr>
        <w:lastRenderedPageBreak/>
        <w:t>本合同由以下各方于202</w:t>
      </w:r>
      <w:r w:rsidRPr="00C006FF">
        <w:rPr>
          <w:rFonts w:ascii="宋体" w:hAnsi="宋体" w:cs="宋体"/>
          <w:kern w:val="0"/>
          <w:sz w:val="28"/>
          <w:szCs w:val="28"/>
        </w:rPr>
        <w:t>2</w:t>
      </w:r>
      <w:r w:rsidRPr="00C006FF">
        <w:rPr>
          <w:rFonts w:ascii="宋体" w:hAnsi="宋体" w:cs="宋体" w:hint="eastAsia"/>
          <w:kern w:val="0"/>
          <w:sz w:val="28"/>
          <w:szCs w:val="28"/>
        </w:rPr>
        <w:t>年</w:t>
      </w:r>
      <w:r w:rsidRPr="00C006FF">
        <w:rPr>
          <w:rFonts w:ascii="宋体" w:hAnsi="宋体" w:cs="宋体" w:hint="eastAsia"/>
          <w:kern w:val="0"/>
          <w:sz w:val="28"/>
          <w:szCs w:val="28"/>
          <w:u w:val="single"/>
        </w:rPr>
        <w:t xml:space="preserve">   </w:t>
      </w:r>
      <w:r w:rsidRPr="00C006FF">
        <w:rPr>
          <w:rFonts w:ascii="宋体" w:hAnsi="宋体" w:cs="宋体" w:hint="eastAsia"/>
          <w:kern w:val="0"/>
          <w:sz w:val="28"/>
          <w:szCs w:val="28"/>
        </w:rPr>
        <w:t>月</w:t>
      </w:r>
      <w:r w:rsidRPr="00C006FF">
        <w:rPr>
          <w:rFonts w:ascii="宋体" w:hAnsi="宋体" w:cs="宋体" w:hint="eastAsia"/>
          <w:kern w:val="0"/>
          <w:sz w:val="28"/>
          <w:szCs w:val="28"/>
          <w:u w:val="single"/>
        </w:rPr>
        <w:t xml:space="preserve">   </w:t>
      </w:r>
      <w:r w:rsidRPr="00C006FF">
        <w:rPr>
          <w:rFonts w:ascii="宋体" w:hAnsi="宋体" w:cs="宋体" w:hint="eastAsia"/>
          <w:kern w:val="0"/>
          <w:sz w:val="28"/>
          <w:szCs w:val="28"/>
        </w:rPr>
        <w:t>日在广西壮族自治区柳州市柳江区签订。甲方、乙方单独称为“一方”或“各方”，合称为“双方”</w:t>
      </w:r>
    </w:p>
    <w:p w14:paraId="71A46005"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甲      方：柳江区住房和城乡建设局</w:t>
      </w:r>
    </w:p>
    <w:p w14:paraId="4A048A24"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乙      方：</w:t>
      </w:r>
    </w:p>
    <w:p w14:paraId="2B345754"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p>
    <w:p w14:paraId="1206F99A"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156" w:name="_Toc28414"/>
      <w:bookmarkStart w:id="157" w:name="_Toc42154489"/>
      <w:bookmarkStart w:id="158" w:name="_Toc8385"/>
      <w:bookmarkStart w:id="159" w:name="_Toc66111746"/>
      <w:bookmarkStart w:id="160" w:name="_Toc22621"/>
      <w:r w:rsidRPr="00C006FF">
        <w:rPr>
          <w:rFonts w:ascii="宋体" w:hAnsi="宋体" w:cs="宋体" w:hint="eastAsia"/>
          <w:b/>
          <w:bCs/>
          <w:sz w:val="28"/>
          <w:szCs w:val="28"/>
        </w:rPr>
        <w:t xml:space="preserve">第一章  </w:t>
      </w:r>
      <w:r w:rsidRPr="00C006FF">
        <w:rPr>
          <w:rFonts w:ascii="宋体" w:hAnsi="宋体" w:cs="宋体"/>
          <w:b/>
          <w:bCs/>
          <w:sz w:val="28"/>
          <w:szCs w:val="28"/>
        </w:rPr>
        <w:t xml:space="preserve"> </w:t>
      </w:r>
      <w:r w:rsidRPr="00C006FF">
        <w:rPr>
          <w:rFonts w:ascii="宋体" w:hAnsi="宋体" w:cs="宋体" w:hint="eastAsia"/>
          <w:b/>
          <w:bCs/>
          <w:sz w:val="28"/>
          <w:szCs w:val="28"/>
        </w:rPr>
        <w:t>总则</w:t>
      </w:r>
      <w:bookmarkEnd w:id="156"/>
      <w:bookmarkEnd w:id="157"/>
      <w:bookmarkEnd w:id="158"/>
      <w:bookmarkEnd w:id="159"/>
      <w:bookmarkEnd w:id="160"/>
    </w:p>
    <w:p w14:paraId="30A2326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根据《中华人民共和国民法典》、《中华人民共和国公司法》、《中华人民共和国政府采购法》、《中华人民共和国招标投标法实施条例》（中华人民共和国国务院令第613号）以及《政府和社会资本合作项目政府采购管理办法》（财库〔2014〕215号）等相关法律、法规、规章、标准、规范和通知的要求，遵循“政企合作、互惠互利、合作共赢”的原则，经柳江区人民政府授权并批复同意，本合同由</w:t>
      </w:r>
      <w:r w:rsidRPr="00C006FF">
        <w:rPr>
          <w:rFonts w:ascii="宋体" w:hAnsi="宋体" w:cs="宋体" w:hint="eastAsia"/>
          <w:kern w:val="0"/>
          <w:sz w:val="28"/>
          <w:szCs w:val="28"/>
          <w:u w:val="single"/>
        </w:rPr>
        <w:t>柳江区住房和城乡建设局</w:t>
      </w:r>
      <w:r w:rsidRPr="00C006FF">
        <w:rPr>
          <w:rFonts w:ascii="宋体" w:hAnsi="宋体" w:cs="宋体" w:hint="eastAsia"/>
          <w:kern w:val="0"/>
          <w:sz w:val="28"/>
          <w:szCs w:val="28"/>
        </w:rPr>
        <w:t>（下称“甲方”），与为</w:t>
      </w:r>
      <w:bookmarkStart w:id="161" w:name="_Hlk19180426"/>
      <w:r w:rsidRPr="00C006FF">
        <w:rPr>
          <w:rFonts w:ascii="宋体" w:hAnsi="宋体" w:cs="宋体" w:hint="eastAsia"/>
          <w:kern w:val="0"/>
          <w:sz w:val="28"/>
          <w:szCs w:val="28"/>
        </w:rPr>
        <w:t>开展</w:t>
      </w:r>
      <w:bookmarkEnd w:id="161"/>
      <w:r w:rsidRPr="00C006FF">
        <w:rPr>
          <w:rFonts w:ascii="宋体" w:hAnsi="宋体" w:cs="宋体" w:hint="eastAsia"/>
          <w:kern w:val="0"/>
          <w:sz w:val="28"/>
          <w:szCs w:val="28"/>
        </w:rPr>
        <w:t>柳江区路网建设项目（下称“项目”或“本项目”）而注册成立的</w:t>
      </w:r>
      <w:r w:rsidRPr="00C006FF">
        <w:rPr>
          <w:rFonts w:ascii="宋体" w:hAnsi="宋体" w:cs="宋体" w:hint="eastAsia"/>
          <w:kern w:val="0"/>
          <w:sz w:val="28"/>
          <w:szCs w:val="28"/>
          <w:u w:val="single"/>
        </w:rPr>
        <w:t xml:space="preserve">   </w:t>
      </w:r>
      <w:r w:rsidRPr="00C006FF">
        <w:rPr>
          <w:rFonts w:ascii="宋体" w:hAnsi="宋体" w:cs="宋体" w:hint="eastAsia"/>
          <w:kern w:val="0"/>
          <w:sz w:val="28"/>
          <w:szCs w:val="28"/>
        </w:rPr>
        <w:t>（下称“乙方”）于202</w:t>
      </w:r>
      <w:r w:rsidRPr="00C006FF">
        <w:rPr>
          <w:rFonts w:ascii="宋体" w:hAnsi="宋体" w:cs="宋体"/>
          <w:kern w:val="0"/>
          <w:sz w:val="28"/>
          <w:szCs w:val="28"/>
        </w:rPr>
        <w:t>2</w:t>
      </w:r>
      <w:r w:rsidRPr="00C006FF">
        <w:rPr>
          <w:rFonts w:ascii="宋体" w:hAnsi="宋体" w:cs="宋体" w:hint="eastAsia"/>
          <w:kern w:val="0"/>
          <w:sz w:val="28"/>
          <w:szCs w:val="28"/>
        </w:rPr>
        <w:t>年</w:t>
      </w:r>
      <w:r w:rsidRPr="00C006FF">
        <w:rPr>
          <w:rFonts w:ascii="宋体" w:hAnsi="宋体" w:cs="宋体" w:hint="eastAsia"/>
          <w:kern w:val="0"/>
          <w:sz w:val="28"/>
          <w:szCs w:val="28"/>
          <w:u w:val="single"/>
        </w:rPr>
        <w:t xml:space="preserve">   </w:t>
      </w:r>
      <w:r w:rsidRPr="00C006FF">
        <w:rPr>
          <w:rFonts w:ascii="宋体" w:hAnsi="宋体" w:cs="宋体" w:hint="eastAsia"/>
          <w:kern w:val="0"/>
          <w:sz w:val="28"/>
          <w:szCs w:val="28"/>
        </w:rPr>
        <w:t>月</w:t>
      </w:r>
      <w:r w:rsidRPr="00C006FF">
        <w:rPr>
          <w:rFonts w:ascii="宋体" w:hAnsi="宋体" w:cs="宋体" w:hint="eastAsia"/>
          <w:kern w:val="0"/>
          <w:sz w:val="28"/>
          <w:szCs w:val="28"/>
          <w:u w:val="single"/>
        </w:rPr>
        <w:t xml:space="preserve">   </w:t>
      </w:r>
      <w:r w:rsidRPr="00C006FF">
        <w:rPr>
          <w:rFonts w:ascii="宋体" w:hAnsi="宋体" w:cs="宋体" w:hint="eastAsia"/>
          <w:kern w:val="0"/>
          <w:sz w:val="28"/>
          <w:szCs w:val="28"/>
        </w:rPr>
        <w:t>日在柳江区签署。</w:t>
      </w:r>
    </w:p>
    <w:p w14:paraId="59739E3C"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162" w:name="_Toc42154490"/>
      <w:bookmarkStart w:id="163" w:name="_Toc32410"/>
      <w:bookmarkStart w:id="164" w:name="_Toc30507"/>
      <w:bookmarkStart w:id="165" w:name="_Toc66111747"/>
      <w:r w:rsidRPr="00C006FF">
        <w:rPr>
          <w:rFonts w:ascii="宋体" w:hAnsi="宋体" w:cs="宋体" w:hint="eastAsia"/>
          <w:b/>
          <w:bCs/>
          <w:sz w:val="28"/>
          <w:szCs w:val="28"/>
        </w:rPr>
        <w:t>第1条 术语定义和解释</w:t>
      </w:r>
      <w:bookmarkEnd w:id="162"/>
      <w:bookmarkEnd w:id="163"/>
      <w:bookmarkEnd w:id="164"/>
      <w:bookmarkEnd w:id="165"/>
    </w:p>
    <w:p w14:paraId="438A4C52"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1.1 术语定义</w:t>
      </w:r>
    </w:p>
    <w:p w14:paraId="2B9ECE8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除非本合同中另有约定或说明，下列术语应具有本款所指的含义：</w:t>
      </w:r>
    </w:p>
    <w:p w14:paraId="06665B6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1.1.1 “本合同”：系指由合同双方依据《中华人民共和国合同法》及其他法律法规就本项目的实施所订立的合同文件，包括合同正文及其附件，以及本合同“第5条 合同构成及优先次序”约定的其他文件。</w:t>
      </w:r>
    </w:p>
    <w:p w14:paraId="1FCE2F8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1.1.2 “本项目”：系指柳江区路网建设项目。</w:t>
      </w:r>
    </w:p>
    <w:p w14:paraId="44021A1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1.1.3 “项目附属设施”：系指为满足项目运营所设置的供排水</w:t>
      </w:r>
      <w:r w:rsidRPr="00C006FF">
        <w:rPr>
          <w:rFonts w:ascii="微软雅黑" w:eastAsia="微软雅黑" w:hAnsi="微软雅黑" w:cs="微软雅黑" w:hint="eastAsia"/>
          <w:kern w:val="0"/>
          <w:sz w:val="28"/>
          <w:szCs w:val="28"/>
        </w:rPr>
        <w:t>､</w:t>
      </w:r>
      <w:r w:rsidRPr="00C006FF">
        <w:rPr>
          <w:rFonts w:ascii="宋体" w:hAnsi="宋体" w:cs="宋体" w:hint="eastAsia"/>
          <w:kern w:val="0"/>
          <w:sz w:val="28"/>
          <w:szCs w:val="28"/>
        </w:rPr>
        <w:t>养护</w:t>
      </w:r>
      <w:r w:rsidRPr="00C006FF">
        <w:rPr>
          <w:rFonts w:ascii="微软雅黑" w:eastAsia="微软雅黑" w:hAnsi="微软雅黑" w:cs="微软雅黑" w:hint="eastAsia"/>
          <w:kern w:val="0"/>
          <w:sz w:val="28"/>
          <w:szCs w:val="28"/>
        </w:rPr>
        <w:t>､</w:t>
      </w:r>
      <w:r w:rsidRPr="00C006FF">
        <w:rPr>
          <w:rFonts w:ascii="宋体" w:hAnsi="宋体" w:cs="宋体" w:hint="eastAsia"/>
          <w:kern w:val="0"/>
          <w:sz w:val="28"/>
          <w:szCs w:val="28"/>
        </w:rPr>
        <w:t>管理</w:t>
      </w:r>
      <w:r w:rsidRPr="00C006FF">
        <w:rPr>
          <w:rFonts w:ascii="微软雅黑" w:eastAsia="微软雅黑" w:hAnsi="微软雅黑" w:cs="微软雅黑" w:hint="eastAsia"/>
          <w:kern w:val="0"/>
          <w:sz w:val="28"/>
          <w:szCs w:val="28"/>
        </w:rPr>
        <w:t>､</w:t>
      </w:r>
      <w:r w:rsidRPr="00C006FF">
        <w:rPr>
          <w:rFonts w:ascii="宋体" w:hAnsi="宋体" w:cs="宋体" w:hint="eastAsia"/>
          <w:kern w:val="0"/>
          <w:sz w:val="28"/>
          <w:szCs w:val="28"/>
        </w:rPr>
        <w:t>服务</w:t>
      </w:r>
      <w:r w:rsidRPr="00C006FF">
        <w:rPr>
          <w:rFonts w:ascii="微软雅黑" w:eastAsia="微软雅黑" w:hAnsi="微软雅黑" w:cs="微软雅黑" w:hint="eastAsia"/>
          <w:kern w:val="0"/>
          <w:sz w:val="28"/>
          <w:szCs w:val="28"/>
        </w:rPr>
        <w:t>､</w:t>
      </w:r>
      <w:r w:rsidRPr="00C006FF">
        <w:rPr>
          <w:rFonts w:ascii="宋体" w:hAnsi="宋体" w:cs="宋体" w:hint="eastAsia"/>
          <w:kern w:val="0"/>
          <w:sz w:val="28"/>
          <w:szCs w:val="28"/>
        </w:rPr>
        <w:t>交通安全</w:t>
      </w:r>
      <w:r w:rsidRPr="00C006FF">
        <w:rPr>
          <w:rFonts w:ascii="微软雅黑" w:eastAsia="微软雅黑" w:hAnsi="微软雅黑" w:cs="微软雅黑" w:hint="eastAsia"/>
          <w:kern w:val="0"/>
          <w:sz w:val="28"/>
          <w:szCs w:val="28"/>
        </w:rPr>
        <w:t>､</w:t>
      </w:r>
      <w:r w:rsidRPr="00C006FF">
        <w:rPr>
          <w:rFonts w:ascii="宋体" w:hAnsi="宋体" w:cs="宋体" w:hint="eastAsia"/>
          <w:kern w:val="0"/>
          <w:sz w:val="28"/>
          <w:szCs w:val="28"/>
        </w:rPr>
        <w:t>通信等设施</w:t>
      </w:r>
      <w:r w:rsidRPr="00C006FF">
        <w:rPr>
          <w:rFonts w:ascii="微软雅黑" w:eastAsia="微软雅黑" w:hAnsi="微软雅黑" w:cs="微软雅黑" w:hint="eastAsia"/>
          <w:kern w:val="0"/>
          <w:sz w:val="28"/>
          <w:szCs w:val="28"/>
        </w:rPr>
        <w:t>､</w:t>
      </w:r>
      <w:r w:rsidRPr="00C006FF">
        <w:rPr>
          <w:rFonts w:ascii="宋体" w:hAnsi="宋体" w:cs="宋体" w:hint="eastAsia"/>
          <w:kern w:val="0"/>
          <w:sz w:val="28"/>
          <w:szCs w:val="28"/>
        </w:rPr>
        <w:t>设备以及专用建筑物</w:t>
      </w:r>
      <w:r w:rsidRPr="00C006FF">
        <w:rPr>
          <w:rFonts w:ascii="微软雅黑" w:eastAsia="微软雅黑" w:hAnsi="微软雅黑" w:cs="微软雅黑" w:hint="eastAsia"/>
          <w:kern w:val="0"/>
          <w:sz w:val="28"/>
          <w:szCs w:val="28"/>
        </w:rPr>
        <w:t>､</w:t>
      </w:r>
      <w:r w:rsidRPr="00C006FF">
        <w:rPr>
          <w:rFonts w:ascii="宋体" w:hAnsi="宋体" w:cs="宋体" w:hint="eastAsia"/>
          <w:kern w:val="0"/>
          <w:sz w:val="28"/>
          <w:szCs w:val="28"/>
        </w:rPr>
        <w:t>构筑物等。</w:t>
      </w:r>
    </w:p>
    <w:p w14:paraId="1FAFF29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1.1.4 “政府”：系指柳江区人民政府。</w:t>
      </w:r>
    </w:p>
    <w:p w14:paraId="3BF99B7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1.1.5 “甲方”：系指柳江区住房和城乡建设局。</w:t>
      </w:r>
    </w:p>
    <w:p w14:paraId="71CCEDB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1.1.6 “政府方出资代表”：系指由柳江区人民政府授权与中标人共同组建项目公司的柳江区本级国有企业，本项目指</w:t>
      </w:r>
      <w:r w:rsidRPr="00C006FF">
        <w:rPr>
          <w:rFonts w:ascii="宋体" w:hAnsi="宋体" w:cs="宋体" w:hint="eastAsia"/>
          <w:kern w:val="0"/>
          <w:sz w:val="28"/>
          <w:szCs w:val="28"/>
          <w:u w:val="single"/>
        </w:rPr>
        <w:t>柳州市柳江区城市建设投资有限公司</w:t>
      </w:r>
      <w:r w:rsidRPr="00C006FF">
        <w:rPr>
          <w:rFonts w:ascii="宋体" w:hAnsi="宋体" w:cs="宋体" w:hint="eastAsia"/>
          <w:kern w:val="0"/>
          <w:sz w:val="28"/>
          <w:szCs w:val="28"/>
        </w:rPr>
        <w:t>。</w:t>
      </w:r>
    </w:p>
    <w:p w14:paraId="5DC8004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u w:val="single"/>
        </w:rPr>
      </w:pPr>
      <w:r w:rsidRPr="00C006FF">
        <w:rPr>
          <w:rFonts w:ascii="宋体" w:hAnsi="宋体" w:cs="宋体"/>
          <w:kern w:val="0"/>
          <w:sz w:val="28"/>
          <w:szCs w:val="28"/>
        </w:rPr>
        <w:t xml:space="preserve">1.1.7 </w:t>
      </w:r>
      <w:r w:rsidRPr="00C006FF">
        <w:rPr>
          <w:rFonts w:ascii="宋体" w:hAnsi="宋体" w:cs="宋体" w:hint="eastAsia"/>
          <w:kern w:val="0"/>
          <w:sz w:val="28"/>
          <w:szCs w:val="28"/>
        </w:rPr>
        <w:t>“社会资本”：系指通过政府采购依法确定的中标人，本项目合同指</w:t>
      </w:r>
      <w:r w:rsidRPr="00C006FF">
        <w:rPr>
          <w:rFonts w:ascii="宋体" w:hAnsi="宋体" w:cs="宋体" w:hint="eastAsia"/>
          <w:bCs/>
          <w:kern w:val="0"/>
          <w:sz w:val="28"/>
          <w:szCs w:val="28"/>
          <w:u w:val="single"/>
        </w:rPr>
        <w:t xml:space="preserve"> </w:t>
      </w:r>
      <w:r w:rsidRPr="00C006FF">
        <w:rPr>
          <w:rFonts w:ascii="宋体" w:hAnsi="宋体" w:cs="宋体"/>
          <w:bCs/>
          <w:kern w:val="0"/>
          <w:sz w:val="28"/>
          <w:szCs w:val="28"/>
          <w:u w:val="single"/>
        </w:rPr>
        <w:t xml:space="preserve">                     </w:t>
      </w:r>
      <w:r w:rsidRPr="00C006FF">
        <w:rPr>
          <w:rFonts w:ascii="宋体" w:hAnsi="宋体" w:cs="宋体" w:hint="eastAsia"/>
          <w:kern w:val="0"/>
          <w:sz w:val="28"/>
          <w:szCs w:val="28"/>
        </w:rPr>
        <w:t>。</w:t>
      </w:r>
    </w:p>
    <w:p w14:paraId="5CC0C28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1.1.8 “乙方”：指为实施本项目，政府方出资代表柳州市柳江区城市建设投资有限公司与社会资本方按照适用法律、规定及采购文件要求，在本项目所在地成立的有限责任公司，负责本项目的投资、融资、建设、运营、维护管理及移交等工作。</w:t>
      </w:r>
    </w:p>
    <w:p w14:paraId="69F350C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1.1.9“承包人”：系指与乙方签订施工合同承担本项目全部或部分工程施工任务的施工单位。</w:t>
      </w:r>
    </w:p>
    <w:p w14:paraId="366E50F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1.1.10 “总承包人”：系指与乙方签订工程总承包合同的单位</w:t>
      </w:r>
    </w:p>
    <w:p w14:paraId="4125AEF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1.1.11 “特许经营权”：系指政府方授予乙方在一定时间范围内对本项目某项公用产品或服务进行独占性经营的权利。本合同所指经营权是指投融资、建设施工、运营、维护及移交项目资产的权利以及获取由此产生的收益的权利。特许经营期限等同合作期。</w:t>
      </w:r>
    </w:p>
    <w:p w14:paraId="5DB5DDE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1.1.12 “合作期”：分为建设期和运营期，合计15年。</w:t>
      </w:r>
    </w:p>
    <w:p w14:paraId="250F764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其中，建设期</w:t>
      </w:r>
      <w:r w:rsidRPr="00C006FF">
        <w:rPr>
          <w:rFonts w:ascii="宋体" w:hAnsi="宋体" w:cs="宋体"/>
          <w:kern w:val="0"/>
          <w:sz w:val="28"/>
          <w:szCs w:val="28"/>
        </w:rPr>
        <w:t>1</w:t>
      </w:r>
      <w:r w:rsidRPr="00C006FF">
        <w:rPr>
          <w:rFonts w:ascii="宋体" w:hAnsi="宋体" w:cs="宋体" w:hint="eastAsia"/>
          <w:kern w:val="0"/>
          <w:sz w:val="28"/>
          <w:szCs w:val="28"/>
        </w:rPr>
        <w:t>年，即自监理工程师下达的开工令之日起至项目竣工验收合格之日止（若因项目征地拆迁、建设用地移交、政府原因、恶劣天气、政策法规变更或不可抗力等非乙方、总承包方原因造成乙</w:t>
      </w:r>
      <w:r w:rsidRPr="00C006FF">
        <w:rPr>
          <w:rFonts w:ascii="宋体" w:hAnsi="宋体" w:cs="宋体" w:hint="eastAsia"/>
          <w:kern w:val="0"/>
          <w:sz w:val="28"/>
          <w:szCs w:val="28"/>
        </w:rPr>
        <w:lastRenderedPageBreak/>
        <w:t xml:space="preserve">方工期延误的，则建设期及合作期相应顺延）； </w:t>
      </w:r>
    </w:p>
    <w:p w14:paraId="5D3A8AC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运营期</w:t>
      </w:r>
      <w:r w:rsidRPr="00C006FF">
        <w:rPr>
          <w:rFonts w:ascii="宋体" w:hAnsi="宋体" w:cs="宋体"/>
          <w:kern w:val="0"/>
          <w:sz w:val="28"/>
          <w:szCs w:val="28"/>
        </w:rPr>
        <w:t>14</w:t>
      </w:r>
      <w:r w:rsidRPr="00C006FF">
        <w:rPr>
          <w:rFonts w:ascii="宋体" w:hAnsi="宋体" w:cs="宋体" w:hint="eastAsia"/>
          <w:kern w:val="0"/>
          <w:sz w:val="28"/>
          <w:szCs w:val="28"/>
        </w:rPr>
        <w:t>年，自项目竣工验收合格次日起至项目移交之日止。</w:t>
      </w:r>
    </w:p>
    <w:p w14:paraId="29EB5C4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1.1.13 “绩效付费”：系指乙方为维持本项目公共服务之目的提供的符合本合同约定的绩效标准的维护服务而需要获得的服务收入。</w:t>
      </w:r>
    </w:p>
    <w:p w14:paraId="453FAAB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1.1.14“政府付费”：系指项目无经营收入来源，由政府直接付费购买公共产品和服务。该付费额按本合同约定公式、绩效评价结果及中标指标确认。</w:t>
      </w:r>
    </w:p>
    <w:p w14:paraId="36842A2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1.1.15“项目设施”：系指本项目红线范围内与项目相关的设施。</w:t>
      </w:r>
    </w:p>
    <w:p w14:paraId="075222E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1.1.16 “项目文件”：系指与项目有关的所有文件，包括但不限于：</w:t>
      </w:r>
    </w:p>
    <w:p w14:paraId="7512317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（1）本合同及附件；</w:t>
      </w:r>
    </w:p>
    <w:p w14:paraId="55FF8C0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（2）融资文件：为本项目之融资而签署的贷款合同、担保合同、保函、相关资金监管协议和其他文件等。</w:t>
      </w:r>
    </w:p>
    <w:p w14:paraId="47AAAEA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（3）与项目有关的其它文件。</w:t>
      </w:r>
    </w:p>
    <w:p w14:paraId="79FAD73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1.1.17 “项目资产”：系指与项目有关的所有资产，包括但不限于：</w:t>
      </w:r>
    </w:p>
    <w:p w14:paraId="271E582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（1）为实施本项目所需的建筑物、构筑物等；</w:t>
      </w:r>
    </w:p>
    <w:p w14:paraId="5229AD6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（2）本项目项下乙方拥有所有权的知识产权；</w:t>
      </w:r>
    </w:p>
    <w:p w14:paraId="23EE60A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（3）项目文件项下的合同性权利；</w:t>
      </w:r>
    </w:p>
    <w:p w14:paraId="0AFF83E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（4）运营和维护记录、质量保证计划等文件。</w:t>
      </w:r>
    </w:p>
    <w:p w14:paraId="0774BB9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1.1.18 “法律、法规、规章”：系指全国人民代表大会及常务委员会制定的规范性文件；全国人民代表大会及常务委员会制定的法律解释；国务院制定的行政法规；各省、自治区、直辖市人民代表大会及其常务委员会制定的地方性法规、自治条例、单行条例；国务院</w:t>
      </w:r>
      <w:r w:rsidRPr="00C006FF">
        <w:rPr>
          <w:rFonts w:ascii="宋体" w:hAnsi="宋体" w:cs="宋体" w:hint="eastAsia"/>
          <w:kern w:val="0"/>
          <w:sz w:val="28"/>
          <w:szCs w:val="28"/>
        </w:rPr>
        <w:lastRenderedPageBreak/>
        <w:t>各部委、中国人民银行、审计署和具有行政管理职能的直属机构制定的部门规章；广西壮族自治区、柳州市人民政府制定的地方政府规章；由广西壮族自治区人民政府、柳州市人民政府及其政府部门出台的规范性文件。</w:t>
      </w:r>
    </w:p>
    <w:p w14:paraId="244E6FC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1.1.19 “法律变更”：系指：</w:t>
      </w:r>
      <w:r w:rsidRPr="00C006FF">
        <w:rPr>
          <w:rFonts w:ascii="宋体" w:hAnsi="宋体" w:cs="宋体"/>
          <w:kern w:val="0"/>
          <w:sz w:val="28"/>
          <w:szCs w:val="28"/>
        </w:rPr>
        <w:t>a.自本合同生效条件具备之日之后，本合同适用的法律法规、规章被修改、废除或重新解释以及新颁布的任何法律法规；或者b.甲方的任何上级政府部门在本合同生效条件具备之日之后修改、批准的重要条件或增加的任何重要的额外条件。并且，上述任何一种情况导致：（i）适用于乙方或者由乙方承担的税收、税收优惠或关税发生任何变化；或（ii）对项目的投融资、建设施工、运营维护和移交的要求发生的与本合同约定不同的任何变化。</w:t>
      </w:r>
    </w:p>
    <w:p w14:paraId="70239EF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kern w:val="0"/>
          <w:sz w:val="28"/>
          <w:szCs w:val="28"/>
        </w:rPr>
        <w:t>1.1.</w:t>
      </w:r>
      <w:r w:rsidRPr="00C006FF">
        <w:rPr>
          <w:rFonts w:ascii="宋体" w:hAnsi="宋体" w:cs="宋体" w:hint="eastAsia"/>
          <w:kern w:val="0"/>
          <w:sz w:val="28"/>
          <w:szCs w:val="28"/>
        </w:rPr>
        <w:t>20</w:t>
      </w:r>
      <w:r w:rsidRPr="00C006FF">
        <w:rPr>
          <w:rFonts w:ascii="宋体" w:hAnsi="宋体" w:cs="宋体"/>
          <w:kern w:val="0"/>
          <w:sz w:val="28"/>
          <w:szCs w:val="28"/>
        </w:rPr>
        <w:t xml:space="preserve"> </w:t>
      </w:r>
      <w:r w:rsidRPr="00C006FF">
        <w:rPr>
          <w:rFonts w:ascii="宋体" w:hAnsi="宋体" w:cs="宋体" w:hint="eastAsia"/>
          <w:kern w:val="0"/>
          <w:sz w:val="28"/>
          <w:szCs w:val="28"/>
        </w:rPr>
        <w:t>“PPP项目投资协议”：系指由甲方与本项目社会资本签订的采用PPP模式实施本项目的协议。</w:t>
      </w:r>
    </w:p>
    <w:p w14:paraId="2195D92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1.1.21 “批准”：系指为了使乙方能够履行其在本合同项下的义务和行使其在本合同项下的权利，乙方必须或希望从政府机关依法获得的为乙方的投资、融资、设计优化（或有）、建设、施工、运营和移交所需要的任何许可、执照、同意、授权、免除或批准。</w:t>
      </w:r>
    </w:p>
    <w:p w14:paraId="0CB9416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1.1.22 “土地使用权”： 系指由项目所在地政府及土地管理部门为本项目实施而依法提供的项目土地使用权利。</w:t>
      </w:r>
    </w:p>
    <w:p w14:paraId="3A0FE7A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1.1.23 “建设用地”： 系指为本项目建设提供的依照国家规定所征用的地幅土地。</w:t>
      </w:r>
    </w:p>
    <w:p w14:paraId="0F36276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1.1.24“开工日”：系指项目工程开始施工之日，具体以总监理工程师下达的开工令为准。</w:t>
      </w:r>
    </w:p>
    <w:p w14:paraId="2B92E72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1.1.25 “运营日”：系指竣工验收合格之日的次日。</w:t>
      </w:r>
    </w:p>
    <w:p w14:paraId="3DB9736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1.1.26“移交日”：系指在运营期届满之日或者经甲、乙双方协</w:t>
      </w:r>
      <w:r w:rsidRPr="00C006FF">
        <w:rPr>
          <w:rFonts w:ascii="宋体" w:hAnsi="宋体" w:cs="宋体" w:hint="eastAsia"/>
          <w:kern w:val="0"/>
          <w:sz w:val="28"/>
          <w:szCs w:val="28"/>
        </w:rPr>
        <w:lastRenderedPageBreak/>
        <w:t>商一致提前终止合作期时，乙方将与本项目有关的全部资产、设施及文件资料等移交给甲方或政府指定主体之日。</w:t>
      </w:r>
    </w:p>
    <w:p w14:paraId="0E8CA91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1.1.27 “运营维护手册”：系指由乙方按照本合同“第38条 项目运营、维护和维修”制定的运营、维护和维修手册。</w:t>
      </w:r>
    </w:p>
    <w:p w14:paraId="453F57B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1.1.28 “项目计划”：系指由乙方编制并报甲方批准的建设项目的计划，该计划可以依本合同进行修改。</w:t>
      </w:r>
    </w:p>
    <w:p w14:paraId="2A15774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1.1.29 “质量保证体系”：系指乙方根据规范及有关质量标准和技术要求制订和执行的体系，该体系的目的是为确保项目的建设施工、运营和维护的质量。</w:t>
      </w:r>
    </w:p>
    <w:p w14:paraId="148CB5A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1.1.30 “生效条件具备之日”：系指本合同甲乙双方盖章并由双方法定代表人或其授权委托代理人签字之日。</w:t>
      </w:r>
    </w:p>
    <w:p w14:paraId="7522AF7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1.1.31 “工作日”：系指除中国法定休息日、法定节日或假日以外的，各机构普遍工作的任何日期。</w:t>
      </w:r>
    </w:p>
    <w:p w14:paraId="4EB297F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1.1.32 “终止日”：系指本合同提前终止的日期。  </w:t>
      </w:r>
    </w:p>
    <w:p w14:paraId="347BAA1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1.1.33 “规范”：系指本合同约定的关于项目的标准和规范，包括设计规范、施工规范和其他相关规范。</w:t>
      </w:r>
    </w:p>
    <w:p w14:paraId="07389D9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1.1.34 “一方”、“双方”、“各方”：指本合同的一方、双方或各方，并且包括经允许的替代该方的人或该方的受让人。</w:t>
      </w:r>
    </w:p>
    <w:p w14:paraId="2202083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1.1.35 “一段时间”：包括一年、一个季度、一个月和一天。指按公历计算的该时间段。</w:t>
      </w:r>
    </w:p>
    <w:p w14:paraId="4301EA7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lang w:eastAsia="en-US"/>
        </w:rPr>
      </w:pPr>
      <w:r w:rsidRPr="00C006FF">
        <w:rPr>
          <w:rFonts w:ascii="宋体" w:hAnsi="宋体" w:cs="宋体" w:hint="eastAsia"/>
          <w:kern w:val="0"/>
          <w:sz w:val="28"/>
          <w:szCs w:val="28"/>
          <w:lang w:eastAsia="en-US"/>
        </w:rPr>
        <w:t>1.1.3</w:t>
      </w:r>
      <w:r w:rsidRPr="00C006FF">
        <w:rPr>
          <w:rFonts w:ascii="宋体" w:hAnsi="宋体" w:cs="宋体" w:hint="eastAsia"/>
          <w:kern w:val="0"/>
          <w:sz w:val="28"/>
          <w:szCs w:val="28"/>
        </w:rPr>
        <w:t>6</w:t>
      </w:r>
      <w:r w:rsidRPr="00C006FF">
        <w:rPr>
          <w:rFonts w:ascii="宋体" w:hAnsi="宋体" w:cs="宋体" w:hint="eastAsia"/>
          <w:kern w:val="0"/>
          <w:sz w:val="28"/>
          <w:szCs w:val="28"/>
          <w:lang w:eastAsia="en-US"/>
        </w:rPr>
        <w:t xml:space="preserve"> “包括”：系指“包括但不限于”。</w:t>
      </w:r>
    </w:p>
    <w:p w14:paraId="3B8CB1D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1.1.37 “协议、合同或文件”：包括经修订、更新、补充或替代后的该合同或文件。</w:t>
      </w:r>
    </w:p>
    <w:p w14:paraId="1F8E8FEC"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1.2 解释规则</w:t>
      </w:r>
    </w:p>
    <w:p w14:paraId="3B3400E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本合同中的标题仅为阅读方便所设，不影响合同条文的解释。</w:t>
      </w:r>
    </w:p>
    <w:p w14:paraId="5513E2F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在合同中，除结合上下文另有含义外，下列术语的含义指：</w:t>
      </w:r>
    </w:p>
    <w:p w14:paraId="76F7861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1.2.1 “人”：包括任何自然人、企业法人、社会团体、事业法人、合伙人、行政机关和其他组织及其代理机构。</w:t>
      </w:r>
    </w:p>
    <w:p w14:paraId="10DFB7B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1.2.2 “税”：包括目前或以后由任何税务机关或其他机构收取、征收、预提的任何性质的税费、收费、关税、费用和预提税等，并包括任何可支付的或可要求的利息、罚金或其他收费。</w:t>
      </w:r>
    </w:p>
    <w:p w14:paraId="7198748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1.2.3 继受人和被转让人</w:t>
      </w:r>
    </w:p>
    <w:p w14:paraId="00BC031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本合同中提及的甲方和乙方及任何其他人应包括其各自被许可的继受人和被转让人，以及任何获得其所有者权利的人。</w:t>
      </w:r>
    </w:p>
    <w:p w14:paraId="47D04AD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1.2.4 “元”：指人民币元。</w:t>
      </w:r>
    </w:p>
    <w:p w14:paraId="1CD536F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1.2.5 所指的日、月和年均指公历的日、月和年，其中一年以365天计，一个月以30天计。</w:t>
      </w:r>
    </w:p>
    <w:p w14:paraId="3AAA5A8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1.2.6 本合同中的标题不应视为对本合同的当然解释，本合同的各个组成部分都具有同样的法律效力及同等的重要性。</w:t>
      </w:r>
    </w:p>
    <w:p w14:paraId="345FBAB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1.2.7 本合同并不限制或以其它方式影响甲方及政府其他部门行使其法定行政监管职权。在本合同有效期内，如果本合同项下的有关约定届时被纳入相关法律规范属于甲方或政府其他部门的行政职权，适用该等法律规定。</w:t>
      </w:r>
    </w:p>
    <w:p w14:paraId="578BF2B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1.2.8 为避免歧义，项目合同中涉及的重要术语需要根据项目具体情况加以定义。凡经定义的术语，在项目合同文本中的内涵和外延应与其定义保持一致。</w:t>
      </w:r>
    </w:p>
    <w:p w14:paraId="2EEB8C0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1.2.9 本合同的附件是合同不可分割的组成部分，如同其在本合同正文中被充分表述。除非本合同另有约定，对本合同章节、段落、条款和附件的提及应视为对本合同该等部分的完整提及。</w:t>
      </w:r>
    </w:p>
    <w:p w14:paraId="1D67ED2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1.2.10 如果本合同任何部分被任何仲裁庭或法院宣布为无效，</w:t>
      </w:r>
      <w:r w:rsidRPr="00C006FF">
        <w:rPr>
          <w:rFonts w:ascii="宋体" w:hAnsi="宋体" w:cs="宋体" w:hint="eastAsia"/>
          <w:kern w:val="0"/>
          <w:sz w:val="28"/>
          <w:szCs w:val="28"/>
        </w:rPr>
        <w:lastRenderedPageBreak/>
        <w:t>本合同其他部分仍然有效、可执行。</w:t>
      </w:r>
    </w:p>
    <w:p w14:paraId="3702516E"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166" w:name="_Toc42154491"/>
      <w:bookmarkStart w:id="167" w:name="_Toc66111748"/>
      <w:bookmarkStart w:id="168" w:name="_Toc12083"/>
      <w:bookmarkStart w:id="169" w:name="_Toc1176"/>
      <w:r w:rsidRPr="00C006FF">
        <w:rPr>
          <w:rFonts w:ascii="宋体" w:hAnsi="宋体" w:cs="宋体" w:hint="eastAsia"/>
          <w:b/>
          <w:bCs/>
          <w:sz w:val="28"/>
          <w:szCs w:val="28"/>
        </w:rPr>
        <w:t>第2条 合同背景和目的</w:t>
      </w:r>
      <w:bookmarkEnd w:id="166"/>
      <w:bookmarkEnd w:id="167"/>
      <w:bookmarkEnd w:id="168"/>
      <w:bookmarkEnd w:id="169"/>
    </w:p>
    <w:p w14:paraId="6EFAB563" w14:textId="77777777" w:rsidR="00A4197C" w:rsidRPr="00C006FF" w:rsidRDefault="00A4197C" w:rsidP="00A4197C">
      <w:pPr>
        <w:widowControl/>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柳州市位于广西壮族自治区中北部，史称“龙城”，地形为“三江四合，抱城如壶”，亦称“壶城”。柳州市具有良好的人文历史景观和丰富的旅游资源，是国家甲级旅游城市和历史文化名城，广西最大的工业基地和经济中心。柳州市作为华南地区重要的城市之一，为西南、华南之间的交通枢纽，素有“桂中商埠”之称。</w:t>
      </w:r>
    </w:p>
    <w:p w14:paraId="230D7B4C" w14:textId="77777777" w:rsidR="00A4197C" w:rsidRPr="00C006FF" w:rsidRDefault="00A4197C" w:rsidP="00A4197C">
      <w:pPr>
        <w:widowControl/>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柳江区地处广西中部，紧邻广西工业重镇柳州，地理位置十分优越。随着中国—东盟自由贸易区建设进程的加快，珠江三角区域合作的扎实推进，柳州将建成一个区域综合性特大城市。与柳州市区接壤的柳江区在柳州的城市框架中扮演了重要角色。柳州城市的扩张及区域整合为柳江区的发展的带来机遇，</w:t>
      </w:r>
      <w:r w:rsidRPr="00C006FF">
        <w:rPr>
          <w:rFonts w:ascii="宋体" w:hAnsi="宋体" w:cs="宋体"/>
          <w:kern w:val="0"/>
          <w:sz w:val="28"/>
          <w:szCs w:val="28"/>
        </w:rPr>
        <w:t>2017年01月06日柳江区正式挂牌成立，标志着柳江的发展开启了新的征程。同时，随着国家“一带一路”战略、珠江--西江经济带、自治区“柳来河”一体化发展战略以及柳州柳江同城化发展战略等深入实施，柳江区被列为全国深化基础设施投融资体制改革试点县和</w:t>
      </w:r>
      <w:r w:rsidRPr="00C006FF">
        <w:rPr>
          <w:rFonts w:ascii="宋体" w:hAnsi="宋体" w:cs="宋体" w:hint="eastAsia"/>
          <w:kern w:val="0"/>
          <w:sz w:val="28"/>
          <w:szCs w:val="28"/>
        </w:rPr>
        <w:t>全区金融改革试点县，为柳江发展带来了多重叠加的机遇。</w:t>
      </w:r>
    </w:p>
    <w:p w14:paraId="573FCE7A" w14:textId="77777777" w:rsidR="00A4197C" w:rsidRPr="00C006FF" w:rsidRDefault="00A4197C" w:rsidP="00A4197C">
      <w:pPr>
        <w:widowControl/>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为补齐城市道路网建设短板，促进经济发展，扩大招商引资。柳州市先后编制了《柳州市城市综合交通规划修编（</w:t>
      </w:r>
      <w:r w:rsidRPr="00C006FF">
        <w:rPr>
          <w:rFonts w:ascii="宋体" w:hAnsi="宋体" w:cs="宋体"/>
          <w:kern w:val="0"/>
          <w:sz w:val="28"/>
          <w:szCs w:val="28"/>
        </w:rPr>
        <w:t>2013-2020）》、《柳州市“十三五”综合交通发展规划》、《柳州市十三五市政道路专项规划》等规划文件。为了进一步加快推进区域内基础设施建设进度，增强柳江区城市承载力，改善民生水平，优化营商环境，柳州市柳江区人民政府拟计划投资35,919.64万元，实施柳江区路网建设项目，建设内容主要为新建柳江新城区东三路、柳江区勃村支路、柳江区高村中路北延长线、柳江新城区岜公塘支路4条道路。</w:t>
      </w:r>
    </w:p>
    <w:p w14:paraId="45E0FD2E" w14:textId="77777777" w:rsidR="00A4197C" w:rsidRPr="00C006FF" w:rsidRDefault="00A4197C" w:rsidP="00A4197C">
      <w:pPr>
        <w:widowControl/>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lastRenderedPageBreak/>
        <w:t>项目实施后，通过新建的道路基础设施工程，可有效补齐柳江区交通路网短板，整体提升柳江区基础设施的供给水平，改善柳江区投资环境和民生水平，提高区域内经贸活动效率，从而增强柳江区的综合竞争力，加快柳江区经济战略目标的实现，加速柳江区与柳州同城发展进程。</w:t>
      </w:r>
    </w:p>
    <w:p w14:paraId="635DA5E6"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170" w:name="_Toc42154492"/>
      <w:bookmarkStart w:id="171" w:name="_Toc20844"/>
      <w:bookmarkStart w:id="172" w:name="_Toc66111749"/>
      <w:bookmarkStart w:id="173" w:name="_Toc30370"/>
      <w:r w:rsidRPr="00C006FF">
        <w:rPr>
          <w:rFonts w:ascii="宋体" w:hAnsi="宋体" w:cs="宋体" w:hint="eastAsia"/>
          <w:b/>
          <w:bCs/>
          <w:sz w:val="28"/>
          <w:szCs w:val="28"/>
        </w:rPr>
        <w:t>第3条 声明和保证</w:t>
      </w:r>
      <w:bookmarkEnd w:id="170"/>
      <w:bookmarkEnd w:id="171"/>
      <w:bookmarkEnd w:id="172"/>
      <w:bookmarkEnd w:id="173"/>
    </w:p>
    <w:p w14:paraId="1AB260B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本合同各方对以下事项声明和保证：</w:t>
      </w:r>
    </w:p>
    <w:p w14:paraId="483619F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3.1 甲方在此声明并保证，在本合同生效日起：</w:t>
      </w:r>
    </w:p>
    <w:p w14:paraId="5E8FC4E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（1）甲方已取得柳江区人民政府授权实施本项目的相关文件，且获得谈判、签署和履行本合同的授权，履行其在本合同项下的各项责任和义务；</w:t>
      </w:r>
    </w:p>
    <w:p w14:paraId="4C8151B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（2）不存在任何由甲方作为一方签署、并可能对本项目或对甲方履行和完成其在本合同项下义务的能力产生重大不利影响的合同、协议和/或任何已决、未决或即将进行的诉讼、仲裁等程序；</w:t>
      </w:r>
    </w:p>
    <w:p w14:paraId="1827DE9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（3）若甲方在此所作的声明被证实在作出时存在实质方面的不属实，且该等不属实声明严重影响本项目的顺利进行，乙方有权终止本合同，并追究甲方违约责任。</w:t>
      </w:r>
    </w:p>
    <w:p w14:paraId="4C93719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3.2 乙方在此声明并保证，在本合同生效日起：</w:t>
      </w:r>
    </w:p>
    <w:p w14:paraId="4F7A92A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在签署本合同时已依据中国生效法律正式注册成立，具有签署和履行本合同的资格和能力；乙方于设立时在任何法院、行政机关或仲裁机构不存在针对或影响乙方可能对其履行和完成其在本合同中约定义务的能力产生不利影响的未决诉讼、起诉或程序；</w:t>
      </w:r>
    </w:p>
    <w:p w14:paraId="2C595C8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（2）乙方已经为本合同的履行准备了足够的资金、人员、技术和设备等，从而确保本合同项下义务的履行；</w:t>
      </w:r>
    </w:p>
    <w:p w14:paraId="7B404A1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（3）乙方有能力以注册资本、项目融资或其他方式获得的资金</w:t>
      </w:r>
      <w:r w:rsidRPr="00C006FF">
        <w:rPr>
          <w:rFonts w:ascii="宋体" w:hAnsi="宋体" w:cs="宋体" w:hint="eastAsia"/>
          <w:kern w:val="0"/>
          <w:sz w:val="28"/>
          <w:szCs w:val="28"/>
        </w:rPr>
        <w:lastRenderedPageBreak/>
        <w:t>履行项目协议，并保证用于履行本合同项下义务的资金来源均为合法；</w:t>
      </w:r>
    </w:p>
    <w:p w14:paraId="6C66348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（4）如果乙方在此所作的声明被证实在做出时存在实质方面的不属实，并且该等不属实声明严重影响本合同项下项目的顺利进行，甲方有权终止本合同，并追究乙方违约责任。</w:t>
      </w:r>
    </w:p>
    <w:p w14:paraId="27FA34D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3.3 双方共同的声明和保证：</w:t>
      </w:r>
    </w:p>
    <w:p w14:paraId="44C9606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（1）已充分理解合同背景和目的，承诺按合同相关约定执行合同，不违反现行的法律、法规。</w:t>
      </w:r>
    </w:p>
    <w:p w14:paraId="7C8398B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（2）合同签署主体均具有相应法律资格及履约能力，能够全面履行本合同中每一项义务。</w:t>
      </w:r>
    </w:p>
    <w:p w14:paraId="5F86B41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（3）代表本方签署本合同的自然人是本方的法定代表人或其授权代理人，该签约行为符合公司章程约定。</w:t>
      </w:r>
    </w:p>
    <w:p w14:paraId="4DB8C4A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（4）承诺合同各方所声明的内容真实、准确和完整。</w:t>
      </w:r>
    </w:p>
    <w:p w14:paraId="445E22A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（5）合同各方将诚信履约、提供持续服务并维护公共利益。</w:t>
      </w:r>
    </w:p>
    <w:p w14:paraId="6A631EA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（6）违反上述声明和保证的合同任何一方应按本合同“第十三章 违约处理”约定承担相应责任。</w:t>
      </w:r>
    </w:p>
    <w:p w14:paraId="779CC8C8"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174" w:name="_Toc27908"/>
      <w:bookmarkStart w:id="175" w:name="_Toc66111750"/>
      <w:bookmarkStart w:id="176" w:name="_Toc13540"/>
      <w:bookmarkStart w:id="177" w:name="_Toc42154493"/>
      <w:r w:rsidRPr="00C006FF">
        <w:rPr>
          <w:rFonts w:ascii="宋体" w:hAnsi="宋体" w:cs="宋体" w:hint="eastAsia"/>
          <w:b/>
          <w:bCs/>
          <w:sz w:val="28"/>
          <w:szCs w:val="28"/>
        </w:rPr>
        <w:t>第4条 合同生效条件</w:t>
      </w:r>
      <w:bookmarkEnd w:id="174"/>
      <w:bookmarkEnd w:id="175"/>
      <w:bookmarkEnd w:id="176"/>
      <w:bookmarkEnd w:id="177"/>
    </w:p>
    <w:p w14:paraId="54CF9D1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乙方按投资协议规定的时间与甲方签订本合同。除法律另有规定或合同另有约定外，双方的法定代表人或其委托代理人在合同协议书上签字并盖单位章后，本合同须同时满足下列条件后生效：</w:t>
      </w:r>
    </w:p>
    <w:p w14:paraId="3BCB302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4.1 本合同经柳江区人民政府审核、批准同意；</w:t>
      </w:r>
    </w:p>
    <w:p w14:paraId="7D0276F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4.2 乙方已完成工商登记并依法成立；</w:t>
      </w:r>
    </w:p>
    <w:p w14:paraId="6299FFA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4.3乙方按投资协议约定向甲方提供了有效的履约担保。</w:t>
      </w:r>
    </w:p>
    <w:p w14:paraId="48F16623"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178" w:name="_Toc4623"/>
      <w:bookmarkStart w:id="179" w:name="_Toc42154494"/>
      <w:bookmarkStart w:id="180" w:name="_Toc66111751"/>
      <w:bookmarkStart w:id="181" w:name="_Toc14719"/>
      <w:r w:rsidRPr="00C006FF">
        <w:rPr>
          <w:rFonts w:ascii="宋体" w:hAnsi="宋体" w:cs="宋体" w:hint="eastAsia"/>
          <w:b/>
          <w:bCs/>
          <w:sz w:val="28"/>
          <w:szCs w:val="28"/>
        </w:rPr>
        <w:t>第5条 合同构成及优先次序</w:t>
      </w:r>
      <w:bookmarkEnd w:id="178"/>
      <w:bookmarkEnd w:id="179"/>
      <w:bookmarkEnd w:id="180"/>
      <w:bookmarkEnd w:id="181"/>
    </w:p>
    <w:p w14:paraId="6FE8169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组成合同的各项文件应互相解释，互为说明。除补充合同条款另有约定外，解释合同文件的优先顺序如下：</w:t>
      </w:r>
    </w:p>
    <w:p w14:paraId="35B7A2C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1.合同正文；</w:t>
      </w:r>
    </w:p>
    <w:p w14:paraId="60ED8DB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2.投资协议；</w:t>
      </w:r>
    </w:p>
    <w:p w14:paraId="1463110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3.中标通知书；</w:t>
      </w:r>
    </w:p>
    <w:p w14:paraId="379222E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4.采购结果确认谈判备忘录；</w:t>
      </w:r>
    </w:p>
    <w:p w14:paraId="7C52939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5.投标文件及附录；（含中标社会资本在评审期间递交和确认并经采购人同意的对有关问题的补充资料、澄清文件）；</w:t>
      </w:r>
    </w:p>
    <w:p w14:paraId="06F5229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6.采购文件、采购需求、技术标准及要求； </w:t>
      </w:r>
    </w:p>
    <w:p w14:paraId="053C8B6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7.其他构成本合同组成部分的文件（若有）。</w:t>
      </w:r>
    </w:p>
    <w:p w14:paraId="7EBD40D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上述文件互相解释，互为补充，若有不明确或不一致之处，以上列次序在先者为准。</w:t>
      </w:r>
    </w:p>
    <w:p w14:paraId="3D6C6D9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本合同履行过程中形成的各类文件，包括但不限于补充协议、洽商、变更等，也是本合同的组成部分，其效力优先于上述文件。</w:t>
      </w:r>
    </w:p>
    <w:p w14:paraId="03B40CDA"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br w:type="page"/>
      </w:r>
    </w:p>
    <w:p w14:paraId="2D5DAB03"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182" w:name="_Toc21869"/>
      <w:bookmarkStart w:id="183" w:name="_Toc42154495"/>
      <w:bookmarkStart w:id="184" w:name="_Toc331"/>
      <w:bookmarkStart w:id="185" w:name="_Toc5103"/>
      <w:bookmarkStart w:id="186" w:name="_Toc13911"/>
      <w:bookmarkStart w:id="187" w:name="_Toc66111752"/>
      <w:bookmarkEnd w:id="182"/>
      <w:r w:rsidRPr="00C006FF">
        <w:rPr>
          <w:rFonts w:ascii="宋体" w:hAnsi="宋体" w:cs="宋体" w:hint="eastAsia"/>
          <w:b/>
          <w:bCs/>
          <w:sz w:val="28"/>
          <w:szCs w:val="28"/>
        </w:rPr>
        <w:lastRenderedPageBreak/>
        <w:t>第二章  合同主体</w:t>
      </w:r>
      <w:bookmarkEnd w:id="183"/>
      <w:bookmarkEnd w:id="184"/>
      <w:bookmarkEnd w:id="185"/>
      <w:bookmarkEnd w:id="186"/>
      <w:bookmarkEnd w:id="187"/>
    </w:p>
    <w:p w14:paraId="7D76652F"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188" w:name="_Toc66111753"/>
      <w:bookmarkStart w:id="189" w:name="_Toc6339"/>
      <w:bookmarkStart w:id="190" w:name="_Toc29616"/>
      <w:bookmarkStart w:id="191" w:name="_Toc42154496"/>
      <w:r w:rsidRPr="00C006FF">
        <w:rPr>
          <w:rFonts w:ascii="宋体" w:hAnsi="宋体" w:cs="宋体" w:hint="eastAsia"/>
          <w:b/>
          <w:bCs/>
          <w:sz w:val="28"/>
          <w:szCs w:val="28"/>
        </w:rPr>
        <w:t>第6条 甲方</w:t>
      </w:r>
      <w:bookmarkEnd w:id="188"/>
      <w:bookmarkEnd w:id="189"/>
      <w:bookmarkEnd w:id="190"/>
      <w:bookmarkEnd w:id="191"/>
    </w:p>
    <w:p w14:paraId="4214A6C6"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6.1 甲方资格</w:t>
      </w:r>
    </w:p>
    <w:p w14:paraId="2D4EC695"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签订本合同的甲方是由柳江区人民政府授权的项目实施机构。</w:t>
      </w:r>
    </w:p>
    <w:p w14:paraId="42251500"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甲方名称：</w:t>
      </w:r>
      <w:r w:rsidRPr="00C006FF">
        <w:rPr>
          <w:rFonts w:ascii="宋体" w:hAnsi="宋体" w:cs="宋体" w:hint="eastAsia"/>
          <w:kern w:val="0"/>
          <w:sz w:val="28"/>
          <w:szCs w:val="28"/>
          <w:u w:val="single"/>
        </w:rPr>
        <w:t xml:space="preserve"> 柳江区住房和城乡建设局</w:t>
      </w:r>
    </w:p>
    <w:p w14:paraId="23A376CC"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u w:val="single"/>
        </w:rPr>
      </w:pPr>
      <w:r w:rsidRPr="00C006FF">
        <w:rPr>
          <w:rFonts w:ascii="宋体" w:hAnsi="宋体" w:cs="宋体" w:hint="eastAsia"/>
          <w:kern w:val="0"/>
          <w:sz w:val="28"/>
          <w:szCs w:val="28"/>
        </w:rPr>
        <w:t>住 所 地：</w:t>
      </w:r>
      <w:r w:rsidRPr="00C006FF">
        <w:rPr>
          <w:rFonts w:ascii="宋体" w:hAnsi="宋体" w:cs="宋体" w:hint="eastAsia"/>
          <w:kern w:val="0"/>
          <w:sz w:val="28"/>
          <w:szCs w:val="28"/>
          <w:u w:val="single"/>
        </w:rPr>
        <w:t xml:space="preserve">                       </w:t>
      </w:r>
    </w:p>
    <w:p w14:paraId="511122C3"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邮    编：</w:t>
      </w:r>
      <w:r w:rsidRPr="00C006FF">
        <w:rPr>
          <w:rFonts w:ascii="宋体" w:hAnsi="宋体" w:cs="宋体"/>
          <w:kern w:val="0"/>
          <w:sz w:val="28"/>
          <w:szCs w:val="28"/>
          <w:u w:val="single"/>
        </w:rPr>
        <w:t xml:space="preserve">                       </w:t>
      </w:r>
    </w:p>
    <w:p w14:paraId="196F6497"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u w:val="single"/>
        </w:rPr>
      </w:pPr>
      <w:r w:rsidRPr="00C006FF">
        <w:rPr>
          <w:rFonts w:ascii="宋体" w:hAnsi="宋体" w:cs="宋体" w:hint="eastAsia"/>
          <w:kern w:val="0"/>
          <w:sz w:val="28"/>
          <w:szCs w:val="28"/>
        </w:rPr>
        <w:t>法定代表人：</w:t>
      </w:r>
      <w:r w:rsidRPr="00C006FF">
        <w:rPr>
          <w:rFonts w:ascii="宋体" w:hAnsi="宋体" w:cs="宋体" w:hint="eastAsia"/>
          <w:kern w:val="0"/>
          <w:sz w:val="28"/>
          <w:szCs w:val="28"/>
          <w:u w:val="single"/>
        </w:rPr>
        <w:t xml:space="preserve">                     </w:t>
      </w:r>
    </w:p>
    <w:p w14:paraId="6172AED9"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u w:val="single"/>
        </w:rPr>
      </w:pPr>
      <w:r w:rsidRPr="00C006FF">
        <w:rPr>
          <w:rFonts w:ascii="宋体" w:hAnsi="宋体" w:cs="宋体" w:hint="eastAsia"/>
          <w:kern w:val="0"/>
          <w:sz w:val="28"/>
          <w:szCs w:val="28"/>
        </w:rPr>
        <w:t>职    务：</w:t>
      </w:r>
      <w:r w:rsidRPr="00C006FF">
        <w:rPr>
          <w:rFonts w:ascii="宋体" w:hAnsi="宋体" w:cs="宋体" w:hint="eastAsia"/>
          <w:kern w:val="0"/>
          <w:sz w:val="28"/>
          <w:szCs w:val="28"/>
          <w:u w:val="single"/>
        </w:rPr>
        <w:t xml:space="preserve">                       </w:t>
      </w:r>
    </w:p>
    <w:p w14:paraId="07AAAB4E"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u w:val="single"/>
        </w:rPr>
      </w:pPr>
      <w:r w:rsidRPr="00C006FF">
        <w:rPr>
          <w:rFonts w:ascii="宋体" w:hAnsi="宋体" w:cs="宋体" w:hint="eastAsia"/>
          <w:kern w:val="0"/>
          <w:sz w:val="28"/>
          <w:szCs w:val="28"/>
        </w:rPr>
        <w:t>电    话：</w:t>
      </w:r>
      <w:r w:rsidRPr="00C006FF">
        <w:rPr>
          <w:rFonts w:ascii="宋体" w:hAnsi="宋体" w:cs="宋体" w:hint="eastAsia"/>
          <w:kern w:val="0"/>
          <w:sz w:val="28"/>
          <w:szCs w:val="28"/>
          <w:u w:val="single"/>
        </w:rPr>
        <w:t xml:space="preserve">                       </w:t>
      </w:r>
    </w:p>
    <w:p w14:paraId="397A751A"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u w:val="single"/>
        </w:rPr>
      </w:pPr>
      <w:r w:rsidRPr="00C006FF">
        <w:rPr>
          <w:rFonts w:ascii="宋体" w:hAnsi="宋体" w:cs="宋体" w:hint="eastAsia"/>
          <w:kern w:val="0"/>
          <w:sz w:val="28"/>
          <w:szCs w:val="28"/>
        </w:rPr>
        <w:t>传    真：</w:t>
      </w:r>
      <w:r w:rsidRPr="00C006FF">
        <w:rPr>
          <w:rFonts w:ascii="宋体" w:hAnsi="宋体" w:cs="宋体" w:hint="eastAsia"/>
          <w:kern w:val="0"/>
          <w:sz w:val="28"/>
          <w:szCs w:val="28"/>
          <w:u w:val="single"/>
        </w:rPr>
        <w:t xml:space="preserve">                       </w:t>
      </w:r>
    </w:p>
    <w:p w14:paraId="29EB2EE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当甲方出现职能分离、与县政府的其他机构合并等情况时，甲方应将政府确定的甲方继受机构书面告知乙方，并作为本合同附件存档保留。由柳江区人民政府授权新的接收单位继续履行甲方在本合同项下的义务并承担责任。</w:t>
      </w:r>
    </w:p>
    <w:p w14:paraId="3E732032"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6.2 甲方权利</w:t>
      </w:r>
    </w:p>
    <w:p w14:paraId="61A6F48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甲方除享有以下包括的权利外，还应享有本合同其他各章节约定的权利：</w:t>
      </w:r>
    </w:p>
    <w:p w14:paraId="5D00D5F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（1）本项目建设期内投资建设形成的各项资产，以及运维期内因更新重置或升级改造投资形成的资产，在合作期内均归政府方所有，政府方享有除使用权和经营权以外的其他权利。</w:t>
      </w:r>
    </w:p>
    <w:p w14:paraId="041DFBB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（2）授予乙方特许经营权，合作期满，政府方无偿取得项目资产。</w:t>
      </w:r>
    </w:p>
    <w:p w14:paraId="0D4D724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（3）有权要求乙方按照法律、法规、规章的规定及本合同的约定全面履行义务。</w:t>
      </w:r>
    </w:p>
    <w:p w14:paraId="6F267B8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4）按照有关法律法规和政府管理的相关职能规定，行使政府监管的权力。甲方有权自行或委托专业机构对社会资本出资情况、资金的使用、设立乙方以及对项目的投融资、建设施工、运营管理维护和移交进行监督管理。</w:t>
      </w:r>
    </w:p>
    <w:p w14:paraId="325E443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（5）对乙方违反法律、法规、规章等的行为依法进行处理，对乙方违反本合同约定的行为依法追究违约责任。</w:t>
      </w:r>
    </w:p>
    <w:p w14:paraId="656C893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（6）遇到紧急情况，在可能严重影响公众利益的情况下，可依法对乙方进行临时接管。接管行为不影响本合同约定的权利义务责任。</w:t>
      </w:r>
    </w:p>
    <w:p w14:paraId="0FD9C20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（7）按本PPP项目合同50.2条约定分配项目超额收益的权利。</w:t>
      </w:r>
    </w:p>
    <w:p w14:paraId="2FF54A5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（8）按照适用法律和相关部门批复文件报请有权部门确定跟踪审计单位，组织项目绩效评价等的招标工作。</w:t>
      </w:r>
    </w:p>
    <w:p w14:paraId="7032474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（9）乙方如出现下列行为之一时，甲方有权责令其限期改正，或依法采取有效措施督促其履行义务；逾期不改正的，甲方有权单方通知乙方终止本合同，收回本项目特许经营权：</w:t>
      </w:r>
    </w:p>
    <w:p w14:paraId="53E5F7F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1）未经甲方书面许可，转让、出租、质押特许经营权或擅自处置项目设施、设备的；</w:t>
      </w:r>
    </w:p>
    <w:p w14:paraId="386691F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2）擅自停业、歇业，影响到项目目的实现、社会公共利益和公共安全的；</w:t>
      </w:r>
    </w:p>
    <w:p w14:paraId="51FAF61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3）因经营管理不善，造成重大质量、安全责任事故，严重影响公众利益的；</w:t>
      </w:r>
    </w:p>
    <w:p w14:paraId="23BFBB2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4）被相关部门依法注销、关停的；</w:t>
      </w:r>
    </w:p>
    <w:p w14:paraId="0D7AB49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5）违反获得特许经营权时所做的承诺，情节严重的；</w:t>
      </w:r>
    </w:p>
    <w:p w14:paraId="376F936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6）严重违反本合同约定；</w:t>
      </w:r>
    </w:p>
    <w:p w14:paraId="4E776C6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7）有法律法规禁止的其他行为。</w:t>
      </w:r>
    </w:p>
    <w:p w14:paraId="568680E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（10）根据公共利益的需要，合作期内甲方有权提前收回本项目</w:t>
      </w:r>
      <w:r w:rsidRPr="00C006FF">
        <w:rPr>
          <w:rFonts w:ascii="宋体" w:hAnsi="宋体" w:cs="宋体" w:hint="eastAsia"/>
          <w:kern w:val="0"/>
          <w:sz w:val="28"/>
          <w:szCs w:val="28"/>
        </w:rPr>
        <w:lastRenderedPageBreak/>
        <w:t>的特许经营权，并按照合同提前终止的约定与乙方进行结算。</w:t>
      </w:r>
    </w:p>
    <w:p w14:paraId="010C4E2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（11）对项目建设招标采购、工程投资、工程质量、工程进度等事项具有监督权、审核权，乙方应定期汇报工作进度。</w:t>
      </w:r>
    </w:p>
    <w:p w14:paraId="501EEA0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（12）对工程建设档案资料等具有查阅复制、审核权。</w:t>
      </w:r>
    </w:p>
    <w:p w14:paraId="4D053A2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（13）遇到紧急情况，在可能严重影响公众利益的情况下，甲方有权统一调度、临时接管或依法征用项目设施。</w:t>
      </w:r>
    </w:p>
    <w:p w14:paraId="5C93E7A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（14）甲方有权在建设或运营过程中根据其使用功能，以及根据经济社会发展或交通规划等需要，要求乙方进行必要的提升建设和运营质量改造，相关事宜另行协商。</w:t>
      </w:r>
    </w:p>
    <w:p w14:paraId="312A6EB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（15）法律、法规规定的其他权利。</w:t>
      </w:r>
    </w:p>
    <w:p w14:paraId="43E76C01"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6.3 甲方义务</w:t>
      </w:r>
    </w:p>
    <w:p w14:paraId="20273B4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甲方除履行以下包括的义务外，还应履行本合同其他各章节约定的义务。</w:t>
      </w:r>
    </w:p>
    <w:p w14:paraId="1C1AEA1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（1）遵守与项目投融资、建设、运营维护有关的法律法规以及行业政策规定；</w:t>
      </w:r>
    </w:p>
    <w:p w14:paraId="4F943F0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按照有关法律法规、规章、本合同及相关附件的规定，在其权限和管辖范围内尽力协助乙方办理项目建设施工、运营及管理所必需的批文；协助乙方办理项目核准手续，协调审批程序，以及获得项目所需的其他批准；</w:t>
      </w:r>
    </w:p>
    <w:p w14:paraId="0542463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在法律法规、政策规章、本合同及相关附件的框架下，支持乙方对项目的正常运营管理，以保证乙方的合法收益；在项目合同期内不得将本项目经营权授予第三方或超出本合同约定行使终止权，或者以其他任何方式减少独占性经营权的内容或妨碍经营权的行使；</w:t>
      </w:r>
    </w:p>
    <w:p w14:paraId="5A8B48B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（4）由于法律法规或政策的变化导致本项目无法继续履行的，应按照本合同的约定，对乙方进行合理的补偿；</w:t>
      </w:r>
    </w:p>
    <w:p w14:paraId="2C71BE4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（5）不应干预项目的正常实施，除非此种干预是为了保护公共利益及安全所必需的，或是有法律、法规所赋予的权利；</w:t>
      </w:r>
    </w:p>
    <w:p w14:paraId="229D277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6</w:t>
      </w:r>
      <w:r w:rsidRPr="00C006FF">
        <w:rPr>
          <w:rFonts w:ascii="宋体" w:hAnsi="宋体" w:cs="宋体" w:hint="eastAsia"/>
          <w:kern w:val="0"/>
          <w:sz w:val="28"/>
          <w:szCs w:val="28"/>
        </w:rPr>
        <w:t>）配合协调本项目正常建设、运营的用水、用电等配套设施；</w:t>
      </w:r>
    </w:p>
    <w:p w14:paraId="02000E9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（7）负责本项目用地范围内的土地征拆等工作，为乙方取得相关土地权利提供合法必要的协助，满足项目建设必要的土地需求；</w:t>
      </w:r>
    </w:p>
    <w:p w14:paraId="573CBB8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（8）项目运营期间，由甲方负责协调政府相关部门，为项目运营创造便利条件；</w:t>
      </w:r>
    </w:p>
    <w:p w14:paraId="4FF4045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（9）按照本合同约定，根据绩效考核结果及时足额向乙方支付政府付费，并确保将政府付费按照本合同约定，按时足额纳入政府年度财政预算及财政中长期规划，并经同级人大及其常委会审议通过。</w:t>
      </w:r>
    </w:p>
    <w:p w14:paraId="5F58431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（10）积极争取国家政策及专项资金的支持；</w:t>
      </w:r>
    </w:p>
    <w:p w14:paraId="5812CB5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（11）协调、协助解决项目合作过程中出现的相关事宜；</w:t>
      </w:r>
    </w:p>
    <w:p w14:paraId="6410418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（12）法律、法规规定的其他义务。</w:t>
      </w:r>
    </w:p>
    <w:p w14:paraId="5EAE4E87"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bCs/>
          <w:kern w:val="0"/>
          <w:sz w:val="28"/>
          <w:szCs w:val="28"/>
        </w:rPr>
      </w:pPr>
      <w:r w:rsidRPr="00C006FF">
        <w:rPr>
          <w:rFonts w:ascii="宋体" w:hAnsi="宋体" w:cs="宋体" w:hint="eastAsia"/>
          <w:b/>
          <w:bCs/>
          <w:kern w:val="0"/>
          <w:sz w:val="28"/>
          <w:szCs w:val="28"/>
        </w:rPr>
        <w:t>6.4 甲方承担的风险</w:t>
      </w:r>
    </w:p>
    <w:p w14:paraId="6007684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bookmarkStart w:id="192" w:name="_Toc14255"/>
      <w:bookmarkStart w:id="193" w:name="_Toc29600"/>
      <w:bookmarkEnd w:id="192"/>
      <w:r w:rsidRPr="00C006FF">
        <w:rPr>
          <w:rFonts w:ascii="宋体" w:hAnsi="宋体" w:cs="宋体" w:hint="eastAsia"/>
          <w:kern w:val="0"/>
          <w:sz w:val="28"/>
          <w:szCs w:val="28"/>
        </w:rPr>
        <w:t>详见本合同</w:t>
      </w:r>
      <w:bookmarkEnd w:id="193"/>
      <w:r w:rsidRPr="00C006FF">
        <w:rPr>
          <w:rFonts w:ascii="宋体" w:hAnsi="宋体" w:cs="宋体" w:hint="eastAsia"/>
          <w:kern w:val="0"/>
          <w:sz w:val="28"/>
          <w:szCs w:val="28"/>
        </w:rPr>
        <w:t>“附件三：风险机制”。</w:t>
      </w:r>
    </w:p>
    <w:p w14:paraId="1737964D"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194" w:name="_Toc66111754"/>
      <w:bookmarkStart w:id="195" w:name="_Toc2727"/>
      <w:bookmarkStart w:id="196" w:name="_Toc42154497"/>
      <w:bookmarkStart w:id="197" w:name="_Toc15315"/>
      <w:r w:rsidRPr="00C006FF">
        <w:rPr>
          <w:rFonts w:ascii="宋体" w:hAnsi="宋体" w:cs="宋体" w:hint="eastAsia"/>
          <w:b/>
          <w:bCs/>
          <w:sz w:val="28"/>
          <w:szCs w:val="28"/>
        </w:rPr>
        <w:t>第7条 乙方</w:t>
      </w:r>
      <w:bookmarkEnd w:id="194"/>
      <w:bookmarkEnd w:id="195"/>
      <w:bookmarkEnd w:id="196"/>
      <w:bookmarkEnd w:id="197"/>
    </w:p>
    <w:p w14:paraId="4A8DD825"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7.1 乙方资格</w:t>
      </w:r>
    </w:p>
    <w:p w14:paraId="3EA9EAE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签订本合同的乙方是由社会资本（</w:t>
      </w:r>
      <w:r w:rsidRPr="00C006FF">
        <w:rPr>
          <w:rFonts w:ascii="宋体" w:hAnsi="宋体" w:cs="宋体" w:hint="eastAsia"/>
          <w:bCs/>
          <w:kern w:val="0"/>
          <w:sz w:val="28"/>
          <w:szCs w:val="28"/>
        </w:rPr>
        <w:t>若为联合体写明联合体牵头人牵头人和联合体成员</w:t>
      </w:r>
      <w:r w:rsidRPr="00C006FF">
        <w:rPr>
          <w:rFonts w:ascii="宋体" w:hAnsi="宋体" w:cs="宋体" w:hint="eastAsia"/>
          <w:kern w:val="0"/>
          <w:sz w:val="28"/>
          <w:szCs w:val="28"/>
        </w:rPr>
        <w:t>）和政府方出资代表依法为本项目成立的项目公司。</w:t>
      </w:r>
    </w:p>
    <w:p w14:paraId="17A60D4B"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u w:val="single"/>
        </w:rPr>
      </w:pPr>
      <w:r w:rsidRPr="00C006FF">
        <w:rPr>
          <w:rFonts w:ascii="宋体" w:hAnsi="宋体" w:cs="宋体" w:hint="eastAsia"/>
          <w:kern w:val="0"/>
          <w:sz w:val="28"/>
          <w:szCs w:val="28"/>
        </w:rPr>
        <w:t>乙方名称：</w:t>
      </w:r>
      <w:r w:rsidRPr="00C006FF">
        <w:rPr>
          <w:rFonts w:ascii="宋体" w:hAnsi="宋体" w:cs="宋体" w:hint="eastAsia"/>
          <w:kern w:val="0"/>
          <w:sz w:val="28"/>
          <w:szCs w:val="28"/>
          <w:u w:val="single"/>
        </w:rPr>
        <w:t xml:space="preserve">                              </w:t>
      </w:r>
    </w:p>
    <w:p w14:paraId="5858BA81"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u w:val="single"/>
        </w:rPr>
      </w:pPr>
      <w:r w:rsidRPr="00C006FF">
        <w:rPr>
          <w:rFonts w:ascii="宋体" w:hAnsi="宋体" w:cs="宋体" w:hint="eastAsia"/>
          <w:kern w:val="0"/>
          <w:sz w:val="28"/>
          <w:szCs w:val="28"/>
        </w:rPr>
        <w:t>住 所 地：</w:t>
      </w:r>
      <w:r w:rsidRPr="00C006FF">
        <w:rPr>
          <w:rFonts w:ascii="宋体" w:hAnsi="宋体" w:cs="宋体" w:hint="eastAsia"/>
          <w:kern w:val="0"/>
          <w:sz w:val="28"/>
          <w:szCs w:val="28"/>
          <w:u w:val="single"/>
        </w:rPr>
        <w:t xml:space="preserve">                              </w:t>
      </w:r>
    </w:p>
    <w:p w14:paraId="5EF7D2E9"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邮    编：</w:t>
      </w:r>
      <w:r w:rsidRPr="00C006FF">
        <w:rPr>
          <w:rFonts w:ascii="宋体" w:hAnsi="宋体" w:cs="宋体" w:hint="eastAsia"/>
          <w:kern w:val="0"/>
          <w:sz w:val="28"/>
          <w:szCs w:val="28"/>
          <w:u w:val="single"/>
        </w:rPr>
        <w:t xml:space="preserve">                              </w:t>
      </w:r>
    </w:p>
    <w:p w14:paraId="64630BA2"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u w:val="single"/>
        </w:rPr>
      </w:pPr>
      <w:r w:rsidRPr="00C006FF">
        <w:rPr>
          <w:rFonts w:ascii="宋体" w:hAnsi="宋体" w:cs="宋体" w:hint="eastAsia"/>
          <w:kern w:val="0"/>
          <w:sz w:val="28"/>
          <w:szCs w:val="28"/>
        </w:rPr>
        <w:t>法定代表人：</w:t>
      </w:r>
      <w:r w:rsidRPr="00C006FF">
        <w:rPr>
          <w:rFonts w:ascii="宋体" w:hAnsi="宋体" w:cs="宋体" w:hint="eastAsia"/>
          <w:kern w:val="0"/>
          <w:sz w:val="28"/>
          <w:szCs w:val="28"/>
          <w:u w:val="single"/>
        </w:rPr>
        <w:t xml:space="preserve">                            </w:t>
      </w:r>
    </w:p>
    <w:p w14:paraId="46C241A2"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u w:val="single"/>
        </w:rPr>
      </w:pPr>
      <w:r w:rsidRPr="00C006FF">
        <w:rPr>
          <w:rFonts w:ascii="宋体" w:hAnsi="宋体" w:cs="宋体" w:hint="eastAsia"/>
          <w:kern w:val="0"/>
          <w:sz w:val="28"/>
          <w:szCs w:val="28"/>
        </w:rPr>
        <w:t>职    务：</w:t>
      </w:r>
      <w:r w:rsidRPr="00C006FF">
        <w:rPr>
          <w:rFonts w:ascii="宋体" w:hAnsi="宋体" w:cs="宋体" w:hint="eastAsia"/>
          <w:kern w:val="0"/>
          <w:sz w:val="28"/>
          <w:szCs w:val="28"/>
          <w:u w:val="single"/>
        </w:rPr>
        <w:t xml:space="preserve">                              </w:t>
      </w:r>
    </w:p>
    <w:p w14:paraId="255CC064"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u w:val="single"/>
        </w:rPr>
      </w:pPr>
      <w:r w:rsidRPr="00C006FF">
        <w:rPr>
          <w:rFonts w:ascii="宋体" w:hAnsi="宋体" w:cs="宋体" w:hint="eastAsia"/>
          <w:kern w:val="0"/>
          <w:sz w:val="28"/>
          <w:szCs w:val="28"/>
        </w:rPr>
        <w:lastRenderedPageBreak/>
        <w:t>电    话：</w:t>
      </w:r>
      <w:r w:rsidRPr="00C006FF">
        <w:rPr>
          <w:rFonts w:ascii="宋体" w:hAnsi="宋体" w:cs="宋体" w:hint="eastAsia"/>
          <w:kern w:val="0"/>
          <w:sz w:val="28"/>
          <w:szCs w:val="28"/>
          <w:u w:val="single"/>
        </w:rPr>
        <w:t xml:space="preserve">                              </w:t>
      </w:r>
    </w:p>
    <w:p w14:paraId="724D7C50"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u w:val="single"/>
        </w:rPr>
      </w:pPr>
      <w:r w:rsidRPr="00C006FF">
        <w:rPr>
          <w:rFonts w:ascii="宋体" w:hAnsi="宋体" w:cs="宋体" w:hint="eastAsia"/>
          <w:kern w:val="0"/>
          <w:sz w:val="28"/>
          <w:szCs w:val="28"/>
        </w:rPr>
        <w:t>传    真：</w:t>
      </w:r>
      <w:r w:rsidRPr="00C006FF">
        <w:rPr>
          <w:rFonts w:ascii="宋体" w:hAnsi="宋体" w:cs="宋体" w:hint="eastAsia"/>
          <w:kern w:val="0"/>
          <w:sz w:val="28"/>
          <w:szCs w:val="28"/>
          <w:u w:val="single"/>
        </w:rPr>
        <w:t xml:space="preserve">                              </w:t>
      </w:r>
    </w:p>
    <w:p w14:paraId="21A70DE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项目合作期间，乙方成员结构或股权发生变动，在满足本合同要求的前提下，需书面征求甲方意见，取得批复文件后方能调整。</w:t>
      </w:r>
    </w:p>
    <w:p w14:paraId="20CD7F6F"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7.2 乙方权利</w:t>
      </w:r>
    </w:p>
    <w:p w14:paraId="069E8C5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乙方除享有以下包括的权利外，还应享有本合同其他各章节约定的权利：</w:t>
      </w:r>
    </w:p>
    <w:p w14:paraId="0B7B606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（1）有权要求甲方全面履行法律法规规定的以及本合同约定的义务；</w:t>
      </w:r>
    </w:p>
    <w:p w14:paraId="172DB44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（2）享有被授予的特许经营权，并按合同约定获得甲方支持的权利；</w:t>
      </w:r>
    </w:p>
    <w:p w14:paraId="4F6A848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（3）有权对甲方未按照法律、法规等以及本合同约定履行义务的行为予以投诉、控告、申诉，对政府方违反本合同约定的行为依法追究违约责任；</w:t>
      </w:r>
    </w:p>
    <w:p w14:paraId="446AFC5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（4）如有第三人侵害项目经营权的行为，乙方有权依法维权；</w:t>
      </w:r>
    </w:p>
    <w:p w14:paraId="57608D5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（5）合作期内拥有项目范围内设备、设施及土地等使用权；</w:t>
      </w:r>
    </w:p>
    <w:p w14:paraId="2E1C4C9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（6）按项目合同约定实施项目，获得相应回报的权利；</w:t>
      </w:r>
    </w:p>
    <w:p w14:paraId="0EB2A62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（7）有权对甲方违约进行追偿；</w:t>
      </w:r>
    </w:p>
    <w:p w14:paraId="769CFE9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（8）在合作期内，享有国家、省、市以及项目所在地给予的优惠政策；</w:t>
      </w:r>
    </w:p>
    <w:p w14:paraId="7FDF80D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（9）法律、法规规定的其他权力。</w:t>
      </w:r>
    </w:p>
    <w:p w14:paraId="3C5F2C99"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7.3 乙方义务</w:t>
      </w:r>
    </w:p>
    <w:p w14:paraId="2A3EB7B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乙方除履行以下包括的义务外，还应履行本合同其他各章节约定的义务：</w:t>
      </w:r>
    </w:p>
    <w:p w14:paraId="431B6C15" w14:textId="77777777" w:rsidR="00A4197C" w:rsidRPr="00C006FF" w:rsidRDefault="00A4197C" w:rsidP="002563D7">
      <w:pPr>
        <w:numPr>
          <w:ilvl w:val="0"/>
          <w:numId w:val="17"/>
        </w:numPr>
        <w:autoSpaceDE w:val="0"/>
        <w:autoSpaceDN w:val="0"/>
        <w:adjustRightInd w:val="0"/>
        <w:snapToGrid w:val="0"/>
        <w:spacing w:line="360" w:lineRule="auto"/>
        <w:ind w:firstLineChars="152" w:firstLine="426"/>
        <w:jc w:val="left"/>
        <w:rPr>
          <w:rFonts w:ascii="宋体" w:hAnsi="宋体" w:cs="宋体"/>
          <w:kern w:val="0"/>
          <w:sz w:val="28"/>
          <w:szCs w:val="28"/>
        </w:rPr>
      </w:pPr>
      <w:r w:rsidRPr="00C006FF">
        <w:rPr>
          <w:rFonts w:ascii="宋体" w:hAnsi="宋体" w:cs="宋体" w:hint="eastAsia"/>
          <w:kern w:val="0"/>
          <w:sz w:val="28"/>
          <w:szCs w:val="28"/>
        </w:rPr>
        <w:t>在合作期内自行承担项目运营的责任和风险，负责进行项</w:t>
      </w:r>
      <w:r w:rsidRPr="00C006FF">
        <w:rPr>
          <w:rFonts w:ascii="宋体" w:hAnsi="宋体" w:cs="宋体" w:hint="eastAsia"/>
          <w:kern w:val="0"/>
          <w:sz w:val="28"/>
          <w:szCs w:val="28"/>
        </w:rPr>
        <w:lastRenderedPageBreak/>
        <w:t>目的投资、建设，以及项目设备、设施的运营与维护；</w:t>
      </w:r>
    </w:p>
    <w:p w14:paraId="0E0E31BB"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遵守与本项目投融资、建设施工、运营管理维护和移交有关的法律、法规等，向社会提供本项目范围内的公共服务；</w:t>
      </w:r>
    </w:p>
    <w:p w14:paraId="51968D14"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按照合同约定的时间和条件，进行项目移交、建设施工和投入运营；</w:t>
      </w:r>
    </w:p>
    <w:p w14:paraId="17AF104F" w14:textId="77777777" w:rsidR="00A4197C" w:rsidRPr="00C006FF" w:rsidRDefault="00A4197C" w:rsidP="002563D7">
      <w:pPr>
        <w:numPr>
          <w:ilvl w:val="0"/>
          <w:numId w:val="17"/>
        </w:numPr>
        <w:autoSpaceDE w:val="0"/>
        <w:autoSpaceDN w:val="0"/>
        <w:adjustRightInd w:val="0"/>
        <w:snapToGrid w:val="0"/>
        <w:spacing w:line="360" w:lineRule="auto"/>
        <w:ind w:leftChars="-118" w:left="-248" w:firstLineChars="200" w:firstLine="560"/>
        <w:jc w:val="left"/>
        <w:rPr>
          <w:rFonts w:ascii="宋体" w:hAnsi="宋体" w:cs="宋体"/>
          <w:kern w:val="0"/>
          <w:sz w:val="28"/>
          <w:szCs w:val="28"/>
        </w:rPr>
      </w:pPr>
      <w:r w:rsidRPr="00C006FF">
        <w:rPr>
          <w:rFonts w:ascii="宋体" w:hAnsi="宋体" w:cs="宋体" w:hint="eastAsia"/>
          <w:kern w:val="0"/>
          <w:sz w:val="28"/>
          <w:szCs w:val="28"/>
        </w:rPr>
        <w:t>按本合同“第五章 项目前期工作”的约定，接受甲方完成的所有项目前期工作成果，并承担经审计审定的费用。</w:t>
      </w:r>
    </w:p>
    <w:p w14:paraId="32116A96"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接受甲方及其他有关部门对本项目建设资金的筹措与使用、招标投标活动、建设施工、运营管理和项目移交各方面的监督和检查；</w:t>
      </w:r>
    </w:p>
    <w:p w14:paraId="6132C5B2"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根据生效法律法规和基本建设程序、所有适用的施工标准和规范及本合同的其他要求，自行承担或选择有相应资质的承建商进行项目施工建设。在施工工程中采购、安装的所有设备必须是全新的，使用的所有材料必须经检验是合格的；</w:t>
      </w:r>
    </w:p>
    <w:p w14:paraId="73D72942"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在建设过程中负责工程建设管理和工程安全，并采取一切合理措施减少对公众及当地居民的干扰；</w:t>
      </w:r>
    </w:p>
    <w:p w14:paraId="2056C2E3" w14:textId="77777777" w:rsidR="00A4197C" w:rsidRPr="00C006FF" w:rsidRDefault="00A4197C" w:rsidP="002563D7">
      <w:pPr>
        <w:numPr>
          <w:ilvl w:val="0"/>
          <w:numId w:val="17"/>
        </w:numPr>
        <w:autoSpaceDE w:val="0"/>
        <w:autoSpaceDN w:val="0"/>
        <w:adjustRightInd w:val="0"/>
        <w:snapToGrid w:val="0"/>
        <w:spacing w:line="360" w:lineRule="auto"/>
        <w:ind w:leftChars="-118" w:left="-248" w:firstLineChars="200" w:firstLine="560"/>
        <w:jc w:val="left"/>
        <w:rPr>
          <w:rFonts w:ascii="宋体" w:hAnsi="宋体" w:cs="宋体"/>
          <w:kern w:val="0"/>
          <w:sz w:val="28"/>
          <w:szCs w:val="28"/>
        </w:rPr>
      </w:pPr>
      <w:r w:rsidRPr="00C006FF">
        <w:rPr>
          <w:rFonts w:ascii="宋体" w:hAnsi="宋体" w:cs="宋体" w:hint="eastAsia"/>
          <w:kern w:val="0"/>
          <w:sz w:val="28"/>
          <w:szCs w:val="28"/>
        </w:rPr>
        <w:t>按有关规定实行竣工决算审计制度和绩效评价制度，接受并配合国家审计机关或相关部门的审计、监管；本项目建设期及运营期内所有因甲方和社会资本共同委托相关单位进行审计而产生的费用，由乙方向委托单位支付，计入项目投资或项目运营成本；若甲方或社会资本方单独另行委托审计的，费用由委托方自行承担。</w:t>
      </w:r>
    </w:p>
    <w:p w14:paraId="3B7F4652" w14:textId="77777777" w:rsidR="00A4197C" w:rsidRPr="00C006FF" w:rsidRDefault="00A4197C" w:rsidP="002563D7">
      <w:pPr>
        <w:numPr>
          <w:ilvl w:val="0"/>
          <w:numId w:val="17"/>
        </w:numPr>
        <w:autoSpaceDE w:val="0"/>
        <w:autoSpaceDN w:val="0"/>
        <w:adjustRightInd w:val="0"/>
        <w:snapToGrid w:val="0"/>
        <w:spacing w:line="360" w:lineRule="auto"/>
        <w:ind w:leftChars="-118" w:left="-248" w:firstLineChars="200" w:firstLine="560"/>
        <w:jc w:val="left"/>
        <w:rPr>
          <w:rFonts w:ascii="宋体" w:hAnsi="宋体" w:cs="宋体"/>
          <w:kern w:val="0"/>
          <w:sz w:val="28"/>
          <w:szCs w:val="28"/>
        </w:rPr>
      </w:pPr>
      <w:r w:rsidRPr="00C006FF">
        <w:rPr>
          <w:rFonts w:ascii="宋体" w:hAnsi="宋体" w:cs="宋体" w:hint="eastAsia"/>
          <w:kern w:val="0"/>
          <w:sz w:val="28"/>
          <w:szCs w:val="28"/>
        </w:rPr>
        <w:t>严格执行项目法人责任制、招投标制、合同管理制、工程监理制等有关规定；</w:t>
      </w:r>
    </w:p>
    <w:p w14:paraId="1CB9990C" w14:textId="77777777" w:rsidR="00A4197C" w:rsidRPr="00C006FF" w:rsidRDefault="00A4197C" w:rsidP="002563D7">
      <w:pPr>
        <w:numPr>
          <w:ilvl w:val="0"/>
          <w:numId w:val="17"/>
        </w:numPr>
        <w:autoSpaceDE w:val="0"/>
        <w:autoSpaceDN w:val="0"/>
        <w:adjustRightInd w:val="0"/>
        <w:snapToGrid w:val="0"/>
        <w:spacing w:line="360" w:lineRule="auto"/>
        <w:ind w:leftChars="-118" w:left="-248" w:firstLineChars="200" w:firstLine="560"/>
        <w:jc w:val="left"/>
        <w:rPr>
          <w:rFonts w:ascii="宋体" w:hAnsi="宋体" w:cs="宋体"/>
          <w:kern w:val="0"/>
          <w:sz w:val="28"/>
          <w:szCs w:val="28"/>
        </w:rPr>
      </w:pPr>
      <w:r w:rsidRPr="00C006FF">
        <w:rPr>
          <w:rFonts w:ascii="宋体" w:hAnsi="宋体" w:cs="宋体" w:hint="eastAsia"/>
          <w:kern w:val="0"/>
          <w:sz w:val="28"/>
          <w:szCs w:val="28"/>
        </w:rPr>
        <w:t>依法依约建立、健全并执行包括计划、统计、技术、财务、物资材料、设备设施等在内的各项管理制度，全面完成项目建设施工、运营及维护任务。</w:t>
      </w:r>
    </w:p>
    <w:p w14:paraId="1731325C" w14:textId="77777777" w:rsidR="00A4197C" w:rsidRPr="00C006FF" w:rsidRDefault="00A4197C" w:rsidP="002563D7">
      <w:pPr>
        <w:numPr>
          <w:ilvl w:val="0"/>
          <w:numId w:val="17"/>
        </w:numPr>
        <w:autoSpaceDE w:val="0"/>
        <w:autoSpaceDN w:val="0"/>
        <w:adjustRightInd w:val="0"/>
        <w:snapToGrid w:val="0"/>
        <w:spacing w:line="360" w:lineRule="auto"/>
        <w:ind w:leftChars="-118" w:left="-248" w:firstLineChars="200" w:firstLine="560"/>
        <w:jc w:val="left"/>
        <w:rPr>
          <w:rFonts w:ascii="宋体" w:hAnsi="宋体" w:cs="宋体"/>
          <w:kern w:val="0"/>
          <w:sz w:val="28"/>
          <w:szCs w:val="28"/>
        </w:rPr>
      </w:pPr>
      <w:r w:rsidRPr="00C006FF">
        <w:rPr>
          <w:rFonts w:ascii="宋体" w:hAnsi="宋体" w:cs="宋体" w:hint="eastAsia"/>
          <w:kern w:val="0"/>
          <w:sz w:val="28"/>
          <w:szCs w:val="28"/>
        </w:rPr>
        <w:lastRenderedPageBreak/>
        <w:t>按照本合同的约定筹措本项目合作期内所需的资金。乙方应当按照本合同约定及相关规定管理和使用项目资金，做到专款专用，专户储存；按照工程进度，及时支付工程款；按照约定的期限及时报送相关资料、退还保证金、办理工程结算；不得拖欠工程款和征地拆迁款等，不得挤占挪用资金。</w:t>
      </w:r>
    </w:p>
    <w:p w14:paraId="5565B475" w14:textId="77777777" w:rsidR="00A4197C" w:rsidRPr="00C006FF" w:rsidRDefault="00A4197C" w:rsidP="002563D7">
      <w:pPr>
        <w:numPr>
          <w:ilvl w:val="0"/>
          <w:numId w:val="17"/>
        </w:numPr>
        <w:autoSpaceDE w:val="0"/>
        <w:autoSpaceDN w:val="0"/>
        <w:adjustRightInd w:val="0"/>
        <w:snapToGrid w:val="0"/>
        <w:spacing w:line="360" w:lineRule="auto"/>
        <w:ind w:leftChars="-118" w:left="-248" w:firstLineChars="200" w:firstLine="560"/>
        <w:jc w:val="left"/>
        <w:rPr>
          <w:rFonts w:ascii="宋体" w:hAnsi="宋体" w:cs="宋体"/>
          <w:kern w:val="0"/>
          <w:sz w:val="28"/>
          <w:szCs w:val="28"/>
        </w:rPr>
      </w:pPr>
      <w:r w:rsidRPr="00C006FF">
        <w:rPr>
          <w:rFonts w:ascii="宋体" w:hAnsi="宋体" w:cs="宋体" w:hint="eastAsia"/>
          <w:kern w:val="0"/>
          <w:sz w:val="28"/>
          <w:szCs w:val="28"/>
        </w:rPr>
        <w:t>严格执行国家规定的基本建设程序，不得违反或者擅自简化基本建设程序，依法办理本项目建设施工、采购和运营管理中各项报批、备案等手续；严格执行行业强制性标准、各类技术规范等要求。</w:t>
      </w:r>
    </w:p>
    <w:p w14:paraId="39C8DFD2"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对本项目的工程质量和财产、人员安全负责。乙方应按照国家有关规定建立健全质量和安全保证体系，落实质量和安全生产责任制，施工中应加强对承包人的监督和管理，合作期内应加强对职工的教育与培训，确保本项目的工程质量和财产、人员安全。建设和运营期内因乙方原因发生的一切安全生产事故由乙方承担一切经济及法律责任。甲方因此承担责任的，可向乙方追偿由此产生的一切费用（包括赔偿金、诉讼费、律师费等）；</w:t>
      </w:r>
    </w:p>
    <w:p w14:paraId="6A3F43AB"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严格执行有关环境保护和土地管理的规定，依法做好本项目的环境保护、施工及竣工验收，采取有效措施保护环境和节约用地，在实施本项目的过程中因环境污染和水土流失而造成人身伤亡、财产损失、罚款、经济赔偿、诉讼及其他一切责任，均由乙方负责（非乙方原因除外）。</w:t>
      </w:r>
    </w:p>
    <w:p w14:paraId="1813E2CC"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采取措施保护在本项目建设施工、运营及维护过程中可能发掘出的文物、古迹等，及时通知甲方及相关部门，并承担相应费用计入总投资；</w:t>
      </w:r>
    </w:p>
    <w:p w14:paraId="4DF06042"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为本项目的建设施工、运营管理维护和移交的需要，向保险公司投保各种必须的保险。上述保险的保险单副本应报甲方核备。</w:t>
      </w:r>
      <w:r w:rsidRPr="00C006FF">
        <w:rPr>
          <w:rFonts w:ascii="宋体" w:hAnsi="宋体" w:cs="宋体" w:hint="eastAsia"/>
          <w:kern w:val="0"/>
          <w:sz w:val="28"/>
          <w:szCs w:val="28"/>
        </w:rPr>
        <w:lastRenderedPageBreak/>
        <w:t>未办理保险所造成的损失由乙方自行承担；</w:t>
      </w:r>
    </w:p>
    <w:p w14:paraId="19A9AE01"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按照有关技术标准及行业规范要求，定期或经常性地对项目运行状况进行检测、检查和维护，使项目及其附属设施经常处于良好状态，并定期向甲方报送运营维护情况；</w:t>
      </w:r>
    </w:p>
    <w:p w14:paraId="1D8510AA"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在合作期届满后以良好的运营和维护状态将项目所有设施无偿移交给政府或政府指定主体；</w:t>
      </w:r>
    </w:p>
    <w:p w14:paraId="14DD1B5C"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按照《中华人民共和国档案法》等有关法律、法规的规定进行档案管理；</w:t>
      </w:r>
    </w:p>
    <w:p w14:paraId="016F447C"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协助和配合公安等部门依法行政；</w:t>
      </w:r>
    </w:p>
    <w:p w14:paraId="24A2F508"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lang w:eastAsia="en-US"/>
        </w:rPr>
      </w:pPr>
      <w:r w:rsidRPr="00C006FF">
        <w:rPr>
          <w:rFonts w:ascii="宋体" w:hAnsi="宋体" w:cs="宋体" w:hint="eastAsia"/>
          <w:kern w:val="0"/>
          <w:sz w:val="28"/>
          <w:szCs w:val="28"/>
          <w:lang w:eastAsia="en-US"/>
        </w:rPr>
        <w:t>依法缴纳有关税费；</w:t>
      </w:r>
    </w:p>
    <w:p w14:paraId="1A9EFF4A"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在签订下列合同后14日内，乙方应将合同副本报甲方备案：</w:t>
      </w:r>
    </w:p>
    <w:p w14:paraId="60B46E8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1）施工等建设工程合同；</w:t>
      </w:r>
    </w:p>
    <w:p w14:paraId="0500C21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2）涉及经营权质押的贷款或融资合同；</w:t>
      </w:r>
    </w:p>
    <w:p w14:paraId="0922BF6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3）与服务设施承包、租赁有关的重大合同；</w:t>
      </w:r>
    </w:p>
    <w:p w14:paraId="1514A99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4）与建设管理或运营管理有关的重大合同。</w:t>
      </w:r>
    </w:p>
    <w:p w14:paraId="54BB7015" w14:textId="77777777" w:rsidR="00A4197C" w:rsidRPr="00C006FF" w:rsidRDefault="00A4197C" w:rsidP="002563D7">
      <w:pPr>
        <w:numPr>
          <w:ilvl w:val="0"/>
          <w:numId w:val="17"/>
        </w:numPr>
        <w:autoSpaceDE w:val="0"/>
        <w:autoSpaceDN w:val="0"/>
        <w:adjustRightInd w:val="0"/>
        <w:snapToGrid w:val="0"/>
        <w:spacing w:line="360" w:lineRule="auto"/>
        <w:ind w:leftChars="-59" w:left="-124" w:firstLineChars="200" w:firstLine="560"/>
        <w:jc w:val="left"/>
        <w:rPr>
          <w:rFonts w:ascii="宋体" w:hAnsi="宋体" w:cs="宋体"/>
          <w:kern w:val="0"/>
          <w:sz w:val="28"/>
          <w:szCs w:val="28"/>
        </w:rPr>
      </w:pPr>
      <w:r w:rsidRPr="00C006FF">
        <w:rPr>
          <w:rFonts w:ascii="宋体" w:hAnsi="宋体" w:cs="宋体" w:hint="eastAsia"/>
          <w:kern w:val="0"/>
          <w:sz w:val="28"/>
          <w:szCs w:val="28"/>
        </w:rPr>
        <w:t>履行法律、法规规定的其他义务。</w:t>
      </w:r>
    </w:p>
    <w:p w14:paraId="35C7A820"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7.4 乙方承担的风险</w:t>
      </w:r>
    </w:p>
    <w:p w14:paraId="4789ACF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详见本合同“附件1 风险机制”。</w:t>
      </w:r>
    </w:p>
    <w:p w14:paraId="07BC60D0"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7.5 双方的共同义务</w:t>
      </w:r>
    </w:p>
    <w:p w14:paraId="60DAB512"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（1）各方对本合同及依据本合同向对方提交的相关文件均负有保密义务，但甲方依法为充分满足政府和公共监督要求的情况除外。</w:t>
      </w:r>
    </w:p>
    <w:p w14:paraId="41616581"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（2）双方应相互合作，以达到本合同之目的，并应善意地行使和履行其在本合同项下的权利和义务。在此前提下，双方同意：</w:t>
      </w:r>
    </w:p>
    <w:p w14:paraId="507FEA44"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1）一方应当根据生效法律，为另一方履行本合同项下的义务给</w:t>
      </w:r>
      <w:r w:rsidRPr="00C006FF">
        <w:rPr>
          <w:rFonts w:ascii="宋体" w:hAnsi="宋体" w:cs="宋体" w:hint="eastAsia"/>
          <w:bCs/>
          <w:kern w:val="0"/>
          <w:sz w:val="28"/>
          <w:szCs w:val="28"/>
        </w:rPr>
        <w:lastRenderedPageBreak/>
        <w:t>予必要的协助；</w:t>
      </w:r>
    </w:p>
    <w:p w14:paraId="564B1BD4"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 xml:space="preserve">2）当一方合理要求取得另一方的同意或批准时，被要求方不可以无理拒绝或延迟给予该等同意或批准； </w:t>
      </w:r>
    </w:p>
    <w:p w14:paraId="1A7767CA"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3）如果任何一方合理地预计某事件或情形将对任何一方履行其本合同项下的义务或实施项目的能力造成重大不利影响，并且合理地预计另一方不能获悉该事件或情形时，该方应尽快将该事件或情形通知另一方。</w:t>
      </w:r>
    </w:p>
    <w:p w14:paraId="71D566B4"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b/>
          <w:kern w:val="0"/>
          <w:sz w:val="28"/>
          <w:szCs w:val="28"/>
        </w:rPr>
        <w:t xml:space="preserve">7.6 </w:t>
      </w:r>
      <w:r w:rsidRPr="00C006FF">
        <w:rPr>
          <w:rFonts w:ascii="宋体" w:hAnsi="宋体" w:cs="宋体" w:hint="eastAsia"/>
          <w:b/>
          <w:kern w:val="0"/>
          <w:sz w:val="28"/>
          <w:szCs w:val="28"/>
        </w:rPr>
        <w:t>对乙方的约定</w:t>
      </w:r>
    </w:p>
    <w:p w14:paraId="22D1FBAE"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（1）乙方的经营范围</w:t>
      </w:r>
    </w:p>
    <w:p w14:paraId="6CB11873"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①乙方应在特许经营权的范围内进行经营。其经营范围包括：项目的投资、建设、运营维护。</w:t>
      </w:r>
    </w:p>
    <w:p w14:paraId="6103F69A"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②在本项目合作期内，未经甲方批准，乙方不得从事任何与本项目无关的经营活动或对本项目外的项目进行投资、资金借贷及借贷担保等行为；非因本项目融资和经营需要，乙方不得以本合同项下的权益设定抵押或质押或以其他方式进行处置。</w:t>
      </w:r>
    </w:p>
    <w:p w14:paraId="7018517A"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（2）乙方的注册资本和股权比例</w:t>
      </w:r>
    </w:p>
    <w:p w14:paraId="6FFAA5DC"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①乙方的注册资本为</w:t>
      </w:r>
      <w:r w:rsidRPr="00C006FF">
        <w:rPr>
          <w:rFonts w:ascii="宋体" w:hAnsi="宋体" w:cs="宋体"/>
          <w:bCs/>
          <w:kern w:val="0"/>
          <w:sz w:val="28"/>
          <w:szCs w:val="28"/>
        </w:rPr>
        <w:t>7,183.93万元</w:t>
      </w:r>
      <w:r w:rsidRPr="00C006FF">
        <w:rPr>
          <w:rFonts w:ascii="宋体" w:hAnsi="宋体" w:cs="宋体" w:hint="eastAsia"/>
          <w:bCs/>
          <w:kern w:val="0"/>
          <w:sz w:val="28"/>
          <w:szCs w:val="28"/>
        </w:rPr>
        <w:t>，由政府方出资</w:t>
      </w:r>
      <w:r w:rsidRPr="00C006FF">
        <w:rPr>
          <w:rFonts w:ascii="宋体" w:hAnsi="宋体" w:cs="宋体"/>
          <w:bCs/>
          <w:kern w:val="0"/>
          <w:sz w:val="28"/>
          <w:szCs w:val="28"/>
        </w:rPr>
        <w:t>718.39万元，占股10%，社会资本方出资6,465.54万元，占股90%。</w:t>
      </w:r>
    </w:p>
    <w:p w14:paraId="7DB9E287"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②项目资本金可以作为乙方的注册资本，社会资本方注入乙方的资本金应为其自有资金。</w:t>
      </w:r>
    </w:p>
    <w:p w14:paraId="5F344DC0" w14:textId="77777777" w:rsidR="00A4197C" w:rsidRPr="00C006FF" w:rsidRDefault="00A4197C" w:rsidP="002563D7">
      <w:pPr>
        <w:numPr>
          <w:ilvl w:val="0"/>
          <w:numId w:val="18"/>
        </w:numPr>
        <w:autoSpaceDE w:val="0"/>
        <w:autoSpaceDN w:val="0"/>
        <w:adjustRightInd w:val="0"/>
        <w:snapToGrid w:val="0"/>
        <w:spacing w:line="360" w:lineRule="auto"/>
        <w:ind w:firstLine="560"/>
        <w:jc w:val="left"/>
        <w:rPr>
          <w:rFonts w:ascii="宋体" w:hAnsi="宋体" w:cs="宋体"/>
          <w:bCs/>
          <w:kern w:val="0"/>
          <w:sz w:val="28"/>
          <w:szCs w:val="28"/>
        </w:rPr>
      </w:pPr>
      <w:r w:rsidRPr="00C006FF">
        <w:rPr>
          <w:rFonts w:ascii="宋体" w:hAnsi="宋体" w:cs="宋体" w:hint="eastAsia"/>
          <w:bCs/>
          <w:kern w:val="0"/>
          <w:sz w:val="28"/>
          <w:szCs w:val="28"/>
        </w:rPr>
        <w:t>乙方的股权变更</w:t>
      </w:r>
    </w:p>
    <w:p w14:paraId="7497B090" w14:textId="77777777" w:rsidR="00A4197C" w:rsidRPr="00C006FF" w:rsidRDefault="00A4197C" w:rsidP="002563D7">
      <w:pPr>
        <w:numPr>
          <w:ilvl w:val="0"/>
          <w:numId w:val="19"/>
        </w:numPr>
        <w:autoSpaceDE w:val="0"/>
        <w:autoSpaceDN w:val="0"/>
        <w:adjustRightInd w:val="0"/>
        <w:snapToGrid w:val="0"/>
        <w:spacing w:before="98" w:line="360" w:lineRule="auto"/>
        <w:ind w:left="0" w:firstLine="567"/>
        <w:jc w:val="left"/>
        <w:rPr>
          <w:rFonts w:ascii="宋体" w:hAnsi="宋体" w:cs="宋体"/>
          <w:bCs/>
          <w:kern w:val="0"/>
          <w:sz w:val="28"/>
          <w:szCs w:val="28"/>
        </w:rPr>
      </w:pPr>
      <w:r w:rsidRPr="00C006FF">
        <w:rPr>
          <w:rFonts w:ascii="宋体" w:hAnsi="宋体" w:cs="宋体" w:hint="eastAsia"/>
          <w:bCs/>
          <w:kern w:val="0"/>
          <w:sz w:val="28"/>
          <w:szCs w:val="28"/>
        </w:rPr>
        <w:t>股东内部股权转让在项目合作期内，经甲方事先书面同意，项目公司社会资本股东内部之间可自行协商转让股权，政府方股权占比不得超过</w:t>
      </w:r>
      <w:r w:rsidRPr="00C006FF">
        <w:rPr>
          <w:rFonts w:ascii="宋体" w:hAnsi="宋体" w:cs="宋体"/>
          <w:bCs/>
          <w:kern w:val="0"/>
          <w:sz w:val="28"/>
          <w:szCs w:val="28"/>
        </w:rPr>
        <w:t>50%</w:t>
      </w:r>
      <w:r w:rsidRPr="00C006FF">
        <w:rPr>
          <w:rFonts w:ascii="宋体" w:hAnsi="宋体" w:cs="宋体" w:hint="eastAsia"/>
          <w:bCs/>
          <w:kern w:val="0"/>
          <w:sz w:val="28"/>
          <w:szCs w:val="28"/>
        </w:rPr>
        <w:t>。</w:t>
      </w:r>
    </w:p>
    <w:p w14:paraId="7A5D8124"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②向外转让股权的限制在股东协议生效之日起至本项目开始运</w:t>
      </w:r>
      <w:r w:rsidRPr="00C006FF">
        <w:rPr>
          <w:rFonts w:ascii="宋体" w:hAnsi="宋体" w:cs="宋体" w:hint="eastAsia"/>
          <w:bCs/>
          <w:kern w:val="0"/>
          <w:sz w:val="28"/>
          <w:szCs w:val="28"/>
        </w:rPr>
        <w:lastRenderedPageBreak/>
        <w:t>营后四（</w:t>
      </w:r>
      <w:r w:rsidRPr="00C006FF">
        <w:rPr>
          <w:rFonts w:ascii="宋体" w:hAnsi="宋体" w:cs="宋体"/>
          <w:bCs/>
          <w:kern w:val="0"/>
          <w:sz w:val="28"/>
          <w:szCs w:val="28"/>
        </w:rPr>
        <w:t>4）年之内（含），任何原始股东都无权向原始股东以外的第三方转让其在项目公司中的全部或部分股权，除非转让为适用法律所要求或符合国家法律法规前提下，经政府方股东和社会资本方股东双方协商一致且为项目公司更好履约之目的可提前转让，其他事由引起的股权变动由司法机关裁定和执行（如社会资本方股东违反本条款约定擅自转让股权，则认定为项目公司违约，政府方有权视情形提取运营维护履约保函项下的违约金额，直至提前终止股东协议）。但项目受让方皆应满足股东协议约定的技术能力、财务信用、运营经验等基本条件，并已经以书面形式明示，在其成为项目公司股东后，督促并确保其继续承担股东协议项下的义务。</w:t>
      </w:r>
    </w:p>
    <w:p w14:paraId="70303398"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w:t>
      </w:r>
      <w:r w:rsidRPr="00C006FF">
        <w:rPr>
          <w:rFonts w:ascii="宋体" w:hAnsi="宋体" w:cs="宋体"/>
          <w:bCs/>
          <w:kern w:val="0"/>
          <w:sz w:val="28"/>
          <w:szCs w:val="28"/>
        </w:rPr>
        <w:t>4）项目合作期满后，项目公司的注销清算相关事宜，由甲乙双方另行协商解决。</w:t>
      </w:r>
    </w:p>
    <w:p w14:paraId="04382F41"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p>
    <w:p w14:paraId="7A798CC7" w14:textId="77777777" w:rsidR="00A4197C" w:rsidRPr="00C006FF" w:rsidRDefault="00A4197C" w:rsidP="00A4197C">
      <w:pPr>
        <w:widowControl/>
        <w:spacing w:line="360" w:lineRule="auto"/>
        <w:jc w:val="center"/>
        <w:outlineLvl w:val="0"/>
        <w:rPr>
          <w:rFonts w:ascii="宋体" w:hAnsi="宋体" w:cs="宋体"/>
          <w:b/>
          <w:bCs/>
          <w:sz w:val="28"/>
          <w:szCs w:val="28"/>
        </w:rPr>
        <w:sectPr w:rsidR="00A4197C" w:rsidRPr="00C006FF">
          <w:footerReference w:type="default" r:id="rId21"/>
          <w:pgSz w:w="11906" w:h="16838"/>
          <w:pgMar w:top="1440" w:right="1797" w:bottom="1440" w:left="1797" w:header="794" w:footer="720" w:gutter="0"/>
          <w:pgNumType w:start="1"/>
          <w:cols w:space="720"/>
          <w:docGrid w:type="lines" w:linePitch="326"/>
        </w:sectPr>
      </w:pPr>
      <w:bookmarkStart w:id="198" w:name="_Toc3110"/>
      <w:bookmarkStart w:id="199" w:name="_Toc42154498"/>
      <w:bookmarkStart w:id="200" w:name="_Toc66111755"/>
    </w:p>
    <w:p w14:paraId="241AA907"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201" w:name="_Toc13332"/>
      <w:bookmarkStart w:id="202" w:name="_Toc12288"/>
      <w:r w:rsidRPr="00C006FF">
        <w:rPr>
          <w:rFonts w:ascii="宋体" w:hAnsi="宋体" w:cs="宋体" w:hint="eastAsia"/>
          <w:b/>
          <w:bCs/>
          <w:sz w:val="28"/>
          <w:szCs w:val="28"/>
        </w:rPr>
        <w:lastRenderedPageBreak/>
        <w:t>第三章  合作关系</w:t>
      </w:r>
      <w:bookmarkEnd w:id="198"/>
      <w:bookmarkEnd w:id="199"/>
      <w:bookmarkEnd w:id="200"/>
      <w:bookmarkEnd w:id="201"/>
      <w:bookmarkEnd w:id="202"/>
    </w:p>
    <w:p w14:paraId="2DD33967"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03" w:name="_Toc9651"/>
      <w:bookmarkStart w:id="204" w:name="_Toc8999"/>
      <w:bookmarkStart w:id="205" w:name="_Toc66111756"/>
      <w:bookmarkStart w:id="206" w:name="_Toc42154499"/>
      <w:r w:rsidRPr="00C006FF">
        <w:rPr>
          <w:rFonts w:ascii="宋体" w:hAnsi="宋体" w:cs="宋体" w:hint="eastAsia"/>
          <w:b/>
          <w:bCs/>
          <w:sz w:val="28"/>
          <w:szCs w:val="28"/>
        </w:rPr>
        <w:t>第8条 合作内容</w:t>
      </w:r>
      <w:bookmarkEnd w:id="203"/>
      <w:bookmarkEnd w:id="204"/>
      <w:bookmarkEnd w:id="205"/>
      <w:bookmarkEnd w:id="206"/>
    </w:p>
    <w:p w14:paraId="1B4DDF5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甲乙双方一致认可本项目采用政府和社会资本合作（PPP）模式</w:t>
      </w:r>
      <w:bookmarkStart w:id="207" w:name="_Hlk23328155"/>
      <w:r w:rsidRPr="00C006FF">
        <w:rPr>
          <w:rFonts w:ascii="宋体" w:hAnsi="宋体" w:cs="宋体" w:hint="eastAsia"/>
          <w:kern w:val="0"/>
          <w:sz w:val="28"/>
          <w:szCs w:val="28"/>
        </w:rPr>
        <w:t>，对项目的投融资、建设施工、运营维护、移交等全过程承担责任。政府授予乙方在整个项目合作期内的特许经营权，但在整个PPP合作过程中，社会资本方是完成整个项目直到移交的责任承担方，不因乙方是独立法人而减少社会资本方在整个PPP项目合作中资格能力维持，投融资、建设施工、运营维护及移交责任，以及社会资本方应该履行和承担的其他责任能力。</w:t>
      </w:r>
    </w:p>
    <w:bookmarkEnd w:id="207"/>
    <w:p w14:paraId="157CD110" w14:textId="77777777" w:rsidR="00A4197C" w:rsidRPr="00C006FF" w:rsidRDefault="00A4197C" w:rsidP="00A4197C">
      <w:pPr>
        <w:widowControl/>
        <w:spacing w:line="360" w:lineRule="auto"/>
        <w:ind w:firstLineChars="200" w:firstLine="562"/>
        <w:outlineLvl w:val="3"/>
        <w:rPr>
          <w:rFonts w:ascii="宋体" w:hAnsi="宋体" w:cs="宋体"/>
          <w:b/>
          <w:bCs/>
          <w:sz w:val="28"/>
          <w:szCs w:val="28"/>
        </w:rPr>
      </w:pPr>
      <w:r w:rsidRPr="00C006FF">
        <w:rPr>
          <w:rFonts w:ascii="宋体" w:hAnsi="宋体" w:cs="宋体" w:hint="eastAsia"/>
          <w:b/>
          <w:bCs/>
          <w:sz w:val="28"/>
          <w:szCs w:val="28"/>
        </w:rPr>
        <w:t>8.1 项目范围</w:t>
      </w:r>
    </w:p>
    <w:p w14:paraId="706D13D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8.1.1 建设内容</w:t>
      </w:r>
    </w:p>
    <w:p w14:paraId="239F5F26" w14:textId="77777777" w:rsidR="00A4197C" w:rsidRPr="00C006FF" w:rsidRDefault="00A4197C" w:rsidP="00A4197C">
      <w:pPr>
        <w:autoSpaceDE w:val="0"/>
        <w:autoSpaceDN w:val="0"/>
        <w:adjustRightInd w:val="0"/>
        <w:snapToGrid w:val="0"/>
        <w:spacing w:line="360" w:lineRule="auto"/>
        <w:ind w:firstLine="561"/>
        <w:rPr>
          <w:rFonts w:ascii="宋体" w:hAnsi="宋体"/>
          <w:kern w:val="0"/>
          <w:sz w:val="28"/>
          <w:szCs w:val="28"/>
        </w:rPr>
      </w:pPr>
      <w:bookmarkStart w:id="208" w:name="_Hlk54645063"/>
      <w:r w:rsidRPr="00C006FF">
        <w:rPr>
          <w:rFonts w:ascii="宋体" w:hAnsi="宋体" w:hint="eastAsia"/>
          <w:kern w:val="0"/>
          <w:sz w:val="28"/>
          <w:szCs w:val="28"/>
        </w:rPr>
        <w:t>本项目拟在项目区内新建基础设施道路</w:t>
      </w:r>
      <w:r w:rsidRPr="00C006FF">
        <w:rPr>
          <w:rFonts w:ascii="宋体" w:hAnsi="宋体"/>
          <w:kern w:val="0"/>
          <w:sz w:val="28"/>
          <w:szCs w:val="28"/>
        </w:rPr>
        <w:t>4条，建设长度合计4,551.71m，主要建设内容包括道路工程、桥涵工程、交通工程、给排水工程、路灯工程、绿化工程、电力管沟工程、电讯管沟工程等。</w:t>
      </w:r>
      <w:r w:rsidRPr="00C006FF">
        <w:rPr>
          <w:rFonts w:ascii="宋体" w:hAnsi="宋体" w:hint="eastAsia"/>
          <w:kern w:val="0"/>
          <w:sz w:val="28"/>
          <w:szCs w:val="28"/>
        </w:rPr>
        <w:t>具体详见下表：</w:t>
      </w:r>
    </w:p>
    <w:tbl>
      <w:tblPr>
        <w:tblW w:w="5000" w:type="pct"/>
        <w:jc w:val="center"/>
        <w:tblCellMar>
          <w:left w:w="0" w:type="dxa"/>
          <w:right w:w="0" w:type="dxa"/>
        </w:tblCellMar>
        <w:tblLook w:val="04A0" w:firstRow="1" w:lastRow="0" w:firstColumn="1" w:lastColumn="0" w:noHBand="0" w:noVBand="1"/>
      </w:tblPr>
      <w:tblGrid>
        <w:gridCol w:w="673"/>
        <w:gridCol w:w="2941"/>
        <w:gridCol w:w="1044"/>
        <w:gridCol w:w="957"/>
        <w:gridCol w:w="2721"/>
      </w:tblGrid>
      <w:tr w:rsidR="00C006FF" w:rsidRPr="00C006FF" w14:paraId="114E0D78" w14:textId="77777777" w:rsidTr="00A4197C">
        <w:trPr>
          <w:trHeight w:val="454"/>
          <w:tblHeader/>
          <w:jc w:val="center"/>
        </w:trPr>
        <w:tc>
          <w:tcPr>
            <w:tcW w:w="40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411FD43" w14:textId="77777777" w:rsidR="00A4197C" w:rsidRPr="00C006FF" w:rsidRDefault="00A4197C" w:rsidP="00A4197C">
            <w:pPr>
              <w:autoSpaceDE w:val="0"/>
              <w:autoSpaceDN w:val="0"/>
              <w:adjustRightInd w:val="0"/>
              <w:snapToGrid w:val="0"/>
              <w:jc w:val="center"/>
              <w:textAlignment w:val="baseline"/>
              <w:rPr>
                <w:rFonts w:ascii="宋体" w:hAnsi="宋体"/>
                <w:b/>
                <w:bCs/>
                <w:kern w:val="0"/>
                <w:szCs w:val="21"/>
                <w:lang w:eastAsia="en-US"/>
              </w:rPr>
            </w:pPr>
            <w:r w:rsidRPr="00C006FF">
              <w:rPr>
                <w:rFonts w:ascii="宋体" w:hAnsi="宋体" w:hint="eastAsia"/>
                <w:b/>
                <w:bCs/>
                <w:kern w:val="0"/>
                <w:szCs w:val="21"/>
                <w:lang w:eastAsia="en-US"/>
              </w:rPr>
              <w:t>序号</w:t>
            </w:r>
          </w:p>
        </w:tc>
        <w:tc>
          <w:tcPr>
            <w:tcW w:w="17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12DBF9E" w14:textId="77777777" w:rsidR="00A4197C" w:rsidRPr="00C006FF" w:rsidRDefault="00A4197C" w:rsidP="00A4197C">
            <w:pPr>
              <w:autoSpaceDE w:val="0"/>
              <w:autoSpaceDN w:val="0"/>
              <w:adjustRightInd w:val="0"/>
              <w:snapToGrid w:val="0"/>
              <w:jc w:val="center"/>
              <w:textAlignment w:val="baseline"/>
              <w:rPr>
                <w:rFonts w:ascii="宋体" w:hAnsi="宋体"/>
                <w:b/>
                <w:bCs/>
                <w:kern w:val="0"/>
                <w:szCs w:val="21"/>
                <w:lang w:eastAsia="en-US"/>
              </w:rPr>
            </w:pPr>
            <w:r w:rsidRPr="00C006FF">
              <w:rPr>
                <w:rFonts w:ascii="宋体" w:hAnsi="宋体" w:hint="eastAsia"/>
                <w:b/>
                <w:bCs/>
                <w:kern w:val="0"/>
                <w:szCs w:val="21"/>
                <w:lang w:eastAsia="en-US"/>
              </w:rPr>
              <w:t>项目名称</w:t>
            </w:r>
          </w:p>
        </w:tc>
        <w:tc>
          <w:tcPr>
            <w:tcW w:w="626"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1CE6CA" w14:textId="77777777" w:rsidR="00A4197C" w:rsidRPr="00C006FF" w:rsidRDefault="00A4197C" w:rsidP="00A4197C">
            <w:pPr>
              <w:autoSpaceDE w:val="0"/>
              <w:autoSpaceDN w:val="0"/>
              <w:adjustRightInd w:val="0"/>
              <w:snapToGrid w:val="0"/>
              <w:jc w:val="center"/>
              <w:textAlignment w:val="baseline"/>
              <w:rPr>
                <w:rFonts w:ascii="宋体" w:hAnsi="宋体"/>
                <w:b/>
                <w:bCs/>
                <w:kern w:val="0"/>
                <w:szCs w:val="21"/>
                <w:lang w:eastAsia="en-US"/>
              </w:rPr>
            </w:pPr>
            <w:r w:rsidRPr="00C006FF">
              <w:rPr>
                <w:rFonts w:ascii="宋体" w:hAnsi="宋体" w:hint="eastAsia"/>
                <w:b/>
                <w:bCs/>
                <w:kern w:val="0"/>
                <w:szCs w:val="21"/>
                <w:lang w:eastAsia="en-US"/>
              </w:rPr>
              <w:t>单位</w:t>
            </w:r>
          </w:p>
        </w:tc>
        <w:tc>
          <w:tcPr>
            <w:tcW w:w="57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6CEBDC8" w14:textId="77777777" w:rsidR="00A4197C" w:rsidRPr="00C006FF" w:rsidRDefault="00A4197C" w:rsidP="00A4197C">
            <w:pPr>
              <w:autoSpaceDE w:val="0"/>
              <w:autoSpaceDN w:val="0"/>
              <w:adjustRightInd w:val="0"/>
              <w:snapToGrid w:val="0"/>
              <w:jc w:val="center"/>
              <w:textAlignment w:val="baseline"/>
              <w:rPr>
                <w:rFonts w:ascii="宋体" w:hAnsi="宋体"/>
                <w:b/>
                <w:bCs/>
                <w:kern w:val="0"/>
                <w:szCs w:val="21"/>
                <w:lang w:eastAsia="en-US"/>
              </w:rPr>
            </w:pPr>
            <w:r w:rsidRPr="00C006FF">
              <w:rPr>
                <w:rFonts w:ascii="宋体" w:hAnsi="宋体" w:hint="eastAsia"/>
                <w:b/>
                <w:bCs/>
                <w:kern w:val="0"/>
                <w:szCs w:val="21"/>
                <w:lang w:eastAsia="en-US"/>
              </w:rPr>
              <w:t>数据</w:t>
            </w:r>
          </w:p>
        </w:tc>
        <w:tc>
          <w:tcPr>
            <w:tcW w:w="163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5378CD" w14:textId="77777777" w:rsidR="00A4197C" w:rsidRPr="00C006FF" w:rsidRDefault="00A4197C" w:rsidP="00A4197C">
            <w:pPr>
              <w:autoSpaceDE w:val="0"/>
              <w:autoSpaceDN w:val="0"/>
              <w:adjustRightInd w:val="0"/>
              <w:snapToGrid w:val="0"/>
              <w:jc w:val="center"/>
              <w:textAlignment w:val="baseline"/>
              <w:rPr>
                <w:rFonts w:ascii="宋体" w:hAnsi="宋体"/>
                <w:b/>
                <w:bCs/>
                <w:kern w:val="0"/>
                <w:szCs w:val="21"/>
                <w:lang w:eastAsia="en-US"/>
              </w:rPr>
            </w:pPr>
            <w:r w:rsidRPr="00C006FF">
              <w:rPr>
                <w:rFonts w:ascii="宋体" w:hAnsi="宋体" w:hint="eastAsia"/>
                <w:b/>
                <w:bCs/>
                <w:kern w:val="0"/>
                <w:szCs w:val="21"/>
                <w:lang w:eastAsia="en-US"/>
              </w:rPr>
              <w:t>备注</w:t>
            </w:r>
          </w:p>
        </w:tc>
      </w:tr>
      <w:tr w:rsidR="00C006FF" w:rsidRPr="00C006FF" w14:paraId="6E77987B" w14:textId="77777777" w:rsidTr="00A4197C">
        <w:trPr>
          <w:trHeight w:val="454"/>
          <w:jc w:val="center"/>
        </w:trPr>
        <w:tc>
          <w:tcPr>
            <w:tcW w:w="40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A676286"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kern w:val="0"/>
                <w:szCs w:val="21"/>
                <w:lang w:eastAsia="en-US"/>
              </w:rPr>
              <w:t>1</w:t>
            </w:r>
          </w:p>
        </w:tc>
        <w:tc>
          <w:tcPr>
            <w:tcW w:w="17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B3B95C7"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hint="eastAsia"/>
                <w:kern w:val="0"/>
                <w:szCs w:val="21"/>
                <w:lang w:eastAsia="en-US"/>
              </w:rPr>
              <w:t>柳江新城区东三路</w:t>
            </w:r>
          </w:p>
        </w:tc>
        <w:tc>
          <w:tcPr>
            <w:tcW w:w="62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EDF118"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kern w:val="0"/>
                <w:szCs w:val="21"/>
                <w:lang w:eastAsia="en-US"/>
              </w:rPr>
              <w:t>m</w:t>
            </w:r>
          </w:p>
        </w:tc>
        <w:tc>
          <w:tcPr>
            <w:tcW w:w="57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472506"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kern w:val="0"/>
                <w:szCs w:val="21"/>
                <w:lang w:eastAsia="en-US"/>
              </w:rPr>
              <w:t>2805.633</w:t>
            </w:r>
          </w:p>
        </w:tc>
        <w:tc>
          <w:tcPr>
            <w:tcW w:w="163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6421F4" w14:textId="77777777" w:rsidR="00A4197C" w:rsidRPr="00C006FF" w:rsidRDefault="00A4197C" w:rsidP="00A4197C">
            <w:pPr>
              <w:autoSpaceDE w:val="0"/>
              <w:autoSpaceDN w:val="0"/>
              <w:adjustRightInd w:val="0"/>
              <w:snapToGrid w:val="0"/>
              <w:jc w:val="left"/>
              <w:textAlignment w:val="baseline"/>
              <w:rPr>
                <w:rFonts w:ascii="宋体" w:hAnsi="宋体"/>
                <w:kern w:val="0"/>
                <w:szCs w:val="21"/>
              </w:rPr>
            </w:pPr>
            <w:r w:rsidRPr="00C006FF">
              <w:rPr>
                <w:rFonts w:ascii="宋体" w:hAnsi="宋体" w:hint="eastAsia"/>
                <w:kern w:val="0"/>
                <w:szCs w:val="21"/>
              </w:rPr>
              <w:t>一期</w:t>
            </w:r>
            <w:r w:rsidRPr="00C006FF">
              <w:rPr>
                <w:rFonts w:ascii="宋体" w:hAnsi="宋体"/>
                <w:kern w:val="0"/>
                <w:szCs w:val="21"/>
              </w:rPr>
              <w:t>1150m</w:t>
            </w:r>
            <w:r w:rsidRPr="00C006FF">
              <w:rPr>
                <w:rFonts w:ascii="宋体" w:hAnsi="宋体" w:hint="eastAsia"/>
                <w:kern w:val="0"/>
                <w:szCs w:val="21"/>
              </w:rPr>
              <w:t>，二期</w:t>
            </w:r>
            <w:r w:rsidRPr="00C006FF">
              <w:rPr>
                <w:rFonts w:ascii="宋体" w:hAnsi="宋体"/>
                <w:kern w:val="0"/>
                <w:szCs w:val="21"/>
              </w:rPr>
              <w:t>1655.633m</w:t>
            </w:r>
            <w:r w:rsidRPr="00C006FF">
              <w:rPr>
                <w:rFonts w:ascii="宋体" w:hAnsi="宋体" w:hint="eastAsia"/>
                <w:kern w:val="0"/>
                <w:szCs w:val="21"/>
              </w:rPr>
              <w:t>，道路红线宽度为</w:t>
            </w:r>
            <w:r w:rsidRPr="00C006FF">
              <w:rPr>
                <w:rFonts w:ascii="宋体" w:hAnsi="宋体"/>
                <w:kern w:val="0"/>
                <w:szCs w:val="21"/>
              </w:rPr>
              <w:t>30m</w:t>
            </w:r>
            <w:r w:rsidRPr="00C006FF">
              <w:rPr>
                <w:rFonts w:ascii="宋体" w:hAnsi="宋体" w:hint="eastAsia"/>
                <w:kern w:val="0"/>
                <w:szCs w:val="21"/>
              </w:rPr>
              <w:t>，设计车速</w:t>
            </w:r>
            <w:r w:rsidRPr="00C006FF">
              <w:rPr>
                <w:rFonts w:ascii="宋体" w:hAnsi="宋体"/>
                <w:kern w:val="0"/>
                <w:szCs w:val="21"/>
              </w:rPr>
              <w:t>50km/h</w:t>
            </w:r>
          </w:p>
        </w:tc>
      </w:tr>
      <w:tr w:rsidR="00C006FF" w:rsidRPr="00C006FF" w14:paraId="01CD62D4" w14:textId="77777777" w:rsidTr="00A4197C">
        <w:trPr>
          <w:trHeight w:val="454"/>
          <w:jc w:val="center"/>
        </w:trPr>
        <w:tc>
          <w:tcPr>
            <w:tcW w:w="40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D2196D9"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kern w:val="0"/>
                <w:szCs w:val="21"/>
                <w:lang w:eastAsia="en-US"/>
              </w:rPr>
              <w:t>2</w:t>
            </w:r>
          </w:p>
        </w:tc>
        <w:tc>
          <w:tcPr>
            <w:tcW w:w="17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CA4FFE4"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hint="eastAsia"/>
                <w:kern w:val="0"/>
                <w:szCs w:val="21"/>
                <w:lang w:eastAsia="en-US"/>
              </w:rPr>
              <w:t>柳江区勃村支路</w:t>
            </w:r>
          </w:p>
        </w:tc>
        <w:tc>
          <w:tcPr>
            <w:tcW w:w="62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F98773"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kern w:val="0"/>
                <w:szCs w:val="21"/>
                <w:lang w:eastAsia="en-US"/>
              </w:rPr>
              <w:t>m</w:t>
            </w:r>
          </w:p>
        </w:tc>
        <w:tc>
          <w:tcPr>
            <w:tcW w:w="57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CE1467"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kern w:val="0"/>
                <w:szCs w:val="21"/>
                <w:lang w:eastAsia="en-US"/>
              </w:rPr>
              <w:t>835.55</w:t>
            </w:r>
          </w:p>
        </w:tc>
        <w:tc>
          <w:tcPr>
            <w:tcW w:w="163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F19426"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hint="eastAsia"/>
                <w:kern w:val="0"/>
                <w:szCs w:val="21"/>
                <w:lang w:eastAsia="en-US"/>
              </w:rPr>
              <w:t>道路红线宽度</w:t>
            </w:r>
            <w:r w:rsidRPr="00C006FF">
              <w:rPr>
                <w:rFonts w:ascii="宋体" w:hAnsi="宋体"/>
                <w:kern w:val="0"/>
                <w:szCs w:val="21"/>
                <w:lang w:eastAsia="en-US"/>
              </w:rPr>
              <w:t>24m</w:t>
            </w:r>
          </w:p>
        </w:tc>
      </w:tr>
      <w:tr w:rsidR="00C006FF" w:rsidRPr="00C006FF" w14:paraId="0F98F4E5" w14:textId="77777777" w:rsidTr="00A4197C">
        <w:trPr>
          <w:trHeight w:val="454"/>
          <w:jc w:val="center"/>
        </w:trPr>
        <w:tc>
          <w:tcPr>
            <w:tcW w:w="40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F551D82"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kern w:val="0"/>
                <w:szCs w:val="21"/>
                <w:lang w:eastAsia="en-US"/>
              </w:rPr>
              <w:t>3</w:t>
            </w:r>
          </w:p>
        </w:tc>
        <w:tc>
          <w:tcPr>
            <w:tcW w:w="17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F59CA70" w14:textId="77777777" w:rsidR="00A4197C" w:rsidRPr="00C006FF" w:rsidRDefault="00A4197C" w:rsidP="00A4197C">
            <w:pPr>
              <w:autoSpaceDE w:val="0"/>
              <w:autoSpaceDN w:val="0"/>
              <w:adjustRightInd w:val="0"/>
              <w:snapToGrid w:val="0"/>
              <w:jc w:val="center"/>
              <w:textAlignment w:val="baseline"/>
              <w:rPr>
                <w:rFonts w:ascii="宋体" w:hAnsi="宋体"/>
                <w:kern w:val="0"/>
                <w:szCs w:val="21"/>
              </w:rPr>
            </w:pPr>
            <w:r w:rsidRPr="00C006FF">
              <w:rPr>
                <w:rFonts w:ascii="宋体" w:hAnsi="宋体" w:hint="eastAsia"/>
                <w:kern w:val="0"/>
                <w:szCs w:val="21"/>
              </w:rPr>
              <w:t>柳江区高村中路北延长线</w:t>
            </w:r>
          </w:p>
        </w:tc>
        <w:tc>
          <w:tcPr>
            <w:tcW w:w="62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B7FCBB"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kern w:val="0"/>
                <w:szCs w:val="21"/>
                <w:lang w:eastAsia="en-US"/>
              </w:rPr>
              <w:t>m</w:t>
            </w:r>
          </w:p>
        </w:tc>
        <w:tc>
          <w:tcPr>
            <w:tcW w:w="57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678E2B"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kern w:val="0"/>
                <w:szCs w:val="21"/>
                <w:lang w:eastAsia="en-US"/>
              </w:rPr>
              <w:t>355.96</w:t>
            </w:r>
          </w:p>
        </w:tc>
        <w:tc>
          <w:tcPr>
            <w:tcW w:w="1631"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C5C163"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hint="eastAsia"/>
                <w:kern w:val="0"/>
                <w:szCs w:val="21"/>
                <w:lang w:eastAsia="en-US"/>
              </w:rPr>
              <w:t>道路红线宽</w:t>
            </w:r>
            <w:r w:rsidRPr="00C006FF">
              <w:rPr>
                <w:rFonts w:ascii="宋体" w:hAnsi="宋体"/>
                <w:kern w:val="0"/>
                <w:szCs w:val="21"/>
                <w:lang w:eastAsia="en-US"/>
              </w:rPr>
              <w:t>20~24m</w:t>
            </w:r>
          </w:p>
        </w:tc>
      </w:tr>
      <w:tr w:rsidR="00C006FF" w:rsidRPr="00C006FF" w14:paraId="36EF2137" w14:textId="77777777" w:rsidTr="00A4197C">
        <w:trPr>
          <w:trHeight w:val="454"/>
          <w:jc w:val="center"/>
        </w:trPr>
        <w:tc>
          <w:tcPr>
            <w:tcW w:w="40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F7A777"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kern w:val="0"/>
                <w:szCs w:val="21"/>
                <w:lang w:eastAsia="en-US"/>
              </w:rPr>
              <w:t>4</w:t>
            </w:r>
          </w:p>
        </w:tc>
        <w:tc>
          <w:tcPr>
            <w:tcW w:w="1763"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CE07BDD" w14:textId="77777777" w:rsidR="00A4197C" w:rsidRPr="00C006FF" w:rsidRDefault="00A4197C" w:rsidP="00A4197C">
            <w:pPr>
              <w:autoSpaceDE w:val="0"/>
              <w:autoSpaceDN w:val="0"/>
              <w:adjustRightInd w:val="0"/>
              <w:snapToGrid w:val="0"/>
              <w:jc w:val="center"/>
              <w:textAlignment w:val="baseline"/>
              <w:rPr>
                <w:rFonts w:ascii="宋体" w:hAnsi="宋体"/>
                <w:kern w:val="0"/>
                <w:szCs w:val="21"/>
              </w:rPr>
            </w:pPr>
            <w:r w:rsidRPr="00C006FF">
              <w:rPr>
                <w:rFonts w:ascii="宋体" w:hAnsi="宋体" w:hint="eastAsia"/>
                <w:kern w:val="0"/>
                <w:szCs w:val="21"/>
              </w:rPr>
              <w:t>柳江新城区岜公塘支路</w:t>
            </w:r>
          </w:p>
        </w:tc>
        <w:tc>
          <w:tcPr>
            <w:tcW w:w="626"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FC9C09"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kern w:val="0"/>
                <w:szCs w:val="21"/>
                <w:lang w:eastAsia="en-US"/>
              </w:rPr>
              <w:t>m</w:t>
            </w:r>
          </w:p>
        </w:tc>
        <w:tc>
          <w:tcPr>
            <w:tcW w:w="57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FADB71"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kern w:val="0"/>
                <w:szCs w:val="21"/>
                <w:lang w:eastAsia="en-US"/>
              </w:rPr>
              <w:t>554.53</w:t>
            </w:r>
          </w:p>
        </w:tc>
        <w:tc>
          <w:tcPr>
            <w:tcW w:w="1631"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DC12D2E" w14:textId="77777777" w:rsidR="00A4197C" w:rsidRPr="00C006FF" w:rsidRDefault="00A4197C" w:rsidP="00A4197C">
            <w:pPr>
              <w:autoSpaceDE w:val="0"/>
              <w:autoSpaceDN w:val="0"/>
              <w:adjustRightInd w:val="0"/>
              <w:snapToGrid w:val="0"/>
              <w:jc w:val="center"/>
              <w:textAlignment w:val="baseline"/>
              <w:rPr>
                <w:rFonts w:ascii="宋体" w:hAnsi="宋体"/>
                <w:kern w:val="0"/>
                <w:szCs w:val="21"/>
                <w:lang w:eastAsia="en-US"/>
              </w:rPr>
            </w:pPr>
            <w:r w:rsidRPr="00C006FF">
              <w:rPr>
                <w:rFonts w:ascii="宋体" w:hAnsi="宋体" w:hint="eastAsia"/>
                <w:kern w:val="0"/>
                <w:szCs w:val="21"/>
                <w:lang w:eastAsia="en-US"/>
              </w:rPr>
              <w:t>道路红线宽度为</w:t>
            </w:r>
            <w:r w:rsidRPr="00C006FF">
              <w:rPr>
                <w:rFonts w:ascii="宋体" w:hAnsi="宋体"/>
                <w:kern w:val="0"/>
                <w:szCs w:val="21"/>
                <w:lang w:eastAsia="en-US"/>
              </w:rPr>
              <w:t>12.0m</w:t>
            </w:r>
          </w:p>
        </w:tc>
      </w:tr>
    </w:tbl>
    <w:p w14:paraId="0EDA1D37"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kern w:val="0"/>
          <w:sz w:val="28"/>
          <w:szCs w:val="28"/>
        </w:rPr>
      </w:pPr>
      <w:bookmarkStart w:id="209" w:name="_Hlk30430947"/>
      <w:r w:rsidRPr="00C006FF">
        <w:rPr>
          <w:rFonts w:ascii="宋体" w:hAnsi="宋体" w:hint="eastAsia"/>
          <w:kern w:val="0"/>
          <w:sz w:val="28"/>
          <w:szCs w:val="28"/>
        </w:rPr>
        <w:t>（</w:t>
      </w:r>
      <w:r w:rsidRPr="00C006FF">
        <w:rPr>
          <w:rFonts w:ascii="宋体" w:hAnsi="宋体"/>
          <w:kern w:val="0"/>
          <w:sz w:val="28"/>
          <w:szCs w:val="28"/>
        </w:rPr>
        <w:t>1</w:t>
      </w:r>
      <w:r w:rsidRPr="00C006FF">
        <w:rPr>
          <w:rFonts w:ascii="宋体" w:hAnsi="宋体" w:hint="eastAsia"/>
          <w:kern w:val="0"/>
          <w:sz w:val="28"/>
          <w:szCs w:val="28"/>
        </w:rPr>
        <w:t>）</w:t>
      </w:r>
      <w:r w:rsidRPr="00C006FF">
        <w:rPr>
          <w:rFonts w:ascii="宋体" w:hAnsi="宋体"/>
          <w:kern w:val="0"/>
          <w:sz w:val="28"/>
          <w:szCs w:val="28"/>
        </w:rPr>
        <w:t>东三路：东三路位于柳江新城中心区，为次干路，道路起于乐都大道交叉口，由北往南终于南五路交叉口，设计全长约2805.633米，道路红线宽30米，一块板断面形式，机动车双向4车道，设计速度50km/h，路线中有四处与水系相交，分别拟设6×20米（一座）、4×20米（三座）钢筋混凝土小箱梁桥跨越水系。</w:t>
      </w:r>
    </w:p>
    <w:p w14:paraId="609F7F7A" w14:textId="77777777" w:rsidR="00A4197C" w:rsidRPr="00C006FF" w:rsidRDefault="00A4197C" w:rsidP="00A4197C">
      <w:pPr>
        <w:autoSpaceDE w:val="0"/>
        <w:autoSpaceDN w:val="0"/>
        <w:adjustRightInd w:val="0"/>
        <w:snapToGrid w:val="0"/>
        <w:spacing w:line="360" w:lineRule="auto"/>
        <w:ind w:firstLine="561"/>
        <w:rPr>
          <w:rFonts w:ascii="宋体" w:hAnsi="宋体"/>
          <w:kern w:val="0"/>
          <w:sz w:val="28"/>
          <w:szCs w:val="28"/>
        </w:rPr>
      </w:pPr>
      <w:r w:rsidRPr="00C006FF">
        <w:rPr>
          <w:rFonts w:ascii="宋体" w:hAnsi="宋体" w:hint="eastAsia"/>
          <w:kern w:val="0"/>
          <w:sz w:val="28"/>
          <w:szCs w:val="28"/>
        </w:rPr>
        <w:lastRenderedPageBreak/>
        <w:t>（</w:t>
      </w:r>
      <w:r w:rsidRPr="00C006FF">
        <w:rPr>
          <w:rFonts w:ascii="宋体" w:hAnsi="宋体"/>
          <w:kern w:val="0"/>
          <w:sz w:val="28"/>
          <w:szCs w:val="28"/>
        </w:rPr>
        <w:t>2</w:t>
      </w:r>
      <w:r w:rsidRPr="00C006FF">
        <w:rPr>
          <w:rFonts w:ascii="宋体" w:hAnsi="宋体" w:hint="eastAsia"/>
          <w:kern w:val="0"/>
          <w:sz w:val="28"/>
          <w:szCs w:val="28"/>
        </w:rPr>
        <w:t>）</w:t>
      </w:r>
      <w:r w:rsidRPr="00C006FF">
        <w:rPr>
          <w:rFonts w:ascii="宋体" w:hAnsi="宋体"/>
          <w:kern w:val="0"/>
          <w:sz w:val="28"/>
          <w:szCs w:val="28"/>
        </w:rPr>
        <w:t>柳江区勃村支路：道路西起西二路，东至西一路。其中起终点路口均不在本工程范围，道路实施长度785.582米，道路红线宽24.0米，其中机动车道宽18.0米，两侧各3.0米宽人行道。</w:t>
      </w:r>
    </w:p>
    <w:p w14:paraId="61EA4382" w14:textId="77777777" w:rsidR="00A4197C" w:rsidRPr="00C006FF" w:rsidRDefault="00A4197C" w:rsidP="00A4197C">
      <w:pPr>
        <w:autoSpaceDE w:val="0"/>
        <w:autoSpaceDN w:val="0"/>
        <w:adjustRightInd w:val="0"/>
        <w:snapToGrid w:val="0"/>
        <w:spacing w:line="360" w:lineRule="auto"/>
        <w:ind w:firstLine="561"/>
        <w:rPr>
          <w:rFonts w:ascii="宋体" w:hAnsi="宋体"/>
          <w:kern w:val="0"/>
          <w:sz w:val="28"/>
          <w:szCs w:val="28"/>
        </w:rPr>
      </w:pPr>
      <w:r w:rsidRPr="00C006FF">
        <w:rPr>
          <w:rFonts w:ascii="宋体" w:hAnsi="宋体" w:hint="eastAsia"/>
          <w:kern w:val="0"/>
          <w:sz w:val="28"/>
          <w:szCs w:val="28"/>
        </w:rPr>
        <w:t>（</w:t>
      </w:r>
      <w:r w:rsidRPr="00C006FF">
        <w:rPr>
          <w:rFonts w:ascii="宋体" w:hAnsi="宋体"/>
          <w:kern w:val="0"/>
          <w:sz w:val="28"/>
          <w:szCs w:val="28"/>
        </w:rPr>
        <w:t>3</w:t>
      </w:r>
      <w:r w:rsidRPr="00C006FF">
        <w:rPr>
          <w:rFonts w:ascii="宋体" w:hAnsi="宋体" w:hint="eastAsia"/>
          <w:kern w:val="0"/>
          <w:sz w:val="28"/>
          <w:szCs w:val="28"/>
        </w:rPr>
        <w:t>）</w:t>
      </w:r>
      <w:r w:rsidRPr="00C006FF">
        <w:rPr>
          <w:rFonts w:ascii="宋体" w:hAnsi="宋体"/>
          <w:kern w:val="0"/>
          <w:sz w:val="28"/>
          <w:szCs w:val="28"/>
        </w:rPr>
        <w:tab/>
        <w:t>柳江区高村中路北延长线：柳江区高村中路北延长线项目为南北走向，南起柳江大道路口，北至规划路路口，道路设计全长355.995米，其中起终点路口、与勃村支路相交路口均不在本工程范围，道路实施长度231.851米，道路红线宽度分20米和24米两种：0+000～0+196.411段道路红线宽20.0米，单幅路断面形式，设计速度30Km/h，道路等级为城市支路；0+196.411～0+355.995段道路红线宽24.0米，单幅路断面形式，设计速度30km/h，道路等级为城市支路。</w:t>
      </w:r>
    </w:p>
    <w:p w14:paraId="732CCA69" w14:textId="77777777" w:rsidR="00A4197C" w:rsidRPr="00C006FF" w:rsidRDefault="00A4197C" w:rsidP="00A4197C">
      <w:pPr>
        <w:autoSpaceDE w:val="0"/>
        <w:autoSpaceDN w:val="0"/>
        <w:adjustRightInd w:val="0"/>
        <w:snapToGrid w:val="0"/>
        <w:spacing w:line="360" w:lineRule="auto"/>
        <w:ind w:firstLine="561"/>
        <w:rPr>
          <w:rFonts w:ascii="宋体" w:hAnsi="宋体"/>
          <w:kern w:val="0"/>
          <w:sz w:val="28"/>
          <w:szCs w:val="28"/>
        </w:rPr>
      </w:pPr>
      <w:r w:rsidRPr="00C006FF">
        <w:rPr>
          <w:rFonts w:ascii="宋体" w:hAnsi="宋体" w:hint="eastAsia"/>
          <w:kern w:val="0"/>
          <w:sz w:val="28"/>
          <w:szCs w:val="28"/>
        </w:rPr>
        <w:t>（</w:t>
      </w:r>
      <w:r w:rsidRPr="00C006FF">
        <w:rPr>
          <w:rFonts w:ascii="宋体" w:hAnsi="宋体"/>
          <w:kern w:val="0"/>
          <w:sz w:val="28"/>
          <w:szCs w:val="28"/>
        </w:rPr>
        <w:t>4</w:t>
      </w:r>
      <w:r w:rsidRPr="00C006FF">
        <w:rPr>
          <w:rFonts w:ascii="宋体" w:hAnsi="宋体" w:hint="eastAsia"/>
          <w:kern w:val="0"/>
          <w:sz w:val="28"/>
          <w:szCs w:val="28"/>
        </w:rPr>
        <w:t>）</w:t>
      </w:r>
      <w:r w:rsidRPr="00C006FF">
        <w:rPr>
          <w:rFonts w:ascii="宋体" w:hAnsi="宋体"/>
          <w:kern w:val="0"/>
          <w:sz w:val="28"/>
          <w:szCs w:val="28"/>
        </w:rPr>
        <w:t>柳江新城区岜公塘支路：柳江新城区岜公塘支路项目作为柳江新城中心区路网中的道路，是连接新城区主干路之间的主要道路。柳江新城区岜公塘支路项目为东西走向，西起兴柳路路口，东至东一路路口，道路设计全长554.53米，其中起终点路口均不在本工程范围，道路实施长度505.029米，道路红线宽12.0米，单幅路断面形式，设计速度20Km/h，道路等级为城市支路。</w:t>
      </w:r>
    </w:p>
    <w:bookmarkEnd w:id="208"/>
    <w:bookmarkEnd w:id="209"/>
    <w:p w14:paraId="185E0579" w14:textId="77777777" w:rsidR="00A4197C" w:rsidRPr="00C006FF" w:rsidRDefault="00A4197C" w:rsidP="002563D7">
      <w:pPr>
        <w:numPr>
          <w:ilvl w:val="1"/>
          <w:numId w:val="20"/>
        </w:numPr>
        <w:autoSpaceDE w:val="0"/>
        <w:autoSpaceDN w:val="0"/>
        <w:adjustRightInd w:val="0"/>
        <w:snapToGrid w:val="0"/>
        <w:spacing w:line="360" w:lineRule="auto"/>
        <w:ind w:left="0" w:firstLineChars="200" w:firstLine="560"/>
        <w:jc w:val="left"/>
        <w:rPr>
          <w:rFonts w:ascii="宋体" w:hAnsi="宋体"/>
          <w:kern w:val="0"/>
          <w:sz w:val="28"/>
          <w:szCs w:val="28"/>
        </w:rPr>
      </w:pPr>
      <w:r w:rsidRPr="00C006FF">
        <w:rPr>
          <w:rFonts w:ascii="宋体" w:hAnsi="宋体"/>
          <w:kern w:val="0"/>
          <w:sz w:val="28"/>
          <w:szCs w:val="28"/>
        </w:rPr>
        <w:t>4条道路建设规模明细汇总如下表所示：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766"/>
        <w:gridCol w:w="837"/>
        <w:gridCol w:w="1538"/>
        <w:gridCol w:w="2417"/>
      </w:tblGrid>
      <w:tr w:rsidR="00C006FF" w:rsidRPr="00C006FF" w14:paraId="5F665E90"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6A04B90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序号</w:t>
            </w:r>
          </w:p>
        </w:tc>
        <w:tc>
          <w:tcPr>
            <w:tcW w:w="1622" w:type="pct"/>
            <w:tcBorders>
              <w:top w:val="single" w:sz="4" w:space="0" w:color="auto"/>
              <w:left w:val="single" w:sz="4" w:space="0" w:color="auto"/>
              <w:bottom w:val="single" w:sz="4" w:space="0" w:color="auto"/>
              <w:right w:val="single" w:sz="4" w:space="0" w:color="auto"/>
            </w:tcBorders>
            <w:vAlign w:val="center"/>
          </w:tcPr>
          <w:p w14:paraId="523AA1E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名称</w:t>
            </w:r>
          </w:p>
        </w:tc>
        <w:tc>
          <w:tcPr>
            <w:tcW w:w="491" w:type="pct"/>
            <w:tcBorders>
              <w:top w:val="single" w:sz="4" w:space="0" w:color="auto"/>
              <w:left w:val="single" w:sz="4" w:space="0" w:color="auto"/>
              <w:bottom w:val="single" w:sz="4" w:space="0" w:color="auto"/>
              <w:right w:val="single" w:sz="4" w:space="0" w:color="auto"/>
            </w:tcBorders>
            <w:vAlign w:val="center"/>
          </w:tcPr>
          <w:p w14:paraId="2E62C1E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单位</w:t>
            </w:r>
          </w:p>
        </w:tc>
        <w:tc>
          <w:tcPr>
            <w:tcW w:w="902" w:type="pct"/>
            <w:tcBorders>
              <w:top w:val="single" w:sz="4" w:space="0" w:color="auto"/>
              <w:left w:val="single" w:sz="4" w:space="0" w:color="auto"/>
              <w:bottom w:val="single" w:sz="4" w:space="0" w:color="auto"/>
              <w:right w:val="single" w:sz="4" w:space="0" w:color="auto"/>
            </w:tcBorders>
            <w:vAlign w:val="center"/>
          </w:tcPr>
          <w:p w14:paraId="1DB5E60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数量</w:t>
            </w:r>
          </w:p>
        </w:tc>
        <w:tc>
          <w:tcPr>
            <w:tcW w:w="1417" w:type="pct"/>
            <w:tcBorders>
              <w:top w:val="single" w:sz="4" w:space="0" w:color="auto"/>
              <w:left w:val="single" w:sz="4" w:space="0" w:color="auto"/>
              <w:bottom w:val="single" w:sz="4" w:space="0" w:color="auto"/>
              <w:right w:val="single" w:sz="4" w:space="0" w:color="auto"/>
            </w:tcBorders>
            <w:vAlign w:val="center"/>
          </w:tcPr>
          <w:p w14:paraId="66477BD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备注</w:t>
            </w:r>
          </w:p>
        </w:tc>
      </w:tr>
      <w:tr w:rsidR="00C006FF" w:rsidRPr="00C006FF" w14:paraId="49F2B4D1"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shd w:val="clear" w:color="auto" w:fill="EEECE1"/>
            <w:vAlign w:val="center"/>
          </w:tcPr>
          <w:p w14:paraId="75469F6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1</w:t>
            </w:r>
          </w:p>
        </w:tc>
        <w:tc>
          <w:tcPr>
            <w:tcW w:w="1622" w:type="pct"/>
            <w:tcBorders>
              <w:top w:val="single" w:sz="4" w:space="0" w:color="auto"/>
              <w:left w:val="single" w:sz="4" w:space="0" w:color="auto"/>
              <w:bottom w:val="single" w:sz="4" w:space="0" w:color="auto"/>
              <w:right w:val="single" w:sz="4" w:space="0" w:color="auto"/>
            </w:tcBorders>
            <w:shd w:val="clear" w:color="auto" w:fill="EEECE1"/>
            <w:vAlign w:val="center"/>
          </w:tcPr>
          <w:p w14:paraId="315D9A71"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柳江新城区东三路</w:t>
            </w:r>
          </w:p>
        </w:tc>
        <w:tc>
          <w:tcPr>
            <w:tcW w:w="491" w:type="pct"/>
            <w:tcBorders>
              <w:top w:val="single" w:sz="4" w:space="0" w:color="auto"/>
              <w:left w:val="single" w:sz="4" w:space="0" w:color="auto"/>
              <w:bottom w:val="single" w:sz="4" w:space="0" w:color="auto"/>
              <w:right w:val="single" w:sz="4" w:space="0" w:color="auto"/>
            </w:tcBorders>
            <w:shd w:val="clear" w:color="auto" w:fill="EEECE1"/>
            <w:vAlign w:val="center"/>
          </w:tcPr>
          <w:p w14:paraId="6EFAB618"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shd w:val="clear" w:color="auto" w:fill="EEECE1"/>
            <w:vAlign w:val="center"/>
          </w:tcPr>
          <w:p w14:paraId="232896C7"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28</w:t>
            </w:r>
            <w:r w:rsidRPr="00C006FF">
              <w:rPr>
                <w:rFonts w:ascii="宋体" w:hAnsi="宋体" w:hint="eastAsia"/>
                <w:kern w:val="0"/>
                <w:sz w:val="28"/>
                <w:szCs w:val="28"/>
                <w:lang w:eastAsia="en-US"/>
              </w:rPr>
              <w:t>0</w:t>
            </w:r>
            <w:r w:rsidRPr="00C006FF">
              <w:rPr>
                <w:rFonts w:ascii="宋体" w:hAnsi="宋体"/>
                <w:kern w:val="0"/>
                <w:sz w:val="28"/>
                <w:szCs w:val="28"/>
                <w:lang w:eastAsia="en-US"/>
              </w:rPr>
              <w:t>5.</w:t>
            </w:r>
            <w:r w:rsidRPr="00C006FF">
              <w:rPr>
                <w:rFonts w:ascii="宋体" w:hAnsi="宋体" w:hint="eastAsia"/>
                <w:kern w:val="0"/>
                <w:sz w:val="28"/>
                <w:szCs w:val="28"/>
                <w:lang w:eastAsia="en-US"/>
              </w:rPr>
              <w:t>633</w:t>
            </w:r>
          </w:p>
        </w:tc>
        <w:tc>
          <w:tcPr>
            <w:tcW w:w="1417" w:type="pct"/>
            <w:tcBorders>
              <w:top w:val="single" w:sz="4" w:space="0" w:color="auto"/>
              <w:left w:val="single" w:sz="4" w:space="0" w:color="auto"/>
              <w:bottom w:val="single" w:sz="4" w:space="0" w:color="auto"/>
              <w:right w:val="single" w:sz="4" w:space="0" w:color="auto"/>
            </w:tcBorders>
            <w:shd w:val="clear" w:color="auto" w:fill="EEECE1"/>
            <w:vAlign w:val="center"/>
          </w:tcPr>
          <w:p w14:paraId="672D250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一期</w:t>
            </w:r>
            <w:r w:rsidRPr="00C006FF">
              <w:rPr>
                <w:rFonts w:ascii="宋体" w:hAnsi="宋体"/>
                <w:kern w:val="0"/>
                <w:sz w:val="28"/>
                <w:szCs w:val="28"/>
                <w:lang w:eastAsia="en-US"/>
              </w:rPr>
              <w:t>1150m</w:t>
            </w:r>
            <w:r w:rsidRPr="00C006FF">
              <w:rPr>
                <w:rFonts w:ascii="宋体" w:hAnsi="宋体" w:hint="eastAsia"/>
                <w:kern w:val="0"/>
                <w:sz w:val="28"/>
                <w:szCs w:val="28"/>
                <w:lang w:eastAsia="en-US"/>
              </w:rPr>
              <w:t>，二期</w:t>
            </w:r>
            <w:r w:rsidRPr="00C006FF">
              <w:rPr>
                <w:rFonts w:ascii="宋体" w:hAnsi="宋体"/>
                <w:kern w:val="0"/>
                <w:sz w:val="28"/>
                <w:szCs w:val="28"/>
                <w:lang w:eastAsia="en-US"/>
              </w:rPr>
              <w:t>16</w:t>
            </w:r>
            <w:r w:rsidRPr="00C006FF">
              <w:rPr>
                <w:rFonts w:ascii="宋体" w:hAnsi="宋体" w:hint="eastAsia"/>
                <w:kern w:val="0"/>
                <w:sz w:val="28"/>
                <w:szCs w:val="28"/>
                <w:lang w:eastAsia="en-US"/>
              </w:rPr>
              <w:t>5</w:t>
            </w:r>
            <w:r w:rsidRPr="00C006FF">
              <w:rPr>
                <w:rFonts w:ascii="宋体" w:hAnsi="宋体"/>
                <w:kern w:val="0"/>
                <w:sz w:val="28"/>
                <w:szCs w:val="28"/>
                <w:lang w:eastAsia="en-US"/>
              </w:rPr>
              <w:t>5.</w:t>
            </w:r>
            <w:r w:rsidRPr="00C006FF">
              <w:rPr>
                <w:rFonts w:ascii="宋体" w:hAnsi="宋体" w:hint="eastAsia"/>
                <w:kern w:val="0"/>
                <w:sz w:val="28"/>
                <w:szCs w:val="28"/>
                <w:lang w:eastAsia="en-US"/>
              </w:rPr>
              <w:t>633</w:t>
            </w:r>
            <w:r w:rsidRPr="00C006FF">
              <w:rPr>
                <w:rFonts w:ascii="宋体" w:hAnsi="宋体"/>
                <w:kern w:val="0"/>
                <w:sz w:val="28"/>
                <w:szCs w:val="28"/>
                <w:lang w:eastAsia="en-US"/>
              </w:rPr>
              <w:t>m</w:t>
            </w:r>
          </w:p>
        </w:tc>
      </w:tr>
      <w:tr w:rsidR="00C006FF" w:rsidRPr="00C006FF" w14:paraId="537B316C"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7F0F9B0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1.1</w:t>
            </w:r>
          </w:p>
        </w:tc>
        <w:tc>
          <w:tcPr>
            <w:tcW w:w="1622" w:type="pct"/>
            <w:tcBorders>
              <w:top w:val="single" w:sz="4" w:space="0" w:color="auto"/>
              <w:left w:val="single" w:sz="4" w:space="0" w:color="auto"/>
              <w:bottom w:val="single" w:sz="4" w:space="0" w:color="auto"/>
              <w:right w:val="single" w:sz="4" w:space="0" w:color="auto"/>
            </w:tcBorders>
            <w:vAlign w:val="center"/>
          </w:tcPr>
          <w:p w14:paraId="14BA507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道路工程</w:t>
            </w:r>
          </w:p>
        </w:tc>
        <w:tc>
          <w:tcPr>
            <w:tcW w:w="491" w:type="pct"/>
            <w:tcBorders>
              <w:top w:val="single" w:sz="4" w:space="0" w:color="auto"/>
              <w:left w:val="single" w:sz="4" w:space="0" w:color="auto"/>
              <w:bottom w:val="single" w:sz="4" w:space="0" w:color="auto"/>
              <w:right w:val="single" w:sz="4" w:space="0" w:color="auto"/>
            </w:tcBorders>
            <w:vAlign w:val="center"/>
          </w:tcPr>
          <w:p w14:paraId="4AAE2D5D"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w:t>
            </w:r>
          </w:p>
        </w:tc>
        <w:tc>
          <w:tcPr>
            <w:tcW w:w="902" w:type="pct"/>
            <w:tcBorders>
              <w:top w:val="single" w:sz="4" w:space="0" w:color="auto"/>
              <w:left w:val="single" w:sz="4" w:space="0" w:color="auto"/>
              <w:bottom w:val="single" w:sz="4" w:space="0" w:color="auto"/>
              <w:right w:val="single" w:sz="4" w:space="0" w:color="auto"/>
            </w:tcBorders>
            <w:vAlign w:val="center"/>
          </w:tcPr>
          <w:p w14:paraId="170F28D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81611</w:t>
            </w:r>
          </w:p>
        </w:tc>
        <w:tc>
          <w:tcPr>
            <w:tcW w:w="1417" w:type="pct"/>
            <w:tcBorders>
              <w:top w:val="single" w:sz="4" w:space="0" w:color="auto"/>
              <w:left w:val="single" w:sz="4" w:space="0" w:color="auto"/>
              <w:bottom w:val="single" w:sz="4" w:space="0" w:color="auto"/>
              <w:right w:val="single" w:sz="4" w:space="0" w:color="auto"/>
            </w:tcBorders>
            <w:vAlign w:val="center"/>
          </w:tcPr>
          <w:p w14:paraId="3B9EBB1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一期</w:t>
            </w:r>
            <w:r w:rsidRPr="00C006FF">
              <w:rPr>
                <w:rFonts w:ascii="宋体" w:hAnsi="宋体"/>
                <w:kern w:val="0"/>
                <w:sz w:val="28"/>
                <w:szCs w:val="28"/>
                <w:lang w:eastAsia="en-US"/>
              </w:rPr>
              <w:t>35796</w:t>
            </w:r>
            <w:r w:rsidRPr="00C006FF">
              <w:rPr>
                <w:rFonts w:ascii="宋体" w:hAnsi="宋体" w:hint="eastAsia"/>
                <w:kern w:val="0"/>
                <w:sz w:val="28"/>
                <w:szCs w:val="28"/>
                <w:lang w:eastAsia="en-US"/>
              </w:rPr>
              <w:t>m</w:t>
            </w:r>
            <w:r w:rsidRPr="00C006FF">
              <w:rPr>
                <w:rFonts w:ascii="宋体" w:hAnsi="宋体"/>
                <w:kern w:val="0"/>
                <w:sz w:val="28"/>
                <w:szCs w:val="28"/>
                <w:lang w:eastAsia="en-US"/>
              </w:rPr>
              <w:t>2</w:t>
            </w:r>
            <w:r w:rsidRPr="00C006FF">
              <w:rPr>
                <w:rFonts w:ascii="宋体" w:hAnsi="宋体" w:hint="eastAsia"/>
                <w:kern w:val="0"/>
                <w:sz w:val="28"/>
                <w:szCs w:val="28"/>
                <w:lang w:eastAsia="en-US"/>
              </w:rPr>
              <w:t>，二期45815</w:t>
            </w:r>
            <w:r w:rsidRPr="00C006FF">
              <w:rPr>
                <w:rFonts w:ascii="宋体" w:hAnsi="宋体"/>
                <w:kern w:val="0"/>
                <w:sz w:val="28"/>
                <w:szCs w:val="28"/>
                <w:lang w:eastAsia="en-US"/>
              </w:rPr>
              <w:t>m2</w:t>
            </w:r>
          </w:p>
        </w:tc>
      </w:tr>
      <w:tr w:rsidR="00C006FF" w:rsidRPr="00C006FF" w14:paraId="03850C46"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3823E98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1.2</w:t>
            </w:r>
          </w:p>
        </w:tc>
        <w:tc>
          <w:tcPr>
            <w:tcW w:w="1622" w:type="pct"/>
            <w:tcBorders>
              <w:top w:val="single" w:sz="4" w:space="0" w:color="auto"/>
              <w:left w:val="single" w:sz="4" w:space="0" w:color="auto"/>
              <w:bottom w:val="single" w:sz="4" w:space="0" w:color="auto"/>
              <w:right w:val="single" w:sz="4" w:space="0" w:color="auto"/>
            </w:tcBorders>
            <w:vAlign w:val="center"/>
          </w:tcPr>
          <w:p w14:paraId="54C3C6F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桥涵工程</w:t>
            </w:r>
          </w:p>
        </w:tc>
        <w:tc>
          <w:tcPr>
            <w:tcW w:w="491" w:type="pct"/>
            <w:tcBorders>
              <w:top w:val="single" w:sz="4" w:space="0" w:color="auto"/>
              <w:left w:val="single" w:sz="4" w:space="0" w:color="auto"/>
              <w:bottom w:val="single" w:sz="4" w:space="0" w:color="auto"/>
              <w:right w:val="single" w:sz="4" w:space="0" w:color="auto"/>
            </w:tcBorders>
            <w:vAlign w:val="center"/>
          </w:tcPr>
          <w:p w14:paraId="75B4345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w:t>
            </w:r>
          </w:p>
        </w:tc>
        <w:tc>
          <w:tcPr>
            <w:tcW w:w="902" w:type="pct"/>
            <w:tcBorders>
              <w:top w:val="single" w:sz="4" w:space="0" w:color="auto"/>
              <w:left w:val="single" w:sz="4" w:space="0" w:color="auto"/>
              <w:bottom w:val="single" w:sz="4" w:space="0" w:color="auto"/>
              <w:right w:val="single" w:sz="4" w:space="0" w:color="auto"/>
            </w:tcBorders>
            <w:vAlign w:val="center"/>
          </w:tcPr>
          <w:p w14:paraId="1D49B6B1"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11580</w:t>
            </w:r>
          </w:p>
        </w:tc>
        <w:tc>
          <w:tcPr>
            <w:tcW w:w="1417" w:type="pct"/>
            <w:tcBorders>
              <w:top w:val="single" w:sz="4" w:space="0" w:color="auto"/>
              <w:left w:val="single" w:sz="4" w:space="0" w:color="auto"/>
              <w:bottom w:val="single" w:sz="4" w:space="0" w:color="auto"/>
              <w:right w:val="single" w:sz="4" w:space="0" w:color="auto"/>
            </w:tcBorders>
            <w:vAlign w:val="center"/>
          </w:tcPr>
          <w:p w14:paraId="2FF27526"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一期</w:t>
            </w:r>
            <w:r w:rsidRPr="00C006FF">
              <w:rPr>
                <w:rFonts w:ascii="宋体" w:hAnsi="宋体"/>
                <w:kern w:val="0"/>
                <w:sz w:val="28"/>
                <w:szCs w:val="28"/>
                <w:lang w:eastAsia="en-US"/>
              </w:rPr>
              <w:t>3300m2</w:t>
            </w:r>
            <w:r w:rsidRPr="00C006FF">
              <w:rPr>
                <w:rFonts w:ascii="宋体" w:hAnsi="宋体" w:hint="eastAsia"/>
                <w:kern w:val="0"/>
                <w:sz w:val="28"/>
                <w:szCs w:val="28"/>
                <w:lang w:eastAsia="en-US"/>
              </w:rPr>
              <w:t>，二期8280</w:t>
            </w:r>
            <w:r w:rsidRPr="00C006FF">
              <w:rPr>
                <w:rFonts w:ascii="宋体" w:hAnsi="宋体"/>
                <w:kern w:val="0"/>
                <w:sz w:val="28"/>
                <w:szCs w:val="28"/>
                <w:lang w:eastAsia="en-US"/>
              </w:rPr>
              <w:t>m2</w:t>
            </w:r>
          </w:p>
        </w:tc>
      </w:tr>
      <w:tr w:rsidR="00C006FF" w:rsidRPr="00C006FF" w14:paraId="446E5354"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2234884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1.3</w:t>
            </w:r>
          </w:p>
        </w:tc>
        <w:tc>
          <w:tcPr>
            <w:tcW w:w="1622" w:type="pct"/>
            <w:tcBorders>
              <w:top w:val="single" w:sz="4" w:space="0" w:color="auto"/>
              <w:left w:val="single" w:sz="4" w:space="0" w:color="auto"/>
              <w:bottom w:val="single" w:sz="4" w:space="0" w:color="auto"/>
              <w:right w:val="single" w:sz="4" w:space="0" w:color="auto"/>
            </w:tcBorders>
            <w:vAlign w:val="center"/>
          </w:tcPr>
          <w:p w14:paraId="545C39F8"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雨水工程</w:t>
            </w:r>
          </w:p>
        </w:tc>
        <w:tc>
          <w:tcPr>
            <w:tcW w:w="491" w:type="pct"/>
            <w:tcBorders>
              <w:top w:val="single" w:sz="4" w:space="0" w:color="auto"/>
              <w:left w:val="single" w:sz="4" w:space="0" w:color="auto"/>
              <w:bottom w:val="single" w:sz="4" w:space="0" w:color="auto"/>
              <w:right w:val="single" w:sz="4" w:space="0" w:color="auto"/>
            </w:tcBorders>
            <w:vAlign w:val="center"/>
          </w:tcPr>
          <w:p w14:paraId="7128D1C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4605CF8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5995</w:t>
            </w:r>
          </w:p>
        </w:tc>
        <w:tc>
          <w:tcPr>
            <w:tcW w:w="1417" w:type="pct"/>
            <w:tcBorders>
              <w:top w:val="single" w:sz="4" w:space="0" w:color="auto"/>
              <w:left w:val="single" w:sz="4" w:space="0" w:color="auto"/>
              <w:bottom w:val="single" w:sz="4" w:space="0" w:color="auto"/>
              <w:right w:val="single" w:sz="4" w:space="0" w:color="auto"/>
            </w:tcBorders>
            <w:vAlign w:val="center"/>
          </w:tcPr>
          <w:p w14:paraId="67F8876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一期</w:t>
            </w:r>
            <w:r w:rsidRPr="00C006FF">
              <w:rPr>
                <w:rFonts w:ascii="宋体" w:hAnsi="宋体"/>
                <w:kern w:val="0"/>
                <w:sz w:val="28"/>
                <w:szCs w:val="28"/>
                <w:lang w:eastAsia="en-US"/>
              </w:rPr>
              <w:t>2808m</w:t>
            </w:r>
            <w:r w:rsidRPr="00C006FF">
              <w:rPr>
                <w:rFonts w:ascii="宋体" w:hAnsi="宋体" w:hint="eastAsia"/>
                <w:kern w:val="0"/>
                <w:sz w:val="28"/>
                <w:szCs w:val="28"/>
                <w:lang w:eastAsia="en-US"/>
              </w:rPr>
              <w:t>，二期3187</w:t>
            </w:r>
            <w:r w:rsidRPr="00C006FF">
              <w:rPr>
                <w:rFonts w:ascii="宋体" w:hAnsi="宋体"/>
                <w:kern w:val="0"/>
                <w:sz w:val="28"/>
                <w:szCs w:val="28"/>
                <w:lang w:eastAsia="en-US"/>
              </w:rPr>
              <w:t>m</w:t>
            </w:r>
          </w:p>
        </w:tc>
      </w:tr>
      <w:tr w:rsidR="00C006FF" w:rsidRPr="00C006FF" w14:paraId="10801110"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577F951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1.4</w:t>
            </w:r>
          </w:p>
        </w:tc>
        <w:tc>
          <w:tcPr>
            <w:tcW w:w="1622" w:type="pct"/>
            <w:tcBorders>
              <w:top w:val="single" w:sz="4" w:space="0" w:color="auto"/>
              <w:left w:val="single" w:sz="4" w:space="0" w:color="auto"/>
              <w:bottom w:val="single" w:sz="4" w:space="0" w:color="auto"/>
              <w:right w:val="single" w:sz="4" w:space="0" w:color="auto"/>
            </w:tcBorders>
            <w:vAlign w:val="center"/>
          </w:tcPr>
          <w:p w14:paraId="5488139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污水工程</w:t>
            </w:r>
          </w:p>
        </w:tc>
        <w:tc>
          <w:tcPr>
            <w:tcW w:w="491" w:type="pct"/>
            <w:tcBorders>
              <w:top w:val="single" w:sz="4" w:space="0" w:color="auto"/>
              <w:left w:val="single" w:sz="4" w:space="0" w:color="auto"/>
              <w:bottom w:val="single" w:sz="4" w:space="0" w:color="auto"/>
              <w:right w:val="single" w:sz="4" w:space="0" w:color="auto"/>
            </w:tcBorders>
            <w:vAlign w:val="center"/>
          </w:tcPr>
          <w:p w14:paraId="0365299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5AF9E24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2737</w:t>
            </w:r>
          </w:p>
        </w:tc>
        <w:tc>
          <w:tcPr>
            <w:tcW w:w="1417" w:type="pct"/>
            <w:tcBorders>
              <w:top w:val="single" w:sz="4" w:space="0" w:color="auto"/>
              <w:left w:val="single" w:sz="4" w:space="0" w:color="auto"/>
              <w:bottom w:val="single" w:sz="4" w:space="0" w:color="auto"/>
              <w:right w:val="single" w:sz="4" w:space="0" w:color="auto"/>
            </w:tcBorders>
            <w:vAlign w:val="center"/>
          </w:tcPr>
          <w:p w14:paraId="3F6B3FE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一期865</w:t>
            </w:r>
            <w:r w:rsidRPr="00C006FF">
              <w:rPr>
                <w:rFonts w:ascii="宋体" w:hAnsi="宋体"/>
                <w:kern w:val="0"/>
                <w:sz w:val="28"/>
                <w:szCs w:val="28"/>
                <w:lang w:eastAsia="en-US"/>
              </w:rPr>
              <w:t>m</w:t>
            </w:r>
            <w:r w:rsidRPr="00C006FF">
              <w:rPr>
                <w:rFonts w:ascii="宋体" w:hAnsi="宋体" w:hint="eastAsia"/>
                <w:kern w:val="0"/>
                <w:sz w:val="28"/>
                <w:szCs w:val="28"/>
                <w:lang w:eastAsia="en-US"/>
              </w:rPr>
              <w:t>，二期</w:t>
            </w:r>
            <w:r w:rsidRPr="00C006FF">
              <w:rPr>
                <w:rFonts w:ascii="宋体" w:hAnsi="宋体"/>
                <w:kern w:val="0"/>
                <w:sz w:val="28"/>
                <w:szCs w:val="28"/>
                <w:lang w:eastAsia="en-US"/>
              </w:rPr>
              <w:t>1</w:t>
            </w:r>
            <w:r w:rsidRPr="00C006FF">
              <w:rPr>
                <w:rFonts w:ascii="宋体" w:hAnsi="宋体" w:hint="eastAsia"/>
                <w:kern w:val="0"/>
                <w:sz w:val="28"/>
                <w:szCs w:val="28"/>
                <w:lang w:eastAsia="en-US"/>
              </w:rPr>
              <w:t>872</w:t>
            </w:r>
            <w:r w:rsidRPr="00C006FF">
              <w:rPr>
                <w:rFonts w:ascii="宋体" w:hAnsi="宋体"/>
                <w:kern w:val="0"/>
                <w:sz w:val="28"/>
                <w:szCs w:val="28"/>
                <w:lang w:eastAsia="en-US"/>
              </w:rPr>
              <w:t>m</w:t>
            </w:r>
          </w:p>
        </w:tc>
      </w:tr>
      <w:tr w:rsidR="00C006FF" w:rsidRPr="00C006FF" w14:paraId="4100BCFC"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1C1B3B8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1.5</w:t>
            </w:r>
          </w:p>
        </w:tc>
        <w:tc>
          <w:tcPr>
            <w:tcW w:w="1622" w:type="pct"/>
            <w:tcBorders>
              <w:top w:val="single" w:sz="4" w:space="0" w:color="auto"/>
              <w:left w:val="single" w:sz="4" w:space="0" w:color="auto"/>
              <w:bottom w:val="single" w:sz="4" w:space="0" w:color="auto"/>
              <w:right w:val="single" w:sz="4" w:space="0" w:color="auto"/>
            </w:tcBorders>
            <w:vAlign w:val="center"/>
          </w:tcPr>
          <w:p w14:paraId="5BC6692D"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给水工程</w:t>
            </w:r>
          </w:p>
        </w:tc>
        <w:tc>
          <w:tcPr>
            <w:tcW w:w="491" w:type="pct"/>
            <w:tcBorders>
              <w:top w:val="single" w:sz="4" w:space="0" w:color="auto"/>
              <w:left w:val="single" w:sz="4" w:space="0" w:color="auto"/>
              <w:bottom w:val="single" w:sz="4" w:space="0" w:color="auto"/>
              <w:right w:val="single" w:sz="4" w:space="0" w:color="auto"/>
            </w:tcBorders>
            <w:vAlign w:val="center"/>
          </w:tcPr>
          <w:p w14:paraId="65BDCEB8"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3DB04DD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3378</w:t>
            </w:r>
          </w:p>
        </w:tc>
        <w:tc>
          <w:tcPr>
            <w:tcW w:w="1417" w:type="pct"/>
            <w:tcBorders>
              <w:top w:val="single" w:sz="4" w:space="0" w:color="auto"/>
              <w:left w:val="single" w:sz="4" w:space="0" w:color="auto"/>
              <w:bottom w:val="single" w:sz="4" w:space="0" w:color="auto"/>
              <w:right w:val="single" w:sz="4" w:space="0" w:color="auto"/>
            </w:tcBorders>
            <w:vAlign w:val="center"/>
          </w:tcPr>
          <w:p w14:paraId="2FA751FA"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一期1427</w:t>
            </w:r>
            <w:r w:rsidRPr="00C006FF">
              <w:rPr>
                <w:rFonts w:ascii="宋体" w:hAnsi="宋体"/>
                <w:kern w:val="0"/>
                <w:sz w:val="28"/>
                <w:szCs w:val="28"/>
                <w:lang w:eastAsia="en-US"/>
              </w:rPr>
              <w:t>m</w:t>
            </w:r>
            <w:r w:rsidRPr="00C006FF">
              <w:rPr>
                <w:rFonts w:ascii="宋体" w:hAnsi="宋体" w:hint="eastAsia"/>
                <w:kern w:val="0"/>
                <w:sz w:val="28"/>
                <w:szCs w:val="28"/>
                <w:lang w:eastAsia="en-US"/>
              </w:rPr>
              <w:t>，二期</w:t>
            </w:r>
            <w:r w:rsidRPr="00C006FF">
              <w:rPr>
                <w:rFonts w:ascii="宋体" w:hAnsi="宋体"/>
                <w:kern w:val="0"/>
                <w:sz w:val="28"/>
                <w:szCs w:val="28"/>
                <w:lang w:eastAsia="en-US"/>
              </w:rPr>
              <w:t>1</w:t>
            </w:r>
            <w:r w:rsidRPr="00C006FF">
              <w:rPr>
                <w:rFonts w:ascii="宋体" w:hAnsi="宋体" w:hint="eastAsia"/>
                <w:kern w:val="0"/>
                <w:sz w:val="28"/>
                <w:szCs w:val="28"/>
                <w:lang w:eastAsia="en-US"/>
              </w:rPr>
              <w:t>951</w:t>
            </w:r>
            <w:r w:rsidRPr="00C006FF">
              <w:rPr>
                <w:rFonts w:ascii="宋体" w:hAnsi="宋体"/>
                <w:kern w:val="0"/>
                <w:sz w:val="28"/>
                <w:szCs w:val="28"/>
                <w:lang w:eastAsia="en-US"/>
              </w:rPr>
              <w:t>m</w:t>
            </w:r>
          </w:p>
        </w:tc>
      </w:tr>
      <w:tr w:rsidR="00C006FF" w:rsidRPr="00C006FF" w14:paraId="00111C5D"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545EEF3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1.6</w:t>
            </w:r>
          </w:p>
        </w:tc>
        <w:tc>
          <w:tcPr>
            <w:tcW w:w="1622" w:type="pct"/>
            <w:tcBorders>
              <w:top w:val="single" w:sz="4" w:space="0" w:color="auto"/>
              <w:left w:val="single" w:sz="4" w:space="0" w:color="auto"/>
              <w:bottom w:val="single" w:sz="4" w:space="0" w:color="auto"/>
              <w:right w:val="single" w:sz="4" w:space="0" w:color="auto"/>
            </w:tcBorders>
            <w:vAlign w:val="center"/>
          </w:tcPr>
          <w:p w14:paraId="590C828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交通工程</w:t>
            </w:r>
          </w:p>
        </w:tc>
        <w:tc>
          <w:tcPr>
            <w:tcW w:w="491" w:type="pct"/>
            <w:tcBorders>
              <w:top w:val="single" w:sz="4" w:space="0" w:color="auto"/>
              <w:left w:val="single" w:sz="4" w:space="0" w:color="auto"/>
              <w:bottom w:val="single" w:sz="4" w:space="0" w:color="auto"/>
              <w:right w:val="single" w:sz="4" w:space="0" w:color="auto"/>
            </w:tcBorders>
            <w:vAlign w:val="center"/>
          </w:tcPr>
          <w:p w14:paraId="4FF9261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2436925A"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2871</w:t>
            </w:r>
          </w:p>
        </w:tc>
        <w:tc>
          <w:tcPr>
            <w:tcW w:w="1417" w:type="pct"/>
            <w:tcBorders>
              <w:top w:val="single" w:sz="4" w:space="0" w:color="auto"/>
              <w:left w:val="single" w:sz="4" w:space="0" w:color="auto"/>
              <w:bottom w:val="single" w:sz="4" w:space="0" w:color="auto"/>
              <w:right w:val="single" w:sz="4" w:space="0" w:color="auto"/>
            </w:tcBorders>
            <w:vAlign w:val="center"/>
          </w:tcPr>
          <w:p w14:paraId="5C994C4D"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一期1150</w:t>
            </w:r>
            <w:r w:rsidRPr="00C006FF">
              <w:rPr>
                <w:rFonts w:ascii="宋体" w:hAnsi="宋体"/>
                <w:kern w:val="0"/>
                <w:sz w:val="28"/>
                <w:szCs w:val="28"/>
                <w:lang w:eastAsia="en-US"/>
              </w:rPr>
              <w:t>m</w:t>
            </w:r>
            <w:r w:rsidRPr="00C006FF">
              <w:rPr>
                <w:rFonts w:ascii="宋体" w:hAnsi="宋体" w:hint="eastAsia"/>
                <w:kern w:val="0"/>
                <w:sz w:val="28"/>
                <w:szCs w:val="28"/>
                <w:lang w:eastAsia="en-US"/>
              </w:rPr>
              <w:t>，二期1721</w:t>
            </w:r>
            <w:r w:rsidRPr="00C006FF">
              <w:rPr>
                <w:rFonts w:ascii="宋体" w:hAnsi="宋体"/>
                <w:kern w:val="0"/>
                <w:sz w:val="28"/>
                <w:szCs w:val="28"/>
                <w:lang w:eastAsia="en-US"/>
              </w:rPr>
              <w:t>m</w:t>
            </w:r>
          </w:p>
        </w:tc>
      </w:tr>
      <w:tr w:rsidR="00C006FF" w:rsidRPr="00C006FF" w14:paraId="18CE6D34"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2B79CEF6"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1.7</w:t>
            </w:r>
          </w:p>
        </w:tc>
        <w:tc>
          <w:tcPr>
            <w:tcW w:w="1622" w:type="pct"/>
            <w:tcBorders>
              <w:top w:val="single" w:sz="4" w:space="0" w:color="auto"/>
              <w:left w:val="single" w:sz="4" w:space="0" w:color="auto"/>
              <w:bottom w:val="single" w:sz="4" w:space="0" w:color="auto"/>
              <w:right w:val="single" w:sz="4" w:space="0" w:color="auto"/>
            </w:tcBorders>
            <w:vAlign w:val="center"/>
          </w:tcPr>
          <w:p w14:paraId="7B058F87"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照明工程</w:t>
            </w:r>
          </w:p>
        </w:tc>
        <w:tc>
          <w:tcPr>
            <w:tcW w:w="491" w:type="pct"/>
            <w:tcBorders>
              <w:top w:val="single" w:sz="4" w:space="0" w:color="auto"/>
              <w:left w:val="single" w:sz="4" w:space="0" w:color="auto"/>
              <w:bottom w:val="single" w:sz="4" w:space="0" w:color="auto"/>
              <w:right w:val="single" w:sz="4" w:space="0" w:color="auto"/>
            </w:tcBorders>
            <w:vAlign w:val="center"/>
          </w:tcPr>
          <w:p w14:paraId="1F60258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套</w:t>
            </w:r>
          </w:p>
        </w:tc>
        <w:tc>
          <w:tcPr>
            <w:tcW w:w="902" w:type="pct"/>
            <w:tcBorders>
              <w:top w:val="single" w:sz="4" w:space="0" w:color="auto"/>
              <w:left w:val="single" w:sz="4" w:space="0" w:color="auto"/>
              <w:bottom w:val="single" w:sz="4" w:space="0" w:color="auto"/>
              <w:right w:val="single" w:sz="4" w:space="0" w:color="auto"/>
            </w:tcBorders>
            <w:vAlign w:val="center"/>
          </w:tcPr>
          <w:p w14:paraId="468D87A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174</w:t>
            </w:r>
          </w:p>
        </w:tc>
        <w:tc>
          <w:tcPr>
            <w:tcW w:w="1417" w:type="pct"/>
            <w:tcBorders>
              <w:top w:val="single" w:sz="4" w:space="0" w:color="auto"/>
              <w:left w:val="single" w:sz="4" w:space="0" w:color="auto"/>
              <w:bottom w:val="single" w:sz="4" w:space="0" w:color="auto"/>
              <w:right w:val="single" w:sz="4" w:space="0" w:color="auto"/>
            </w:tcBorders>
            <w:vAlign w:val="center"/>
          </w:tcPr>
          <w:p w14:paraId="3E9943E5"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一期44套，二期130套</w:t>
            </w:r>
          </w:p>
        </w:tc>
      </w:tr>
      <w:tr w:rsidR="00C006FF" w:rsidRPr="00C006FF" w14:paraId="27439017"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42402288"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1.8</w:t>
            </w:r>
          </w:p>
        </w:tc>
        <w:tc>
          <w:tcPr>
            <w:tcW w:w="1622" w:type="pct"/>
            <w:tcBorders>
              <w:top w:val="single" w:sz="4" w:space="0" w:color="auto"/>
              <w:left w:val="single" w:sz="4" w:space="0" w:color="auto"/>
              <w:bottom w:val="single" w:sz="4" w:space="0" w:color="auto"/>
              <w:right w:val="single" w:sz="4" w:space="0" w:color="auto"/>
            </w:tcBorders>
            <w:vAlign w:val="center"/>
          </w:tcPr>
          <w:p w14:paraId="31798F8D"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绿化工程</w:t>
            </w:r>
          </w:p>
        </w:tc>
        <w:tc>
          <w:tcPr>
            <w:tcW w:w="491" w:type="pct"/>
            <w:tcBorders>
              <w:top w:val="single" w:sz="4" w:space="0" w:color="auto"/>
              <w:left w:val="single" w:sz="4" w:space="0" w:color="auto"/>
              <w:bottom w:val="single" w:sz="4" w:space="0" w:color="auto"/>
              <w:right w:val="single" w:sz="4" w:space="0" w:color="auto"/>
            </w:tcBorders>
            <w:vAlign w:val="center"/>
          </w:tcPr>
          <w:p w14:paraId="1F84ED6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株</w:t>
            </w:r>
          </w:p>
        </w:tc>
        <w:tc>
          <w:tcPr>
            <w:tcW w:w="902" w:type="pct"/>
            <w:tcBorders>
              <w:top w:val="single" w:sz="4" w:space="0" w:color="auto"/>
              <w:left w:val="single" w:sz="4" w:space="0" w:color="auto"/>
              <w:bottom w:val="single" w:sz="4" w:space="0" w:color="auto"/>
              <w:right w:val="single" w:sz="4" w:space="0" w:color="auto"/>
            </w:tcBorders>
            <w:vAlign w:val="center"/>
          </w:tcPr>
          <w:p w14:paraId="4993CEA6"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934</w:t>
            </w:r>
          </w:p>
        </w:tc>
        <w:tc>
          <w:tcPr>
            <w:tcW w:w="1417" w:type="pct"/>
            <w:tcBorders>
              <w:top w:val="single" w:sz="4" w:space="0" w:color="auto"/>
              <w:left w:val="single" w:sz="4" w:space="0" w:color="auto"/>
              <w:bottom w:val="single" w:sz="4" w:space="0" w:color="auto"/>
              <w:right w:val="single" w:sz="4" w:space="0" w:color="auto"/>
            </w:tcBorders>
            <w:vAlign w:val="center"/>
          </w:tcPr>
          <w:p w14:paraId="466B8E6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一期343株，二期591株</w:t>
            </w:r>
          </w:p>
        </w:tc>
      </w:tr>
      <w:tr w:rsidR="00C006FF" w:rsidRPr="00C006FF" w14:paraId="1355E236"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65FB877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1.9</w:t>
            </w:r>
          </w:p>
        </w:tc>
        <w:tc>
          <w:tcPr>
            <w:tcW w:w="1622" w:type="pct"/>
            <w:tcBorders>
              <w:top w:val="single" w:sz="4" w:space="0" w:color="auto"/>
              <w:left w:val="single" w:sz="4" w:space="0" w:color="auto"/>
              <w:bottom w:val="single" w:sz="4" w:space="0" w:color="auto"/>
              <w:right w:val="single" w:sz="4" w:space="0" w:color="auto"/>
            </w:tcBorders>
            <w:vAlign w:val="center"/>
          </w:tcPr>
          <w:p w14:paraId="7D87BFA8"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通信管沟工程</w:t>
            </w:r>
          </w:p>
        </w:tc>
        <w:tc>
          <w:tcPr>
            <w:tcW w:w="491" w:type="pct"/>
            <w:tcBorders>
              <w:top w:val="single" w:sz="4" w:space="0" w:color="auto"/>
              <w:left w:val="single" w:sz="4" w:space="0" w:color="auto"/>
              <w:bottom w:val="single" w:sz="4" w:space="0" w:color="auto"/>
              <w:right w:val="single" w:sz="4" w:space="0" w:color="auto"/>
            </w:tcBorders>
            <w:vAlign w:val="center"/>
          </w:tcPr>
          <w:p w14:paraId="5BD0866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69C19068"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3387</w:t>
            </w:r>
          </w:p>
        </w:tc>
        <w:tc>
          <w:tcPr>
            <w:tcW w:w="1417" w:type="pct"/>
            <w:tcBorders>
              <w:top w:val="single" w:sz="4" w:space="0" w:color="auto"/>
              <w:left w:val="single" w:sz="4" w:space="0" w:color="auto"/>
              <w:bottom w:val="single" w:sz="4" w:space="0" w:color="auto"/>
              <w:right w:val="single" w:sz="4" w:space="0" w:color="auto"/>
            </w:tcBorders>
            <w:vAlign w:val="center"/>
          </w:tcPr>
          <w:p w14:paraId="41CDE84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一期</w:t>
            </w:r>
            <w:r w:rsidRPr="00C006FF">
              <w:rPr>
                <w:rFonts w:ascii="宋体" w:hAnsi="宋体"/>
                <w:kern w:val="0"/>
                <w:sz w:val="28"/>
                <w:szCs w:val="28"/>
                <w:lang w:eastAsia="en-US"/>
              </w:rPr>
              <w:t>1</w:t>
            </w:r>
            <w:r w:rsidRPr="00C006FF">
              <w:rPr>
                <w:rFonts w:ascii="宋体" w:hAnsi="宋体" w:hint="eastAsia"/>
                <w:kern w:val="0"/>
                <w:sz w:val="28"/>
                <w:szCs w:val="28"/>
                <w:lang w:eastAsia="en-US"/>
              </w:rPr>
              <w:t>355</w:t>
            </w:r>
            <w:r w:rsidRPr="00C006FF">
              <w:rPr>
                <w:rFonts w:ascii="宋体" w:hAnsi="宋体"/>
                <w:kern w:val="0"/>
                <w:sz w:val="28"/>
                <w:szCs w:val="28"/>
                <w:lang w:eastAsia="en-US"/>
              </w:rPr>
              <w:t>m</w:t>
            </w:r>
            <w:r w:rsidRPr="00C006FF">
              <w:rPr>
                <w:rFonts w:ascii="宋体" w:hAnsi="宋体" w:hint="eastAsia"/>
                <w:kern w:val="0"/>
                <w:sz w:val="28"/>
                <w:szCs w:val="28"/>
                <w:lang w:eastAsia="en-US"/>
              </w:rPr>
              <w:t>，二期2032</w:t>
            </w:r>
            <w:r w:rsidRPr="00C006FF">
              <w:rPr>
                <w:rFonts w:ascii="宋体" w:hAnsi="宋体"/>
                <w:kern w:val="0"/>
                <w:sz w:val="28"/>
                <w:szCs w:val="28"/>
                <w:lang w:eastAsia="en-US"/>
              </w:rPr>
              <w:t>m</w:t>
            </w:r>
          </w:p>
        </w:tc>
      </w:tr>
      <w:tr w:rsidR="00C006FF" w:rsidRPr="00C006FF" w14:paraId="3AB2BFB2"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60D3FE58"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1.10</w:t>
            </w:r>
          </w:p>
        </w:tc>
        <w:tc>
          <w:tcPr>
            <w:tcW w:w="1622" w:type="pct"/>
            <w:tcBorders>
              <w:top w:val="single" w:sz="4" w:space="0" w:color="auto"/>
              <w:left w:val="single" w:sz="4" w:space="0" w:color="auto"/>
              <w:bottom w:val="single" w:sz="4" w:space="0" w:color="auto"/>
              <w:right w:val="single" w:sz="4" w:space="0" w:color="auto"/>
            </w:tcBorders>
            <w:vAlign w:val="center"/>
          </w:tcPr>
          <w:p w14:paraId="3FD14FC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电力管沟工程</w:t>
            </w:r>
          </w:p>
        </w:tc>
        <w:tc>
          <w:tcPr>
            <w:tcW w:w="491" w:type="pct"/>
            <w:tcBorders>
              <w:top w:val="single" w:sz="4" w:space="0" w:color="auto"/>
              <w:left w:val="single" w:sz="4" w:space="0" w:color="auto"/>
              <w:bottom w:val="single" w:sz="4" w:space="0" w:color="auto"/>
              <w:right w:val="single" w:sz="4" w:space="0" w:color="auto"/>
            </w:tcBorders>
            <w:vAlign w:val="center"/>
          </w:tcPr>
          <w:p w14:paraId="5BEF89D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0F890968"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3426</w:t>
            </w:r>
          </w:p>
        </w:tc>
        <w:tc>
          <w:tcPr>
            <w:tcW w:w="1417" w:type="pct"/>
            <w:tcBorders>
              <w:top w:val="single" w:sz="4" w:space="0" w:color="auto"/>
              <w:left w:val="single" w:sz="4" w:space="0" w:color="auto"/>
              <w:bottom w:val="single" w:sz="4" w:space="0" w:color="auto"/>
              <w:right w:val="single" w:sz="4" w:space="0" w:color="auto"/>
            </w:tcBorders>
            <w:vAlign w:val="center"/>
          </w:tcPr>
          <w:p w14:paraId="173A82A5"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一期</w:t>
            </w:r>
            <w:r w:rsidRPr="00C006FF">
              <w:rPr>
                <w:rFonts w:ascii="宋体" w:hAnsi="宋体"/>
                <w:kern w:val="0"/>
                <w:sz w:val="28"/>
                <w:szCs w:val="28"/>
                <w:lang w:eastAsia="en-US"/>
              </w:rPr>
              <w:t>1</w:t>
            </w:r>
            <w:r w:rsidRPr="00C006FF">
              <w:rPr>
                <w:rFonts w:ascii="宋体" w:hAnsi="宋体" w:hint="eastAsia"/>
                <w:kern w:val="0"/>
                <w:sz w:val="28"/>
                <w:szCs w:val="28"/>
                <w:lang w:eastAsia="en-US"/>
              </w:rPr>
              <w:t>370</w:t>
            </w:r>
            <w:r w:rsidRPr="00C006FF">
              <w:rPr>
                <w:rFonts w:ascii="宋体" w:hAnsi="宋体"/>
                <w:kern w:val="0"/>
                <w:sz w:val="28"/>
                <w:szCs w:val="28"/>
                <w:lang w:eastAsia="en-US"/>
              </w:rPr>
              <w:t>m</w:t>
            </w:r>
            <w:r w:rsidRPr="00C006FF">
              <w:rPr>
                <w:rFonts w:ascii="宋体" w:hAnsi="宋体" w:hint="eastAsia"/>
                <w:kern w:val="0"/>
                <w:sz w:val="28"/>
                <w:szCs w:val="28"/>
                <w:lang w:eastAsia="en-US"/>
              </w:rPr>
              <w:t>，二期2056</w:t>
            </w:r>
            <w:r w:rsidRPr="00C006FF">
              <w:rPr>
                <w:rFonts w:ascii="宋体" w:hAnsi="宋体"/>
                <w:kern w:val="0"/>
                <w:sz w:val="28"/>
                <w:szCs w:val="28"/>
                <w:lang w:eastAsia="en-US"/>
              </w:rPr>
              <w:t>m</w:t>
            </w:r>
          </w:p>
        </w:tc>
      </w:tr>
      <w:tr w:rsidR="00C006FF" w:rsidRPr="00C006FF" w14:paraId="1772D405"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shd w:val="clear" w:color="auto" w:fill="EEECE1"/>
            <w:vAlign w:val="center"/>
          </w:tcPr>
          <w:p w14:paraId="7670DBA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2</w:t>
            </w:r>
          </w:p>
        </w:tc>
        <w:tc>
          <w:tcPr>
            <w:tcW w:w="1622" w:type="pct"/>
            <w:tcBorders>
              <w:top w:val="single" w:sz="4" w:space="0" w:color="auto"/>
              <w:left w:val="single" w:sz="4" w:space="0" w:color="auto"/>
              <w:bottom w:val="single" w:sz="4" w:space="0" w:color="auto"/>
              <w:right w:val="single" w:sz="4" w:space="0" w:color="auto"/>
            </w:tcBorders>
            <w:shd w:val="clear" w:color="auto" w:fill="EEECE1"/>
            <w:vAlign w:val="center"/>
          </w:tcPr>
          <w:p w14:paraId="62A70375"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柳江区勃村支路</w:t>
            </w:r>
          </w:p>
        </w:tc>
        <w:tc>
          <w:tcPr>
            <w:tcW w:w="491" w:type="pct"/>
            <w:tcBorders>
              <w:top w:val="single" w:sz="4" w:space="0" w:color="auto"/>
              <w:left w:val="single" w:sz="4" w:space="0" w:color="auto"/>
              <w:bottom w:val="single" w:sz="4" w:space="0" w:color="auto"/>
              <w:right w:val="single" w:sz="4" w:space="0" w:color="auto"/>
            </w:tcBorders>
            <w:shd w:val="clear" w:color="auto" w:fill="EEECE1"/>
            <w:vAlign w:val="center"/>
          </w:tcPr>
          <w:p w14:paraId="3C3C9A76"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shd w:val="clear" w:color="auto" w:fill="EEECE1"/>
            <w:vAlign w:val="center"/>
          </w:tcPr>
          <w:p w14:paraId="7BFE7D7A"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835.55</w:t>
            </w:r>
          </w:p>
        </w:tc>
        <w:tc>
          <w:tcPr>
            <w:tcW w:w="1417" w:type="pct"/>
            <w:tcBorders>
              <w:top w:val="single" w:sz="4" w:space="0" w:color="auto"/>
              <w:left w:val="single" w:sz="4" w:space="0" w:color="auto"/>
              <w:bottom w:val="single" w:sz="4" w:space="0" w:color="auto"/>
              <w:right w:val="single" w:sz="4" w:space="0" w:color="auto"/>
            </w:tcBorders>
            <w:shd w:val="clear" w:color="auto" w:fill="EEECE1"/>
            <w:vAlign w:val="center"/>
          </w:tcPr>
          <w:p w14:paraId="6D209EA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道路红线宽度</w:t>
            </w:r>
            <w:r w:rsidRPr="00C006FF">
              <w:rPr>
                <w:rFonts w:ascii="宋体" w:hAnsi="宋体"/>
                <w:kern w:val="0"/>
                <w:sz w:val="28"/>
                <w:szCs w:val="28"/>
                <w:lang w:eastAsia="en-US"/>
              </w:rPr>
              <w:t>24m</w:t>
            </w:r>
          </w:p>
        </w:tc>
      </w:tr>
      <w:tr w:rsidR="00C006FF" w:rsidRPr="00C006FF" w14:paraId="7D73E1D5"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2B3C8096"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lastRenderedPageBreak/>
              <w:t>2.1</w:t>
            </w:r>
          </w:p>
        </w:tc>
        <w:tc>
          <w:tcPr>
            <w:tcW w:w="1622" w:type="pct"/>
            <w:tcBorders>
              <w:top w:val="single" w:sz="4" w:space="0" w:color="auto"/>
              <w:left w:val="single" w:sz="4" w:space="0" w:color="auto"/>
              <w:bottom w:val="single" w:sz="4" w:space="0" w:color="auto"/>
              <w:right w:val="single" w:sz="4" w:space="0" w:color="auto"/>
            </w:tcBorders>
            <w:vAlign w:val="center"/>
          </w:tcPr>
          <w:p w14:paraId="4B1DB9E2"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道路工程</w:t>
            </w:r>
          </w:p>
        </w:tc>
        <w:tc>
          <w:tcPr>
            <w:tcW w:w="491" w:type="pct"/>
            <w:tcBorders>
              <w:top w:val="single" w:sz="4" w:space="0" w:color="auto"/>
              <w:left w:val="single" w:sz="4" w:space="0" w:color="auto"/>
              <w:bottom w:val="single" w:sz="4" w:space="0" w:color="auto"/>
              <w:right w:val="single" w:sz="4" w:space="0" w:color="auto"/>
            </w:tcBorders>
            <w:vAlign w:val="center"/>
          </w:tcPr>
          <w:p w14:paraId="4E70E03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w:t>
            </w:r>
          </w:p>
        </w:tc>
        <w:tc>
          <w:tcPr>
            <w:tcW w:w="902" w:type="pct"/>
            <w:tcBorders>
              <w:top w:val="single" w:sz="4" w:space="0" w:color="auto"/>
              <w:left w:val="single" w:sz="4" w:space="0" w:color="auto"/>
              <w:bottom w:val="single" w:sz="4" w:space="0" w:color="auto"/>
              <w:right w:val="single" w:sz="4" w:space="0" w:color="auto"/>
            </w:tcBorders>
            <w:vAlign w:val="center"/>
          </w:tcPr>
          <w:p w14:paraId="5B560135"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22442</w:t>
            </w:r>
          </w:p>
        </w:tc>
        <w:tc>
          <w:tcPr>
            <w:tcW w:w="1417" w:type="pct"/>
            <w:tcBorders>
              <w:top w:val="single" w:sz="4" w:space="0" w:color="auto"/>
              <w:left w:val="single" w:sz="4" w:space="0" w:color="auto"/>
              <w:bottom w:val="single" w:sz="4" w:space="0" w:color="auto"/>
              <w:right w:val="single" w:sz="4" w:space="0" w:color="auto"/>
            </w:tcBorders>
            <w:vAlign w:val="center"/>
          </w:tcPr>
          <w:p w14:paraId="0D7931B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4ABA0CC5"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61ABB1B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2.2</w:t>
            </w:r>
          </w:p>
        </w:tc>
        <w:tc>
          <w:tcPr>
            <w:tcW w:w="1622" w:type="pct"/>
            <w:tcBorders>
              <w:top w:val="single" w:sz="4" w:space="0" w:color="auto"/>
              <w:left w:val="single" w:sz="4" w:space="0" w:color="auto"/>
              <w:bottom w:val="single" w:sz="4" w:space="0" w:color="auto"/>
              <w:right w:val="single" w:sz="4" w:space="0" w:color="auto"/>
            </w:tcBorders>
            <w:vAlign w:val="center"/>
          </w:tcPr>
          <w:p w14:paraId="12CDDE1A"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雨水工程</w:t>
            </w:r>
          </w:p>
        </w:tc>
        <w:tc>
          <w:tcPr>
            <w:tcW w:w="491" w:type="pct"/>
            <w:tcBorders>
              <w:top w:val="single" w:sz="4" w:space="0" w:color="auto"/>
              <w:left w:val="single" w:sz="4" w:space="0" w:color="auto"/>
              <w:bottom w:val="single" w:sz="4" w:space="0" w:color="auto"/>
              <w:right w:val="single" w:sz="4" w:space="0" w:color="auto"/>
            </w:tcBorders>
            <w:vAlign w:val="center"/>
          </w:tcPr>
          <w:p w14:paraId="7ECE416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49AF912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1612</w:t>
            </w:r>
          </w:p>
        </w:tc>
        <w:tc>
          <w:tcPr>
            <w:tcW w:w="1417" w:type="pct"/>
            <w:tcBorders>
              <w:top w:val="single" w:sz="4" w:space="0" w:color="auto"/>
              <w:left w:val="single" w:sz="4" w:space="0" w:color="auto"/>
              <w:bottom w:val="single" w:sz="4" w:space="0" w:color="auto"/>
              <w:right w:val="single" w:sz="4" w:space="0" w:color="auto"/>
            </w:tcBorders>
            <w:vAlign w:val="center"/>
          </w:tcPr>
          <w:p w14:paraId="6F5FD6A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7A84BC55"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5E88CE96"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2.3</w:t>
            </w:r>
          </w:p>
        </w:tc>
        <w:tc>
          <w:tcPr>
            <w:tcW w:w="1622" w:type="pct"/>
            <w:tcBorders>
              <w:top w:val="single" w:sz="4" w:space="0" w:color="auto"/>
              <w:left w:val="single" w:sz="4" w:space="0" w:color="auto"/>
              <w:bottom w:val="single" w:sz="4" w:space="0" w:color="auto"/>
              <w:right w:val="single" w:sz="4" w:space="0" w:color="auto"/>
            </w:tcBorders>
            <w:vAlign w:val="center"/>
          </w:tcPr>
          <w:p w14:paraId="416A355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污水工程</w:t>
            </w:r>
          </w:p>
        </w:tc>
        <w:tc>
          <w:tcPr>
            <w:tcW w:w="491" w:type="pct"/>
            <w:tcBorders>
              <w:top w:val="single" w:sz="4" w:space="0" w:color="auto"/>
              <w:left w:val="single" w:sz="4" w:space="0" w:color="auto"/>
              <w:bottom w:val="single" w:sz="4" w:space="0" w:color="auto"/>
              <w:right w:val="single" w:sz="4" w:space="0" w:color="auto"/>
            </w:tcBorders>
            <w:vAlign w:val="center"/>
          </w:tcPr>
          <w:p w14:paraId="228D5D8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244A588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967</w:t>
            </w:r>
          </w:p>
        </w:tc>
        <w:tc>
          <w:tcPr>
            <w:tcW w:w="1417" w:type="pct"/>
            <w:tcBorders>
              <w:top w:val="single" w:sz="4" w:space="0" w:color="auto"/>
              <w:left w:val="single" w:sz="4" w:space="0" w:color="auto"/>
              <w:bottom w:val="single" w:sz="4" w:space="0" w:color="auto"/>
              <w:right w:val="single" w:sz="4" w:space="0" w:color="auto"/>
            </w:tcBorders>
            <w:vAlign w:val="center"/>
          </w:tcPr>
          <w:p w14:paraId="53338511"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65F249F8"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5139FCF1"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2.4</w:t>
            </w:r>
          </w:p>
        </w:tc>
        <w:tc>
          <w:tcPr>
            <w:tcW w:w="1622" w:type="pct"/>
            <w:tcBorders>
              <w:top w:val="single" w:sz="4" w:space="0" w:color="auto"/>
              <w:left w:val="single" w:sz="4" w:space="0" w:color="auto"/>
              <w:bottom w:val="single" w:sz="4" w:space="0" w:color="auto"/>
              <w:right w:val="single" w:sz="4" w:space="0" w:color="auto"/>
            </w:tcBorders>
            <w:vAlign w:val="center"/>
          </w:tcPr>
          <w:p w14:paraId="38A9915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给水工程</w:t>
            </w:r>
          </w:p>
        </w:tc>
        <w:tc>
          <w:tcPr>
            <w:tcW w:w="491" w:type="pct"/>
            <w:tcBorders>
              <w:top w:val="single" w:sz="4" w:space="0" w:color="auto"/>
              <w:left w:val="single" w:sz="4" w:space="0" w:color="auto"/>
              <w:bottom w:val="single" w:sz="4" w:space="0" w:color="auto"/>
              <w:right w:val="single" w:sz="4" w:space="0" w:color="auto"/>
            </w:tcBorders>
            <w:vAlign w:val="center"/>
          </w:tcPr>
          <w:p w14:paraId="5C390CF2"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13B27A0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957</w:t>
            </w:r>
          </w:p>
        </w:tc>
        <w:tc>
          <w:tcPr>
            <w:tcW w:w="1417" w:type="pct"/>
            <w:tcBorders>
              <w:top w:val="single" w:sz="4" w:space="0" w:color="auto"/>
              <w:left w:val="single" w:sz="4" w:space="0" w:color="auto"/>
              <w:bottom w:val="single" w:sz="4" w:space="0" w:color="auto"/>
              <w:right w:val="single" w:sz="4" w:space="0" w:color="auto"/>
            </w:tcBorders>
            <w:vAlign w:val="center"/>
          </w:tcPr>
          <w:p w14:paraId="41013245"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7C90C5FE"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1B0CA52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2.5</w:t>
            </w:r>
          </w:p>
        </w:tc>
        <w:tc>
          <w:tcPr>
            <w:tcW w:w="1622" w:type="pct"/>
            <w:tcBorders>
              <w:top w:val="single" w:sz="4" w:space="0" w:color="auto"/>
              <w:left w:val="single" w:sz="4" w:space="0" w:color="auto"/>
              <w:bottom w:val="single" w:sz="4" w:space="0" w:color="auto"/>
              <w:right w:val="single" w:sz="4" w:space="0" w:color="auto"/>
            </w:tcBorders>
            <w:vAlign w:val="center"/>
          </w:tcPr>
          <w:p w14:paraId="4F29B9BD"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交通工程</w:t>
            </w:r>
          </w:p>
        </w:tc>
        <w:tc>
          <w:tcPr>
            <w:tcW w:w="491" w:type="pct"/>
            <w:tcBorders>
              <w:top w:val="single" w:sz="4" w:space="0" w:color="auto"/>
              <w:left w:val="single" w:sz="4" w:space="0" w:color="auto"/>
              <w:bottom w:val="single" w:sz="4" w:space="0" w:color="auto"/>
              <w:right w:val="single" w:sz="4" w:space="0" w:color="auto"/>
            </w:tcBorders>
            <w:vAlign w:val="center"/>
          </w:tcPr>
          <w:p w14:paraId="0EC7744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14C5BCB7"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787</w:t>
            </w:r>
          </w:p>
        </w:tc>
        <w:tc>
          <w:tcPr>
            <w:tcW w:w="1417" w:type="pct"/>
            <w:tcBorders>
              <w:top w:val="single" w:sz="4" w:space="0" w:color="auto"/>
              <w:left w:val="single" w:sz="4" w:space="0" w:color="auto"/>
              <w:bottom w:val="single" w:sz="4" w:space="0" w:color="auto"/>
              <w:right w:val="single" w:sz="4" w:space="0" w:color="auto"/>
            </w:tcBorders>
            <w:vAlign w:val="center"/>
          </w:tcPr>
          <w:p w14:paraId="00E56CE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3D22DA33"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590891D1"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2.6</w:t>
            </w:r>
          </w:p>
        </w:tc>
        <w:tc>
          <w:tcPr>
            <w:tcW w:w="1622" w:type="pct"/>
            <w:tcBorders>
              <w:top w:val="single" w:sz="4" w:space="0" w:color="auto"/>
              <w:left w:val="single" w:sz="4" w:space="0" w:color="auto"/>
              <w:bottom w:val="single" w:sz="4" w:space="0" w:color="auto"/>
              <w:right w:val="single" w:sz="4" w:space="0" w:color="auto"/>
            </w:tcBorders>
            <w:vAlign w:val="center"/>
          </w:tcPr>
          <w:p w14:paraId="38CEDD9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照明工程</w:t>
            </w:r>
          </w:p>
        </w:tc>
        <w:tc>
          <w:tcPr>
            <w:tcW w:w="491" w:type="pct"/>
            <w:tcBorders>
              <w:top w:val="single" w:sz="4" w:space="0" w:color="auto"/>
              <w:left w:val="single" w:sz="4" w:space="0" w:color="auto"/>
              <w:bottom w:val="single" w:sz="4" w:space="0" w:color="auto"/>
              <w:right w:val="single" w:sz="4" w:space="0" w:color="auto"/>
            </w:tcBorders>
            <w:vAlign w:val="center"/>
          </w:tcPr>
          <w:p w14:paraId="7316A098"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杆</w:t>
            </w:r>
          </w:p>
        </w:tc>
        <w:tc>
          <w:tcPr>
            <w:tcW w:w="902" w:type="pct"/>
            <w:tcBorders>
              <w:top w:val="single" w:sz="4" w:space="0" w:color="auto"/>
              <w:left w:val="single" w:sz="4" w:space="0" w:color="auto"/>
              <w:bottom w:val="single" w:sz="4" w:space="0" w:color="auto"/>
              <w:right w:val="single" w:sz="4" w:space="0" w:color="auto"/>
            </w:tcBorders>
            <w:vAlign w:val="center"/>
          </w:tcPr>
          <w:p w14:paraId="461BEBC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52</w:t>
            </w:r>
          </w:p>
        </w:tc>
        <w:tc>
          <w:tcPr>
            <w:tcW w:w="1417" w:type="pct"/>
            <w:tcBorders>
              <w:top w:val="single" w:sz="4" w:space="0" w:color="auto"/>
              <w:left w:val="single" w:sz="4" w:space="0" w:color="auto"/>
              <w:bottom w:val="single" w:sz="4" w:space="0" w:color="auto"/>
              <w:right w:val="single" w:sz="4" w:space="0" w:color="auto"/>
            </w:tcBorders>
            <w:vAlign w:val="center"/>
          </w:tcPr>
          <w:p w14:paraId="3830A47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701ACCF2"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7D19B65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2.7</w:t>
            </w:r>
          </w:p>
        </w:tc>
        <w:tc>
          <w:tcPr>
            <w:tcW w:w="1622" w:type="pct"/>
            <w:tcBorders>
              <w:top w:val="single" w:sz="4" w:space="0" w:color="auto"/>
              <w:left w:val="single" w:sz="4" w:space="0" w:color="auto"/>
              <w:bottom w:val="single" w:sz="4" w:space="0" w:color="auto"/>
              <w:right w:val="single" w:sz="4" w:space="0" w:color="auto"/>
            </w:tcBorders>
            <w:vAlign w:val="center"/>
          </w:tcPr>
          <w:p w14:paraId="5E75CD7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绿化工程</w:t>
            </w:r>
          </w:p>
        </w:tc>
        <w:tc>
          <w:tcPr>
            <w:tcW w:w="491" w:type="pct"/>
            <w:tcBorders>
              <w:top w:val="single" w:sz="4" w:space="0" w:color="auto"/>
              <w:left w:val="single" w:sz="4" w:space="0" w:color="auto"/>
              <w:bottom w:val="single" w:sz="4" w:space="0" w:color="auto"/>
              <w:right w:val="single" w:sz="4" w:space="0" w:color="auto"/>
            </w:tcBorders>
            <w:vAlign w:val="center"/>
          </w:tcPr>
          <w:p w14:paraId="6858841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株</w:t>
            </w:r>
          </w:p>
        </w:tc>
        <w:tc>
          <w:tcPr>
            <w:tcW w:w="902" w:type="pct"/>
            <w:tcBorders>
              <w:top w:val="single" w:sz="4" w:space="0" w:color="auto"/>
              <w:left w:val="single" w:sz="4" w:space="0" w:color="auto"/>
              <w:bottom w:val="single" w:sz="4" w:space="0" w:color="auto"/>
              <w:right w:val="single" w:sz="4" w:space="0" w:color="auto"/>
            </w:tcBorders>
            <w:vAlign w:val="center"/>
          </w:tcPr>
          <w:p w14:paraId="26CFED67"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314</w:t>
            </w:r>
          </w:p>
        </w:tc>
        <w:tc>
          <w:tcPr>
            <w:tcW w:w="1417" w:type="pct"/>
            <w:tcBorders>
              <w:top w:val="single" w:sz="4" w:space="0" w:color="auto"/>
              <w:left w:val="single" w:sz="4" w:space="0" w:color="auto"/>
              <w:bottom w:val="single" w:sz="4" w:space="0" w:color="auto"/>
              <w:right w:val="single" w:sz="4" w:space="0" w:color="auto"/>
            </w:tcBorders>
            <w:vAlign w:val="center"/>
          </w:tcPr>
          <w:p w14:paraId="11D33EB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4A3444A3"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4F355C85"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2.8</w:t>
            </w:r>
          </w:p>
        </w:tc>
        <w:tc>
          <w:tcPr>
            <w:tcW w:w="1622" w:type="pct"/>
            <w:tcBorders>
              <w:top w:val="single" w:sz="4" w:space="0" w:color="auto"/>
              <w:left w:val="single" w:sz="4" w:space="0" w:color="auto"/>
              <w:bottom w:val="single" w:sz="4" w:space="0" w:color="auto"/>
              <w:right w:val="single" w:sz="4" w:space="0" w:color="auto"/>
            </w:tcBorders>
            <w:vAlign w:val="center"/>
          </w:tcPr>
          <w:p w14:paraId="4D2B36DA"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通信管沟工程</w:t>
            </w:r>
          </w:p>
        </w:tc>
        <w:tc>
          <w:tcPr>
            <w:tcW w:w="491" w:type="pct"/>
            <w:tcBorders>
              <w:top w:val="single" w:sz="4" w:space="0" w:color="auto"/>
              <w:left w:val="single" w:sz="4" w:space="0" w:color="auto"/>
              <w:bottom w:val="single" w:sz="4" w:space="0" w:color="auto"/>
              <w:right w:val="single" w:sz="4" w:space="0" w:color="auto"/>
            </w:tcBorders>
            <w:vAlign w:val="center"/>
          </w:tcPr>
          <w:p w14:paraId="0DE42F8D"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0600EC5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787</w:t>
            </w:r>
          </w:p>
        </w:tc>
        <w:tc>
          <w:tcPr>
            <w:tcW w:w="1417" w:type="pct"/>
            <w:tcBorders>
              <w:top w:val="single" w:sz="4" w:space="0" w:color="auto"/>
              <w:left w:val="single" w:sz="4" w:space="0" w:color="auto"/>
              <w:bottom w:val="single" w:sz="4" w:space="0" w:color="auto"/>
              <w:right w:val="single" w:sz="4" w:space="0" w:color="auto"/>
            </w:tcBorders>
            <w:vAlign w:val="center"/>
          </w:tcPr>
          <w:p w14:paraId="6C77C7A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613C6E5E"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523A06B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2.9</w:t>
            </w:r>
          </w:p>
        </w:tc>
        <w:tc>
          <w:tcPr>
            <w:tcW w:w="1622" w:type="pct"/>
            <w:tcBorders>
              <w:top w:val="single" w:sz="4" w:space="0" w:color="auto"/>
              <w:left w:val="single" w:sz="4" w:space="0" w:color="auto"/>
              <w:bottom w:val="single" w:sz="4" w:space="0" w:color="auto"/>
              <w:right w:val="single" w:sz="4" w:space="0" w:color="auto"/>
            </w:tcBorders>
            <w:vAlign w:val="center"/>
          </w:tcPr>
          <w:p w14:paraId="17218596"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电力管沟工程</w:t>
            </w:r>
          </w:p>
        </w:tc>
        <w:tc>
          <w:tcPr>
            <w:tcW w:w="491" w:type="pct"/>
            <w:tcBorders>
              <w:top w:val="single" w:sz="4" w:space="0" w:color="auto"/>
              <w:left w:val="single" w:sz="4" w:space="0" w:color="auto"/>
              <w:bottom w:val="single" w:sz="4" w:space="0" w:color="auto"/>
              <w:right w:val="single" w:sz="4" w:space="0" w:color="auto"/>
            </w:tcBorders>
            <w:vAlign w:val="center"/>
          </w:tcPr>
          <w:p w14:paraId="7C0E87C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547CF281"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787</w:t>
            </w:r>
          </w:p>
        </w:tc>
        <w:tc>
          <w:tcPr>
            <w:tcW w:w="1417" w:type="pct"/>
            <w:tcBorders>
              <w:top w:val="single" w:sz="4" w:space="0" w:color="auto"/>
              <w:left w:val="single" w:sz="4" w:space="0" w:color="auto"/>
              <w:bottom w:val="single" w:sz="4" w:space="0" w:color="auto"/>
              <w:right w:val="single" w:sz="4" w:space="0" w:color="auto"/>
            </w:tcBorders>
            <w:vAlign w:val="center"/>
          </w:tcPr>
          <w:p w14:paraId="587024B1"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38D43DC2"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shd w:val="clear" w:color="auto" w:fill="EEECE1"/>
            <w:vAlign w:val="center"/>
          </w:tcPr>
          <w:p w14:paraId="666304B5"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3</w:t>
            </w:r>
          </w:p>
        </w:tc>
        <w:tc>
          <w:tcPr>
            <w:tcW w:w="1622" w:type="pct"/>
            <w:tcBorders>
              <w:top w:val="single" w:sz="4" w:space="0" w:color="auto"/>
              <w:left w:val="single" w:sz="4" w:space="0" w:color="auto"/>
              <w:bottom w:val="single" w:sz="4" w:space="0" w:color="auto"/>
              <w:right w:val="single" w:sz="4" w:space="0" w:color="auto"/>
            </w:tcBorders>
            <w:shd w:val="clear" w:color="auto" w:fill="EEECE1"/>
            <w:vAlign w:val="center"/>
          </w:tcPr>
          <w:p w14:paraId="7FB8778E" w14:textId="77777777" w:rsidR="00A4197C" w:rsidRPr="00C006FF" w:rsidRDefault="00A4197C" w:rsidP="00A4197C">
            <w:pPr>
              <w:autoSpaceDE w:val="0"/>
              <w:autoSpaceDN w:val="0"/>
              <w:adjustRightInd w:val="0"/>
              <w:snapToGrid w:val="0"/>
              <w:jc w:val="center"/>
              <w:rPr>
                <w:rFonts w:ascii="宋体" w:hAnsi="宋体"/>
                <w:kern w:val="0"/>
                <w:sz w:val="28"/>
                <w:szCs w:val="28"/>
              </w:rPr>
            </w:pPr>
            <w:r w:rsidRPr="00C006FF">
              <w:rPr>
                <w:rFonts w:ascii="宋体" w:hAnsi="宋体" w:hint="eastAsia"/>
                <w:kern w:val="0"/>
                <w:sz w:val="28"/>
                <w:szCs w:val="28"/>
              </w:rPr>
              <w:t>柳江区高村中路北延长线</w:t>
            </w:r>
          </w:p>
        </w:tc>
        <w:tc>
          <w:tcPr>
            <w:tcW w:w="491" w:type="pct"/>
            <w:tcBorders>
              <w:top w:val="single" w:sz="4" w:space="0" w:color="auto"/>
              <w:left w:val="single" w:sz="4" w:space="0" w:color="auto"/>
              <w:bottom w:val="single" w:sz="4" w:space="0" w:color="auto"/>
              <w:right w:val="single" w:sz="4" w:space="0" w:color="auto"/>
            </w:tcBorders>
            <w:shd w:val="clear" w:color="auto" w:fill="EEECE1"/>
            <w:vAlign w:val="center"/>
          </w:tcPr>
          <w:p w14:paraId="62CF80B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shd w:val="clear" w:color="auto" w:fill="EEECE1"/>
            <w:vAlign w:val="center"/>
          </w:tcPr>
          <w:p w14:paraId="4D88D4C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355.96</w:t>
            </w:r>
          </w:p>
        </w:tc>
        <w:tc>
          <w:tcPr>
            <w:tcW w:w="1417" w:type="pct"/>
            <w:tcBorders>
              <w:top w:val="single" w:sz="4" w:space="0" w:color="auto"/>
              <w:left w:val="single" w:sz="4" w:space="0" w:color="auto"/>
              <w:bottom w:val="single" w:sz="4" w:space="0" w:color="auto"/>
              <w:right w:val="single" w:sz="4" w:space="0" w:color="auto"/>
            </w:tcBorders>
            <w:shd w:val="clear" w:color="auto" w:fill="EEECE1"/>
            <w:vAlign w:val="center"/>
          </w:tcPr>
          <w:p w14:paraId="1556AA6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7F99A9CB"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41521D7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3.1</w:t>
            </w:r>
          </w:p>
        </w:tc>
        <w:tc>
          <w:tcPr>
            <w:tcW w:w="1622" w:type="pct"/>
            <w:tcBorders>
              <w:top w:val="single" w:sz="4" w:space="0" w:color="auto"/>
              <w:left w:val="single" w:sz="4" w:space="0" w:color="auto"/>
              <w:bottom w:val="single" w:sz="4" w:space="0" w:color="auto"/>
              <w:right w:val="single" w:sz="4" w:space="0" w:color="auto"/>
            </w:tcBorders>
            <w:vAlign w:val="center"/>
          </w:tcPr>
          <w:p w14:paraId="0641E801"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道路工程</w:t>
            </w:r>
          </w:p>
        </w:tc>
        <w:tc>
          <w:tcPr>
            <w:tcW w:w="491" w:type="pct"/>
            <w:tcBorders>
              <w:top w:val="single" w:sz="4" w:space="0" w:color="auto"/>
              <w:left w:val="single" w:sz="4" w:space="0" w:color="auto"/>
              <w:bottom w:val="single" w:sz="4" w:space="0" w:color="auto"/>
              <w:right w:val="single" w:sz="4" w:space="0" w:color="auto"/>
            </w:tcBorders>
            <w:vAlign w:val="center"/>
          </w:tcPr>
          <w:p w14:paraId="296E2C8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w:t>
            </w:r>
          </w:p>
        </w:tc>
        <w:tc>
          <w:tcPr>
            <w:tcW w:w="902" w:type="pct"/>
            <w:tcBorders>
              <w:top w:val="single" w:sz="4" w:space="0" w:color="auto"/>
              <w:left w:val="single" w:sz="4" w:space="0" w:color="auto"/>
              <w:bottom w:val="single" w:sz="4" w:space="0" w:color="auto"/>
              <w:right w:val="single" w:sz="4" w:space="0" w:color="auto"/>
            </w:tcBorders>
            <w:vAlign w:val="center"/>
          </w:tcPr>
          <w:p w14:paraId="02B0144A"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5436.7</w:t>
            </w:r>
          </w:p>
        </w:tc>
        <w:tc>
          <w:tcPr>
            <w:tcW w:w="1417" w:type="pct"/>
            <w:tcBorders>
              <w:top w:val="single" w:sz="4" w:space="0" w:color="auto"/>
              <w:left w:val="single" w:sz="4" w:space="0" w:color="auto"/>
              <w:bottom w:val="single" w:sz="4" w:space="0" w:color="auto"/>
              <w:right w:val="single" w:sz="4" w:space="0" w:color="auto"/>
            </w:tcBorders>
            <w:vAlign w:val="center"/>
          </w:tcPr>
          <w:p w14:paraId="3807000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6283CE49"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4513D4F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3.2</w:t>
            </w:r>
          </w:p>
        </w:tc>
        <w:tc>
          <w:tcPr>
            <w:tcW w:w="1622" w:type="pct"/>
            <w:tcBorders>
              <w:top w:val="single" w:sz="4" w:space="0" w:color="auto"/>
              <w:left w:val="single" w:sz="4" w:space="0" w:color="auto"/>
              <w:bottom w:val="single" w:sz="4" w:space="0" w:color="auto"/>
              <w:right w:val="single" w:sz="4" w:space="0" w:color="auto"/>
            </w:tcBorders>
            <w:vAlign w:val="center"/>
          </w:tcPr>
          <w:p w14:paraId="24DF050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雨水工程</w:t>
            </w:r>
          </w:p>
        </w:tc>
        <w:tc>
          <w:tcPr>
            <w:tcW w:w="491" w:type="pct"/>
            <w:tcBorders>
              <w:top w:val="single" w:sz="4" w:space="0" w:color="auto"/>
              <w:left w:val="single" w:sz="4" w:space="0" w:color="auto"/>
              <w:bottom w:val="single" w:sz="4" w:space="0" w:color="auto"/>
              <w:right w:val="single" w:sz="4" w:space="0" w:color="auto"/>
            </w:tcBorders>
            <w:vAlign w:val="center"/>
          </w:tcPr>
          <w:p w14:paraId="1AD138A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67767D2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470</w:t>
            </w:r>
          </w:p>
        </w:tc>
        <w:tc>
          <w:tcPr>
            <w:tcW w:w="1417" w:type="pct"/>
            <w:tcBorders>
              <w:top w:val="single" w:sz="4" w:space="0" w:color="auto"/>
              <w:left w:val="single" w:sz="4" w:space="0" w:color="auto"/>
              <w:bottom w:val="single" w:sz="4" w:space="0" w:color="auto"/>
              <w:right w:val="single" w:sz="4" w:space="0" w:color="auto"/>
            </w:tcBorders>
            <w:vAlign w:val="center"/>
          </w:tcPr>
          <w:p w14:paraId="47AD6837"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12FD2FD1"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758DAB38"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3.3</w:t>
            </w:r>
          </w:p>
        </w:tc>
        <w:tc>
          <w:tcPr>
            <w:tcW w:w="1622" w:type="pct"/>
            <w:tcBorders>
              <w:top w:val="single" w:sz="4" w:space="0" w:color="auto"/>
              <w:left w:val="single" w:sz="4" w:space="0" w:color="auto"/>
              <w:bottom w:val="single" w:sz="4" w:space="0" w:color="auto"/>
              <w:right w:val="single" w:sz="4" w:space="0" w:color="auto"/>
            </w:tcBorders>
            <w:vAlign w:val="center"/>
          </w:tcPr>
          <w:p w14:paraId="56EE8857"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污水工程</w:t>
            </w:r>
          </w:p>
        </w:tc>
        <w:tc>
          <w:tcPr>
            <w:tcW w:w="491" w:type="pct"/>
            <w:tcBorders>
              <w:top w:val="single" w:sz="4" w:space="0" w:color="auto"/>
              <w:left w:val="single" w:sz="4" w:space="0" w:color="auto"/>
              <w:bottom w:val="single" w:sz="4" w:space="0" w:color="auto"/>
              <w:right w:val="single" w:sz="4" w:space="0" w:color="auto"/>
            </w:tcBorders>
            <w:vAlign w:val="center"/>
          </w:tcPr>
          <w:p w14:paraId="17F15B55"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21498AA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166</w:t>
            </w:r>
          </w:p>
        </w:tc>
        <w:tc>
          <w:tcPr>
            <w:tcW w:w="1417" w:type="pct"/>
            <w:tcBorders>
              <w:top w:val="single" w:sz="4" w:space="0" w:color="auto"/>
              <w:left w:val="single" w:sz="4" w:space="0" w:color="auto"/>
              <w:bottom w:val="single" w:sz="4" w:space="0" w:color="auto"/>
              <w:right w:val="single" w:sz="4" w:space="0" w:color="auto"/>
            </w:tcBorders>
            <w:vAlign w:val="center"/>
          </w:tcPr>
          <w:p w14:paraId="1D59A43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0B273035"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16201F0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3.4</w:t>
            </w:r>
          </w:p>
        </w:tc>
        <w:tc>
          <w:tcPr>
            <w:tcW w:w="1622" w:type="pct"/>
            <w:tcBorders>
              <w:top w:val="single" w:sz="4" w:space="0" w:color="auto"/>
              <w:left w:val="single" w:sz="4" w:space="0" w:color="auto"/>
              <w:bottom w:val="single" w:sz="4" w:space="0" w:color="auto"/>
              <w:right w:val="single" w:sz="4" w:space="0" w:color="auto"/>
            </w:tcBorders>
            <w:vAlign w:val="center"/>
          </w:tcPr>
          <w:p w14:paraId="6951EDB5"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给水工程</w:t>
            </w:r>
          </w:p>
        </w:tc>
        <w:tc>
          <w:tcPr>
            <w:tcW w:w="491" w:type="pct"/>
            <w:tcBorders>
              <w:top w:val="single" w:sz="4" w:space="0" w:color="auto"/>
              <w:left w:val="single" w:sz="4" w:space="0" w:color="auto"/>
              <w:bottom w:val="single" w:sz="4" w:space="0" w:color="auto"/>
              <w:right w:val="single" w:sz="4" w:space="0" w:color="auto"/>
            </w:tcBorders>
            <w:vAlign w:val="center"/>
          </w:tcPr>
          <w:p w14:paraId="07192721"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6AFEBF7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290</w:t>
            </w:r>
          </w:p>
        </w:tc>
        <w:tc>
          <w:tcPr>
            <w:tcW w:w="1417" w:type="pct"/>
            <w:tcBorders>
              <w:top w:val="single" w:sz="4" w:space="0" w:color="auto"/>
              <w:left w:val="single" w:sz="4" w:space="0" w:color="auto"/>
              <w:bottom w:val="single" w:sz="4" w:space="0" w:color="auto"/>
              <w:right w:val="single" w:sz="4" w:space="0" w:color="auto"/>
            </w:tcBorders>
            <w:vAlign w:val="center"/>
          </w:tcPr>
          <w:p w14:paraId="4A03B442"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00B87AB0"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797107C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3.5</w:t>
            </w:r>
          </w:p>
        </w:tc>
        <w:tc>
          <w:tcPr>
            <w:tcW w:w="1622" w:type="pct"/>
            <w:tcBorders>
              <w:top w:val="single" w:sz="4" w:space="0" w:color="auto"/>
              <w:left w:val="single" w:sz="4" w:space="0" w:color="auto"/>
              <w:bottom w:val="single" w:sz="4" w:space="0" w:color="auto"/>
              <w:right w:val="single" w:sz="4" w:space="0" w:color="auto"/>
            </w:tcBorders>
            <w:vAlign w:val="center"/>
          </w:tcPr>
          <w:p w14:paraId="0043D1F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交通工程</w:t>
            </w:r>
          </w:p>
        </w:tc>
        <w:tc>
          <w:tcPr>
            <w:tcW w:w="491" w:type="pct"/>
            <w:tcBorders>
              <w:top w:val="single" w:sz="4" w:space="0" w:color="auto"/>
              <w:left w:val="single" w:sz="4" w:space="0" w:color="auto"/>
              <w:bottom w:val="single" w:sz="4" w:space="0" w:color="auto"/>
              <w:right w:val="single" w:sz="4" w:space="0" w:color="auto"/>
            </w:tcBorders>
            <w:vAlign w:val="center"/>
          </w:tcPr>
          <w:p w14:paraId="44DB53B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2D26680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233</w:t>
            </w:r>
          </w:p>
        </w:tc>
        <w:tc>
          <w:tcPr>
            <w:tcW w:w="1417" w:type="pct"/>
            <w:tcBorders>
              <w:top w:val="single" w:sz="4" w:space="0" w:color="auto"/>
              <w:left w:val="single" w:sz="4" w:space="0" w:color="auto"/>
              <w:bottom w:val="single" w:sz="4" w:space="0" w:color="auto"/>
              <w:right w:val="single" w:sz="4" w:space="0" w:color="auto"/>
            </w:tcBorders>
            <w:vAlign w:val="center"/>
          </w:tcPr>
          <w:p w14:paraId="357265C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72953C39"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4047662A"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3.6</w:t>
            </w:r>
          </w:p>
        </w:tc>
        <w:tc>
          <w:tcPr>
            <w:tcW w:w="1622" w:type="pct"/>
            <w:tcBorders>
              <w:top w:val="single" w:sz="4" w:space="0" w:color="auto"/>
              <w:left w:val="single" w:sz="4" w:space="0" w:color="auto"/>
              <w:bottom w:val="single" w:sz="4" w:space="0" w:color="auto"/>
              <w:right w:val="single" w:sz="4" w:space="0" w:color="auto"/>
            </w:tcBorders>
            <w:vAlign w:val="center"/>
          </w:tcPr>
          <w:p w14:paraId="0E2723E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照明工程</w:t>
            </w:r>
          </w:p>
        </w:tc>
        <w:tc>
          <w:tcPr>
            <w:tcW w:w="491" w:type="pct"/>
            <w:tcBorders>
              <w:top w:val="single" w:sz="4" w:space="0" w:color="auto"/>
              <w:left w:val="single" w:sz="4" w:space="0" w:color="auto"/>
              <w:bottom w:val="single" w:sz="4" w:space="0" w:color="auto"/>
              <w:right w:val="single" w:sz="4" w:space="0" w:color="auto"/>
            </w:tcBorders>
            <w:vAlign w:val="center"/>
          </w:tcPr>
          <w:p w14:paraId="0E989D7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套</w:t>
            </w:r>
          </w:p>
        </w:tc>
        <w:tc>
          <w:tcPr>
            <w:tcW w:w="902" w:type="pct"/>
            <w:tcBorders>
              <w:top w:val="single" w:sz="4" w:space="0" w:color="auto"/>
              <w:left w:val="single" w:sz="4" w:space="0" w:color="auto"/>
              <w:bottom w:val="single" w:sz="4" w:space="0" w:color="auto"/>
              <w:right w:val="single" w:sz="4" w:space="0" w:color="auto"/>
            </w:tcBorders>
            <w:vAlign w:val="center"/>
          </w:tcPr>
          <w:p w14:paraId="0FDDF4EA"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16</w:t>
            </w:r>
          </w:p>
        </w:tc>
        <w:tc>
          <w:tcPr>
            <w:tcW w:w="1417" w:type="pct"/>
            <w:tcBorders>
              <w:top w:val="single" w:sz="4" w:space="0" w:color="auto"/>
              <w:left w:val="single" w:sz="4" w:space="0" w:color="auto"/>
              <w:bottom w:val="single" w:sz="4" w:space="0" w:color="auto"/>
              <w:right w:val="single" w:sz="4" w:space="0" w:color="auto"/>
            </w:tcBorders>
            <w:vAlign w:val="center"/>
          </w:tcPr>
          <w:p w14:paraId="5109733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6EB59B94"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6234489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3.7</w:t>
            </w:r>
          </w:p>
        </w:tc>
        <w:tc>
          <w:tcPr>
            <w:tcW w:w="1622" w:type="pct"/>
            <w:tcBorders>
              <w:top w:val="single" w:sz="4" w:space="0" w:color="auto"/>
              <w:left w:val="single" w:sz="4" w:space="0" w:color="auto"/>
              <w:bottom w:val="single" w:sz="4" w:space="0" w:color="auto"/>
              <w:right w:val="single" w:sz="4" w:space="0" w:color="auto"/>
            </w:tcBorders>
            <w:vAlign w:val="center"/>
          </w:tcPr>
          <w:p w14:paraId="0AD1F305"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绿化工程</w:t>
            </w:r>
          </w:p>
        </w:tc>
        <w:tc>
          <w:tcPr>
            <w:tcW w:w="491" w:type="pct"/>
            <w:tcBorders>
              <w:top w:val="single" w:sz="4" w:space="0" w:color="auto"/>
              <w:left w:val="single" w:sz="4" w:space="0" w:color="auto"/>
              <w:bottom w:val="single" w:sz="4" w:space="0" w:color="auto"/>
              <w:right w:val="single" w:sz="4" w:space="0" w:color="auto"/>
            </w:tcBorders>
            <w:vAlign w:val="center"/>
          </w:tcPr>
          <w:p w14:paraId="3364CDB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株</w:t>
            </w:r>
          </w:p>
        </w:tc>
        <w:tc>
          <w:tcPr>
            <w:tcW w:w="902" w:type="pct"/>
            <w:tcBorders>
              <w:top w:val="single" w:sz="4" w:space="0" w:color="auto"/>
              <w:left w:val="single" w:sz="4" w:space="0" w:color="auto"/>
              <w:bottom w:val="single" w:sz="4" w:space="0" w:color="auto"/>
              <w:right w:val="single" w:sz="4" w:space="0" w:color="auto"/>
            </w:tcBorders>
            <w:vAlign w:val="center"/>
          </w:tcPr>
          <w:p w14:paraId="3D341F6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57</w:t>
            </w:r>
          </w:p>
        </w:tc>
        <w:tc>
          <w:tcPr>
            <w:tcW w:w="1417" w:type="pct"/>
            <w:tcBorders>
              <w:top w:val="single" w:sz="4" w:space="0" w:color="auto"/>
              <w:left w:val="single" w:sz="4" w:space="0" w:color="auto"/>
              <w:bottom w:val="single" w:sz="4" w:space="0" w:color="auto"/>
              <w:right w:val="single" w:sz="4" w:space="0" w:color="auto"/>
            </w:tcBorders>
            <w:vAlign w:val="center"/>
          </w:tcPr>
          <w:p w14:paraId="13A65272"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5604612A"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481E777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3.8</w:t>
            </w:r>
          </w:p>
        </w:tc>
        <w:tc>
          <w:tcPr>
            <w:tcW w:w="1622" w:type="pct"/>
            <w:tcBorders>
              <w:top w:val="single" w:sz="4" w:space="0" w:color="auto"/>
              <w:left w:val="single" w:sz="4" w:space="0" w:color="auto"/>
              <w:bottom w:val="single" w:sz="4" w:space="0" w:color="auto"/>
              <w:right w:val="single" w:sz="4" w:space="0" w:color="auto"/>
            </w:tcBorders>
            <w:vAlign w:val="center"/>
          </w:tcPr>
          <w:p w14:paraId="53DB315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通信管沟工程</w:t>
            </w:r>
          </w:p>
        </w:tc>
        <w:tc>
          <w:tcPr>
            <w:tcW w:w="491" w:type="pct"/>
            <w:tcBorders>
              <w:top w:val="single" w:sz="4" w:space="0" w:color="auto"/>
              <w:left w:val="single" w:sz="4" w:space="0" w:color="auto"/>
              <w:bottom w:val="single" w:sz="4" w:space="0" w:color="auto"/>
              <w:right w:val="single" w:sz="4" w:space="0" w:color="auto"/>
            </w:tcBorders>
            <w:vAlign w:val="center"/>
          </w:tcPr>
          <w:p w14:paraId="1B015151"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1C99616D"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233</w:t>
            </w:r>
          </w:p>
        </w:tc>
        <w:tc>
          <w:tcPr>
            <w:tcW w:w="1417" w:type="pct"/>
            <w:tcBorders>
              <w:top w:val="single" w:sz="4" w:space="0" w:color="auto"/>
              <w:left w:val="single" w:sz="4" w:space="0" w:color="auto"/>
              <w:bottom w:val="single" w:sz="4" w:space="0" w:color="auto"/>
              <w:right w:val="single" w:sz="4" w:space="0" w:color="auto"/>
            </w:tcBorders>
            <w:vAlign w:val="center"/>
          </w:tcPr>
          <w:p w14:paraId="433B53A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255DC036"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01107702"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3.9</w:t>
            </w:r>
          </w:p>
        </w:tc>
        <w:tc>
          <w:tcPr>
            <w:tcW w:w="1622" w:type="pct"/>
            <w:tcBorders>
              <w:top w:val="single" w:sz="4" w:space="0" w:color="auto"/>
              <w:left w:val="single" w:sz="4" w:space="0" w:color="auto"/>
              <w:bottom w:val="single" w:sz="4" w:space="0" w:color="auto"/>
              <w:right w:val="single" w:sz="4" w:space="0" w:color="auto"/>
            </w:tcBorders>
            <w:vAlign w:val="center"/>
          </w:tcPr>
          <w:p w14:paraId="6FB226A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电力管沟工程</w:t>
            </w:r>
          </w:p>
        </w:tc>
        <w:tc>
          <w:tcPr>
            <w:tcW w:w="491" w:type="pct"/>
            <w:tcBorders>
              <w:top w:val="single" w:sz="4" w:space="0" w:color="auto"/>
              <w:left w:val="single" w:sz="4" w:space="0" w:color="auto"/>
              <w:bottom w:val="single" w:sz="4" w:space="0" w:color="auto"/>
              <w:right w:val="single" w:sz="4" w:space="0" w:color="auto"/>
            </w:tcBorders>
            <w:vAlign w:val="center"/>
          </w:tcPr>
          <w:p w14:paraId="20826F0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46E9223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233</w:t>
            </w:r>
          </w:p>
        </w:tc>
        <w:tc>
          <w:tcPr>
            <w:tcW w:w="1417" w:type="pct"/>
            <w:tcBorders>
              <w:top w:val="single" w:sz="4" w:space="0" w:color="auto"/>
              <w:left w:val="single" w:sz="4" w:space="0" w:color="auto"/>
              <w:bottom w:val="single" w:sz="4" w:space="0" w:color="auto"/>
              <w:right w:val="single" w:sz="4" w:space="0" w:color="auto"/>
            </w:tcBorders>
            <w:vAlign w:val="center"/>
          </w:tcPr>
          <w:p w14:paraId="78D1D82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29232B41"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shd w:val="clear" w:color="auto" w:fill="EEECE1"/>
            <w:vAlign w:val="center"/>
          </w:tcPr>
          <w:p w14:paraId="18A39716"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4</w:t>
            </w:r>
          </w:p>
        </w:tc>
        <w:tc>
          <w:tcPr>
            <w:tcW w:w="1622" w:type="pct"/>
            <w:tcBorders>
              <w:top w:val="single" w:sz="4" w:space="0" w:color="auto"/>
              <w:left w:val="single" w:sz="4" w:space="0" w:color="auto"/>
              <w:bottom w:val="single" w:sz="4" w:space="0" w:color="auto"/>
              <w:right w:val="single" w:sz="4" w:space="0" w:color="auto"/>
            </w:tcBorders>
            <w:shd w:val="clear" w:color="auto" w:fill="EEECE1"/>
            <w:vAlign w:val="center"/>
          </w:tcPr>
          <w:p w14:paraId="56E7D4B3" w14:textId="77777777" w:rsidR="00A4197C" w:rsidRPr="00C006FF" w:rsidRDefault="00A4197C" w:rsidP="00A4197C">
            <w:pPr>
              <w:autoSpaceDE w:val="0"/>
              <w:autoSpaceDN w:val="0"/>
              <w:adjustRightInd w:val="0"/>
              <w:snapToGrid w:val="0"/>
              <w:jc w:val="center"/>
              <w:rPr>
                <w:rFonts w:ascii="宋体" w:hAnsi="宋体"/>
                <w:kern w:val="0"/>
                <w:sz w:val="28"/>
                <w:szCs w:val="28"/>
              </w:rPr>
            </w:pPr>
            <w:r w:rsidRPr="00C006FF">
              <w:rPr>
                <w:rFonts w:ascii="宋体" w:hAnsi="宋体" w:hint="eastAsia"/>
                <w:kern w:val="0"/>
                <w:sz w:val="28"/>
                <w:szCs w:val="28"/>
              </w:rPr>
              <w:t>柳江新城区岜公塘支路</w:t>
            </w:r>
          </w:p>
        </w:tc>
        <w:tc>
          <w:tcPr>
            <w:tcW w:w="491" w:type="pct"/>
            <w:tcBorders>
              <w:top w:val="single" w:sz="4" w:space="0" w:color="auto"/>
              <w:left w:val="single" w:sz="4" w:space="0" w:color="auto"/>
              <w:bottom w:val="single" w:sz="4" w:space="0" w:color="auto"/>
              <w:right w:val="single" w:sz="4" w:space="0" w:color="auto"/>
            </w:tcBorders>
            <w:shd w:val="clear" w:color="auto" w:fill="EEECE1"/>
            <w:vAlign w:val="center"/>
          </w:tcPr>
          <w:p w14:paraId="16D7A93A"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shd w:val="clear" w:color="auto" w:fill="EEECE1"/>
            <w:vAlign w:val="center"/>
          </w:tcPr>
          <w:p w14:paraId="6A83D382"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554.53</w:t>
            </w:r>
          </w:p>
        </w:tc>
        <w:tc>
          <w:tcPr>
            <w:tcW w:w="1417" w:type="pct"/>
            <w:tcBorders>
              <w:top w:val="single" w:sz="4" w:space="0" w:color="auto"/>
              <w:left w:val="single" w:sz="4" w:space="0" w:color="auto"/>
              <w:bottom w:val="single" w:sz="4" w:space="0" w:color="auto"/>
              <w:right w:val="single" w:sz="4" w:space="0" w:color="auto"/>
            </w:tcBorders>
            <w:shd w:val="clear" w:color="auto" w:fill="EEECE1"/>
            <w:vAlign w:val="center"/>
          </w:tcPr>
          <w:p w14:paraId="5E56205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道路红线宽度为</w:t>
            </w:r>
            <w:r w:rsidRPr="00C006FF">
              <w:rPr>
                <w:rFonts w:ascii="宋体" w:hAnsi="宋体"/>
                <w:kern w:val="0"/>
                <w:sz w:val="28"/>
                <w:szCs w:val="28"/>
                <w:lang w:eastAsia="en-US"/>
              </w:rPr>
              <w:t>12.0m</w:t>
            </w:r>
          </w:p>
        </w:tc>
      </w:tr>
      <w:tr w:rsidR="00C006FF" w:rsidRPr="00C006FF" w14:paraId="4AEA0895"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453F364D"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4.1</w:t>
            </w:r>
          </w:p>
        </w:tc>
        <w:tc>
          <w:tcPr>
            <w:tcW w:w="1622" w:type="pct"/>
            <w:tcBorders>
              <w:top w:val="single" w:sz="4" w:space="0" w:color="auto"/>
              <w:left w:val="single" w:sz="4" w:space="0" w:color="auto"/>
              <w:bottom w:val="single" w:sz="4" w:space="0" w:color="auto"/>
              <w:right w:val="single" w:sz="4" w:space="0" w:color="auto"/>
            </w:tcBorders>
            <w:vAlign w:val="center"/>
          </w:tcPr>
          <w:p w14:paraId="2513121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道路工程</w:t>
            </w:r>
          </w:p>
        </w:tc>
        <w:tc>
          <w:tcPr>
            <w:tcW w:w="491" w:type="pct"/>
            <w:tcBorders>
              <w:top w:val="single" w:sz="4" w:space="0" w:color="auto"/>
              <w:left w:val="single" w:sz="4" w:space="0" w:color="auto"/>
              <w:bottom w:val="single" w:sz="4" w:space="0" w:color="auto"/>
              <w:right w:val="single" w:sz="4" w:space="0" w:color="auto"/>
            </w:tcBorders>
            <w:vAlign w:val="center"/>
          </w:tcPr>
          <w:p w14:paraId="67A91E2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w:t>
            </w:r>
          </w:p>
        </w:tc>
        <w:tc>
          <w:tcPr>
            <w:tcW w:w="902" w:type="pct"/>
            <w:tcBorders>
              <w:top w:val="single" w:sz="4" w:space="0" w:color="auto"/>
              <w:left w:val="single" w:sz="4" w:space="0" w:color="auto"/>
              <w:bottom w:val="single" w:sz="4" w:space="0" w:color="auto"/>
              <w:right w:val="single" w:sz="4" w:space="0" w:color="auto"/>
            </w:tcBorders>
            <w:vAlign w:val="center"/>
          </w:tcPr>
          <w:p w14:paraId="5DF74B75"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7032</w:t>
            </w:r>
          </w:p>
        </w:tc>
        <w:tc>
          <w:tcPr>
            <w:tcW w:w="1417" w:type="pct"/>
            <w:tcBorders>
              <w:top w:val="single" w:sz="4" w:space="0" w:color="auto"/>
              <w:left w:val="single" w:sz="4" w:space="0" w:color="auto"/>
              <w:bottom w:val="single" w:sz="4" w:space="0" w:color="auto"/>
              <w:right w:val="single" w:sz="4" w:space="0" w:color="auto"/>
            </w:tcBorders>
            <w:vAlign w:val="center"/>
          </w:tcPr>
          <w:p w14:paraId="7316C0A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1A2DEB7C"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0F581945"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4.2</w:t>
            </w:r>
          </w:p>
        </w:tc>
        <w:tc>
          <w:tcPr>
            <w:tcW w:w="1622" w:type="pct"/>
            <w:tcBorders>
              <w:top w:val="single" w:sz="4" w:space="0" w:color="auto"/>
              <w:left w:val="single" w:sz="4" w:space="0" w:color="auto"/>
              <w:bottom w:val="single" w:sz="4" w:space="0" w:color="auto"/>
              <w:right w:val="single" w:sz="4" w:space="0" w:color="auto"/>
            </w:tcBorders>
            <w:vAlign w:val="center"/>
          </w:tcPr>
          <w:p w14:paraId="41CE171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交通工程</w:t>
            </w:r>
          </w:p>
        </w:tc>
        <w:tc>
          <w:tcPr>
            <w:tcW w:w="491" w:type="pct"/>
            <w:tcBorders>
              <w:top w:val="single" w:sz="4" w:space="0" w:color="auto"/>
              <w:left w:val="single" w:sz="4" w:space="0" w:color="auto"/>
              <w:bottom w:val="single" w:sz="4" w:space="0" w:color="auto"/>
              <w:right w:val="single" w:sz="4" w:space="0" w:color="auto"/>
            </w:tcBorders>
            <w:vAlign w:val="center"/>
          </w:tcPr>
          <w:p w14:paraId="1A5817C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4095325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555</w:t>
            </w:r>
          </w:p>
        </w:tc>
        <w:tc>
          <w:tcPr>
            <w:tcW w:w="1417" w:type="pct"/>
            <w:tcBorders>
              <w:top w:val="single" w:sz="4" w:space="0" w:color="auto"/>
              <w:left w:val="single" w:sz="4" w:space="0" w:color="auto"/>
              <w:bottom w:val="single" w:sz="4" w:space="0" w:color="auto"/>
              <w:right w:val="single" w:sz="4" w:space="0" w:color="auto"/>
            </w:tcBorders>
            <w:vAlign w:val="center"/>
          </w:tcPr>
          <w:p w14:paraId="36BA0A67"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4BFCE227"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6EAFB442"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4.3</w:t>
            </w:r>
          </w:p>
        </w:tc>
        <w:tc>
          <w:tcPr>
            <w:tcW w:w="1622" w:type="pct"/>
            <w:tcBorders>
              <w:top w:val="single" w:sz="4" w:space="0" w:color="auto"/>
              <w:left w:val="single" w:sz="4" w:space="0" w:color="auto"/>
              <w:bottom w:val="single" w:sz="4" w:space="0" w:color="auto"/>
              <w:right w:val="single" w:sz="4" w:space="0" w:color="auto"/>
            </w:tcBorders>
            <w:vAlign w:val="center"/>
          </w:tcPr>
          <w:p w14:paraId="65A33B5D"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给水工程</w:t>
            </w:r>
          </w:p>
        </w:tc>
        <w:tc>
          <w:tcPr>
            <w:tcW w:w="491" w:type="pct"/>
            <w:tcBorders>
              <w:top w:val="single" w:sz="4" w:space="0" w:color="auto"/>
              <w:left w:val="single" w:sz="4" w:space="0" w:color="auto"/>
              <w:bottom w:val="single" w:sz="4" w:space="0" w:color="auto"/>
              <w:right w:val="single" w:sz="4" w:space="0" w:color="auto"/>
            </w:tcBorders>
            <w:vAlign w:val="center"/>
          </w:tcPr>
          <w:p w14:paraId="4229547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469B73B0"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557</w:t>
            </w:r>
          </w:p>
        </w:tc>
        <w:tc>
          <w:tcPr>
            <w:tcW w:w="1417" w:type="pct"/>
            <w:tcBorders>
              <w:top w:val="single" w:sz="4" w:space="0" w:color="auto"/>
              <w:left w:val="single" w:sz="4" w:space="0" w:color="auto"/>
              <w:bottom w:val="single" w:sz="4" w:space="0" w:color="auto"/>
              <w:right w:val="single" w:sz="4" w:space="0" w:color="auto"/>
            </w:tcBorders>
            <w:vAlign w:val="center"/>
          </w:tcPr>
          <w:p w14:paraId="54B201D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18231BA9"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3F7CDE97"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4.4</w:t>
            </w:r>
          </w:p>
        </w:tc>
        <w:tc>
          <w:tcPr>
            <w:tcW w:w="1622" w:type="pct"/>
            <w:tcBorders>
              <w:top w:val="single" w:sz="4" w:space="0" w:color="auto"/>
              <w:left w:val="single" w:sz="4" w:space="0" w:color="auto"/>
              <w:bottom w:val="single" w:sz="4" w:space="0" w:color="auto"/>
              <w:right w:val="single" w:sz="4" w:space="0" w:color="auto"/>
            </w:tcBorders>
            <w:vAlign w:val="center"/>
          </w:tcPr>
          <w:p w14:paraId="34741A5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雨水工程</w:t>
            </w:r>
          </w:p>
        </w:tc>
        <w:tc>
          <w:tcPr>
            <w:tcW w:w="491" w:type="pct"/>
            <w:tcBorders>
              <w:top w:val="single" w:sz="4" w:space="0" w:color="auto"/>
              <w:left w:val="single" w:sz="4" w:space="0" w:color="auto"/>
              <w:bottom w:val="single" w:sz="4" w:space="0" w:color="auto"/>
              <w:right w:val="single" w:sz="4" w:space="0" w:color="auto"/>
            </w:tcBorders>
            <w:vAlign w:val="center"/>
          </w:tcPr>
          <w:p w14:paraId="6522C954"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029279E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644</w:t>
            </w:r>
          </w:p>
        </w:tc>
        <w:tc>
          <w:tcPr>
            <w:tcW w:w="1417" w:type="pct"/>
            <w:tcBorders>
              <w:top w:val="single" w:sz="4" w:space="0" w:color="auto"/>
              <w:left w:val="single" w:sz="4" w:space="0" w:color="auto"/>
              <w:bottom w:val="single" w:sz="4" w:space="0" w:color="auto"/>
              <w:right w:val="single" w:sz="4" w:space="0" w:color="auto"/>
            </w:tcBorders>
            <w:vAlign w:val="center"/>
          </w:tcPr>
          <w:p w14:paraId="485C4DD7"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1193589A"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15E8D1C1"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4.5</w:t>
            </w:r>
          </w:p>
        </w:tc>
        <w:tc>
          <w:tcPr>
            <w:tcW w:w="1622" w:type="pct"/>
            <w:tcBorders>
              <w:top w:val="single" w:sz="4" w:space="0" w:color="auto"/>
              <w:left w:val="single" w:sz="4" w:space="0" w:color="auto"/>
              <w:bottom w:val="single" w:sz="4" w:space="0" w:color="auto"/>
              <w:right w:val="single" w:sz="4" w:space="0" w:color="auto"/>
            </w:tcBorders>
            <w:vAlign w:val="center"/>
          </w:tcPr>
          <w:p w14:paraId="1FC384CC"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污水工程</w:t>
            </w:r>
          </w:p>
        </w:tc>
        <w:tc>
          <w:tcPr>
            <w:tcW w:w="491" w:type="pct"/>
            <w:tcBorders>
              <w:top w:val="single" w:sz="4" w:space="0" w:color="auto"/>
              <w:left w:val="single" w:sz="4" w:space="0" w:color="auto"/>
              <w:bottom w:val="single" w:sz="4" w:space="0" w:color="auto"/>
              <w:right w:val="single" w:sz="4" w:space="0" w:color="auto"/>
            </w:tcBorders>
            <w:vAlign w:val="center"/>
          </w:tcPr>
          <w:p w14:paraId="2ACA5BF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303765CE"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424</w:t>
            </w:r>
          </w:p>
        </w:tc>
        <w:tc>
          <w:tcPr>
            <w:tcW w:w="1417" w:type="pct"/>
            <w:tcBorders>
              <w:top w:val="single" w:sz="4" w:space="0" w:color="auto"/>
              <w:left w:val="single" w:sz="4" w:space="0" w:color="auto"/>
              <w:bottom w:val="single" w:sz="4" w:space="0" w:color="auto"/>
              <w:right w:val="single" w:sz="4" w:space="0" w:color="auto"/>
            </w:tcBorders>
            <w:vAlign w:val="center"/>
          </w:tcPr>
          <w:p w14:paraId="58495D76"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00172123"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5CBAD287"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4.6</w:t>
            </w:r>
          </w:p>
        </w:tc>
        <w:tc>
          <w:tcPr>
            <w:tcW w:w="1622" w:type="pct"/>
            <w:tcBorders>
              <w:top w:val="single" w:sz="4" w:space="0" w:color="auto"/>
              <w:left w:val="single" w:sz="4" w:space="0" w:color="auto"/>
              <w:bottom w:val="single" w:sz="4" w:space="0" w:color="auto"/>
              <w:right w:val="single" w:sz="4" w:space="0" w:color="auto"/>
            </w:tcBorders>
            <w:vAlign w:val="center"/>
          </w:tcPr>
          <w:p w14:paraId="062B62E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照明工程</w:t>
            </w:r>
          </w:p>
        </w:tc>
        <w:tc>
          <w:tcPr>
            <w:tcW w:w="491" w:type="pct"/>
            <w:tcBorders>
              <w:top w:val="single" w:sz="4" w:space="0" w:color="auto"/>
              <w:left w:val="single" w:sz="4" w:space="0" w:color="auto"/>
              <w:bottom w:val="single" w:sz="4" w:space="0" w:color="auto"/>
              <w:right w:val="single" w:sz="4" w:space="0" w:color="auto"/>
            </w:tcBorders>
            <w:vAlign w:val="center"/>
          </w:tcPr>
          <w:p w14:paraId="497F0ECA"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套</w:t>
            </w:r>
          </w:p>
        </w:tc>
        <w:tc>
          <w:tcPr>
            <w:tcW w:w="902" w:type="pct"/>
            <w:tcBorders>
              <w:top w:val="single" w:sz="4" w:space="0" w:color="auto"/>
              <w:left w:val="single" w:sz="4" w:space="0" w:color="auto"/>
              <w:bottom w:val="single" w:sz="4" w:space="0" w:color="auto"/>
              <w:right w:val="single" w:sz="4" w:space="0" w:color="auto"/>
            </w:tcBorders>
            <w:vAlign w:val="center"/>
          </w:tcPr>
          <w:p w14:paraId="2A673C6B"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18</w:t>
            </w:r>
          </w:p>
        </w:tc>
        <w:tc>
          <w:tcPr>
            <w:tcW w:w="1417" w:type="pct"/>
            <w:tcBorders>
              <w:top w:val="single" w:sz="4" w:space="0" w:color="auto"/>
              <w:left w:val="single" w:sz="4" w:space="0" w:color="auto"/>
              <w:bottom w:val="single" w:sz="4" w:space="0" w:color="auto"/>
              <w:right w:val="single" w:sz="4" w:space="0" w:color="auto"/>
            </w:tcBorders>
            <w:vAlign w:val="center"/>
          </w:tcPr>
          <w:p w14:paraId="558590F6" w14:textId="77777777" w:rsidR="00A4197C" w:rsidRPr="00C006FF" w:rsidRDefault="00A4197C" w:rsidP="00A4197C">
            <w:pPr>
              <w:autoSpaceDE w:val="0"/>
              <w:autoSpaceDN w:val="0"/>
              <w:adjustRightInd w:val="0"/>
              <w:snapToGrid w:val="0"/>
              <w:jc w:val="center"/>
              <w:rPr>
                <w:rFonts w:ascii="宋体" w:hAnsi="宋体"/>
                <w:kern w:val="0"/>
                <w:sz w:val="28"/>
                <w:szCs w:val="28"/>
              </w:rPr>
            </w:pPr>
            <w:r w:rsidRPr="00C006FF">
              <w:rPr>
                <w:rFonts w:ascii="宋体" w:hAnsi="宋体" w:hint="eastAsia"/>
                <w:kern w:val="0"/>
                <w:sz w:val="28"/>
                <w:szCs w:val="28"/>
              </w:rPr>
              <w:t>外加1套路灯控制装置，1套路灯防盗装置</w:t>
            </w:r>
          </w:p>
        </w:tc>
      </w:tr>
      <w:tr w:rsidR="00C006FF" w:rsidRPr="00C006FF" w14:paraId="16050059"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125EE12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4.7</w:t>
            </w:r>
          </w:p>
        </w:tc>
        <w:tc>
          <w:tcPr>
            <w:tcW w:w="1622" w:type="pct"/>
            <w:tcBorders>
              <w:top w:val="single" w:sz="4" w:space="0" w:color="auto"/>
              <w:left w:val="single" w:sz="4" w:space="0" w:color="auto"/>
              <w:bottom w:val="single" w:sz="4" w:space="0" w:color="auto"/>
              <w:right w:val="single" w:sz="4" w:space="0" w:color="auto"/>
            </w:tcBorders>
            <w:vAlign w:val="center"/>
          </w:tcPr>
          <w:p w14:paraId="5CF174A8"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绿化工程</w:t>
            </w:r>
          </w:p>
        </w:tc>
        <w:tc>
          <w:tcPr>
            <w:tcW w:w="491" w:type="pct"/>
            <w:tcBorders>
              <w:top w:val="single" w:sz="4" w:space="0" w:color="auto"/>
              <w:left w:val="single" w:sz="4" w:space="0" w:color="auto"/>
              <w:bottom w:val="single" w:sz="4" w:space="0" w:color="auto"/>
              <w:right w:val="single" w:sz="4" w:space="0" w:color="auto"/>
            </w:tcBorders>
            <w:vAlign w:val="center"/>
          </w:tcPr>
          <w:p w14:paraId="36153B73"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株</w:t>
            </w:r>
          </w:p>
        </w:tc>
        <w:tc>
          <w:tcPr>
            <w:tcW w:w="902" w:type="pct"/>
            <w:tcBorders>
              <w:top w:val="single" w:sz="4" w:space="0" w:color="auto"/>
              <w:left w:val="single" w:sz="4" w:space="0" w:color="auto"/>
              <w:bottom w:val="single" w:sz="4" w:space="0" w:color="auto"/>
              <w:right w:val="single" w:sz="4" w:space="0" w:color="auto"/>
            </w:tcBorders>
            <w:vAlign w:val="center"/>
          </w:tcPr>
          <w:p w14:paraId="67967A0D"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200</w:t>
            </w:r>
          </w:p>
        </w:tc>
        <w:tc>
          <w:tcPr>
            <w:tcW w:w="1417" w:type="pct"/>
            <w:tcBorders>
              <w:top w:val="single" w:sz="4" w:space="0" w:color="auto"/>
              <w:left w:val="single" w:sz="4" w:space="0" w:color="auto"/>
              <w:bottom w:val="single" w:sz="4" w:space="0" w:color="auto"/>
              <w:right w:val="single" w:sz="4" w:space="0" w:color="auto"/>
            </w:tcBorders>
            <w:vAlign w:val="center"/>
          </w:tcPr>
          <w:p w14:paraId="12D5254F"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r w:rsidR="00C006FF" w:rsidRPr="00C006FF" w14:paraId="655CEA4C" w14:textId="77777777" w:rsidTr="00A4197C">
        <w:trPr>
          <w:trHeight w:hRule="exact" w:val="340"/>
          <w:jc w:val="center"/>
        </w:trPr>
        <w:tc>
          <w:tcPr>
            <w:tcW w:w="568" w:type="pct"/>
            <w:tcBorders>
              <w:top w:val="single" w:sz="4" w:space="0" w:color="auto"/>
              <w:left w:val="single" w:sz="4" w:space="0" w:color="auto"/>
              <w:bottom w:val="single" w:sz="4" w:space="0" w:color="auto"/>
              <w:right w:val="single" w:sz="4" w:space="0" w:color="auto"/>
            </w:tcBorders>
            <w:vAlign w:val="center"/>
          </w:tcPr>
          <w:p w14:paraId="58EB1618"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4.8</w:t>
            </w:r>
          </w:p>
        </w:tc>
        <w:tc>
          <w:tcPr>
            <w:tcW w:w="1622" w:type="pct"/>
            <w:tcBorders>
              <w:top w:val="single" w:sz="4" w:space="0" w:color="auto"/>
              <w:left w:val="single" w:sz="4" w:space="0" w:color="auto"/>
              <w:bottom w:val="single" w:sz="4" w:space="0" w:color="auto"/>
              <w:right w:val="single" w:sz="4" w:space="0" w:color="auto"/>
            </w:tcBorders>
            <w:vAlign w:val="center"/>
          </w:tcPr>
          <w:p w14:paraId="4DBB86A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电力管沟工程</w:t>
            </w:r>
          </w:p>
        </w:tc>
        <w:tc>
          <w:tcPr>
            <w:tcW w:w="491" w:type="pct"/>
            <w:tcBorders>
              <w:top w:val="single" w:sz="4" w:space="0" w:color="auto"/>
              <w:left w:val="single" w:sz="4" w:space="0" w:color="auto"/>
              <w:bottom w:val="single" w:sz="4" w:space="0" w:color="auto"/>
              <w:right w:val="single" w:sz="4" w:space="0" w:color="auto"/>
            </w:tcBorders>
            <w:vAlign w:val="center"/>
          </w:tcPr>
          <w:p w14:paraId="2E29E979"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kern w:val="0"/>
                <w:sz w:val="28"/>
                <w:szCs w:val="28"/>
                <w:lang w:eastAsia="en-US"/>
              </w:rPr>
              <w:t>m</w:t>
            </w:r>
          </w:p>
        </w:tc>
        <w:tc>
          <w:tcPr>
            <w:tcW w:w="902" w:type="pct"/>
            <w:tcBorders>
              <w:top w:val="single" w:sz="4" w:space="0" w:color="auto"/>
              <w:left w:val="single" w:sz="4" w:space="0" w:color="auto"/>
              <w:bottom w:val="single" w:sz="4" w:space="0" w:color="auto"/>
              <w:right w:val="single" w:sz="4" w:space="0" w:color="auto"/>
            </w:tcBorders>
            <w:vAlign w:val="center"/>
          </w:tcPr>
          <w:p w14:paraId="18EE85E6"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r w:rsidRPr="00C006FF">
              <w:rPr>
                <w:rFonts w:ascii="宋体" w:hAnsi="宋体" w:hint="eastAsia"/>
                <w:kern w:val="0"/>
                <w:sz w:val="28"/>
                <w:szCs w:val="28"/>
                <w:lang w:eastAsia="en-US"/>
              </w:rPr>
              <w:t>555</w:t>
            </w:r>
          </w:p>
        </w:tc>
        <w:tc>
          <w:tcPr>
            <w:tcW w:w="1417" w:type="pct"/>
            <w:tcBorders>
              <w:top w:val="single" w:sz="4" w:space="0" w:color="auto"/>
              <w:left w:val="single" w:sz="4" w:space="0" w:color="auto"/>
              <w:bottom w:val="single" w:sz="4" w:space="0" w:color="auto"/>
              <w:right w:val="single" w:sz="4" w:space="0" w:color="auto"/>
            </w:tcBorders>
            <w:vAlign w:val="center"/>
          </w:tcPr>
          <w:p w14:paraId="11939236" w14:textId="77777777" w:rsidR="00A4197C" w:rsidRPr="00C006FF" w:rsidRDefault="00A4197C" w:rsidP="00A4197C">
            <w:pPr>
              <w:autoSpaceDE w:val="0"/>
              <w:autoSpaceDN w:val="0"/>
              <w:adjustRightInd w:val="0"/>
              <w:snapToGrid w:val="0"/>
              <w:jc w:val="center"/>
              <w:rPr>
                <w:rFonts w:ascii="宋体" w:hAnsi="宋体"/>
                <w:kern w:val="0"/>
                <w:sz w:val="28"/>
                <w:szCs w:val="28"/>
                <w:lang w:eastAsia="en-US"/>
              </w:rPr>
            </w:pPr>
          </w:p>
        </w:tc>
      </w:tr>
    </w:tbl>
    <w:p w14:paraId="389546CB"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8.1.2 运营管理维护范围</w:t>
      </w:r>
    </w:p>
    <w:p w14:paraId="51C9A3C6"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乙方负责本项目项下资产的运营维护工作，包括道路工程、桥涵工程、交通工程、给排水工程、路灯工程、绿化工程、电力管沟工程、电讯管沟工程等的日常管养和维修维护。主要包括以下内容：</w:t>
      </w:r>
    </w:p>
    <w:p w14:paraId="3F9CCE74"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bookmarkStart w:id="210" w:name="_Hlk30431152"/>
      <w:r w:rsidRPr="00C006FF">
        <w:rPr>
          <w:rFonts w:ascii="宋体" w:hAnsi="宋体" w:cs="宋体" w:hint="eastAsia"/>
          <w:kern w:val="0"/>
          <w:sz w:val="28"/>
          <w:szCs w:val="28"/>
        </w:rPr>
        <w:t>（1）</w:t>
      </w:r>
      <w:r w:rsidRPr="00C006FF">
        <w:rPr>
          <w:rFonts w:ascii="宋体" w:hAnsi="宋体" w:cs="宋体"/>
          <w:kern w:val="0"/>
          <w:sz w:val="28"/>
          <w:szCs w:val="28"/>
        </w:rPr>
        <w:tab/>
        <w:t>道路养护维修管理</w:t>
      </w:r>
    </w:p>
    <w:p w14:paraId="7DA904B7"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主要包括主干路、次干路的道路检查、日常养护维修，突发事件应急处置等。</w:t>
      </w:r>
    </w:p>
    <w:p w14:paraId="5826D2BF"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lastRenderedPageBreak/>
        <w:t>①应按照约定的时间和等级标准对道路进行日常巡查、定期检测和特殊检测，制定年度维修计划及中期道路养护规划。</w:t>
      </w:r>
    </w:p>
    <w:p w14:paraId="646FC360"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②按照约定的养护等级和技术状况进行预防性、矫正性、应急性养护。主要包括为保持道路功能和设施完好所进行的日常保养，对路面轻微损坏的零星修补；对一般性磨损和局部损坏进行定期的维修工程，以恢复道路原有技术状况；对道路的较大损坏进行的全面综合维修、加固，以恢复到原设计标准或进行局部改善以提高道路通行能力的工程。</w:t>
      </w:r>
    </w:p>
    <w:p w14:paraId="2EA7197C"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③突发事件应急处置主要包括应制定特殊气候、突发事件等应急预案，备有应急站点、人员、设备、物资，并应定期组织演练等。</w:t>
      </w:r>
    </w:p>
    <w:p w14:paraId="5B897B31"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（2）</w:t>
      </w:r>
      <w:r w:rsidRPr="00C006FF">
        <w:rPr>
          <w:rFonts w:ascii="宋体" w:hAnsi="宋体" w:cs="宋体"/>
          <w:kern w:val="0"/>
          <w:sz w:val="28"/>
          <w:szCs w:val="28"/>
        </w:rPr>
        <w:t>桥涵工程</w:t>
      </w:r>
    </w:p>
    <w:p w14:paraId="4447FC23"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根据约定的养护等级及质量标准，对桥涵进行日常、定期、专项检查，对桥涵及桥面铺装、桥面排水系统、支座等附属工程进行预防养护、修复养护、专项养护和应急养护。</w:t>
      </w:r>
    </w:p>
    <w:p w14:paraId="18A0B5CA"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（3）</w:t>
      </w:r>
      <w:r w:rsidRPr="00C006FF">
        <w:rPr>
          <w:rFonts w:ascii="宋体" w:hAnsi="宋体" w:cs="宋体"/>
          <w:kern w:val="0"/>
          <w:sz w:val="28"/>
          <w:szCs w:val="28"/>
        </w:rPr>
        <w:t>排水工程</w:t>
      </w:r>
    </w:p>
    <w:p w14:paraId="686ACF83"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对雨水及污水管网、排水检查井及相关设施的定期检查巡防、定期维护，保持良好的排水功能和结构状况，并做好突发事件处置应对机制。</w:t>
      </w:r>
    </w:p>
    <w:p w14:paraId="64A7B937"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（4）</w:t>
      </w:r>
      <w:r w:rsidRPr="00C006FF">
        <w:rPr>
          <w:rFonts w:ascii="宋体" w:hAnsi="宋体" w:cs="宋体"/>
          <w:kern w:val="0"/>
          <w:sz w:val="28"/>
          <w:szCs w:val="28"/>
        </w:rPr>
        <w:t>道路绿化日常管理</w:t>
      </w:r>
    </w:p>
    <w:p w14:paraId="11797103"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包括对乔木、灌木、草坪的补植、浇水、除草、防治虫害、低温危害与防寒、施肥、修剪，以及绿化区域内的清洁卫生等工作，保持现有的绿化景观效果，保证行车安全，使司机视线畅通。</w:t>
      </w:r>
    </w:p>
    <w:p w14:paraId="7AF1477E"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（5）</w:t>
      </w:r>
      <w:r w:rsidRPr="00C006FF">
        <w:rPr>
          <w:rFonts w:ascii="宋体" w:hAnsi="宋体" w:cs="宋体"/>
          <w:kern w:val="0"/>
          <w:sz w:val="28"/>
          <w:szCs w:val="28"/>
        </w:rPr>
        <w:tab/>
        <w:t>照明设施维护维修</w:t>
      </w:r>
    </w:p>
    <w:p w14:paraId="1550B0F3"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保证主干路、次干路亮灯完好率，路灯光源保持完好，照度和亮度达到国家标准要求；道路照明的维修系数不低于约定标准；配电箱</w:t>
      </w:r>
      <w:r w:rsidRPr="00C006FF">
        <w:rPr>
          <w:rFonts w:ascii="宋体" w:hAnsi="宋体" w:cs="宋体" w:hint="eastAsia"/>
          <w:kern w:val="0"/>
          <w:sz w:val="28"/>
          <w:szCs w:val="28"/>
        </w:rPr>
        <w:lastRenderedPageBreak/>
        <w:t>（柜）保持完整无缺、不渗水、无积灰、无锈蚀等；保证其他照明设施的完好率，定期对灯具进行功能性检测和清洗。</w:t>
      </w:r>
    </w:p>
    <w:p w14:paraId="53A11DA3"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（6）</w:t>
      </w:r>
      <w:r w:rsidRPr="00C006FF">
        <w:rPr>
          <w:rFonts w:ascii="宋体" w:hAnsi="宋体" w:cs="宋体"/>
          <w:kern w:val="0"/>
          <w:sz w:val="28"/>
          <w:szCs w:val="28"/>
        </w:rPr>
        <w:tab/>
        <w:t>交通设施</w:t>
      </w:r>
    </w:p>
    <w:p w14:paraId="66FADB5E"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主要包括对交通信号灯、交通标志、交通标线、交通隔离护栏、隔离墩、行人过街及项目范围内其他交通设施的维护和维修。</w:t>
      </w:r>
    </w:p>
    <w:p w14:paraId="40BE873B"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（7）</w:t>
      </w:r>
      <w:r w:rsidRPr="00C006FF">
        <w:rPr>
          <w:rFonts w:ascii="宋体" w:hAnsi="宋体" w:cs="宋体"/>
          <w:kern w:val="0"/>
          <w:sz w:val="28"/>
          <w:szCs w:val="28"/>
        </w:rPr>
        <w:t>环卫清洁</w:t>
      </w:r>
    </w:p>
    <w:p w14:paraId="6856B35B" w14:textId="77777777" w:rsidR="00A4197C" w:rsidRPr="00C006FF" w:rsidRDefault="00A4197C" w:rsidP="00A4197C">
      <w:pPr>
        <w:widowControl/>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按规定的时段和标准对街路进行清扫和保洁、垃圾污物收集及运送，并保证清扫人员作业过程规范性等。</w:t>
      </w:r>
    </w:p>
    <w:bookmarkEnd w:id="210"/>
    <w:p w14:paraId="612B8A7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8.1.3 移交范围</w:t>
      </w:r>
    </w:p>
    <w:p w14:paraId="5E6CD4D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按照本合同“第八章 项目移交”约定。</w:t>
      </w:r>
    </w:p>
    <w:p w14:paraId="102E50D7" w14:textId="77777777" w:rsidR="00A4197C" w:rsidRPr="00C006FF" w:rsidRDefault="00A4197C" w:rsidP="00A4197C">
      <w:pPr>
        <w:autoSpaceDE w:val="0"/>
        <w:autoSpaceDN w:val="0"/>
        <w:adjustRightInd w:val="0"/>
        <w:snapToGrid w:val="0"/>
        <w:spacing w:line="360" w:lineRule="auto"/>
        <w:ind w:firstLine="562"/>
        <w:rPr>
          <w:rFonts w:ascii="宋体" w:hAnsi="宋体" w:cs="宋体"/>
          <w:b/>
          <w:kern w:val="0"/>
          <w:sz w:val="28"/>
          <w:szCs w:val="28"/>
        </w:rPr>
      </w:pPr>
      <w:r w:rsidRPr="00C006FF">
        <w:rPr>
          <w:rFonts w:ascii="宋体" w:hAnsi="宋体" w:cs="宋体" w:hint="eastAsia"/>
          <w:b/>
          <w:kern w:val="0"/>
          <w:sz w:val="28"/>
          <w:szCs w:val="28"/>
        </w:rPr>
        <w:t>8.2 政府提供的条件</w:t>
      </w:r>
    </w:p>
    <w:p w14:paraId="5BE010EF"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在乙方遵守本合同各项义务的前提下，甲方在此授予乙方独占的、具有排他性的经营权，该权利在整个合作期内有效。乙方享有的特许经营权包括：</w:t>
      </w:r>
    </w:p>
    <w:p w14:paraId="3DF68FF1"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（1）项目投融资、建设施工、采购的权利；</w:t>
      </w:r>
    </w:p>
    <w:p w14:paraId="36FCF8B4"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（2）项目运营、管理、维护的权利；</w:t>
      </w:r>
    </w:p>
    <w:p w14:paraId="21DDD74D"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（3）项目收取相关服务费用的权利；</w:t>
      </w:r>
    </w:p>
    <w:p w14:paraId="56996A81"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（4）按规定使用本项目建设、运营所需土地的权利；</w:t>
      </w:r>
    </w:p>
    <w:p w14:paraId="5697C648"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（5）获得上级补助资金的权利（若有）；</w:t>
      </w:r>
    </w:p>
    <w:p w14:paraId="179E95D2"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（6）享受各级政府关于本项目所属领域的各项优惠政策；</w:t>
      </w:r>
    </w:p>
    <w:p w14:paraId="39E64EB7"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（7）因本项目合理使用产生的其他收益权。</w:t>
      </w:r>
    </w:p>
    <w:p w14:paraId="53668983" w14:textId="77777777" w:rsidR="00A4197C" w:rsidRPr="00C006FF" w:rsidRDefault="00A4197C" w:rsidP="00A4197C">
      <w:pPr>
        <w:autoSpaceDE w:val="0"/>
        <w:autoSpaceDN w:val="0"/>
        <w:adjustRightInd w:val="0"/>
        <w:snapToGrid w:val="0"/>
        <w:spacing w:line="360" w:lineRule="auto"/>
        <w:ind w:firstLine="562"/>
        <w:rPr>
          <w:rFonts w:ascii="宋体" w:hAnsi="宋体" w:cs="宋体"/>
          <w:b/>
          <w:kern w:val="0"/>
          <w:sz w:val="28"/>
          <w:szCs w:val="28"/>
        </w:rPr>
      </w:pPr>
      <w:r w:rsidRPr="00C006FF">
        <w:rPr>
          <w:rFonts w:ascii="宋体" w:hAnsi="宋体" w:cs="宋体" w:hint="eastAsia"/>
          <w:b/>
          <w:kern w:val="0"/>
          <w:sz w:val="28"/>
          <w:szCs w:val="28"/>
        </w:rPr>
        <w:t>8.3 乙方承担的任务</w:t>
      </w:r>
    </w:p>
    <w:p w14:paraId="1FB647ED"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为了保证乙方依法享有项目特许经营权，乙方应当：</w:t>
      </w:r>
    </w:p>
    <w:p w14:paraId="2EF200B4"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（1）按照相关法律法规等规定，负责项目的筹划、资金筹措、建设实施、经营管理、债务偿还、资产管理和项目移交等工作，对项</w:t>
      </w:r>
      <w:r w:rsidRPr="00C006FF">
        <w:rPr>
          <w:rFonts w:ascii="宋体" w:hAnsi="宋体" w:cs="宋体" w:hint="eastAsia"/>
          <w:kern w:val="0"/>
          <w:sz w:val="28"/>
          <w:szCs w:val="28"/>
        </w:rPr>
        <w:lastRenderedPageBreak/>
        <w:t>目的质量、投融资、环境保护、安全等承担全部责任和义务；</w:t>
      </w:r>
    </w:p>
    <w:p w14:paraId="1511B64F"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（2）按照规定的运营及养护标准，保持充分的服务能力。依法经营管理项目，承担养护项目设备、保持项目良好服务水平的责任；</w:t>
      </w:r>
    </w:p>
    <w:p w14:paraId="638BC206"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（3）接受政府有关部门对项目建设、运营的督查检查，提供有关资料。</w:t>
      </w:r>
    </w:p>
    <w:p w14:paraId="039F4B68"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（4）合作期届满，按本合同约定完好、无偿移交项目，若出现提前终止的情形，则执行PPP项目合同提前终止的相关约定。</w:t>
      </w:r>
    </w:p>
    <w:p w14:paraId="111C857D" w14:textId="77777777" w:rsidR="00A4197C" w:rsidRPr="00C006FF" w:rsidRDefault="00A4197C" w:rsidP="00A4197C">
      <w:pPr>
        <w:autoSpaceDE w:val="0"/>
        <w:autoSpaceDN w:val="0"/>
        <w:adjustRightInd w:val="0"/>
        <w:snapToGrid w:val="0"/>
        <w:spacing w:line="360" w:lineRule="auto"/>
        <w:ind w:firstLine="562"/>
        <w:rPr>
          <w:rFonts w:ascii="宋体" w:hAnsi="宋体" w:cs="宋体"/>
          <w:b/>
          <w:kern w:val="0"/>
          <w:sz w:val="28"/>
          <w:szCs w:val="28"/>
        </w:rPr>
      </w:pPr>
      <w:r w:rsidRPr="00C006FF">
        <w:rPr>
          <w:rFonts w:ascii="宋体" w:hAnsi="宋体" w:cs="宋体" w:hint="eastAsia"/>
          <w:b/>
          <w:kern w:val="0"/>
          <w:sz w:val="28"/>
          <w:szCs w:val="28"/>
        </w:rPr>
        <w:t>8.4 回报机制</w:t>
      </w:r>
    </w:p>
    <w:p w14:paraId="0E39C270"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本项目回报机制为：政府付费。在运营期间，乙方负责本项目项下资产的运营维护工作，包括道路工程、桥涵工程、交通工程、给排水工程、路灯工程、绿化工程、电力管沟工程、电讯管沟工程等的日常管养和维修维护。甲方根据本合同约定和绩效评价结果给予乙方政府付费，该政府付费按财政相关规定纳入柳江区本级相应年度财政预算及中长期财政规划。</w:t>
      </w:r>
    </w:p>
    <w:p w14:paraId="58E4F4BD" w14:textId="77777777" w:rsidR="00A4197C" w:rsidRPr="00C006FF" w:rsidRDefault="00A4197C" w:rsidP="00A4197C">
      <w:pPr>
        <w:autoSpaceDE w:val="0"/>
        <w:autoSpaceDN w:val="0"/>
        <w:adjustRightInd w:val="0"/>
        <w:snapToGrid w:val="0"/>
        <w:spacing w:line="360" w:lineRule="auto"/>
        <w:ind w:firstLine="562"/>
        <w:rPr>
          <w:rFonts w:ascii="宋体" w:hAnsi="宋体" w:cs="宋体"/>
          <w:b/>
          <w:kern w:val="0"/>
          <w:sz w:val="28"/>
          <w:szCs w:val="28"/>
        </w:rPr>
      </w:pPr>
      <w:r w:rsidRPr="00C006FF">
        <w:rPr>
          <w:rFonts w:ascii="宋体" w:hAnsi="宋体" w:cs="宋体" w:hint="eastAsia"/>
          <w:b/>
          <w:kern w:val="0"/>
          <w:sz w:val="28"/>
          <w:szCs w:val="28"/>
        </w:rPr>
        <w:t>8.5 项目资产权属</w:t>
      </w:r>
    </w:p>
    <w:p w14:paraId="628DDD63"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合作期内，乙方仅享有本项目及其附属设施的使用权和经营权，其他权限归政府方所有。若法律另有规定，从其规定。</w:t>
      </w:r>
    </w:p>
    <w:p w14:paraId="7772F9ED" w14:textId="77777777" w:rsidR="00A4197C" w:rsidRPr="00C006FF" w:rsidRDefault="00A4197C" w:rsidP="00A4197C">
      <w:pPr>
        <w:autoSpaceDE w:val="0"/>
        <w:autoSpaceDN w:val="0"/>
        <w:adjustRightInd w:val="0"/>
        <w:snapToGrid w:val="0"/>
        <w:spacing w:line="360" w:lineRule="auto"/>
        <w:ind w:firstLine="562"/>
        <w:rPr>
          <w:rFonts w:ascii="宋体" w:hAnsi="宋体" w:cs="宋体"/>
          <w:b/>
          <w:kern w:val="0"/>
          <w:sz w:val="28"/>
          <w:szCs w:val="28"/>
        </w:rPr>
      </w:pPr>
      <w:r w:rsidRPr="00C006FF">
        <w:rPr>
          <w:rFonts w:ascii="宋体" w:hAnsi="宋体" w:cs="宋体" w:hint="eastAsia"/>
          <w:b/>
          <w:kern w:val="0"/>
          <w:sz w:val="28"/>
          <w:szCs w:val="28"/>
        </w:rPr>
        <w:t>8.6 土地获取和使用权利</w:t>
      </w:r>
    </w:p>
    <w:p w14:paraId="10EAE692"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（1）本项目建设用地通过划拨方式取得，政府方授权项目公司使用该土地用于本项目的有关建设和运营工作，土地授权使用期限与项目合作期期限相同。</w:t>
      </w:r>
    </w:p>
    <w:p w14:paraId="1E9C310E"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2)甲方协调负责本项目用地范围内的土地征用、房屋拆迁等征拆工作。土地征拆补偿等相关费用计入项目总投资，土地征拆补偿费用采用包干制，由乙方筹集，以可行性研究报告中征拆费金额作为上限，超过可行性研究报告中的金额的部分由甲方负责筹集，最终以审</w:t>
      </w:r>
      <w:r w:rsidRPr="00C006FF">
        <w:rPr>
          <w:rFonts w:ascii="宋体" w:hAnsi="宋体" w:cs="宋体" w:hint="eastAsia"/>
          <w:kern w:val="0"/>
          <w:sz w:val="28"/>
          <w:szCs w:val="28"/>
        </w:rPr>
        <w:lastRenderedPageBreak/>
        <w:t>计认定。</w:t>
      </w:r>
    </w:p>
    <w:p w14:paraId="69129A89"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（3）未经甲方批准，乙方不得变更土地用途，也不得将该土地的整体或部分进行包括但不限于转让、出租和抵押等任何与实施本项目无关的行为。</w:t>
      </w:r>
    </w:p>
    <w:p w14:paraId="09BF594F"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（4）合作期满，乙方将土地随项目资产一并无偿移交给甲方。甲方接收项目土地和资产时，若涉及相关税费根据法律法规各自承当相关税费。</w:t>
      </w:r>
    </w:p>
    <w:p w14:paraId="0CD1CF85"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11" w:name="_Toc66111757"/>
      <w:bookmarkStart w:id="212" w:name="_Toc31312"/>
      <w:bookmarkStart w:id="213" w:name="_Toc42154500"/>
      <w:bookmarkStart w:id="214" w:name="_Toc1444"/>
      <w:r w:rsidRPr="00C006FF">
        <w:rPr>
          <w:rFonts w:ascii="宋体" w:hAnsi="宋体" w:cs="宋体" w:hint="eastAsia"/>
          <w:b/>
          <w:bCs/>
          <w:sz w:val="28"/>
          <w:szCs w:val="28"/>
        </w:rPr>
        <w:t>第9条 合作期限</w:t>
      </w:r>
      <w:bookmarkEnd w:id="211"/>
      <w:bookmarkEnd w:id="212"/>
      <w:bookmarkEnd w:id="213"/>
      <w:bookmarkEnd w:id="214"/>
    </w:p>
    <w:p w14:paraId="6812CE0C"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（1）项目合作期</w:t>
      </w:r>
    </w:p>
    <w:p w14:paraId="34778D0F"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本项目合作期为</w:t>
      </w:r>
      <w:r w:rsidRPr="00C006FF">
        <w:rPr>
          <w:rFonts w:ascii="宋体" w:hAnsi="宋体" w:cs="宋体"/>
          <w:kern w:val="0"/>
          <w:sz w:val="28"/>
          <w:szCs w:val="28"/>
        </w:rPr>
        <w:t>15</w:t>
      </w:r>
      <w:r w:rsidRPr="00C006FF">
        <w:rPr>
          <w:rFonts w:ascii="宋体" w:hAnsi="宋体" w:cs="宋体" w:hint="eastAsia"/>
          <w:kern w:val="0"/>
          <w:sz w:val="28"/>
          <w:szCs w:val="28"/>
        </w:rPr>
        <w:t>年，包括</w:t>
      </w:r>
      <w:r w:rsidRPr="00C006FF">
        <w:rPr>
          <w:rFonts w:ascii="宋体" w:hAnsi="宋体" w:cs="宋体"/>
          <w:kern w:val="0"/>
          <w:sz w:val="28"/>
          <w:szCs w:val="28"/>
        </w:rPr>
        <w:t>1</w:t>
      </w:r>
      <w:r w:rsidRPr="00C006FF">
        <w:rPr>
          <w:rFonts w:ascii="宋体" w:hAnsi="宋体" w:cs="宋体" w:hint="eastAsia"/>
          <w:kern w:val="0"/>
          <w:sz w:val="28"/>
          <w:szCs w:val="28"/>
        </w:rPr>
        <w:t>年建设期和1</w:t>
      </w:r>
      <w:r w:rsidRPr="00C006FF">
        <w:rPr>
          <w:rFonts w:ascii="宋体" w:hAnsi="宋体" w:cs="宋体"/>
          <w:kern w:val="0"/>
          <w:sz w:val="28"/>
          <w:szCs w:val="28"/>
        </w:rPr>
        <w:t>4</w:t>
      </w:r>
      <w:r w:rsidRPr="00C006FF">
        <w:rPr>
          <w:rFonts w:ascii="宋体" w:hAnsi="宋体" w:cs="宋体" w:hint="eastAsia"/>
          <w:kern w:val="0"/>
          <w:sz w:val="28"/>
          <w:szCs w:val="28"/>
        </w:rPr>
        <w:t>年运营期。</w:t>
      </w:r>
    </w:p>
    <w:p w14:paraId="696B4519"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建设期</w:t>
      </w:r>
      <w:r w:rsidRPr="00C006FF">
        <w:rPr>
          <w:rFonts w:ascii="宋体" w:hAnsi="宋体" w:cs="宋体"/>
          <w:kern w:val="0"/>
          <w:sz w:val="28"/>
          <w:szCs w:val="28"/>
        </w:rPr>
        <w:t>1</w:t>
      </w:r>
      <w:r w:rsidRPr="00C006FF">
        <w:rPr>
          <w:rFonts w:ascii="宋体" w:hAnsi="宋体" w:cs="宋体" w:hint="eastAsia"/>
          <w:kern w:val="0"/>
          <w:sz w:val="28"/>
          <w:szCs w:val="28"/>
        </w:rPr>
        <w:t>年，即自总监理工程师签发的开工令之日起至项目竣工验收合格之日止（若因项目征地拆迁、建设用地移交、政府原因、恶劣天气、政策法规变更或不可抗力等非乙方原因造成乙方工期延误的，建设期及合作期相应顺延）。</w:t>
      </w:r>
    </w:p>
    <w:p w14:paraId="5346C951"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运营期1</w:t>
      </w:r>
      <w:r w:rsidRPr="00C006FF">
        <w:rPr>
          <w:rFonts w:ascii="宋体" w:hAnsi="宋体" w:cs="宋体"/>
          <w:kern w:val="0"/>
          <w:sz w:val="28"/>
          <w:szCs w:val="28"/>
        </w:rPr>
        <w:t>4</w:t>
      </w:r>
      <w:r w:rsidRPr="00C006FF">
        <w:rPr>
          <w:rFonts w:ascii="宋体" w:hAnsi="宋体" w:cs="宋体" w:hint="eastAsia"/>
          <w:kern w:val="0"/>
          <w:sz w:val="28"/>
          <w:szCs w:val="28"/>
        </w:rPr>
        <w:t>年，自项目竣工验收合格次日起至项目移交之日止。</w:t>
      </w:r>
    </w:p>
    <w:p w14:paraId="5DA5FE38" w14:textId="77777777" w:rsidR="00A4197C" w:rsidRPr="00C006FF" w:rsidRDefault="00A4197C" w:rsidP="002563D7">
      <w:pPr>
        <w:numPr>
          <w:ilvl w:val="0"/>
          <w:numId w:val="21"/>
        </w:numPr>
        <w:autoSpaceDE w:val="0"/>
        <w:autoSpaceDN w:val="0"/>
        <w:adjustRightInd w:val="0"/>
        <w:snapToGrid w:val="0"/>
        <w:spacing w:line="360" w:lineRule="auto"/>
        <w:jc w:val="left"/>
        <w:rPr>
          <w:rFonts w:ascii="宋体" w:hAnsi="宋体" w:cs="宋体"/>
          <w:kern w:val="0"/>
          <w:sz w:val="28"/>
          <w:szCs w:val="28"/>
        </w:rPr>
      </w:pPr>
      <w:r w:rsidRPr="00C006FF">
        <w:rPr>
          <w:rFonts w:ascii="宋体" w:hAnsi="宋体" w:cs="宋体" w:hint="eastAsia"/>
          <w:kern w:val="0"/>
          <w:sz w:val="28"/>
          <w:szCs w:val="28"/>
        </w:rPr>
        <w:t>甲方应委托监理在工程总承包合同签订后</w:t>
      </w:r>
      <w:r w:rsidRPr="00C006FF">
        <w:rPr>
          <w:rFonts w:ascii="宋体" w:hAnsi="宋体" w:cs="宋体"/>
          <w:kern w:val="0"/>
          <w:sz w:val="28"/>
          <w:szCs w:val="28"/>
        </w:rPr>
        <w:t>7个工作日内向乙方发出本项目的开工令，项目进入建设期。</w:t>
      </w:r>
    </w:p>
    <w:p w14:paraId="4416835C" w14:textId="77777777" w:rsidR="00A4197C" w:rsidRPr="00C006FF" w:rsidRDefault="00A4197C" w:rsidP="002563D7">
      <w:pPr>
        <w:numPr>
          <w:ilvl w:val="0"/>
          <w:numId w:val="21"/>
        </w:numPr>
        <w:autoSpaceDE w:val="0"/>
        <w:autoSpaceDN w:val="0"/>
        <w:adjustRightInd w:val="0"/>
        <w:snapToGrid w:val="0"/>
        <w:spacing w:line="360" w:lineRule="auto"/>
        <w:jc w:val="left"/>
        <w:rPr>
          <w:rFonts w:ascii="宋体" w:hAnsi="宋体" w:cs="宋体"/>
          <w:kern w:val="0"/>
          <w:sz w:val="28"/>
          <w:szCs w:val="28"/>
        </w:rPr>
      </w:pPr>
      <w:r w:rsidRPr="00C006FF">
        <w:rPr>
          <w:rFonts w:ascii="宋体" w:hAnsi="宋体" w:cs="宋体" w:hint="eastAsia"/>
          <w:kern w:val="0"/>
          <w:sz w:val="28"/>
          <w:szCs w:val="28"/>
        </w:rPr>
        <w:t>若因乙方原因造成开工滞后、建设期延长，工期予以顺延，顺延的工期相应抵减运营期，相关费用由乙方承担。若因此给甲方造成了损失，由乙方根据合同第十三章“违约处理”对甲方进行补偿。</w:t>
      </w:r>
    </w:p>
    <w:p w14:paraId="2EBA322C" w14:textId="77777777" w:rsidR="00A4197C" w:rsidRPr="00C006FF" w:rsidRDefault="00A4197C" w:rsidP="002563D7">
      <w:pPr>
        <w:numPr>
          <w:ilvl w:val="0"/>
          <w:numId w:val="21"/>
        </w:numPr>
        <w:autoSpaceDE w:val="0"/>
        <w:autoSpaceDN w:val="0"/>
        <w:adjustRightInd w:val="0"/>
        <w:snapToGrid w:val="0"/>
        <w:spacing w:line="360" w:lineRule="auto"/>
        <w:jc w:val="left"/>
        <w:rPr>
          <w:rFonts w:ascii="宋体" w:hAnsi="宋体" w:cs="宋体"/>
          <w:kern w:val="0"/>
          <w:sz w:val="28"/>
          <w:szCs w:val="28"/>
        </w:rPr>
      </w:pPr>
      <w:r w:rsidRPr="00C006FF">
        <w:rPr>
          <w:rFonts w:ascii="宋体" w:hAnsi="宋体" w:cs="宋体" w:hint="eastAsia"/>
          <w:kern w:val="0"/>
          <w:sz w:val="28"/>
          <w:szCs w:val="28"/>
        </w:rPr>
        <w:t>若整体工程提前建设完成，项目竣工验收合格后可提前进入运营期，运营期保持1</w:t>
      </w:r>
      <w:r w:rsidRPr="00C006FF">
        <w:rPr>
          <w:rFonts w:ascii="宋体" w:hAnsi="宋体" w:cs="宋体"/>
          <w:kern w:val="0"/>
          <w:sz w:val="28"/>
          <w:szCs w:val="28"/>
        </w:rPr>
        <w:t>4年</w:t>
      </w:r>
      <w:r w:rsidRPr="00C006FF">
        <w:rPr>
          <w:rFonts w:ascii="宋体" w:hAnsi="宋体" w:cs="宋体" w:hint="eastAsia"/>
          <w:kern w:val="0"/>
          <w:sz w:val="28"/>
          <w:szCs w:val="28"/>
        </w:rPr>
        <w:t>不变。</w:t>
      </w:r>
    </w:p>
    <w:p w14:paraId="38237BFB" w14:textId="77777777" w:rsidR="00A4197C" w:rsidRPr="00C006FF" w:rsidRDefault="00A4197C" w:rsidP="002563D7">
      <w:pPr>
        <w:numPr>
          <w:ilvl w:val="0"/>
          <w:numId w:val="21"/>
        </w:numPr>
        <w:autoSpaceDE w:val="0"/>
        <w:autoSpaceDN w:val="0"/>
        <w:adjustRightInd w:val="0"/>
        <w:snapToGrid w:val="0"/>
        <w:spacing w:line="360" w:lineRule="auto"/>
        <w:jc w:val="left"/>
        <w:rPr>
          <w:rFonts w:ascii="宋体" w:hAnsi="宋体" w:cs="宋体"/>
          <w:kern w:val="0"/>
          <w:sz w:val="28"/>
          <w:szCs w:val="28"/>
        </w:rPr>
      </w:pPr>
      <w:r w:rsidRPr="00C006FF">
        <w:rPr>
          <w:rFonts w:ascii="宋体" w:hAnsi="宋体" w:cs="宋体" w:hint="eastAsia"/>
          <w:kern w:val="0"/>
          <w:sz w:val="28"/>
          <w:szCs w:val="28"/>
        </w:rPr>
        <w:t>由于征地拆迁、建设用地移交、政府原因、国家政策、法律变更、不可抗力事件等非乙方原因导致项目在合作期受到实质性影响，甲乙双方可考虑对合作年限在国家政策允许的情况下进行适当的延</w:t>
      </w:r>
      <w:r w:rsidRPr="00C006FF">
        <w:rPr>
          <w:rFonts w:ascii="宋体" w:hAnsi="宋体" w:cs="宋体" w:hint="eastAsia"/>
          <w:kern w:val="0"/>
          <w:sz w:val="28"/>
          <w:szCs w:val="28"/>
        </w:rPr>
        <w:lastRenderedPageBreak/>
        <w:t>长，以使乙方权益不因该事件之发生受到损失。</w:t>
      </w:r>
    </w:p>
    <w:p w14:paraId="4458164A"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15" w:name="_Toc42154501"/>
      <w:bookmarkStart w:id="216" w:name="_Toc5228"/>
      <w:bookmarkStart w:id="217" w:name="_Toc15251"/>
      <w:bookmarkStart w:id="218" w:name="_Toc66111758"/>
      <w:r w:rsidRPr="00C006FF">
        <w:rPr>
          <w:rFonts w:ascii="宋体" w:hAnsi="宋体" w:cs="宋体" w:hint="eastAsia"/>
          <w:b/>
          <w:bCs/>
          <w:sz w:val="28"/>
          <w:szCs w:val="28"/>
        </w:rPr>
        <w:t>第10条 排他性约定</w:t>
      </w:r>
      <w:bookmarkEnd w:id="215"/>
      <w:bookmarkEnd w:id="216"/>
      <w:bookmarkEnd w:id="217"/>
      <w:bookmarkEnd w:id="218"/>
    </w:p>
    <w:p w14:paraId="025BE104"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本合同授予乙方的特许经营权在合作期内专属于乙方，甲方应确保该权利的任何部分在合作期内不再被政府或甲方授予其他人，除非该授予经乙方同意。</w:t>
      </w:r>
    </w:p>
    <w:p w14:paraId="19D3F88C"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19" w:name="_Toc31727"/>
      <w:bookmarkStart w:id="220" w:name="_Toc42154502"/>
      <w:bookmarkStart w:id="221" w:name="_Toc4864"/>
      <w:bookmarkStart w:id="222" w:name="_Toc66111759"/>
      <w:r w:rsidRPr="00C006FF">
        <w:rPr>
          <w:rFonts w:ascii="宋体" w:hAnsi="宋体" w:cs="宋体" w:hint="eastAsia"/>
          <w:b/>
          <w:bCs/>
          <w:sz w:val="28"/>
          <w:szCs w:val="28"/>
        </w:rPr>
        <w:t>第11条 履约保证</w:t>
      </w:r>
      <w:bookmarkEnd w:id="219"/>
      <w:bookmarkEnd w:id="220"/>
      <w:bookmarkEnd w:id="221"/>
      <w:bookmarkEnd w:id="222"/>
    </w:p>
    <w:p w14:paraId="73F2DF23"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履约担保体系主要包括建设期履约担保、运营期履约担保及移交维修履约担保。担保受益人应为甲方；为取得履约担保所需的费用均由社会资本自行负责，并对乙方的履约行为承担连带保证责任，甲方返还时不计利息。</w:t>
      </w:r>
    </w:p>
    <w:p w14:paraId="47672F1C"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bookmarkStart w:id="223" w:name="_Hlk14377098"/>
      <w:r w:rsidRPr="00C006FF">
        <w:rPr>
          <w:rFonts w:ascii="宋体" w:hAnsi="宋体" w:cs="宋体" w:hint="eastAsia"/>
          <w:b/>
          <w:kern w:val="0"/>
          <w:sz w:val="28"/>
          <w:szCs w:val="28"/>
        </w:rPr>
        <w:t>11.1建设期履约担保</w:t>
      </w:r>
    </w:p>
    <w:p w14:paraId="5C872681"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在乙方注册登记完成项目核准手续后15日内，并在项目建设开始之前，乙方应向甲方提交建设期履约担保。</w:t>
      </w:r>
    </w:p>
    <w:p w14:paraId="47DCFAD4" w14:textId="77777777" w:rsidR="00A4197C" w:rsidRPr="00C006FF" w:rsidRDefault="00A4197C" w:rsidP="002563D7">
      <w:pPr>
        <w:numPr>
          <w:ilvl w:val="0"/>
          <w:numId w:val="22"/>
        </w:numPr>
        <w:autoSpaceDE w:val="0"/>
        <w:autoSpaceDN w:val="0"/>
        <w:adjustRightInd w:val="0"/>
        <w:snapToGrid w:val="0"/>
        <w:spacing w:line="360" w:lineRule="auto"/>
        <w:ind w:firstLine="561"/>
        <w:jc w:val="left"/>
        <w:rPr>
          <w:rFonts w:ascii="宋体" w:hAnsi="宋体" w:cs="宋体"/>
          <w:kern w:val="0"/>
          <w:sz w:val="28"/>
          <w:szCs w:val="28"/>
        </w:rPr>
      </w:pPr>
      <w:r w:rsidRPr="00C006FF">
        <w:rPr>
          <w:rFonts w:ascii="宋体" w:hAnsi="宋体" w:cs="宋体" w:hint="eastAsia"/>
          <w:kern w:val="0"/>
          <w:sz w:val="28"/>
          <w:szCs w:val="28"/>
        </w:rPr>
        <w:t>建设期履约担保金额：人民币：</w:t>
      </w:r>
      <w:r w:rsidRPr="00C006FF">
        <w:rPr>
          <w:rFonts w:ascii="宋体" w:hAnsi="宋体" w:cs="宋体"/>
          <w:kern w:val="0"/>
          <w:sz w:val="28"/>
          <w:szCs w:val="28"/>
        </w:rPr>
        <w:t>800</w:t>
      </w:r>
      <w:r w:rsidRPr="00C006FF">
        <w:rPr>
          <w:rFonts w:ascii="宋体" w:hAnsi="宋体" w:cs="宋体" w:hint="eastAsia"/>
          <w:kern w:val="0"/>
          <w:sz w:val="28"/>
          <w:szCs w:val="28"/>
        </w:rPr>
        <w:t>万元。</w:t>
      </w:r>
    </w:p>
    <w:p w14:paraId="038F7A4D"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（2）建设期履约保函担保事项：项目建设资金到位、开工节点、竣工节点、验收节点、建设标准及质量、重大工程质量事故或安全责任事故等。</w:t>
      </w:r>
    </w:p>
    <w:p w14:paraId="325382F0"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（3）为取得建设期履约担保所需的费用，由社会资本自行负责。</w:t>
      </w:r>
    </w:p>
    <w:p w14:paraId="48D2F60C"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（4）建设期履约担保有效期：自本合同生效之日起至最后一个进入运营的子项目运营期开始之日并在乙方提交运营期履约担保后止。建设期履约担保在提交运营期履约担保后15日内退还。</w:t>
      </w:r>
    </w:p>
    <w:bookmarkEnd w:id="223"/>
    <w:p w14:paraId="6036016D"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11.3 运营期履约担保</w:t>
      </w:r>
    </w:p>
    <w:p w14:paraId="12E18EFD"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自运营期开始后30日内，乙方应向甲方提交运营期履约担保。</w:t>
      </w:r>
    </w:p>
    <w:p w14:paraId="723731F6" w14:textId="77777777" w:rsidR="00A4197C" w:rsidRPr="00C006FF" w:rsidRDefault="00A4197C" w:rsidP="002563D7">
      <w:pPr>
        <w:numPr>
          <w:ilvl w:val="0"/>
          <w:numId w:val="23"/>
        </w:numPr>
        <w:autoSpaceDE w:val="0"/>
        <w:autoSpaceDN w:val="0"/>
        <w:adjustRightInd w:val="0"/>
        <w:snapToGrid w:val="0"/>
        <w:spacing w:line="360" w:lineRule="auto"/>
        <w:ind w:firstLine="561"/>
        <w:jc w:val="left"/>
        <w:rPr>
          <w:rFonts w:ascii="宋体" w:hAnsi="宋体" w:cs="宋体"/>
          <w:kern w:val="0"/>
          <w:sz w:val="28"/>
          <w:szCs w:val="28"/>
        </w:rPr>
      </w:pPr>
      <w:r w:rsidRPr="00C006FF">
        <w:rPr>
          <w:rFonts w:ascii="宋体" w:hAnsi="宋体" w:cs="宋体" w:hint="eastAsia"/>
          <w:kern w:val="0"/>
          <w:sz w:val="28"/>
          <w:szCs w:val="28"/>
        </w:rPr>
        <w:t>运营期履约担保金额：人民币：</w:t>
      </w:r>
      <w:r w:rsidRPr="00C006FF">
        <w:rPr>
          <w:rFonts w:ascii="宋体" w:hAnsi="宋体" w:cs="宋体"/>
          <w:kern w:val="0"/>
          <w:sz w:val="28"/>
          <w:szCs w:val="28"/>
        </w:rPr>
        <w:t>500</w:t>
      </w:r>
      <w:r w:rsidRPr="00C006FF">
        <w:rPr>
          <w:rFonts w:ascii="宋体" w:hAnsi="宋体" w:cs="宋体" w:hint="eastAsia"/>
          <w:kern w:val="0"/>
          <w:sz w:val="28"/>
          <w:szCs w:val="28"/>
        </w:rPr>
        <w:t>万元。</w:t>
      </w:r>
    </w:p>
    <w:p w14:paraId="4A849118"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（2）运营期履约保函担保事项：项目运营绩效、持续稳定普遍</w:t>
      </w:r>
      <w:r w:rsidRPr="00C006FF">
        <w:rPr>
          <w:rFonts w:ascii="宋体" w:hAnsi="宋体" w:cs="宋体" w:hint="eastAsia"/>
          <w:kern w:val="0"/>
          <w:sz w:val="28"/>
          <w:szCs w:val="28"/>
        </w:rPr>
        <w:lastRenderedPageBreak/>
        <w:t>服务质量反馈情况、运营维护标准、安全保障、移交维修保函提交等。</w:t>
      </w:r>
    </w:p>
    <w:p w14:paraId="5ABF20C1"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（3）为取得运营期履约担保所需的费用，由乙方自行负责。</w:t>
      </w:r>
    </w:p>
    <w:p w14:paraId="7158808D"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（4）运营期履约担保有效期：项目运营期开始的次日起至本项目运营期满之日并在乙方提交移交维修履约担保后止。运营期履约担保在提交移交维修履约担保后15日内退还。</w:t>
      </w:r>
    </w:p>
    <w:p w14:paraId="6B488566"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11.4 移交期的履约担保</w:t>
      </w:r>
    </w:p>
    <w:p w14:paraId="583294B6"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自本项目运营期满前12个月内，乙方应向甲方提交移交维修履约担保。</w:t>
      </w:r>
    </w:p>
    <w:p w14:paraId="277FF14C"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（1）移交维修履约担保金额：人民币：</w:t>
      </w:r>
      <w:r w:rsidRPr="00C006FF">
        <w:rPr>
          <w:rFonts w:ascii="宋体" w:hAnsi="宋体" w:cs="宋体"/>
          <w:kern w:val="0"/>
          <w:sz w:val="28"/>
          <w:szCs w:val="28"/>
        </w:rPr>
        <w:t>50</w:t>
      </w:r>
      <w:r w:rsidRPr="00C006FF">
        <w:rPr>
          <w:rFonts w:ascii="宋体" w:hAnsi="宋体" w:cs="宋体" w:hint="eastAsia"/>
          <w:kern w:val="0"/>
          <w:sz w:val="28"/>
          <w:szCs w:val="28"/>
        </w:rPr>
        <w:t>0</w:t>
      </w:r>
      <w:r w:rsidRPr="00C006FF">
        <w:rPr>
          <w:rFonts w:ascii="宋体" w:hAnsi="宋体" w:cs="宋体"/>
          <w:kern w:val="0"/>
          <w:sz w:val="28"/>
          <w:szCs w:val="28"/>
        </w:rPr>
        <w:t>万元。</w:t>
      </w:r>
    </w:p>
    <w:p w14:paraId="7258A8A7"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（2）移交履约保函担保事项：项目设施恢复性大修、主要设备移交、全套项目文档及知识产权移交、人员培训、项目设施存在隐蔽性缺陷、经证明由于乙方运营期内对设施的运营不善所造成的瑕疵等。</w:t>
      </w:r>
    </w:p>
    <w:p w14:paraId="4E4B09C6"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（3）为取得移交履约担保所需的费用，由乙方自行负责。</w:t>
      </w:r>
    </w:p>
    <w:p w14:paraId="2FC2DB8E"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（4）移交维修履约担保有效期：自项目移交完毕，且政府接管运营6个月后并在乙方履行了本合同规定的各项义务之后止。移交维修履约担保在有效期满后15日内退还。</w:t>
      </w:r>
    </w:p>
    <w:p w14:paraId="616D9C44"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bCs/>
          <w:kern w:val="0"/>
          <w:sz w:val="28"/>
          <w:szCs w:val="28"/>
        </w:rPr>
      </w:pPr>
      <w:r w:rsidRPr="00C006FF">
        <w:rPr>
          <w:rFonts w:ascii="宋体" w:hAnsi="宋体" w:cs="宋体" w:hint="eastAsia"/>
          <w:b/>
          <w:bCs/>
          <w:kern w:val="0"/>
          <w:sz w:val="28"/>
          <w:szCs w:val="28"/>
        </w:rPr>
        <w:t xml:space="preserve">11.5履约担保的形式 </w:t>
      </w:r>
    </w:p>
    <w:p w14:paraId="4510DA0F" w14:textId="77777777" w:rsidR="00A4197C" w:rsidRPr="00C006FF" w:rsidRDefault="00A4197C" w:rsidP="00A4197C">
      <w:pPr>
        <w:widowControl/>
        <w:shd w:val="clear" w:color="auto" w:fill="FFFFFF"/>
        <w:autoSpaceDE w:val="0"/>
        <w:autoSpaceDN w:val="0"/>
        <w:spacing w:line="360" w:lineRule="auto"/>
        <w:ind w:firstLineChars="200" w:firstLine="560"/>
        <w:jc w:val="left"/>
        <w:rPr>
          <w:rFonts w:ascii="宋体" w:hAnsi="宋体" w:cs="宋体"/>
          <w:kern w:val="0"/>
          <w:sz w:val="28"/>
          <w:szCs w:val="28"/>
        </w:rPr>
      </w:pPr>
      <w:r w:rsidRPr="00C006FF">
        <w:rPr>
          <w:rFonts w:ascii="宋体" w:hAnsi="宋体" w:cs="宋体" w:hint="eastAsia"/>
          <w:kern w:val="0"/>
          <w:sz w:val="28"/>
          <w:szCs w:val="28"/>
        </w:rPr>
        <w:t>乙方可任选下列一种履约担保的形式：见索即付的履约保函或履约工程保证保险或商业保函或保险保函等符合政策要求的担保形式，并使用招标文件提供的格式或甲方批准认可的其他格式。保函在本项目所要求的期限内必须始终连续有效。</w:t>
      </w:r>
    </w:p>
    <w:p w14:paraId="328A46DE"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bCs/>
          <w:kern w:val="0"/>
          <w:sz w:val="28"/>
          <w:szCs w:val="28"/>
        </w:rPr>
      </w:pPr>
      <w:r w:rsidRPr="00C006FF">
        <w:rPr>
          <w:rFonts w:ascii="宋体" w:hAnsi="宋体" w:cs="宋体" w:hint="eastAsia"/>
          <w:b/>
          <w:bCs/>
          <w:kern w:val="0"/>
          <w:sz w:val="28"/>
          <w:szCs w:val="28"/>
        </w:rPr>
        <w:t>11.6履约担保提取</w:t>
      </w:r>
    </w:p>
    <w:p w14:paraId="7DCD8F2E"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如发生本合同约定的可以提取履约担保的情形的，甲方有权按照合同约定提取履约担保项下相应金额的款项。乙方应在该事项发生之后20日内补足</w:t>
      </w:r>
      <w:r w:rsidRPr="00C006FF">
        <w:rPr>
          <w:rFonts w:ascii="宋体" w:hAnsi="宋体" w:cs="宋体"/>
          <w:kern w:val="0"/>
          <w:sz w:val="28"/>
          <w:szCs w:val="28"/>
        </w:rPr>
        <w:t>以保证</w:t>
      </w:r>
      <w:r w:rsidRPr="00C006FF">
        <w:rPr>
          <w:rFonts w:ascii="宋体" w:hAnsi="宋体" w:cs="宋体" w:hint="eastAsia"/>
          <w:kern w:val="0"/>
          <w:sz w:val="28"/>
          <w:szCs w:val="28"/>
        </w:rPr>
        <w:t>保函</w:t>
      </w:r>
      <w:r w:rsidRPr="00C006FF">
        <w:rPr>
          <w:rFonts w:ascii="宋体" w:hAnsi="宋体" w:cs="宋体"/>
          <w:kern w:val="0"/>
          <w:sz w:val="28"/>
          <w:szCs w:val="28"/>
        </w:rPr>
        <w:t>金额维持在原定金额</w:t>
      </w:r>
      <w:r w:rsidRPr="00C006FF">
        <w:rPr>
          <w:rFonts w:ascii="宋体" w:hAnsi="宋体" w:cs="宋体" w:hint="eastAsia"/>
          <w:kern w:val="0"/>
          <w:sz w:val="28"/>
          <w:szCs w:val="28"/>
        </w:rPr>
        <w:t>。</w:t>
      </w:r>
    </w:p>
    <w:p w14:paraId="51FAE46D"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bCs/>
          <w:kern w:val="0"/>
          <w:sz w:val="28"/>
          <w:szCs w:val="28"/>
        </w:rPr>
      </w:pPr>
      <w:r w:rsidRPr="00C006FF">
        <w:rPr>
          <w:rFonts w:ascii="宋体" w:hAnsi="宋体" w:cs="宋体" w:hint="eastAsia"/>
          <w:b/>
          <w:bCs/>
          <w:kern w:val="0"/>
          <w:sz w:val="28"/>
          <w:szCs w:val="28"/>
        </w:rPr>
        <w:lastRenderedPageBreak/>
        <w:t>11.7不当提取担保</w:t>
      </w:r>
    </w:p>
    <w:p w14:paraId="211A083C"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如果甲方提取乙方提交的履约担保中的相应金额之后确定甲方属不当提取，甲方应及时向乙方退还提取的款项，并支付该款项自提取之日至退还之日的利息，利息按“当期中国人民银行授权全国银行间同业拆借中心公布的贷款市场报价利率（LPR）”计算。</w:t>
      </w:r>
    </w:p>
    <w:p w14:paraId="7EBAA914"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bCs/>
          <w:kern w:val="0"/>
          <w:sz w:val="28"/>
          <w:szCs w:val="28"/>
        </w:rPr>
      </w:pPr>
      <w:r w:rsidRPr="00C006FF">
        <w:rPr>
          <w:rFonts w:ascii="宋体" w:hAnsi="宋体" w:cs="宋体" w:hint="eastAsia"/>
          <w:b/>
          <w:bCs/>
          <w:kern w:val="0"/>
          <w:sz w:val="28"/>
          <w:szCs w:val="28"/>
        </w:rPr>
        <w:t>11.8恢复履约担保的数额</w:t>
      </w:r>
    </w:p>
    <w:p w14:paraId="59F568D0"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任一担保被提取任意金额后，乙方应确保在甲方提取后的20个工作日内，将履约担保的数额恢复规定数额，且应向甲方提供履约担保已足额恢复的证据。若</w:t>
      </w:r>
      <w:r w:rsidRPr="00C006FF">
        <w:rPr>
          <w:rFonts w:ascii="宋体" w:hAnsi="宋体" w:cs="宋体"/>
          <w:kern w:val="0"/>
          <w:sz w:val="28"/>
          <w:szCs w:val="28"/>
        </w:rPr>
        <w:t>项目公司未</w:t>
      </w:r>
      <w:r w:rsidRPr="00C006FF">
        <w:rPr>
          <w:rFonts w:ascii="宋体" w:hAnsi="宋体" w:cs="宋体" w:hint="eastAsia"/>
          <w:kern w:val="0"/>
          <w:sz w:val="28"/>
          <w:szCs w:val="28"/>
        </w:rPr>
        <w:t>按规定</w:t>
      </w:r>
      <w:r w:rsidRPr="00C006FF">
        <w:rPr>
          <w:rFonts w:ascii="宋体" w:hAnsi="宋体" w:cs="宋体"/>
          <w:kern w:val="0"/>
          <w:sz w:val="28"/>
          <w:szCs w:val="28"/>
        </w:rPr>
        <w:t>恢复履约保函的数额，甲方有权扣留按本合同由甲方或其指定机构应支付给项目公司的任何和所有款额，直至项目公司承担因此造成的一切损失</w:t>
      </w:r>
      <w:r w:rsidRPr="00C006FF">
        <w:rPr>
          <w:rFonts w:ascii="宋体" w:hAnsi="宋体" w:cs="宋体" w:hint="eastAsia"/>
          <w:kern w:val="0"/>
          <w:sz w:val="28"/>
          <w:szCs w:val="28"/>
        </w:rPr>
        <w:t>。</w:t>
      </w:r>
      <w:r w:rsidRPr="00C006FF">
        <w:rPr>
          <w:rFonts w:ascii="宋体" w:hAnsi="宋体" w:cs="宋体" w:hint="eastAsia"/>
          <w:kern w:val="0"/>
          <w:sz w:val="28"/>
          <w:szCs w:val="28"/>
        </w:rPr>
        <w:br w:type="page"/>
      </w:r>
    </w:p>
    <w:p w14:paraId="36C2D9D7"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224" w:name="_Toc66111760"/>
      <w:bookmarkStart w:id="225" w:name="_Toc42154503"/>
      <w:bookmarkStart w:id="226" w:name="_Toc10767"/>
      <w:bookmarkStart w:id="227" w:name="_Toc28021"/>
      <w:bookmarkStart w:id="228" w:name="_Toc27245"/>
      <w:r w:rsidRPr="00C006FF">
        <w:rPr>
          <w:rFonts w:ascii="宋体" w:hAnsi="宋体" w:cs="宋体" w:hint="eastAsia"/>
          <w:b/>
          <w:bCs/>
          <w:sz w:val="28"/>
          <w:szCs w:val="28"/>
        </w:rPr>
        <w:lastRenderedPageBreak/>
        <w:t>第四章  投资计划及融资方案</w:t>
      </w:r>
      <w:bookmarkEnd w:id="224"/>
      <w:bookmarkEnd w:id="225"/>
      <w:bookmarkEnd w:id="226"/>
      <w:bookmarkEnd w:id="227"/>
      <w:bookmarkEnd w:id="228"/>
    </w:p>
    <w:p w14:paraId="6C2BE49F"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29" w:name="_Toc42154504"/>
      <w:bookmarkStart w:id="230" w:name="_Toc66111761"/>
      <w:bookmarkStart w:id="231" w:name="_Toc20743"/>
      <w:bookmarkStart w:id="232" w:name="_Toc25781"/>
      <w:r w:rsidRPr="00C006FF">
        <w:rPr>
          <w:rFonts w:ascii="宋体" w:hAnsi="宋体" w:cs="宋体" w:hint="eastAsia"/>
          <w:b/>
          <w:bCs/>
          <w:sz w:val="28"/>
          <w:szCs w:val="28"/>
        </w:rPr>
        <w:t>第12条 项目总投资</w:t>
      </w:r>
      <w:bookmarkEnd w:id="229"/>
      <w:bookmarkEnd w:id="230"/>
      <w:bookmarkEnd w:id="231"/>
      <w:bookmarkEnd w:id="232"/>
    </w:p>
    <w:p w14:paraId="6AEE8798"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12.1 项目总投资构成</w:t>
      </w:r>
    </w:p>
    <w:p w14:paraId="5BD4B858" w14:textId="77777777" w:rsidR="00A4197C" w:rsidRPr="00C006FF" w:rsidRDefault="00A4197C" w:rsidP="00A4197C">
      <w:pPr>
        <w:widowControl/>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1）</w:t>
      </w:r>
      <w:bookmarkStart w:id="233" w:name="_Hlk96444031"/>
      <w:r w:rsidRPr="00C006FF">
        <w:rPr>
          <w:rFonts w:ascii="宋体" w:hAnsi="宋体" w:cs="宋体" w:hint="eastAsia"/>
          <w:kern w:val="0"/>
          <w:sz w:val="28"/>
          <w:szCs w:val="28"/>
        </w:rPr>
        <w:t>柳江区路网建设项目可研估算总投资为</w:t>
      </w:r>
      <w:r w:rsidRPr="00C006FF">
        <w:rPr>
          <w:rFonts w:ascii="宋体" w:hAnsi="宋体" w:cs="宋体"/>
          <w:kern w:val="0"/>
          <w:sz w:val="28"/>
          <w:szCs w:val="28"/>
        </w:rPr>
        <w:t>36,078.97</w:t>
      </w:r>
      <w:r w:rsidRPr="00C006FF">
        <w:rPr>
          <w:rFonts w:ascii="宋体" w:hAnsi="宋体" w:cs="宋体" w:hint="eastAsia"/>
          <w:kern w:val="0"/>
          <w:sz w:val="28"/>
          <w:szCs w:val="28"/>
        </w:rPr>
        <w:t>万元，</w:t>
      </w:r>
      <w:bookmarkStart w:id="234" w:name="_Hlk54616956"/>
      <w:r w:rsidRPr="00C006FF">
        <w:rPr>
          <w:rFonts w:ascii="宋体" w:hAnsi="宋体" w:cs="宋体" w:hint="eastAsia"/>
          <w:kern w:val="0"/>
          <w:sz w:val="28"/>
          <w:szCs w:val="28"/>
        </w:rPr>
        <w:t>其中建筑安装工程费用为</w:t>
      </w:r>
      <w:r w:rsidRPr="00C006FF">
        <w:rPr>
          <w:rFonts w:ascii="宋体" w:hAnsi="宋体" w:cs="宋体"/>
          <w:kern w:val="0"/>
          <w:sz w:val="28"/>
          <w:szCs w:val="28"/>
        </w:rPr>
        <w:t>17,873.49万元，工程建设其他费用为14,127.92万元(</w:t>
      </w:r>
      <w:r w:rsidRPr="00C006FF">
        <w:rPr>
          <w:rFonts w:ascii="宋体" w:hAnsi="宋体" w:cs="宋体" w:hint="eastAsia"/>
          <w:kern w:val="0"/>
          <w:sz w:val="28"/>
          <w:szCs w:val="28"/>
        </w:rPr>
        <w:t>其中包含土地征拆费用</w:t>
      </w:r>
      <w:r w:rsidRPr="00C006FF">
        <w:rPr>
          <w:rFonts w:ascii="宋体" w:hAnsi="宋体" w:cs="宋体"/>
          <w:kern w:val="0"/>
          <w:sz w:val="28"/>
          <w:szCs w:val="28"/>
        </w:rPr>
        <w:t>11,977.55万元)，预备费为2,962.77万元</w:t>
      </w:r>
      <w:r w:rsidRPr="00C006FF">
        <w:rPr>
          <w:rFonts w:ascii="宋体" w:hAnsi="宋体" w:cs="宋体" w:hint="eastAsia"/>
          <w:kern w:val="0"/>
          <w:sz w:val="28"/>
          <w:szCs w:val="28"/>
        </w:rPr>
        <w:t>，建设期利息为</w:t>
      </w:r>
      <w:r w:rsidRPr="00C006FF">
        <w:rPr>
          <w:rFonts w:ascii="宋体" w:hAnsi="宋体" w:cs="宋体"/>
          <w:kern w:val="0"/>
          <w:sz w:val="28"/>
          <w:szCs w:val="28"/>
        </w:rPr>
        <w:t>1,114.79</w:t>
      </w:r>
      <w:r w:rsidRPr="00C006FF">
        <w:rPr>
          <w:rFonts w:ascii="宋体" w:hAnsi="宋体" w:cs="宋体" w:hint="eastAsia"/>
          <w:kern w:val="0"/>
          <w:sz w:val="28"/>
          <w:szCs w:val="28"/>
        </w:rPr>
        <w:t>万元</w:t>
      </w:r>
      <w:r w:rsidRPr="00C006FF">
        <w:rPr>
          <w:rFonts w:ascii="宋体" w:hAnsi="宋体" w:cs="宋体"/>
          <w:kern w:val="0"/>
          <w:sz w:val="28"/>
          <w:szCs w:val="28"/>
        </w:rPr>
        <w:t>。</w:t>
      </w:r>
      <w:bookmarkStart w:id="235" w:name="_Hlk36648727"/>
      <w:bookmarkEnd w:id="234"/>
      <w:r w:rsidRPr="00C006FF">
        <w:rPr>
          <w:rFonts w:ascii="宋体" w:hAnsi="宋体" w:cs="宋体" w:hint="eastAsia"/>
          <w:kern w:val="0"/>
          <w:sz w:val="28"/>
          <w:szCs w:val="28"/>
        </w:rPr>
        <w:t>根据资金安排调整建设期利息，建设期利息为</w:t>
      </w:r>
      <w:r w:rsidRPr="00C006FF">
        <w:rPr>
          <w:rFonts w:ascii="宋体" w:hAnsi="宋体" w:cs="宋体"/>
          <w:kern w:val="0"/>
          <w:sz w:val="28"/>
          <w:szCs w:val="28"/>
        </w:rPr>
        <w:t>955.46</w:t>
      </w:r>
      <w:r w:rsidRPr="00C006FF">
        <w:rPr>
          <w:rFonts w:ascii="宋体" w:hAnsi="宋体" w:cs="宋体" w:hint="eastAsia"/>
          <w:kern w:val="0"/>
          <w:sz w:val="28"/>
          <w:szCs w:val="28"/>
        </w:rPr>
        <w:t>万元，调整后项目动态总投资为</w:t>
      </w:r>
      <w:bookmarkStart w:id="236" w:name="_Hlk96443708"/>
      <w:r w:rsidRPr="00C006FF">
        <w:rPr>
          <w:rFonts w:ascii="宋体" w:hAnsi="宋体" w:cs="宋体"/>
          <w:kern w:val="0"/>
          <w:sz w:val="28"/>
          <w:szCs w:val="28"/>
        </w:rPr>
        <w:t>35,919.64</w:t>
      </w:r>
      <w:bookmarkEnd w:id="236"/>
      <w:r w:rsidRPr="00C006FF">
        <w:rPr>
          <w:rFonts w:ascii="宋体" w:hAnsi="宋体" w:cs="宋体" w:hint="eastAsia"/>
          <w:kern w:val="0"/>
          <w:sz w:val="28"/>
          <w:szCs w:val="28"/>
        </w:rPr>
        <w:t>万元。</w:t>
      </w:r>
      <w:bookmarkEnd w:id="233"/>
      <w:bookmarkEnd w:id="235"/>
    </w:p>
    <w:p w14:paraId="0AB0F7FD" w14:textId="77777777" w:rsidR="00A4197C" w:rsidRPr="00C006FF" w:rsidRDefault="00A4197C" w:rsidP="00A4197C">
      <w:pPr>
        <w:widowControl/>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2）对于政府方开展前期工作的经费包括但不限于可行性研究报告编制服务费、初步设计费用、PPP项目咨询服务及其他服务等前期工作经费由项目公司承担，按照国家法律法规完成相关手续，经审计后纳入项目的总投资。待项目公司成立后，由项目公司负责支付给相应垫付方，垫付方需配合项目公司取得符合会计及税法规定要求的票据凭证。</w:t>
      </w:r>
    </w:p>
    <w:p w14:paraId="42266D97" w14:textId="77777777" w:rsidR="00A4197C" w:rsidRPr="00C006FF" w:rsidRDefault="00A4197C" w:rsidP="00A4197C">
      <w:pPr>
        <w:widowControl/>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（3）项目最终总投资数额及投资构成以甲方依法确定的造价单位出具并经预算评审单位评审通过的计价依据为基础；以甲方或甲方委托的有相应资质的全过程跟踪审计单位及竣工决算审计单位的审计结果为准。</w:t>
      </w:r>
    </w:p>
    <w:p w14:paraId="57471B09" w14:textId="77777777" w:rsidR="00A4197C" w:rsidRPr="00C006FF" w:rsidRDefault="00A4197C" w:rsidP="00A4197C">
      <w:pPr>
        <w:autoSpaceDE w:val="0"/>
        <w:autoSpaceDN w:val="0"/>
        <w:adjustRightInd w:val="0"/>
        <w:snapToGrid w:val="0"/>
        <w:spacing w:line="360" w:lineRule="auto"/>
        <w:ind w:firstLine="562"/>
        <w:rPr>
          <w:rFonts w:ascii="宋体" w:hAnsi="宋体" w:cs="宋体"/>
          <w:b/>
          <w:kern w:val="0"/>
          <w:sz w:val="28"/>
          <w:szCs w:val="28"/>
        </w:rPr>
      </w:pPr>
      <w:r w:rsidRPr="00C006FF">
        <w:rPr>
          <w:rFonts w:ascii="宋体" w:hAnsi="宋体" w:cs="宋体" w:hint="eastAsia"/>
          <w:b/>
          <w:bCs/>
          <w:kern w:val="0"/>
          <w:sz w:val="28"/>
          <w:szCs w:val="28"/>
        </w:rPr>
        <w:t>12.2 项目</w:t>
      </w:r>
      <w:r w:rsidRPr="00C006FF">
        <w:rPr>
          <w:rFonts w:ascii="宋体" w:hAnsi="宋体" w:cs="宋体" w:hint="eastAsia"/>
          <w:b/>
          <w:kern w:val="0"/>
          <w:sz w:val="28"/>
          <w:szCs w:val="28"/>
        </w:rPr>
        <w:t>投资计划</w:t>
      </w:r>
    </w:p>
    <w:p w14:paraId="5DE518A9"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乙方在项目开工前需向甲方上报根据项目建设内容编制的项目分年度投资计划，经甲方审核批准并备案。根据项目实际需要双方另行确定。</w:t>
      </w:r>
    </w:p>
    <w:p w14:paraId="38EFF6EB" w14:textId="77777777" w:rsidR="00A4197C" w:rsidRPr="00C006FF" w:rsidRDefault="00A4197C" w:rsidP="00A4197C">
      <w:pPr>
        <w:autoSpaceDE w:val="0"/>
        <w:autoSpaceDN w:val="0"/>
        <w:adjustRightInd w:val="0"/>
        <w:snapToGrid w:val="0"/>
        <w:spacing w:line="360" w:lineRule="auto"/>
        <w:ind w:firstLine="561"/>
        <w:rPr>
          <w:rFonts w:ascii="宋体" w:hAnsi="宋体" w:cs="宋体"/>
          <w:b/>
          <w:bCs/>
          <w:kern w:val="0"/>
          <w:sz w:val="28"/>
          <w:szCs w:val="28"/>
        </w:rPr>
      </w:pPr>
      <w:r w:rsidRPr="00C006FF">
        <w:rPr>
          <w:rFonts w:ascii="宋体" w:hAnsi="宋体" w:cs="宋体" w:hint="eastAsia"/>
          <w:b/>
          <w:bCs/>
          <w:kern w:val="0"/>
          <w:sz w:val="28"/>
          <w:szCs w:val="28"/>
        </w:rPr>
        <w:t>12.3 实际总投资的计算</w:t>
      </w:r>
    </w:p>
    <w:p w14:paraId="68E061F2"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项目总投资包括建筑安装工程费、设备购置费、工程建设其他费、</w:t>
      </w:r>
      <w:r w:rsidRPr="00C006FF">
        <w:rPr>
          <w:rFonts w:ascii="宋体" w:hAnsi="宋体" w:cs="宋体" w:hint="eastAsia"/>
          <w:kern w:val="0"/>
          <w:sz w:val="28"/>
          <w:szCs w:val="28"/>
        </w:rPr>
        <w:lastRenderedPageBreak/>
        <w:t>基本预备费、建设期利息及合同约定或政府批准的可调整费用，最终以审计认定结果为准。</w:t>
      </w:r>
    </w:p>
    <w:p w14:paraId="031A732F"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实际总投资＝（建筑安装工程费＋设备购置费）×（</w:t>
      </w:r>
      <w:r w:rsidRPr="00C006FF">
        <w:rPr>
          <w:rFonts w:ascii="宋体" w:hAnsi="宋体" w:cs="宋体"/>
          <w:kern w:val="0"/>
          <w:sz w:val="28"/>
          <w:szCs w:val="28"/>
        </w:rPr>
        <w:t>1-建安工程下浮率）＋工程建设其他费＋经批准动用的工程预备费＋建设期利息+合同约定或政府批准的可调整费用。</w:t>
      </w:r>
    </w:p>
    <w:p w14:paraId="28C185A0"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式中：建安工程下浮率</w:t>
      </w:r>
      <w:r w:rsidRPr="00C006FF">
        <w:rPr>
          <w:rFonts w:ascii="宋体" w:hAnsi="宋体" w:cs="宋体" w:hint="eastAsia"/>
          <w:kern w:val="0"/>
          <w:sz w:val="28"/>
          <w:szCs w:val="28"/>
          <w:u w:val="single"/>
        </w:rPr>
        <w:t>为</w:t>
      </w:r>
      <w:r w:rsidRPr="00C006FF">
        <w:rPr>
          <w:rFonts w:ascii="宋体" w:hAnsi="宋体" w:cs="宋体"/>
          <w:kern w:val="0"/>
          <w:sz w:val="28"/>
          <w:szCs w:val="28"/>
          <w:u w:val="single"/>
        </w:rPr>
        <w:t xml:space="preserve">  %</w:t>
      </w:r>
      <w:r w:rsidRPr="00C006FF">
        <w:rPr>
          <w:rFonts w:ascii="宋体" w:hAnsi="宋体" w:cs="宋体" w:hint="eastAsia"/>
          <w:kern w:val="0"/>
          <w:sz w:val="28"/>
          <w:szCs w:val="28"/>
        </w:rPr>
        <w:t>（社会资本中标下浮率）。</w:t>
      </w:r>
    </w:p>
    <w:p w14:paraId="233023C5" w14:textId="77777777" w:rsidR="00A4197C" w:rsidRPr="00C006FF" w:rsidRDefault="00A4197C" w:rsidP="00A4197C">
      <w:pPr>
        <w:autoSpaceDE w:val="0"/>
        <w:autoSpaceDN w:val="0"/>
        <w:adjustRightInd w:val="0"/>
        <w:snapToGrid w:val="0"/>
        <w:spacing w:line="360" w:lineRule="auto"/>
        <w:ind w:firstLine="561"/>
        <w:rPr>
          <w:rFonts w:ascii="宋体" w:hAnsi="宋体" w:cs="宋体"/>
          <w:b/>
          <w:bCs/>
          <w:kern w:val="0"/>
          <w:sz w:val="28"/>
          <w:szCs w:val="28"/>
        </w:rPr>
      </w:pPr>
      <w:r w:rsidRPr="00C006FF">
        <w:rPr>
          <w:rFonts w:ascii="宋体" w:hAnsi="宋体" w:cs="宋体"/>
          <w:b/>
          <w:bCs/>
          <w:kern w:val="0"/>
          <w:sz w:val="28"/>
          <w:szCs w:val="28"/>
        </w:rPr>
        <w:t xml:space="preserve">12.4 </w:t>
      </w:r>
      <w:r w:rsidRPr="00C006FF">
        <w:rPr>
          <w:rFonts w:ascii="宋体" w:hAnsi="宋体" w:cs="宋体" w:hint="eastAsia"/>
          <w:b/>
          <w:bCs/>
          <w:kern w:val="0"/>
          <w:sz w:val="28"/>
          <w:szCs w:val="28"/>
        </w:rPr>
        <w:t>超支责任分担</w:t>
      </w:r>
    </w:p>
    <w:p w14:paraId="08D9027A"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1）</w:t>
      </w:r>
      <w:r w:rsidRPr="00C006FF">
        <w:rPr>
          <w:rFonts w:ascii="宋体" w:hAnsi="宋体" w:cs="宋体" w:hint="eastAsia"/>
          <w:kern w:val="0"/>
          <w:sz w:val="28"/>
          <w:szCs w:val="28"/>
        </w:rPr>
        <w:t>除本合同第</w:t>
      </w:r>
      <w:r w:rsidRPr="00C006FF">
        <w:rPr>
          <w:rFonts w:ascii="宋体" w:hAnsi="宋体" w:cs="宋体"/>
          <w:kern w:val="0"/>
          <w:sz w:val="28"/>
          <w:szCs w:val="28"/>
        </w:rPr>
        <w:t>28.2条规定的特殊情形以及合同约定或政府批准的可调整费用外，乙方应承担项目总投资</w:t>
      </w:r>
      <w:r w:rsidRPr="00C006FF">
        <w:rPr>
          <w:rFonts w:ascii="宋体" w:hAnsi="宋体" w:cs="宋体" w:hint="eastAsia"/>
          <w:kern w:val="0"/>
          <w:sz w:val="28"/>
          <w:szCs w:val="28"/>
        </w:rPr>
        <w:t>中其他部分的超支责任。（</w:t>
      </w:r>
      <w:r w:rsidRPr="00C006FF">
        <w:rPr>
          <w:rFonts w:ascii="宋体" w:hAnsi="宋体" w:cs="宋体"/>
          <w:kern w:val="0"/>
          <w:sz w:val="28"/>
          <w:szCs w:val="28"/>
        </w:rPr>
        <w:t>2）乙方承担的后续技术协作单位及外购材料供应商配合不到位的风险、建设风险、运营风险等商业风险及社会资本方违约提前解约引起的超支责任。</w:t>
      </w:r>
    </w:p>
    <w:p w14:paraId="0840C7DC"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37" w:name="_Toc66111762"/>
      <w:bookmarkStart w:id="238" w:name="_Toc42154505"/>
      <w:bookmarkStart w:id="239" w:name="_Toc2888"/>
      <w:bookmarkStart w:id="240" w:name="_Toc3979"/>
      <w:r w:rsidRPr="00C006FF">
        <w:rPr>
          <w:rFonts w:ascii="宋体" w:hAnsi="宋体" w:cs="宋体" w:hint="eastAsia"/>
          <w:b/>
          <w:bCs/>
          <w:sz w:val="28"/>
          <w:szCs w:val="28"/>
        </w:rPr>
        <w:t>第13条 融资方案</w:t>
      </w:r>
      <w:bookmarkEnd w:id="237"/>
      <w:bookmarkEnd w:id="238"/>
      <w:bookmarkEnd w:id="239"/>
      <w:bookmarkEnd w:id="240"/>
    </w:p>
    <w:p w14:paraId="383FE59D"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bCs/>
          <w:kern w:val="0"/>
          <w:sz w:val="28"/>
          <w:szCs w:val="28"/>
        </w:rPr>
      </w:pPr>
      <w:r w:rsidRPr="00C006FF">
        <w:rPr>
          <w:rFonts w:ascii="宋体" w:hAnsi="宋体" w:cs="宋体" w:hint="eastAsia"/>
          <w:b/>
          <w:bCs/>
          <w:kern w:val="0"/>
          <w:sz w:val="28"/>
          <w:szCs w:val="28"/>
        </w:rPr>
        <w:t>13.1 项目投融资结构</w:t>
      </w:r>
    </w:p>
    <w:p w14:paraId="065895B3"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（1）本项目暂定资本金占项目总投资比例为20%，即柒仟壹佰捌拾叁万玖仟叁佰元整（小写：¥</w:t>
      </w:r>
      <w:bookmarkStart w:id="241" w:name="_Hlk96448877"/>
      <w:r w:rsidRPr="00C006FF">
        <w:rPr>
          <w:rFonts w:ascii="宋体" w:hAnsi="宋体" w:cs="宋体"/>
          <w:kern w:val="0"/>
          <w:sz w:val="28"/>
          <w:szCs w:val="28"/>
        </w:rPr>
        <w:t>7,183.93</w:t>
      </w:r>
      <w:bookmarkEnd w:id="241"/>
      <w:r w:rsidRPr="00C006FF">
        <w:rPr>
          <w:rFonts w:ascii="宋体" w:hAnsi="宋体" w:cs="宋体" w:hint="eastAsia"/>
          <w:kern w:val="0"/>
          <w:sz w:val="28"/>
          <w:szCs w:val="28"/>
        </w:rPr>
        <w:t>万元），</w:t>
      </w:r>
      <w:bookmarkStart w:id="242" w:name="_Hlk96448906"/>
      <w:r w:rsidRPr="00C006FF">
        <w:rPr>
          <w:rFonts w:ascii="宋体" w:hAnsi="宋体" w:cs="宋体" w:hint="eastAsia"/>
          <w:kern w:val="0"/>
          <w:sz w:val="28"/>
          <w:szCs w:val="28"/>
        </w:rPr>
        <w:t>其中：政府资本金出资柒佰壹拾捌万叁仟玖佰元整（小写：¥</w:t>
      </w:r>
      <w:r w:rsidRPr="00C006FF">
        <w:rPr>
          <w:rFonts w:ascii="宋体" w:hAnsi="宋体" w:cs="宋体"/>
          <w:kern w:val="0"/>
          <w:sz w:val="28"/>
          <w:szCs w:val="28"/>
        </w:rPr>
        <w:t>718.39万元</w:t>
      </w:r>
      <w:r w:rsidRPr="00C006FF">
        <w:rPr>
          <w:rFonts w:ascii="宋体" w:hAnsi="宋体" w:cs="宋体" w:hint="eastAsia"/>
          <w:kern w:val="0"/>
          <w:sz w:val="28"/>
          <w:szCs w:val="28"/>
        </w:rPr>
        <w:t>），占总资本金比例的10%</w:t>
      </w:r>
      <w:r w:rsidRPr="00C006FF">
        <w:rPr>
          <w:rFonts w:ascii="宋体" w:hAnsi="宋体" w:cs="宋体"/>
          <w:kern w:val="0"/>
          <w:sz w:val="28"/>
          <w:szCs w:val="28"/>
        </w:rPr>
        <w:t>，社会资本</w:t>
      </w:r>
      <w:r w:rsidRPr="00C006FF">
        <w:rPr>
          <w:rFonts w:ascii="宋体" w:hAnsi="宋体" w:cs="宋体" w:hint="eastAsia"/>
          <w:kern w:val="0"/>
          <w:sz w:val="28"/>
          <w:szCs w:val="28"/>
        </w:rPr>
        <w:t>资本金</w:t>
      </w:r>
      <w:r w:rsidRPr="00C006FF">
        <w:rPr>
          <w:rFonts w:ascii="宋体" w:hAnsi="宋体" w:cs="宋体"/>
          <w:kern w:val="0"/>
          <w:sz w:val="28"/>
          <w:szCs w:val="28"/>
        </w:rPr>
        <w:t>出资</w:t>
      </w:r>
      <w:r w:rsidRPr="00C006FF">
        <w:rPr>
          <w:rFonts w:ascii="宋体" w:hAnsi="宋体" w:cs="宋体" w:hint="eastAsia"/>
          <w:kern w:val="0"/>
          <w:sz w:val="28"/>
          <w:szCs w:val="28"/>
        </w:rPr>
        <w:t>陆仟肆佰陆拾伍万伍仟肆佰元整（小写：¥</w:t>
      </w:r>
      <w:r w:rsidRPr="00C006FF">
        <w:rPr>
          <w:rFonts w:ascii="宋体" w:hAnsi="宋体" w:cs="宋体"/>
          <w:kern w:val="0"/>
          <w:sz w:val="28"/>
          <w:szCs w:val="28"/>
        </w:rPr>
        <w:t>6,465.54万元</w:t>
      </w:r>
      <w:r w:rsidRPr="00C006FF">
        <w:rPr>
          <w:rFonts w:ascii="宋体" w:hAnsi="宋体" w:cs="宋体" w:hint="eastAsia"/>
          <w:kern w:val="0"/>
          <w:sz w:val="28"/>
          <w:szCs w:val="28"/>
        </w:rPr>
        <w:t>)，占总资本金比例的90%</w:t>
      </w:r>
      <w:r w:rsidRPr="00C006FF">
        <w:rPr>
          <w:rFonts w:ascii="宋体" w:hAnsi="宋体" w:cs="宋体"/>
          <w:kern w:val="0"/>
          <w:sz w:val="28"/>
          <w:szCs w:val="28"/>
        </w:rPr>
        <w:t>。</w:t>
      </w:r>
      <w:bookmarkEnd w:id="242"/>
      <w:r w:rsidRPr="00C006FF">
        <w:rPr>
          <w:rFonts w:ascii="宋体" w:hAnsi="宋体" w:cs="宋体" w:hint="eastAsia"/>
          <w:kern w:val="0"/>
          <w:sz w:val="28"/>
          <w:szCs w:val="28"/>
        </w:rPr>
        <w:t>甲乙双方以货币资金形式出资，资本金为自有资金。若后期发生项目变更导致总投资变化或若因融资需求要求增加项目资本金，可相应调整项目资本金金额，但应保证项目资本金占总投资的比例不低于20%。</w:t>
      </w:r>
    </w:p>
    <w:p w14:paraId="0F73A974"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注册资本与资本金数额保持一致，暂定为柒仟壹佰捌拾叁万玖仟叁佰元整（小写：¥</w:t>
      </w:r>
      <w:r w:rsidRPr="00C006FF">
        <w:rPr>
          <w:rFonts w:ascii="宋体" w:hAnsi="宋体" w:cs="宋体"/>
          <w:kern w:val="0"/>
          <w:sz w:val="28"/>
          <w:szCs w:val="28"/>
        </w:rPr>
        <w:t>7,183.93万元），</w:t>
      </w:r>
      <w:bookmarkStart w:id="243" w:name="_Hlk96449063"/>
      <w:r w:rsidRPr="00C006FF">
        <w:rPr>
          <w:rFonts w:ascii="宋体" w:hAnsi="宋体" w:cs="宋体"/>
          <w:kern w:val="0"/>
          <w:sz w:val="28"/>
          <w:szCs w:val="28"/>
        </w:rPr>
        <w:t>其中，由政府方出资</w:t>
      </w:r>
      <w:r w:rsidRPr="00C006FF">
        <w:rPr>
          <w:rFonts w:ascii="宋体" w:hAnsi="宋体" w:cs="宋体" w:hint="eastAsia"/>
          <w:kern w:val="0"/>
          <w:sz w:val="28"/>
          <w:szCs w:val="28"/>
        </w:rPr>
        <w:t>代表以货币资金出资柒佰壹拾捌万叁仟玖佰元整（¥718.39万元）</w:t>
      </w:r>
      <w:r w:rsidRPr="00C006FF">
        <w:rPr>
          <w:rFonts w:ascii="宋体" w:hAnsi="宋体" w:cs="宋体"/>
          <w:kern w:val="0"/>
          <w:sz w:val="28"/>
          <w:szCs w:val="28"/>
        </w:rPr>
        <w:t>，</w:t>
      </w:r>
      <w:r w:rsidRPr="00C006FF">
        <w:rPr>
          <w:rFonts w:ascii="宋体" w:hAnsi="宋体" w:cs="宋体" w:hint="eastAsia"/>
          <w:kern w:val="0"/>
          <w:sz w:val="28"/>
          <w:szCs w:val="28"/>
        </w:rPr>
        <w:t>持有项目</w:t>
      </w:r>
      <w:r w:rsidRPr="00C006FF">
        <w:rPr>
          <w:rFonts w:ascii="宋体" w:hAnsi="宋体" w:cs="宋体" w:hint="eastAsia"/>
          <w:kern w:val="0"/>
          <w:sz w:val="28"/>
          <w:szCs w:val="28"/>
        </w:rPr>
        <w:lastRenderedPageBreak/>
        <w:t>公司</w:t>
      </w:r>
      <w:r w:rsidRPr="00C006FF">
        <w:rPr>
          <w:rFonts w:ascii="宋体" w:hAnsi="宋体" w:cs="宋体"/>
          <w:kern w:val="0"/>
          <w:sz w:val="28"/>
          <w:szCs w:val="28"/>
        </w:rPr>
        <w:t>10%</w:t>
      </w:r>
      <w:r w:rsidRPr="00C006FF">
        <w:rPr>
          <w:rFonts w:ascii="宋体" w:hAnsi="宋体" w:cs="宋体" w:hint="eastAsia"/>
          <w:kern w:val="0"/>
          <w:sz w:val="28"/>
          <w:szCs w:val="28"/>
        </w:rPr>
        <w:t>的股权</w:t>
      </w:r>
      <w:r w:rsidRPr="00C006FF">
        <w:rPr>
          <w:rFonts w:ascii="宋体" w:hAnsi="宋体" w:cs="宋体"/>
          <w:kern w:val="0"/>
          <w:sz w:val="28"/>
          <w:szCs w:val="28"/>
        </w:rPr>
        <w:t>，社会资本方</w:t>
      </w:r>
      <w:r w:rsidRPr="00C006FF">
        <w:rPr>
          <w:rFonts w:ascii="宋体" w:hAnsi="宋体" w:cs="宋体" w:hint="eastAsia"/>
          <w:kern w:val="0"/>
          <w:sz w:val="28"/>
          <w:szCs w:val="28"/>
        </w:rPr>
        <w:t>以货币资金</w:t>
      </w:r>
      <w:r w:rsidRPr="00C006FF">
        <w:rPr>
          <w:rFonts w:ascii="宋体" w:hAnsi="宋体" w:cs="宋体"/>
          <w:kern w:val="0"/>
          <w:sz w:val="28"/>
          <w:szCs w:val="28"/>
        </w:rPr>
        <w:t>出资</w:t>
      </w:r>
      <w:r w:rsidRPr="00C006FF">
        <w:rPr>
          <w:rFonts w:ascii="宋体" w:hAnsi="宋体" w:cs="宋体" w:hint="eastAsia"/>
          <w:kern w:val="0"/>
          <w:sz w:val="28"/>
          <w:szCs w:val="28"/>
        </w:rPr>
        <w:t>陆仟肆佰陆拾伍万伍仟肆佰元整（¥6,465.54万元）</w:t>
      </w:r>
      <w:r w:rsidRPr="00C006FF">
        <w:rPr>
          <w:rFonts w:ascii="宋体" w:hAnsi="宋体" w:cs="宋体"/>
          <w:kern w:val="0"/>
          <w:sz w:val="28"/>
          <w:szCs w:val="28"/>
        </w:rPr>
        <w:t>，</w:t>
      </w:r>
      <w:r w:rsidRPr="00C006FF">
        <w:rPr>
          <w:rFonts w:ascii="宋体" w:hAnsi="宋体" w:cs="宋体" w:hint="eastAsia"/>
          <w:kern w:val="0"/>
          <w:sz w:val="28"/>
          <w:szCs w:val="28"/>
        </w:rPr>
        <w:t>持有项目公司</w:t>
      </w:r>
      <w:r w:rsidRPr="00C006FF">
        <w:rPr>
          <w:rFonts w:ascii="宋体" w:hAnsi="宋体" w:cs="宋体"/>
          <w:kern w:val="0"/>
          <w:sz w:val="28"/>
          <w:szCs w:val="28"/>
        </w:rPr>
        <w:t>90%</w:t>
      </w:r>
      <w:r w:rsidRPr="00C006FF">
        <w:rPr>
          <w:rFonts w:ascii="宋体" w:hAnsi="宋体" w:cs="宋体" w:hint="eastAsia"/>
          <w:kern w:val="0"/>
          <w:sz w:val="28"/>
          <w:szCs w:val="28"/>
        </w:rPr>
        <w:t>的股权</w:t>
      </w:r>
      <w:r w:rsidRPr="00C006FF">
        <w:rPr>
          <w:rFonts w:ascii="宋体" w:hAnsi="宋体" w:cs="宋体"/>
          <w:kern w:val="0"/>
          <w:sz w:val="28"/>
          <w:szCs w:val="28"/>
        </w:rPr>
        <w:t>。</w:t>
      </w:r>
      <w:bookmarkStart w:id="244" w:name="_Hlk14376789"/>
      <w:bookmarkEnd w:id="243"/>
    </w:p>
    <w:p w14:paraId="63388E2C"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为确保项目的顺利推进，资金到位进度应在融资到位、项目建设进度确需使用相应资金的前提下，满足各年度投资需要。因不可抗力、甲方影响等非乙方原因除外。</w:t>
      </w:r>
    </w:p>
    <w:bookmarkEnd w:id="244"/>
    <w:p w14:paraId="0BB30F52"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（2）本项目债务性资金由乙方通过金融机构贷款等多渠道合法方式筹集，政府方需协助乙方为本项目争取最优惠银行贷款利率，但政府方不为任何形式的融资提供担保或增信。</w:t>
      </w:r>
      <w:bookmarkStart w:id="245" w:name="_Hlk23333976"/>
    </w:p>
    <w:bookmarkEnd w:id="245"/>
    <w:p w14:paraId="6F5F6E64" w14:textId="77777777" w:rsidR="00A4197C" w:rsidRPr="00C006FF" w:rsidRDefault="00A4197C" w:rsidP="00A4197C">
      <w:pPr>
        <w:autoSpaceDE w:val="0"/>
        <w:autoSpaceDN w:val="0"/>
        <w:adjustRightInd w:val="0"/>
        <w:snapToGrid w:val="0"/>
        <w:spacing w:line="360" w:lineRule="auto"/>
        <w:ind w:firstLine="561"/>
        <w:rPr>
          <w:rFonts w:ascii="宋体" w:hAnsi="宋体" w:cs="宋体"/>
          <w:kern w:val="0"/>
          <w:sz w:val="28"/>
          <w:szCs w:val="28"/>
        </w:rPr>
      </w:pPr>
      <w:r w:rsidRPr="00C006FF">
        <w:rPr>
          <w:rFonts w:ascii="宋体" w:hAnsi="宋体" w:cs="宋体" w:hint="eastAsia"/>
          <w:kern w:val="0"/>
          <w:sz w:val="28"/>
          <w:szCs w:val="28"/>
        </w:rPr>
        <w:t>（3）本节所指债务性资金泛指项目总投资扣减项目资本金以外的资金需求，根据项目实施方案计算融资金额为</w:t>
      </w:r>
      <w:bookmarkStart w:id="246" w:name="_Hlk96448984"/>
      <w:r w:rsidRPr="00C006FF">
        <w:rPr>
          <w:rFonts w:ascii="宋体" w:hAnsi="宋体" w:cs="宋体"/>
          <w:kern w:val="0"/>
          <w:sz w:val="28"/>
          <w:szCs w:val="28"/>
        </w:rPr>
        <w:t>28,735.71</w:t>
      </w:r>
      <w:bookmarkEnd w:id="246"/>
      <w:r w:rsidRPr="00C006FF">
        <w:rPr>
          <w:rFonts w:ascii="宋体" w:hAnsi="宋体" w:cs="宋体" w:hint="eastAsia"/>
          <w:kern w:val="0"/>
          <w:sz w:val="28"/>
          <w:szCs w:val="28"/>
        </w:rPr>
        <w:t>万元（具体融资金额以融资合同为准）。若在建设期内争取到专项补助资金，可作为政府投入的建设补助资金，据实相应调整社会资本方资金投入。在甲方向乙方提供完整的融资所需文件的前提下，融资到位时间根据项目建设进度要求分批到位。</w:t>
      </w:r>
    </w:p>
    <w:p w14:paraId="3B1AD59C"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13.2 投融资方案的基本要求</w:t>
      </w:r>
    </w:p>
    <w:p w14:paraId="0F818F1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项目资本金与债务性资金（实施方案项目总投资中除资本金外的投资额）应按照双方约定的比例以及甲方批准的项目年度投资计划、乙方根据该计划编制的年度资金使用预算和工程进度、运营要求等及时到位。</w:t>
      </w:r>
    </w:p>
    <w:p w14:paraId="785A97B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股东应采取有效措施确保项目资本金按其方案注入。乙方股东承诺出资的项目资本金必须全部为其自有资金（不得为债务资金或拆借资金）。乙方股东不得以任何方式通过乙方筹措应由其出资的项目资本金。</w:t>
      </w:r>
    </w:p>
    <w:p w14:paraId="467BB3E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3</w:t>
      </w:r>
      <w:r w:rsidRPr="00C006FF">
        <w:rPr>
          <w:rFonts w:ascii="宋体" w:hAnsi="宋体" w:cs="宋体" w:hint="eastAsia"/>
          <w:kern w:val="0"/>
          <w:sz w:val="28"/>
          <w:szCs w:val="28"/>
        </w:rPr>
        <w:t>）在项目建设期间，由于设计变更、物价上涨等原因造成项目总投资增加（或减少）的，项目公司各方股东应相应按比例增加（或</w:t>
      </w:r>
      <w:r w:rsidRPr="00C006FF">
        <w:rPr>
          <w:rFonts w:ascii="宋体" w:hAnsi="宋体" w:cs="宋体" w:hint="eastAsia"/>
          <w:kern w:val="0"/>
          <w:sz w:val="28"/>
          <w:szCs w:val="28"/>
        </w:rPr>
        <w:lastRenderedPageBreak/>
        <w:t>减少）项目资本金。社会资本股东增加的资本金在运营期按照政府付费公式计算投资收益。因社会资本方自身融资能力不足导致银行要求追加资本金的，该部分资本金投资收益在运营期内按照政府付费公式计算。但甲乙双方应积极采取相应措施确保项目总投资不超过项目概算。</w:t>
      </w:r>
    </w:p>
    <w:p w14:paraId="12B09B9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（4）除本合同另有约定外，未经政府方同意，乙方在项目合作期限内不得将本项目经营权出租或以任何形式转让、承包给第三人。</w:t>
      </w:r>
    </w:p>
    <w:p w14:paraId="1C4D324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w:t>
      </w:r>
      <w:bookmarkStart w:id="247" w:name="_Hlk23334236"/>
      <w:r w:rsidRPr="00C006FF">
        <w:rPr>
          <w:rFonts w:ascii="宋体" w:hAnsi="宋体" w:cs="宋体" w:hint="eastAsia"/>
          <w:kern w:val="0"/>
          <w:sz w:val="28"/>
          <w:szCs w:val="28"/>
        </w:rPr>
        <w:t>在项目合作期限届满前，乙方应清偿一切债务，社会资本方承担连带责任。若因甲方原因导致的乙方不合理债务，社会资本方不承担连带责任。</w:t>
      </w:r>
    </w:p>
    <w:bookmarkEnd w:id="247"/>
    <w:p w14:paraId="588E28B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（6）融资利率按中标融资利率计算。</w:t>
      </w:r>
    </w:p>
    <w:p w14:paraId="60BC5E9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（7）乙方在筹措项目缺口资金时，应与融资方商定出详细的偿还计划，该计划应合理考虑乙方的实际还款能力。甲方有权监督乙方的贷款申请、使用和偿还。</w:t>
      </w:r>
    </w:p>
    <w:p w14:paraId="3586124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（8）本项目的融资金额、还款方式、融资利率及融资期限以融资合同为准。</w:t>
      </w:r>
    </w:p>
    <w:p w14:paraId="73785A46"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13.3 投融资方案的备案</w:t>
      </w:r>
    </w:p>
    <w:p w14:paraId="6B2C34E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在合作期内，乙方投融资方案变更，包括资本金到位、股权融资、债权融资、经营权转让或乙方股权结构调整等，均应提前到甲方备案。若未取得甲方的批准，乙方不得进行融资活动。即使得到甲方的批准，甲方也不作为乙方投融资活动的担保人，更不为乙方的上述投融资活动承担任何风险和责任。</w:t>
      </w:r>
    </w:p>
    <w:p w14:paraId="19F5628C"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13.4 项目资金保证</w:t>
      </w:r>
    </w:p>
    <w:p w14:paraId="75D2615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（1）乙方在本项目建设期内不得抽回、侵占和挪用项目资金。本项目资金应按计划分期足额到位，乙方和社会资本应采取有效措施</w:t>
      </w:r>
      <w:r w:rsidRPr="00C006FF">
        <w:rPr>
          <w:rFonts w:ascii="宋体" w:hAnsi="宋体" w:cs="宋体" w:hint="eastAsia"/>
          <w:kern w:val="0"/>
          <w:sz w:val="28"/>
          <w:szCs w:val="28"/>
        </w:rPr>
        <w:lastRenderedPageBreak/>
        <w:t>防止资金筹措不力，造成项目建设资金链中断。</w:t>
      </w:r>
    </w:p>
    <w:p w14:paraId="22EDF1B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（2）乙方应在每期项目资本金和融资到位后15日内将有关财务凭证报甲方或甲方指定机构审查，以便甲方确认项目资本金和融资是否按规定的比例如期到位。</w:t>
      </w:r>
    </w:p>
    <w:p w14:paraId="1D5EFDE2"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13.5 融资交割</w:t>
      </w:r>
    </w:p>
    <w:p w14:paraId="603E790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kern w:val="0"/>
          <w:sz w:val="28"/>
          <w:szCs w:val="28"/>
        </w:rPr>
        <w:tab/>
        <w:t>本项目相关手续具备融资条件后六十个工作日内，项目公司应完成融资交割：1）项目公司按照项目资本金出资额和进度要求及时足额支付到位；2）按照金融机构要求，由项目公司签订融资贷款合同。在完成融资交割后十五个工作日内，项目公司应向甲方书面确认融资交割完成，并提交所有已签署的融资文件的复印件，以及甲方合理要求的证明融资交割已完成的任何其他文件。</w:t>
      </w:r>
    </w:p>
    <w:p w14:paraId="57B4F427"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13.6 财务管理的一般要求</w:t>
      </w:r>
    </w:p>
    <w:p w14:paraId="54075F5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（1）乙方应建立健全财务管理制度，完善内部经营责任制，严格执行国家规定的各项财务开支范围和标准，如实反映企业财务状况和经营成果，依法缴纳税费，并接受有关部门监督检查。</w:t>
      </w:r>
    </w:p>
    <w:p w14:paraId="39E2AC3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（2）乙方应在其经营场所保存所有账簿及其他与项目投融资、设计、建设、运营、维护和维修有关的财务记录，并可在上述地点随时提供给甲方查阅。</w:t>
      </w:r>
    </w:p>
    <w:p w14:paraId="47F642C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乙方应与甲方和甲方指定的资金监管银行（或乙方贷款银行）签订资金管理协议，并严格按照资金管理协议的约定管理、使用项目资金，接受监管银行资金监管，确保项目资金专款专用。因此发生的资金监管费用（如有）计入项目总投资。</w:t>
      </w:r>
    </w:p>
    <w:p w14:paraId="4D6CA2F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（4）乙方应对自己的经营活动负责，并按有关法律法规的规定编制财务报表。</w:t>
      </w:r>
    </w:p>
    <w:p w14:paraId="5BB57D7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（5）乙方应定期向甲方提交下列文件：</w:t>
      </w:r>
    </w:p>
    <w:p w14:paraId="5C9AB82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1）年度预算支出、财务决算等财务报告；</w:t>
      </w:r>
    </w:p>
    <w:p w14:paraId="3697E1C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2）在各季度第1个月结束之前提交上一季度的乙方现金收支季度总结报表；</w:t>
      </w:r>
    </w:p>
    <w:p w14:paraId="7BBC48F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3）在每年 3 月 31 日之前提交上一年度的企业财务报表（包括财务报表说明、资产负债表、现金流量表、利润及利润分配表、会计报表附注及其他财务资料）及由独立于乙方的有资格的会计师事务所出具的年度审计报告。</w:t>
      </w:r>
    </w:p>
    <w:p w14:paraId="0147C06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（6）乙方还应按甲方的要求及时提交专项报告以及关于乙方财务状况的相关信息资料。</w:t>
      </w:r>
    </w:p>
    <w:p w14:paraId="38AD5B14"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48" w:name="_Toc42154506"/>
      <w:bookmarkStart w:id="249" w:name="_Toc17781"/>
      <w:bookmarkStart w:id="250" w:name="_Toc12281"/>
      <w:bookmarkStart w:id="251" w:name="_Toc66111763"/>
      <w:r w:rsidRPr="00C006FF">
        <w:rPr>
          <w:rFonts w:ascii="宋体" w:hAnsi="宋体" w:cs="宋体" w:hint="eastAsia"/>
          <w:b/>
          <w:bCs/>
          <w:sz w:val="28"/>
          <w:szCs w:val="28"/>
        </w:rPr>
        <w:t>第14条 投资控制责任</w:t>
      </w:r>
      <w:bookmarkEnd w:id="248"/>
      <w:bookmarkEnd w:id="249"/>
      <w:bookmarkEnd w:id="250"/>
      <w:bookmarkEnd w:id="251"/>
    </w:p>
    <w:p w14:paraId="6D8BED6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（1）甲方责任</w:t>
      </w:r>
    </w:p>
    <w:p w14:paraId="2C2047C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1）监督乙方落实“项目法人制、招投标制、合同管理制、工程监理制”等基本建设制度，保证工程质量和建设进度，提高投资效益。</w:t>
      </w:r>
    </w:p>
    <w:p w14:paraId="6D6DE3A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2）按合同约定及时完成工可批复前的各项前期工作，协助乙方完成项目开工前及项目实施过程中的各项审批手续，为项目顺利实施提供必要的条件。</w:t>
      </w:r>
    </w:p>
    <w:p w14:paraId="2BC4238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3）组织和委托第三方机构对初步设计和初步设计概算、施工图设计及施工图预算进行审查、评审。</w:t>
      </w:r>
    </w:p>
    <w:p w14:paraId="1E9427E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4）督促乙方按批准的项目总体进度计划和施工组织开展工作。</w:t>
      </w:r>
    </w:p>
    <w:p w14:paraId="34CB4FF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5）协助乙方及时完成各单位工程交工验收和竣工验收，按合同约定完成竣工决算审计。</w:t>
      </w:r>
    </w:p>
    <w:p w14:paraId="76C76D0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经甲方书面同意的建设规模、主要技术标准、重大方案变更、设计主要批复意见变更、重点工程设计原则变更等，导致投资变更，甲方应予认可变更的投资金额。对于变更内容较大的，按照相关法律法规完善审批流程。</w:t>
      </w:r>
    </w:p>
    <w:p w14:paraId="5BAF800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7）对于甲方书面提出的暂缓或终止实施项目建设内容导致投资削减，已发生的合格工程建设（不以是否竣工为前提条件）所涉投资金额经第三方审计后纳入项目总投资。</w:t>
      </w:r>
    </w:p>
    <w:p w14:paraId="76CEC95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（2）乙方责任</w:t>
      </w:r>
    </w:p>
    <w:p w14:paraId="760E9E5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应节约资金，控制投资支出，严格按照本合同和建设工程施工合同等文件，控制项目规模和总投资。对未经甲方允许擅自变更设计施工方案或因管理不善造成浪费而导致的总投资超支等，由乙方自行承担该超支部分。</w:t>
      </w:r>
    </w:p>
    <w:p w14:paraId="29DD4F2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根据《中华人民共和国政府采购法》相关规定及设计、采购方案开展材料、设备的采购。将采购工作前置到设计阶段中，即将采购计划纳入设计程序，合理安排采购计划和采购周期，采购的材料、设备必须满足设计要求和功能需要，确保项目质量。</w:t>
      </w:r>
    </w:p>
    <w:p w14:paraId="2A31E25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3）主动控制，按合同约定及时填报各种表格，做好项目分阶段投资控制分析，及时采取纠偏措施，保证项目在批准的投资范围内实施。</w:t>
      </w:r>
    </w:p>
    <w:p w14:paraId="56C4B0F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乙方尽可能发挥投融资、采购、施工一体化管理的优势，按照科学的实施步骤，统筹规划项目的实施，同时结合合同、预算定额及项目实际，妥善处理好施工成本、项目质量、项目进度的关系，主动做好项目全过程全方位的投资控制，最大限度节约项目投资。</w:t>
      </w:r>
    </w:p>
    <w:p w14:paraId="52C4F42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5）乙方应做好项目分阶段投资控制分析，及时采取纠偏措施，保证项目在批准的投资范围内实施。</w:t>
      </w:r>
    </w:p>
    <w:p w14:paraId="68D66303"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52" w:name="_Toc66111764"/>
      <w:bookmarkStart w:id="253" w:name="_Toc42154507"/>
      <w:bookmarkStart w:id="254" w:name="_Toc14543"/>
      <w:bookmarkStart w:id="255" w:name="_Toc13261"/>
      <w:r w:rsidRPr="00C006FF">
        <w:rPr>
          <w:rFonts w:ascii="宋体" w:hAnsi="宋体" w:cs="宋体" w:hint="eastAsia"/>
          <w:b/>
          <w:bCs/>
          <w:sz w:val="28"/>
          <w:szCs w:val="28"/>
        </w:rPr>
        <w:t>第15条 政府方提供的其他投融资支持</w:t>
      </w:r>
      <w:bookmarkEnd w:id="252"/>
      <w:bookmarkEnd w:id="253"/>
      <w:bookmarkEnd w:id="254"/>
      <w:bookmarkEnd w:id="255"/>
    </w:p>
    <w:p w14:paraId="03A15FC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（1）甲方应在本合同签署后60日内向乙方提供融资所需文件，包括但不限于本项目可行性研究报告及批复、项目用地规划手续等项目基本建设程序相关的前期审批资料，以及政府授权文件、项目实施</w:t>
      </w:r>
      <w:r w:rsidRPr="00C006FF">
        <w:rPr>
          <w:rFonts w:ascii="宋体" w:hAnsi="宋体" w:cs="宋体" w:hint="eastAsia"/>
          <w:kern w:val="0"/>
          <w:sz w:val="28"/>
          <w:szCs w:val="28"/>
        </w:rPr>
        <w:lastRenderedPageBreak/>
        <w:t>方案、物有所值评价报告及财政承受能力论证报告及批复等文件。</w:t>
      </w:r>
    </w:p>
    <w:p w14:paraId="60E5230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在本项目建设和运营过程中，甲方应协助乙方积极争取符合国家、广西壮族自治区、柳州市有关优惠政策的各项财政补贴、补助及奖励专项资金，在建设期内获得的，用于补建设（包括用于作为政府方应出资的项目资本金或减少项目融资资金）；在运营期内获得的，用于抵减政府应支付的政府付费，以降低政府财政支付压力。</w:t>
      </w:r>
    </w:p>
    <w:p w14:paraId="517D781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若争取到专项资金，乙方应设立专项资金账户管理本项目的专项资金，政府方有权随时查询了解专用资金账户的资金余额和使用等情况，以便政府方对专项资金到位进度、使用流向等进行管理。</w:t>
      </w:r>
    </w:p>
    <w:p w14:paraId="55740AA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（3）符合法律法规以及政策规定的满足融资需求的其他支持方式。</w:t>
      </w:r>
    </w:p>
    <w:p w14:paraId="5FCA7B44"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56" w:name="_Toc42154508"/>
      <w:bookmarkStart w:id="257" w:name="_Toc66111765"/>
      <w:bookmarkStart w:id="258" w:name="_Toc24874"/>
      <w:bookmarkStart w:id="259" w:name="_Toc8972"/>
      <w:r w:rsidRPr="00C006FF">
        <w:rPr>
          <w:rFonts w:ascii="宋体" w:hAnsi="宋体" w:cs="宋体" w:hint="eastAsia"/>
          <w:b/>
          <w:bCs/>
          <w:sz w:val="28"/>
          <w:szCs w:val="28"/>
        </w:rPr>
        <w:t>第16条 投融资监督</w:t>
      </w:r>
      <w:bookmarkEnd w:id="256"/>
      <w:bookmarkEnd w:id="257"/>
      <w:bookmarkEnd w:id="258"/>
      <w:bookmarkEnd w:id="259"/>
    </w:p>
    <w:p w14:paraId="75E7D98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（1）为保障本项目的顺利实施，甲方有权采取查账或审计等措施对项目建设和运营资金实行监管，乙方应积极配合，接受甲方因为检查而提出的意见，并立即纠正，将纠正结果报甲方备案。</w:t>
      </w:r>
    </w:p>
    <w:p w14:paraId="5A9143F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（2）乙方筹集的项目建设和运营资金，甲方有权通过过程审计等资金管理手段和方式加强监管，保证资金专款专用。</w:t>
      </w:r>
    </w:p>
    <w:p w14:paraId="11E8796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（3）甲方实施投融资监管而产生的费用由甲方自行承担。</w:t>
      </w:r>
    </w:p>
    <w:p w14:paraId="1E8619C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（4）甲方有权就以下事项对项目建设资金实行监管：</w:t>
      </w:r>
    </w:p>
    <w:p w14:paraId="19975AA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1）筹措资金来源是否合法；</w:t>
      </w:r>
    </w:p>
    <w:p w14:paraId="5E7CB7F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2）筹措项目资本金是否符合本合同“第13条 融资方案”的约定；</w:t>
      </w:r>
    </w:p>
    <w:p w14:paraId="71A9702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3）是否严格执行甲方批准的项目年度投资计划，项目资本金与债务性资金是否及时到位；</w:t>
      </w:r>
    </w:p>
    <w:p w14:paraId="0C3FFBE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4）是否存在抽逃、挪用、挤占、截留建设资金，高息或变相高息集资行为；</w:t>
      </w:r>
    </w:p>
    <w:p w14:paraId="0DAEC8A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5）是否严格执行基本建设程序及建设资金专款专用、专户储存管理的规定；</w:t>
      </w:r>
    </w:p>
    <w:p w14:paraId="0555317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6）是否严格执行概预算管理的有关规定；</w:t>
      </w:r>
    </w:p>
    <w:p w14:paraId="3057B14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7）是否擅自改变建设项目、建设规模和技术标准；</w:t>
      </w:r>
    </w:p>
    <w:p w14:paraId="2F38746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8）是否按合同约定支付征地拆迁费、工程进度款、设备材料货款、民工工资等相关款项；</w:t>
      </w:r>
    </w:p>
    <w:p w14:paraId="23D5EF6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9）是否按规定收取、保管施工履约担保、工程质量保证金；</w:t>
      </w:r>
    </w:p>
    <w:p w14:paraId="614D27E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10）是否建立健全财务机构，财务制度是否规范；</w:t>
      </w:r>
    </w:p>
    <w:p w14:paraId="6801276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11）是否存在违反与建设资金筹措、使用监管有关的法律、法规等规定的其他行为。</w:t>
      </w:r>
    </w:p>
    <w:p w14:paraId="0F50993F"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60" w:name="_Toc13811"/>
      <w:bookmarkStart w:id="261" w:name="_Toc22950"/>
      <w:bookmarkStart w:id="262" w:name="_Toc42154509"/>
      <w:bookmarkStart w:id="263" w:name="_Toc66111766"/>
      <w:r w:rsidRPr="00C006FF">
        <w:rPr>
          <w:rFonts w:ascii="宋体" w:hAnsi="宋体" w:cs="宋体" w:hint="eastAsia"/>
          <w:b/>
          <w:bCs/>
          <w:sz w:val="28"/>
          <w:szCs w:val="28"/>
        </w:rPr>
        <w:t>第17条 投融资违约及其处理</w:t>
      </w:r>
      <w:bookmarkEnd w:id="260"/>
      <w:bookmarkEnd w:id="261"/>
      <w:bookmarkEnd w:id="262"/>
      <w:bookmarkEnd w:id="263"/>
    </w:p>
    <w:p w14:paraId="2213B3A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若因乙方或社会资本的原因导致未按照合同约定完成融资的，政府可提取相应的履约保函直至终止合同，并要求乙方或社会资本承担违约责任；遇（国家）系统性金融风险或不可抗力的，甲、乙双方可协商修订合同相关融资条款。</w:t>
      </w:r>
    </w:p>
    <w:p w14:paraId="68E0804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或社会资本未履行本合同约定的出资义务或者抽逃全部（或部分）出资，经甲方或乙方书面催告缴纳或者返还，其在60日内仍未缴纳或者返还出资，甲方或乙方可按《股东协议》、《公司章程》约定解除该股东的股东资格。</w:t>
      </w:r>
    </w:p>
    <w:p w14:paraId="07A65035"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p>
    <w:p w14:paraId="125FB302"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p>
    <w:p w14:paraId="7C631E94"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264" w:name="_Toc66111767"/>
      <w:bookmarkStart w:id="265" w:name="_Toc20313"/>
      <w:bookmarkStart w:id="266" w:name="_Toc1605"/>
      <w:bookmarkStart w:id="267" w:name="_Toc19115"/>
      <w:bookmarkStart w:id="268" w:name="_Toc42154510"/>
      <w:r w:rsidRPr="00C006FF">
        <w:rPr>
          <w:rFonts w:ascii="宋体" w:hAnsi="宋体" w:cs="宋体" w:hint="eastAsia"/>
          <w:b/>
          <w:bCs/>
          <w:sz w:val="28"/>
          <w:szCs w:val="28"/>
        </w:rPr>
        <w:t>第五章 项目前期工作</w:t>
      </w:r>
      <w:bookmarkEnd w:id="264"/>
      <w:bookmarkEnd w:id="265"/>
      <w:bookmarkEnd w:id="266"/>
      <w:bookmarkEnd w:id="267"/>
      <w:bookmarkEnd w:id="268"/>
    </w:p>
    <w:p w14:paraId="0198FF38"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69" w:name="_Toc5687"/>
      <w:bookmarkStart w:id="270" w:name="_Toc42154511"/>
      <w:bookmarkStart w:id="271" w:name="_Toc30061"/>
      <w:bookmarkStart w:id="272" w:name="_Toc66111768"/>
      <w:r w:rsidRPr="00C006FF">
        <w:rPr>
          <w:rFonts w:ascii="宋体" w:hAnsi="宋体" w:cs="宋体" w:hint="eastAsia"/>
          <w:b/>
          <w:bCs/>
          <w:sz w:val="28"/>
          <w:szCs w:val="28"/>
        </w:rPr>
        <w:t>第18条 前期工作内容及要求</w:t>
      </w:r>
      <w:bookmarkEnd w:id="269"/>
      <w:bookmarkEnd w:id="270"/>
      <w:bookmarkEnd w:id="271"/>
      <w:bookmarkEnd w:id="272"/>
    </w:p>
    <w:p w14:paraId="6583A6BD"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b/>
          <w:kern w:val="0"/>
          <w:sz w:val="28"/>
          <w:szCs w:val="28"/>
        </w:rPr>
        <w:t xml:space="preserve">18.1 </w:t>
      </w:r>
      <w:r w:rsidRPr="00C006FF">
        <w:rPr>
          <w:rFonts w:ascii="宋体" w:hAnsi="宋体" w:cs="宋体" w:hint="eastAsia"/>
          <w:b/>
          <w:kern w:val="0"/>
          <w:sz w:val="28"/>
          <w:szCs w:val="28"/>
        </w:rPr>
        <w:t>前期工作内容</w:t>
      </w:r>
    </w:p>
    <w:p w14:paraId="06A07EA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1</w:t>
      </w:r>
      <w:r w:rsidRPr="00C006FF">
        <w:rPr>
          <w:rFonts w:ascii="宋体" w:hAnsi="宋体" w:cs="宋体" w:hint="eastAsia"/>
          <w:kern w:val="0"/>
          <w:sz w:val="28"/>
          <w:szCs w:val="28"/>
        </w:rPr>
        <w:t>）甲方或政府方负责本项目建设用地的土地征拆工作，征地</w:t>
      </w:r>
      <w:r w:rsidRPr="00C006FF">
        <w:rPr>
          <w:rFonts w:ascii="宋体" w:hAnsi="宋体" w:cs="宋体" w:hint="eastAsia"/>
          <w:kern w:val="0"/>
          <w:sz w:val="28"/>
          <w:szCs w:val="28"/>
        </w:rPr>
        <w:lastRenderedPageBreak/>
        <w:t>拆迁等费用由乙方负担，</w:t>
      </w:r>
      <w:bookmarkStart w:id="273" w:name="_Hlk97201468"/>
      <w:r w:rsidRPr="00C006FF">
        <w:rPr>
          <w:rFonts w:ascii="宋体" w:hAnsi="宋体" w:cs="宋体" w:hint="eastAsia"/>
          <w:kern w:val="0"/>
          <w:sz w:val="28"/>
          <w:szCs w:val="28"/>
        </w:rPr>
        <w:t>征拆费用采用包干制，由乙方筹集，以可行性研究报告中征拆费金额作为上限，超过可行性研究报告中的金额的部分由政府方负责筹集</w:t>
      </w:r>
      <w:bookmarkEnd w:id="273"/>
      <w:r w:rsidRPr="00C006FF">
        <w:rPr>
          <w:rFonts w:ascii="宋体" w:hAnsi="宋体" w:cs="宋体" w:hint="eastAsia"/>
          <w:kern w:val="0"/>
          <w:sz w:val="28"/>
          <w:szCs w:val="28"/>
        </w:rPr>
        <w:t>，乙方所负责筹集的部分按规定编列入项目总投资。在乙方按照本合同“第20条前期工作经费”的约定支付工程建设前期经费后，甲方在开工日或先于开工日应完成达到单项工程开工条件的最低标准的建设用地提供工作，剩余建设用地应当满足建设进度的要求。甲方未按照工程建设进度向乙方移交符合本项目要求的本项目用地的，建设期予以顺延，因此造成的损失由甲方承担。</w:t>
      </w:r>
    </w:p>
    <w:p w14:paraId="5626768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2）在开工日或开工日前，甲方负责完成项目建设所合理必需的、到达项目场地规划红线的道路、通水、</w:t>
      </w:r>
      <w:r w:rsidRPr="00C006FF">
        <w:rPr>
          <w:rFonts w:ascii="宋体" w:hAnsi="宋体" w:cs="宋体" w:hint="eastAsia"/>
          <w:kern w:val="0"/>
          <w:sz w:val="28"/>
          <w:szCs w:val="28"/>
        </w:rPr>
        <w:t>通电等配套基础设施。</w:t>
      </w:r>
    </w:p>
    <w:p w14:paraId="1C9DC79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（3）甲方负责完成其他前期工作，包括规划选址、立项及可研报批、初步设计及报批；P</w:t>
      </w:r>
      <w:r w:rsidRPr="00C006FF">
        <w:rPr>
          <w:rFonts w:ascii="宋体" w:hAnsi="宋体" w:cs="宋体"/>
          <w:kern w:val="0"/>
          <w:sz w:val="28"/>
          <w:szCs w:val="28"/>
        </w:rPr>
        <w:t>PP</w:t>
      </w:r>
      <w:r w:rsidRPr="00C006FF">
        <w:rPr>
          <w:rFonts w:ascii="宋体" w:hAnsi="宋体" w:cs="宋体" w:hint="eastAsia"/>
          <w:kern w:val="0"/>
          <w:sz w:val="28"/>
          <w:szCs w:val="28"/>
        </w:rPr>
        <w:t>咨询费用、社会资本方招标代理；并协助乙方完成环评、水保、规划、开工许可等手续，经费由乙方支付，纳入项目总投资。</w:t>
      </w:r>
    </w:p>
    <w:p w14:paraId="6BFE248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甲方签订的未履行完成的有效合同（若有）自乙方成立后由乙方继受（该部分合同项下仍应由甲方承担的权利除外）。双方及该合同的相对方应在乙方成立1个月内完成权利义务转让的确认并签署交接文件。甲方负责取得该合同相对方对该等合同权利义务转让的同意。</w:t>
      </w:r>
    </w:p>
    <w:p w14:paraId="0FCC0585"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18.2 乙方对前期工作的确认</w:t>
      </w:r>
    </w:p>
    <w:p w14:paraId="20FC74E4"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乙方在此确认：在本合同签订前，已经审阅并且同意接受由甲方提供的前期工作成果及各相关行政部门出具的专项评估报告中的审查意见。本合同签订后，15日内甲方将已开展的前期工作成果移交给乙方，移交后乙方应按相关管理要求妥善保管前期工作成果并按照法律法规及柳江区相关行政规定、行业规范开展未完成的前期工作。乙</w:t>
      </w:r>
      <w:r w:rsidRPr="00C006FF">
        <w:rPr>
          <w:rFonts w:ascii="宋体" w:hAnsi="宋体" w:cs="宋体" w:hint="eastAsia"/>
          <w:kern w:val="0"/>
          <w:sz w:val="28"/>
          <w:szCs w:val="28"/>
        </w:rPr>
        <w:lastRenderedPageBreak/>
        <w:t>方在此接受本项目设计、施工、运营、管养、维护的技术标准和项目《工程可行性研究报告》中的工程规模标准，并对其承担的部分负责。</w:t>
      </w:r>
    </w:p>
    <w:p w14:paraId="101D23CD"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74" w:name="_Toc66111769"/>
      <w:bookmarkStart w:id="275" w:name="_Toc42154512"/>
      <w:bookmarkStart w:id="276" w:name="_Toc12953"/>
      <w:bookmarkStart w:id="277" w:name="_Toc3494"/>
      <w:r w:rsidRPr="00C006FF">
        <w:rPr>
          <w:rFonts w:ascii="宋体" w:hAnsi="宋体" w:cs="宋体" w:hint="eastAsia"/>
          <w:b/>
          <w:bCs/>
          <w:sz w:val="28"/>
          <w:szCs w:val="28"/>
        </w:rPr>
        <w:t>第19条 前期工作任务分担</w:t>
      </w:r>
      <w:bookmarkEnd w:id="274"/>
      <w:bookmarkEnd w:id="275"/>
      <w:bookmarkEnd w:id="276"/>
      <w:bookmarkEnd w:id="277"/>
    </w:p>
    <w:p w14:paraId="48F32233"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19.1 甲方需完成下列各项前期工作</w:t>
      </w:r>
    </w:p>
    <w:p w14:paraId="3273D73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（1）工程可行性项目论证，包括工程可行性研究报告、各项专题报告等；</w:t>
      </w:r>
    </w:p>
    <w:p w14:paraId="211541C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（2）协助完成新建项目选址意见书、建设用地规划许可证的办理；</w:t>
      </w:r>
    </w:p>
    <w:p w14:paraId="4788A05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（3）完成将本项目纳入PPP综合信息平台项目管理库的入库工作；</w:t>
      </w:r>
    </w:p>
    <w:p w14:paraId="5F7B326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4</w:t>
      </w:r>
      <w:r w:rsidRPr="00C006FF">
        <w:rPr>
          <w:rFonts w:ascii="宋体" w:hAnsi="宋体" w:cs="宋体" w:hint="eastAsia"/>
          <w:kern w:val="0"/>
          <w:sz w:val="28"/>
          <w:szCs w:val="28"/>
        </w:rPr>
        <w:t>）完成将本项目设计方案、勘察设计、施工图设计及批复；</w:t>
      </w:r>
    </w:p>
    <w:p w14:paraId="144926E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（5）本合同约定的应由甲方完成的其他相关前期工作。</w:t>
      </w:r>
    </w:p>
    <w:p w14:paraId="5566606E"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19.2 乙方需完成下列各项前期工作</w:t>
      </w:r>
    </w:p>
    <w:p w14:paraId="538E471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（1）按相关法律法规进行招标，选择具备相应资质的造价咨询等实施单位，并与中标单位签订合同，完成相关备案手续后向甲方报备；</w:t>
      </w:r>
    </w:p>
    <w:p w14:paraId="144ACD4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（2）本合同约定的应由乙方完成的其他相关前期工作。</w:t>
      </w:r>
    </w:p>
    <w:p w14:paraId="14B1B094"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78" w:name="_Toc24070"/>
      <w:bookmarkStart w:id="279" w:name="_Toc66111770"/>
      <w:bookmarkStart w:id="280" w:name="_Toc42154513"/>
      <w:bookmarkStart w:id="281" w:name="_Toc29582"/>
      <w:r w:rsidRPr="00C006FF">
        <w:rPr>
          <w:rFonts w:ascii="宋体" w:hAnsi="宋体" w:cs="宋体" w:hint="eastAsia"/>
          <w:b/>
          <w:bCs/>
          <w:sz w:val="28"/>
          <w:szCs w:val="28"/>
        </w:rPr>
        <w:t>第20条 前期工作经费</w:t>
      </w:r>
      <w:bookmarkEnd w:id="278"/>
      <w:bookmarkEnd w:id="279"/>
      <w:bookmarkEnd w:id="280"/>
      <w:bookmarkEnd w:id="281"/>
    </w:p>
    <w:p w14:paraId="7FCFCF7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（1）甲方根据本合同“第19条 前期工作任务分担”约定为本项目开展前期工作。甲方签订的未履行完成的有效合同或协议，在签订本合同后1个月内，甲方负责将所有未履行完的相关合同和协议移交给乙方继受，乙方应对甲方的前期工作和各项委托合同予以认可，继受的主要内容为费用支付，其他内容以继受合同约定为准；前期工作中由甲方或政府其他部门完成的工作发生并已支付的费用，甲方将所有单据、资料移交给乙方后，经审计认定，乙方在合同签订后2个月内，按照审计认定的金额支付给甲方。</w:t>
      </w:r>
    </w:p>
    <w:p w14:paraId="62560C4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w:t>
      </w:r>
      <w:r w:rsidRPr="00C006FF">
        <w:rPr>
          <w:rFonts w:ascii="宋体" w:hAnsi="宋体" w:cs="宋体"/>
          <w:kern w:val="0"/>
          <w:sz w:val="28"/>
          <w:szCs w:val="28"/>
        </w:rPr>
        <w:t>2</w:t>
      </w:r>
      <w:r w:rsidRPr="00C006FF">
        <w:rPr>
          <w:rFonts w:ascii="宋体" w:hAnsi="宋体" w:cs="宋体" w:hint="eastAsia"/>
          <w:kern w:val="0"/>
          <w:sz w:val="28"/>
          <w:szCs w:val="28"/>
        </w:rPr>
        <w:t>）甲方开展前期工作的成果在合作期内乙方拥有使用权，知识产权归属按前期工作合同中约定的执行。</w:t>
      </w:r>
    </w:p>
    <w:p w14:paraId="1A22AF5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3</w:t>
      </w:r>
      <w:r w:rsidRPr="00C006FF">
        <w:rPr>
          <w:rFonts w:ascii="宋体" w:hAnsi="宋体" w:cs="宋体" w:hint="eastAsia"/>
          <w:kern w:val="0"/>
          <w:sz w:val="28"/>
          <w:szCs w:val="28"/>
        </w:rPr>
        <w:t>）按照本合同约定由乙方负责开展的前期工作，其费用由乙方承担，经审计后纳入项目总投资。</w:t>
      </w:r>
    </w:p>
    <w:p w14:paraId="3FACFCB0"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82" w:name="_Toc66111771"/>
      <w:bookmarkStart w:id="283" w:name="_Toc42154514"/>
      <w:bookmarkStart w:id="284" w:name="_Toc3561"/>
      <w:bookmarkStart w:id="285" w:name="_Toc8031"/>
      <w:r w:rsidRPr="00C006FF">
        <w:rPr>
          <w:rFonts w:ascii="宋体" w:hAnsi="宋体" w:cs="宋体" w:hint="eastAsia"/>
          <w:b/>
          <w:bCs/>
          <w:sz w:val="28"/>
          <w:szCs w:val="28"/>
        </w:rPr>
        <w:t>第21条 甲方提供的前期工作支持</w:t>
      </w:r>
      <w:bookmarkEnd w:id="282"/>
      <w:bookmarkEnd w:id="283"/>
      <w:bookmarkEnd w:id="284"/>
      <w:bookmarkEnd w:id="285"/>
    </w:p>
    <w:p w14:paraId="6A66B73D"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甲方应对乙方承担的项目前期工作提供支持，包括：</w:t>
      </w:r>
    </w:p>
    <w:p w14:paraId="01908E0F"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（1）协调相关部门和利益主体提供必要资料和文件。</w:t>
      </w:r>
    </w:p>
    <w:p w14:paraId="21A68255"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（2）对乙方的合理诉求提供支持。</w:t>
      </w:r>
    </w:p>
    <w:p w14:paraId="0BE2C928"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（3）组织召开项目协调会。</w:t>
      </w:r>
    </w:p>
    <w:p w14:paraId="164BAD15"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86" w:name="_Toc66111772"/>
      <w:bookmarkStart w:id="287" w:name="_Toc42154515"/>
      <w:bookmarkStart w:id="288" w:name="_Toc2855"/>
      <w:bookmarkStart w:id="289" w:name="_Toc2193"/>
      <w:r w:rsidRPr="00C006FF">
        <w:rPr>
          <w:rFonts w:ascii="宋体" w:hAnsi="宋体" w:cs="宋体" w:hint="eastAsia"/>
          <w:b/>
          <w:bCs/>
          <w:sz w:val="28"/>
          <w:szCs w:val="28"/>
        </w:rPr>
        <w:t>第22条 前期工作违约及处理</w:t>
      </w:r>
      <w:bookmarkEnd w:id="286"/>
      <w:bookmarkEnd w:id="287"/>
      <w:bookmarkEnd w:id="288"/>
      <w:bookmarkEnd w:id="289"/>
    </w:p>
    <w:p w14:paraId="703BBA88"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详见“第十三章 违约处理”。</w:t>
      </w:r>
    </w:p>
    <w:p w14:paraId="3E6FE8EF" w14:textId="77777777" w:rsidR="00A4197C" w:rsidRPr="00C006FF" w:rsidRDefault="00A4197C" w:rsidP="00A4197C">
      <w:pPr>
        <w:autoSpaceDE w:val="0"/>
        <w:autoSpaceDN w:val="0"/>
        <w:adjustRightInd w:val="0"/>
        <w:snapToGrid w:val="0"/>
        <w:spacing w:line="360" w:lineRule="auto"/>
        <w:ind w:firstLine="560"/>
        <w:jc w:val="center"/>
        <w:rPr>
          <w:rFonts w:ascii="宋体" w:hAnsi="宋体" w:cs="宋体"/>
          <w:kern w:val="0"/>
          <w:sz w:val="28"/>
          <w:szCs w:val="28"/>
        </w:rPr>
      </w:pPr>
      <w:r w:rsidRPr="00C006FF">
        <w:rPr>
          <w:rFonts w:ascii="宋体" w:hAnsi="宋体" w:cs="宋体" w:hint="eastAsia"/>
          <w:kern w:val="0"/>
          <w:sz w:val="28"/>
          <w:szCs w:val="28"/>
        </w:rPr>
        <w:br w:type="page"/>
      </w:r>
    </w:p>
    <w:p w14:paraId="6647DBE2"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290" w:name="_Toc29089"/>
      <w:bookmarkStart w:id="291" w:name="_Toc2117"/>
      <w:bookmarkStart w:id="292" w:name="_Toc42154516"/>
      <w:bookmarkStart w:id="293" w:name="_Toc66111773"/>
      <w:bookmarkStart w:id="294" w:name="_Toc11369"/>
      <w:r w:rsidRPr="00C006FF">
        <w:rPr>
          <w:rFonts w:ascii="宋体" w:hAnsi="宋体" w:cs="宋体" w:hint="eastAsia"/>
          <w:b/>
          <w:bCs/>
          <w:sz w:val="28"/>
          <w:szCs w:val="28"/>
        </w:rPr>
        <w:lastRenderedPageBreak/>
        <w:t>第六章  工程建设</w:t>
      </w:r>
      <w:bookmarkEnd w:id="290"/>
      <w:bookmarkEnd w:id="291"/>
      <w:bookmarkEnd w:id="292"/>
      <w:bookmarkEnd w:id="293"/>
      <w:bookmarkEnd w:id="294"/>
    </w:p>
    <w:p w14:paraId="6DCB5CBE"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95" w:name="_Toc66111774"/>
      <w:bookmarkStart w:id="296" w:name="_Toc42154517"/>
      <w:bookmarkStart w:id="297" w:name="_Toc8121"/>
      <w:bookmarkStart w:id="298" w:name="_Toc18630"/>
      <w:r w:rsidRPr="00C006FF">
        <w:rPr>
          <w:rFonts w:ascii="宋体" w:hAnsi="宋体" w:cs="宋体" w:hint="eastAsia"/>
          <w:b/>
          <w:bCs/>
          <w:sz w:val="28"/>
          <w:szCs w:val="28"/>
        </w:rPr>
        <w:t>第23条 甲方提供的建设条件</w:t>
      </w:r>
      <w:bookmarkEnd w:id="295"/>
      <w:bookmarkEnd w:id="296"/>
      <w:bookmarkEnd w:id="297"/>
      <w:bookmarkEnd w:id="298"/>
    </w:p>
    <w:p w14:paraId="2DB1D79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（1）甲方根据项目建设进度，协助乙方完成建设所需用地相关手续。</w:t>
      </w:r>
    </w:p>
    <w:p w14:paraId="1AA88B5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（2）负责办理项目基础设施建设所必需的水、电、气等对接，费用由乙方承担并纳入项目总投资。</w:t>
      </w:r>
    </w:p>
    <w:p w14:paraId="4EF6F12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（3）甲方负责完成“第19条 前期工作任务分担”中应完成的各项前期工作。</w:t>
      </w:r>
    </w:p>
    <w:p w14:paraId="728F6AB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（4）甲方协助乙方办理工程建设的相关项目手续，包括建设用地规划许可证、建设工程规划许可及施工许可证等。</w:t>
      </w:r>
    </w:p>
    <w:p w14:paraId="02FDFC19" w14:textId="77777777" w:rsidR="00A4197C" w:rsidRPr="00C006FF" w:rsidRDefault="00A4197C" w:rsidP="00A4197C">
      <w:pPr>
        <w:autoSpaceDE w:val="0"/>
        <w:autoSpaceDN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（5）本项目的土地权属明确、无争议，相关土地权利人同意在此区域建设相应项目。</w:t>
      </w:r>
    </w:p>
    <w:p w14:paraId="64BD0A3F"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299" w:name="_Toc29701"/>
      <w:bookmarkStart w:id="300" w:name="_Toc42154518"/>
      <w:bookmarkStart w:id="301" w:name="_Toc31846"/>
      <w:bookmarkStart w:id="302" w:name="_Toc66111775"/>
      <w:r w:rsidRPr="00C006FF">
        <w:rPr>
          <w:rFonts w:ascii="宋体" w:hAnsi="宋体" w:cs="宋体" w:hint="eastAsia"/>
          <w:b/>
          <w:bCs/>
          <w:sz w:val="28"/>
          <w:szCs w:val="28"/>
        </w:rPr>
        <w:t>第24条 项目设计及相关</w:t>
      </w:r>
      <w:bookmarkEnd w:id="299"/>
      <w:bookmarkEnd w:id="300"/>
      <w:bookmarkEnd w:id="301"/>
      <w:bookmarkEnd w:id="302"/>
    </w:p>
    <w:p w14:paraId="433EF173"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24.1 项目设计</w:t>
      </w:r>
    </w:p>
    <w:p w14:paraId="60C19C1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（1）本项目包括设计方案、勘察、初步设计及施工图设计均由甲方负责完成，甲方应负责取得该等设计批复文件并向乙方移交相关资料。</w:t>
      </w:r>
    </w:p>
    <w:p w14:paraId="7E8E445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（2）设计应严格执行国家有关设计规范，满足相关文件中关于环保的要求，最终设计方案应经甲方及相关部门审批认定。</w:t>
      </w:r>
    </w:p>
    <w:p w14:paraId="32DFE47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（3）项目建设过程中，若因乙方原因导致总投资超过可研估算总投资10%的，超过部分由乙方自行承担。</w:t>
      </w:r>
    </w:p>
    <w:p w14:paraId="524B9732" w14:textId="77777777" w:rsidR="00A4197C" w:rsidRPr="00C006FF" w:rsidRDefault="00A4197C" w:rsidP="00A4197C">
      <w:pPr>
        <w:autoSpaceDE w:val="0"/>
        <w:autoSpaceDN w:val="0"/>
        <w:adjustRightInd w:val="0"/>
        <w:snapToGrid w:val="0"/>
        <w:spacing w:line="360" w:lineRule="auto"/>
        <w:ind w:firstLine="560"/>
        <w:rPr>
          <w:rFonts w:ascii="宋体" w:hAnsi="宋体" w:cs="宋体"/>
          <w:b/>
          <w:kern w:val="0"/>
          <w:sz w:val="28"/>
          <w:szCs w:val="28"/>
        </w:rPr>
      </w:pPr>
      <w:r w:rsidRPr="00C006FF">
        <w:rPr>
          <w:rFonts w:ascii="宋体" w:hAnsi="宋体" w:cs="宋体"/>
          <w:b/>
          <w:kern w:val="0"/>
          <w:sz w:val="28"/>
          <w:szCs w:val="28"/>
        </w:rPr>
        <w:t>24.2 甲方修改设计方案的权利</w:t>
      </w:r>
    </w:p>
    <w:p w14:paraId="38F4325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在交工日前的任何时候，甲方有权对已经政府相关部门批准的设计方案在不改变设计标准、建设规模、使用功能、主要控制点等前提</w:t>
      </w:r>
      <w:r w:rsidRPr="00C006FF">
        <w:rPr>
          <w:rFonts w:ascii="宋体" w:hAnsi="宋体" w:cs="宋体" w:hint="eastAsia"/>
          <w:kern w:val="0"/>
          <w:sz w:val="28"/>
          <w:szCs w:val="28"/>
        </w:rPr>
        <w:lastRenderedPageBreak/>
        <w:t>下进行适当的修改。若由于上述原因导致建设费用的增加的，经双方协商一致并经政府有关部门批准后纳入项目总投资；因此延误的工期及运营期同步顺延。</w:t>
      </w:r>
    </w:p>
    <w:p w14:paraId="0B3BA034"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24.3 应免除甲方的责任</w:t>
      </w:r>
    </w:p>
    <w:p w14:paraId="097D9CA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（1）政府相关部门对项目申请报告的依法核准，不作为免除乙方应承担的投资风险的依据。</w:t>
      </w:r>
    </w:p>
    <w:p w14:paraId="32EF30C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（2）若政府相关部门未对施工图设计、或任何规范、或乙方的修改提出反对意见，并不意味甲方放弃了本合同项下的权利，也不代表乙方可以免除合同项下的与项目的建设施工、运营和移交有关的义务。</w:t>
      </w:r>
    </w:p>
    <w:p w14:paraId="1D2FC73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（3）即使政府相关部门对项目进行了任何审查或其他工作 ，甲方并不因此对项目的设计或施工质量负任何责任。</w:t>
      </w:r>
    </w:p>
    <w:p w14:paraId="4CF98EC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（4）甲方未对乙方提出的优化设计文件或技术规范或其他任何改动提出异议不应视为甲方放弃本合同项下的权利。甲方不因进行审查而对本项目的工程建设质量或建设工期承担任何责任。</w:t>
      </w:r>
    </w:p>
    <w:p w14:paraId="1CE711F5"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03" w:name="_Toc66111776"/>
      <w:bookmarkStart w:id="304" w:name="_Toc42154519"/>
      <w:bookmarkStart w:id="305" w:name="_Toc20213"/>
      <w:bookmarkStart w:id="306" w:name="_Toc26929"/>
      <w:r w:rsidRPr="00C006FF">
        <w:rPr>
          <w:rFonts w:ascii="宋体" w:hAnsi="宋体" w:cs="宋体" w:hint="eastAsia"/>
          <w:b/>
          <w:bCs/>
          <w:sz w:val="28"/>
          <w:szCs w:val="28"/>
        </w:rPr>
        <w:t>第25条 土地使用</w:t>
      </w:r>
      <w:bookmarkEnd w:id="303"/>
      <w:bookmarkEnd w:id="304"/>
      <w:bookmarkEnd w:id="305"/>
      <w:bookmarkEnd w:id="306"/>
    </w:p>
    <w:p w14:paraId="67A8972E"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25.1 场地范围</w:t>
      </w:r>
    </w:p>
    <w:p w14:paraId="49BC9BD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甲方应提供本项目建设工程场地红线图，并以政府有关部门批准的测量数据为准。</w:t>
      </w:r>
    </w:p>
    <w:p w14:paraId="63B4A3E2"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25.2 土地使用权的获取</w:t>
      </w:r>
    </w:p>
    <w:p w14:paraId="24000832"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本项目新建的柳江新城区东三路、柳江区勃村支路、柳江区高村中路北延长线、柳江新城区岜公塘支路等</w:t>
      </w:r>
      <w:r w:rsidRPr="00C006FF">
        <w:rPr>
          <w:rFonts w:ascii="宋体" w:hAnsi="宋体" w:cs="宋体"/>
          <w:bCs/>
          <w:kern w:val="0"/>
          <w:sz w:val="28"/>
          <w:szCs w:val="28"/>
        </w:rPr>
        <w:t>4条道路</w:t>
      </w:r>
      <w:r w:rsidRPr="00C006FF">
        <w:rPr>
          <w:rFonts w:ascii="宋体" w:hAnsi="宋体" w:cs="宋体" w:hint="eastAsia"/>
          <w:bCs/>
          <w:kern w:val="0"/>
          <w:sz w:val="28"/>
          <w:szCs w:val="28"/>
        </w:rPr>
        <w:t>，主要建设内容包括道路工程、桥涵工程、交通工程、给排水工程、路灯工程、绿化工程、电力管沟工程、电讯管沟工程等。根据《划拨用地目录》（国土资源部〔2001〕第9号）(三)城市基础设施用地“道路广场：包括市</w:t>
      </w:r>
      <w:r w:rsidRPr="00C006FF">
        <w:rPr>
          <w:rFonts w:ascii="宋体" w:hAnsi="宋体" w:cs="宋体" w:hint="eastAsia"/>
          <w:bCs/>
          <w:kern w:val="0"/>
          <w:sz w:val="28"/>
          <w:szCs w:val="28"/>
        </w:rPr>
        <w:lastRenderedPageBreak/>
        <w:t>政道路、市政广场”的规定，本项目属于市政道路建设项目，可采用划拨方式取得。涉及的土地由甲方指定单位按照相关法律法规取得，办理权属证书，并提供给乙方无偿使用。</w:t>
      </w:r>
      <w:r w:rsidRPr="00C006FF">
        <w:rPr>
          <w:rFonts w:ascii="宋体" w:hAnsi="宋体" w:cs="宋体"/>
          <w:bCs/>
          <w:kern w:val="0"/>
          <w:sz w:val="28"/>
          <w:szCs w:val="28"/>
        </w:rPr>
        <w:t>乙方不得将任何土地变更土地用途，仅能用于建设、运营维护，不得用于其他，更不得擅自处置。</w:t>
      </w:r>
      <w:r w:rsidRPr="00C006FF">
        <w:rPr>
          <w:rFonts w:ascii="宋体" w:hAnsi="宋体" w:cs="宋体" w:hint="eastAsia"/>
          <w:bCs/>
          <w:kern w:val="0"/>
          <w:sz w:val="28"/>
          <w:szCs w:val="28"/>
        </w:rPr>
        <w:t>乙方以可研批复估算的项目土地费用（</w:t>
      </w:r>
      <w:r w:rsidRPr="00C006FF">
        <w:rPr>
          <w:rFonts w:ascii="宋体" w:hAnsi="宋体" w:cs="宋体"/>
          <w:bCs/>
          <w:kern w:val="0"/>
          <w:sz w:val="28"/>
          <w:szCs w:val="28"/>
        </w:rPr>
        <w:t>11,977.55万元）作为上限承担征拆费用，并纳入项目总投资，超过部分则由政府自行承担。</w:t>
      </w:r>
    </w:p>
    <w:p w14:paraId="304719A4"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25.3使用土地的权利</w:t>
      </w:r>
    </w:p>
    <w:p w14:paraId="32AF7A4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甲方向乙方提供本项目合法的建设用地。但乙方使用土地的权利仅限于本项目用地，因本项目施工范围内所产生的临时占地费用经甲方确认后计入项目总投资，运营、维护所产生的临时占地费用由乙方自行承担。</w:t>
      </w:r>
    </w:p>
    <w:p w14:paraId="10F1C2A5"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25.4 使用土地的限制</w:t>
      </w:r>
    </w:p>
    <w:p w14:paraId="25C4DBC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场地是乙方为本项目建设之用，未经甲方书面同意，乙方不得将项目所用土地用于本项目之外的任何目的。不得将该项目涉及的土地使用权转让给第三方或用于该项目以外的其他用途。且除本合同限制外，乙方的土地使用权还要受土地使用权划拨批准文件的约束，并且要遵守《土地管理法》等相关法律法规的规定。</w:t>
      </w:r>
    </w:p>
    <w:p w14:paraId="0C313998"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25.5 甲方对项目场地的出入权</w:t>
      </w:r>
    </w:p>
    <w:p w14:paraId="577B21D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甲方以及有关政府部门有权：</w:t>
      </w:r>
    </w:p>
    <w:p w14:paraId="29CDC94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（1）经合理通知而出入项目场地； </w:t>
      </w:r>
    </w:p>
    <w:p w14:paraId="56AEE3D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（2）有权为了解建设进度或检查乙方履行本合同项下的其他义务的目的行使此项出入权； </w:t>
      </w:r>
    </w:p>
    <w:p w14:paraId="0E68449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（3）本合同约定的其他出入的权利，但不得影响项目正常实施。</w:t>
      </w:r>
    </w:p>
    <w:p w14:paraId="511B39C1"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07" w:name="_Toc18983"/>
      <w:bookmarkStart w:id="308" w:name="_Toc66111777"/>
      <w:bookmarkStart w:id="309" w:name="_Toc26741"/>
      <w:bookmarkStart w:id="310" w:name="_Toc42154520"/>
      <w:r w:rsidRPr="00C006FF">
        <w:rPr>
          <w:rFonts w:ascii="宋体" w:hAnsi="宋体" w:cs="宋体" w:hint="eastAsia"/>
          <w:b/>
          <w:bCs/>
          <w:sz w:val="28"/>
          <w:szCs w:val="28"/>
        </w:rPr>
        <w:t>第26条 进度、质量、安全及管理要求</w:t>
      </w:r>
      <w:bookmarkEnd w:id="307"/>
      <w:bookmarkEnd w:id="308"/>
      <w:bookmarkEnd w:id="309"/>
      <w:bookmarkEnd w:id="310"/>
    </w:p>
    <w:p w14:paraId="1C837B1B"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26.1 项目建设进度要求</w:t>
      </w:r>
    </w:p>
    <w:p w14:paraId="7B16740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乙方提交详细施工组织设计的期限的约定：乙方须在取得施工图及相关资料后14日内提交进度计划图（横道网络图或双代号网络图），施工组织设计。该施工组织设计应包括详细的实施方案与计划、施工计划安排以及预计的工期，要有明确的阶段性目标控制点及相应的保障措施，并严格按照本合同所约定的时间和建设进度计划表进行施工。除不可预见的不可抗力因素外，为保证本合同工期及各项控制工期的实现，乙方在制定工期计划时，应充分考虑通常情况下可能出现的雨雪、冰雹、高温天气、滑坡、泥石流、坍塌、停水、停电、节假日和民扰（不包括发包人原因引起的民扰）、道路施工影响等不利因素的合理工期。经甲方备案后实施，并在当月 20-25 日前提供次月施工进度计划表。详细说明如下事项：</w:t>
      </w:r>
    </w:p>
    <w:p w14:paraId="276F0E3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（1）工程进度实际完成的百分比与计划完成的百分比的比较与分析；</w:t>
      </w:r>
    </w:p>
    <w:p w14:paraId="6A81E2D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（2）工程投资完成情况；</w:t>
      </w:r>
    </w:p>
    <w:p w14:paraId="13E86A8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（3）存在的问题及处理意见，包含与进度计划的差异原因分析及正在采取的纠正措施。</w:t>
      </w:r>
    </w:p>
    <w:p w14:paraId="564AE89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项目总体进度计划要求在乙方成立后由乙方制定，报甲方批准。具体工期节点要求在本项目实施前由甲方书面通知乙方，由乙方或承包人负责上报上述内容，编制上报实施性施工组织设计并经甲方审核批准。</w:t>
      </w:r>
    </w:p>
    <w:p w14:paraId="12CA1A97"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26.2 项目质量要求</w:t>
      </w:r>
    </w:p>
    <w:p w14:paraId="6E6AC0A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（1）工程的设计、施工、监理、质量管理、安全管理、验收、运营维护等应符合相关法律和强制性标准，且应符合本合同约定的所有要求。</w:t>
      </w:r>
    </w:p>
    <w:p w14:paraId="106D066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（2）乙方在开工日之前，需建立一套完整的项目建设质量保证</w:t>
      </w:r>
      <w:r w:rsidRPr="00C006FF">
        <w:rPr>
          <w:rFonts w:ascii="宋体" w:hAnsi="宋体" w:cs="宋体" w:hint="eastAsia"/>
          <w:kern w:val="0"/>
          <w:sz w:val="28"/>
          <w:szCs w:val="28"/>
        </w:rPr>
        <w:lastRenderedPageBreak/>
        <w:t>和质量控制方案交甲方审查确认后执行，并作为验收依据之一。甲方在收到该质量保证与质量控制方案后的10个工作日内，应提出审查意见；甲方在收到乙方的方案后的10个工作日内没有提出审查意见则视为认可该方案。如甲方的审查意见要求乙方进行修改的，则乙方应当在收到甲方通知后的10个工作日内修正该方案并将其重新提交给甲方审查确认后方可执行。</w:t>
      </w:r>
    </w:p>
    <w:p w14:paraId="419A971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若甲方有足够的证据证明乙方建设工程或其他任何部分与本合同所规定的或其他相关部门所规定的质量或安全要求严重不符，甲方有权立即通知乙方，乙方应按照要求进行整改。若乙方在收到整改通知后5个工作日内未进行整改，则甲方有权自行或委托第三方进行必要的纠正，一切风险与费用由乙方承担。在这种情况下，乙方需允许甲方或甲方委托的第三方为此目的而出入项目场地。若乙方拒绝甲方或甲方委托的第三方进入项目场地进行纠正工作或未能按照甲方的要求偿还甲方为此而付出的成本与费用，则甲方有权从建设期履约担保项下提取相应金额。</w:t>
      </w:r>
    </w:p>
    <w:p w14:paraId="62A2739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除本合同另有规定外，对乙方提交的质量保证与质量控制方案，甲方的任何作为或不作为，均不会减轻或影响乙方遵守本合同或法律所要求的与质量保证有关的义务或责任；或被视为甲方应对质量保证与质量控制方案承担任何责任。</w:t>
      </w:r>
    </w:p>
    <w:p w14:paraId="0D3950D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本项目工程建设完成，须符合</w:t>
      </w:r>
      <w:bookmarkStart w:id="311" w:name="_Hlk96350306"/>
      <w:r w:rsidRPr="00C006FF">
        <w:rPr>
          <w:rFonts w:ascii="宋体" w:hAnsi="宋体" w:cs="宋体" w:hint="eastAsia"/>
          <w:kern w:val="0"/>
          <w:sz w:val="28"/>
          <w:szCs w:val="28"/>
        </w:rPr>
        <w:t>《园林绿化工程施工及验收规范》（</w:t>
      </w:r>
      <w:r w:rsidRPr="00C006FF">
        <w:rPr>
          <w:rFonts w:ascii="宋体" w:hAnsi="宋体" w:cs="宋体"/>
          <w:kern w:val="0"/>
          <w:sz w:val="28"/>
          <w:szCs w:val="28"/>
        </w:rPr>
        <w:t>CJJ 82-2012）</w:t>
      </w:r>
      <w:r w:rsidRPr="00C006FF">
        <w:rPr>
          <w:rFonts w:ascii="宋体" w:hAnsi="宋体" w:cs="宋体" w:hint="eastAsia"/>
          <w:kern w:val="0"/>
          <w:sz w:val="28"/>
          <w:szCs w:val="28"/>
        </w:rPr>
        <w:t>、</w:t>
      </w:r>
      <w:r w:rsidRPr="00C006FF">
        <w:rPr>
          <w:rFonts w:ascii="宋体" w:hAnsi="宋体" w:cs="宋体"/>
          <w:kern w:val="0"/>
          <w:sz w:val="28"/>
          <w:szCs w:val="28"/>
        </w:rPr>
        <w:t>《电气装置安装工程接地装置施工及验收规范》GB50169-92</w:t>
      </w:r>
      <w:r w:rsidRPr="00C006FF">
        <w:rPr>
          <w:rFonts w:ascii="宋体" w:hAnsi="宋体" w:cs="宋体" w:hint="eastAsia"/>
          <w:kern w:val="0"/>
          <w:sz w:val="28"/>
          <w:szCs w:val="28"/>
        </w:rPr>
        <w:t>、</w:t>
      </w:r>
      <w:r w:rsidRPr="00C006FF">
        <w:rPr>
          <w:rFonts w:ascii="宋体" w:hAnsi="宋体" w:cs="宋体"/>
          <w:kern w:val="0"/>
          <w:sz w:val="28"/>
          <w:szCs w:val="28"/>
        </w:rPr>
        <w:t>《城市道路照明工程施工验收规范》CJJ89-2012</w:t>
      </w:r>
      <w:r w:rsidRPr="00C006FF">
        <w:rPr>
          <w:rFonts w:ascii="宋体" w:hAnsi="宋体" w:cs="宋体" w:hint="eastAsia"/>
          <w:kern w:val="0"/>
          <w:sz w:val="28"/>
          <w:szCs w:val="28"/>
        </w:rPr>
        <w:t>、</w:t>
      </w:r>
      <w:r w:rsidRPr="00C006FF">
        <w:rPr>
          <w:rFonts w:ascii="宋体" w:hAnsi="宋体" w:cs="宋体"/>
          <w:kern w:val="0"/>
          <w:sz w:val="28"/>
          <w:szCs w:val="28"/>
        </w:rPr>
        <w:t>《本地网通信线路工程验收规范》YD/T5138－2005</w:t>
      </w:r>
      <w:r w:rsidRPr="00C006FF">
        <w:rPr>
          <w:rFonts w:ascii="宋体" w:hAnsi="宋体" w:cs="宋体" w:hint="eastAsia"/>
          <w:kern w:val="0"/>
          <w:sz w:val="28"/>
          <w:szCs w:val="28"/>
        </w:rPr>
        <w:t>、</w:t>
      </w:r>
      <w:r w:rsidRPr="00C006FF">
        <w:rPr>
          <w:rFonts w:ascii="宋体" w:hAnsi="宋体" w:cs="宋体"/>
          <w:kern w:val="0"/>
          <w:sz w:val="28"/>
          <w:szCs w:val="28"/>
        </w:rPr>
        <w:t>《长途通信光缆线路工程验收规范》YD/T5121－2005</w:t>
      </w:r>
      <w:r w:rsidRPr="00C006FF">
        <w:rPr>
          <w:rFonts w:ascii="宋体" w:hAnsi="宋体" w:cs="宋体" w:hint="eastAsia"/>
          <w:kern w:val="0"/>
          <w:sz w:val="28"/>
          <w:szCs w:val="28"/>
        </w:rPr>
        <w:t>、</w:t>
      </w:r>
      <w:r w:rsidRPr="00C006FF">
        <w:rPr>
          <w:rFonts w:ascii="宋体" w:hAnsi="宋体" w:cs="宋体"/>
          <w:kern w:val="0"/>
          <w:sz w:val="28"/>
          <w:szCs w:val="28"/>
        </w:rPr>
        <w:t>《电信网光纤数字传输系统施工及验收暂行技术规定》YDJ44－1989</w:t>
      </w:r>
      <w:r w:rsidRPr="00C006FF">
        <w:rPr>
          <w:rFonts w:ascii="宋体" w:hAnsi="宋体" w:cs="宋体" w:hint="eastAsia"/>
          <w:kern w:val="0"/>
          <w:sz w:val="28"/>
          <w:szCs w:val="28"/>
        </w:rPr>
        <w:t>、</w:t>
      </w:r>
      <w:r w:rsidRPr="00C006FF">
        <w:rPr>
          <w:rFonts w:ascii="宋体" w:hAnsi="宋体" w:cs="宋体"/>
          <w:kern w:val="0"/>
          <w:sz w:val="28"/>
          <w:szCs w:val="28"/>
        </w:rPr>
        <w:t>《城市桥梁工程施工与质量验收</w:t>
      </w:r>
      <w:r w:rsidRPr="00C006FF">
        <w:rPr>
          <w:rFonts w:ascii="宋体" w:hAnsi="宋体" w:cs="宋体"/>
          <w:kern w:val="0"/>
          <w:sz w:val="28"/>
          <w:szCs w:val="28"/>
        </w:rPr>
        <w:lastRenderedPageBreak/>
        <w:t>规范》(CJJ2－2008)</w:t>
      </w:r>
      <w:r w:rsidRPr="00C006FF">
        <w:rPr>
          <w:rFonts w:ascii="宋体" w:hAnsi="宋体" w:cs="宋体" w:hint="eastAsia"/>
          <w:kern w:val="0"/>
          <w:sz w:val="28"/>
          <w:szCs w:val="28"/>
        </w:rPr>
        <w:t>、</w:t>
      </w:r>
      <w:r w:rsidRPr="00C006FF">
        <w:rPr>
          <w:rFonts w:ascii="宋体" w:hAnsi="宋体" w:cs="宋体"/>
          <w:kern w:val="0"/>
          <w:sz w:val="28"/>
          <w:szCs w:val="28"/>
        </w:rPr>
        <w:t>《城镇道路工程施工与质量验收规范》（CJJ 1）</w:t>
      </w:r>
      <w:r w:rsidRPr="00C006FF">
        <w:rPr>
          <w:rFonts w:ascii="宋体" w:hAnsi="宋体" w:cs="宋体" w:hint="eastAsia"/>
          <w:kern w:val="0"/>
          <w:sz w:val="28"/>
          <w:szCs w:val="28"/>
        </w:rPr>
        <w:t>、</w:t>
      </w:r>
      <w:r w:rsidRPr="00C006FF">
        <w:rPr>
          <w:rFonts w:ascii="宋体" w:hAnsi="宋体" w:cs="宋体"/>
          <w:kern w:val="0"/>
          <w:sz w:val="28"/>
          <w:szCs w:val="28"/>
        </w:rPr>
        <w:t>《给水排水构筑物工程施工及验收规范》 GB50141-2008</w:t>
      </w:r>
      <w:bookmarkEnd w:id="311"/>
      <w:r w:rsidRPr="00C006FF">
        <w:rPr>
          <w:rFonts w:ascii="宋体" w:hAnsi="宋体" w:cs="宋体" w:hint="eastAsia"/>
          <w:kern w:val="0"/>
          <w:sz w:val="28"/>
          <w:szCs w:val="28"/>
        </w:rPr>
        <w:t>等相关国家、地方、行业标准、强制性条文、规章，或届时行业主管部门颁布的其他标准，保证项目质量并满足下列条件：</w:t>
      </w:r>
    </w:p>
    <w:p w14:paraId="6ADEC13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竣工验收的质量标准：合格。</w:t>
      </w:r>
    </w:p>
    <w:p w14:paraId="7EA7198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竣工验收的验收要求：一次性验收合格。</w:t>
      </w:r>
    </w:p>
    <w:p w14:paraId="6B8BDD1C"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26.3 项目安全及管理要求</w:t>
      </w:r>
    </w:p>
    <w:p w14:paraId="6FAE5F8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应遵守法律法规及本合同技术规范和要求及国家规定的所有安全、环保等标准，建立、健全和完善安全生产制度及安全运行保障体系，确保项目设施安全运行，防止责任事故的发生。在合作期限内，乙方应当在出现安全责任事故1小时内，按照有关规定向甲方和负有安全监督管理职责的有关部门报告。乙方应对其自身原因导致的安全事故承担全部责任。</w:t>
      </w:r>
    </w:p>
    <w:p w14:paraId="0F9293B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（2）乙方应制定本项目的建设期突发事件专项应急预案，报甲方有关部门备案，应急预案主要类型包括：</w:t>
      </w:r>
    </w:p>
    <w:p w14:paraId="053A4BD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1）发生火灾、洪水、地震、暴雨、滑坡、泥石流、坍塌等不可抗力情形下的应急预案。</w:t>
      </w:r>
    </w:p>
    <w:p w14:paraId="287D62C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2）发生公共卫生或安全事故情形下的应急预案，如恐怖袭击、突发疫情等。</w:t>
      </w:r>
    </w:p>
    <w:p w14:paraId="6D446CE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3）发生设施、设备故障情形下的应急预案，包括重大设备故障、大面积断电、断水、通讯中断等。</w:t>
      </w:r>
    </w:p>
    <w:p w14:paraId="75129B4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乙方应进一步完善项目文明施工管理，加强工地扬尘污染防治，减少对周边居民日常生活的影响，推进工地文明施工标准化工作，符合法律、法规、规章的要求（若标准发生变化，则按最新要求规范管理）。乙方应对其自身原因导致的环境问题、扬尘污染防治不</w:t>
      </w:r>
      <w:r w:rsidRPr="00C006FF">
        <w:rPr>
          <w:rFonts w:ascii="宋体" w:hAnsi="宋体" w:cs="宋体" w:hint="eastAsia"/>
          <w:kern w:val="0"/>
          <w:sz w:val="28"/>
          <w:szCs w:val="28"/>
        </w:rPr>
        <w:lastRenderedPageBreak/>
        <w:t>到位、投诉等承担全部责任并按本合同约定接受处理。</w:t>
      </w:r>
    </w:p>
    <w:p w14:paraId="65DAF570"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26.4 施工的一般要求</w:t>
      </w:r>
    </w:p>
    <w:p w14:paraId="1C06A80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bookmarkStart w:id="312" w:name="_Hlk46094865"/>
      <w:r w:rsidRPr="00C006FF">
        <w:rPr>
          <w:rFonts w:ascii="宋体" w:hAnsi="宋体" w:cs="宋体" w:hint="eastAsia"/>
          <w:kern w:val="0"/>
          <w:sz w:val="28"/>
          <w:szCs w:val="28"/>
        </w:rPr>
        <w:t>（</w:t>
      </w:r>
      <w:r w:rsidRPr="00C006FF">
        <w:rPr>
          <w:rFonts w:ascii="宋体" w:hAnsi="宋体" w:cs="宋体"/>
          <w:kern w:val="0"/>
          <w:sz w:val="28"/>
          <w:szCs w:val="28"/>
        </w:rPr>
        <w:t>1）</w:t>
      </w:r>
      <w:r w:rsidRPr="00C006FF">
        <w:rPr>
          <w:rFonts w:ascii="宋体" w:hAnsi="宋体" w:cs="宋体" w:hint="eastAsia"/>
          <w:kern w:val="0"/>
          <w:sz w:val="28"/>
          <w:szCs w:val="28"/>
        </w:rPr>
        <w:t>乙方须严格按照法律法规的规定，作为招标主体通过公开招标的方式选定的本项目建设主体单位。若乙方如具备相应专业工程的施工资质，可不再进行招标，依法可直接委托股东中具有本项目要求的施工资质的单位承接本项目的工程施工，并与其签订《施工总承包合同》。若乙方不具备相应的施工资质，则由乙方</w:t>
      </w:r>
      <w:r w:rsidRPr="00C006FF">
        <w:rPr>
          <w:rFonts w:ascii="宋体" w:hAnsi="宋体" w:cs="宋体"/>
          <w:kern w:val="0"/>
          <w:sz w:val="28"/>
          <w:szCs w:val="28"/>
        </w:rPr>
        <w:t>招标采购</w:t>
      </w:r>
      <w:r w:rsidRPr="00C006FF">
        <w:rPr>
          <w:rFonts w:ascii="宋体" w:hAnsi="宋体" w:cs="宋体" w:hint="eastAsia"/>
          <w:kern w:val="0"/>
          <w:sz w:val="28"/>
          <w:szCs w:val="28"/>
        </w:rPr>
        <w:t>施工总承包单位。</w:t>
      </w:r>
    </w:p>
    <w:bookmarkEnd w:id="312"/>
    <w:p w14:paraId="4668BBF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应按照经甲方批准的合法合规的招标组织形式、招标范围及招标方式，对重要设备、材料供应单位进行招标（依法可以不招标的除外），并与中标人签订合同，不得附加不合理、不公正条款，不得签订虚假合同。乙方依法招标项目的招标文件应在招标前提交甲方备案。中标单位的相关文件，应提交甲方备案，甲方有权进行全程监督和监管。</w:t>
      </w:r>
    </w:p>
    <w:p w14:paraId="3AFF6E4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乙方应当根据批准的建设工期合理确定施工合同工期，严格按照施工合同工期组织项目建设，不得随意压缩施工合同工期。如遇特殊情况确需缩短施工合同工期的，应与相关单位协商一致，并采取措施确保工程质量。</w:t>
      </w:r>
    </w:p>
    <w:p w14:paraId="7437B16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（4）乙方应当按照《建设工程质量管理条例》、《建筑工程施工质量验收统一标准》（</w:t>
      </w:r>
      <w:r w:rsidRPr="00C006FF">
        <w:rPr>
          <w:rFonts w:ascii="宋体" w:hAnsi="宋体" w:cs="宋体"/>
          <w:kern w:val="0"/>
          <w:sz w:val="28"/>
          <w:szCs w:val="28"/>
        </w:rPr>
        <w:t>GB50300-2013）</w:t>
      </w:r>
      <w:r w:rsidRPr="00C006FF">
        <w:rPr>
          <w:rFonts w:ascii="宋体" w:hAnsi="宋体" w:cs="宋体" w:hint="eastAsia"/>
          <w:kern w:val="0"/>
          <w:sz w:val="28"/>
          <w:szCs w:val="28"/>
        </w:rPr>
        <w:t>、《</w:t>
      </w:r>
      <w:r w:rsidRPr="00C006FF">
        <w:rPr>
          <w:rFonts w:ascii="宋体" w:hAnsi="宋体" w:cs="宋体"/>
          <w:kern w:val="0"/>
          <w:sz w:val="28"/>
          <w:szCs w:val="28"/>
        </w:rPr>
        <w:t>城镇道路工程施工与质量验收规范》（CJJ 1）</w:t>
      </w:r>
      <w:r w:rsidRPr="00C006FF">
        <w:rPr>
          <w:rFonts w:ascii="宋体" w:hAnsi="宋体" w:cs="宋体" w:hint="eastAsia"/>
          <w:kern w:val="0"/>
          <w:sz w:val="28"/>
          <w:szCs w:val="28"/>
        </w:rPr>
        <w:t>、《园林绿化工程施工及验收规范》（</w:t>
      </w:r>
      <w:r w:rsidRPr="00C006FF">
        <w:rPr>
          <w:rFonts w:ascii="宋体" w:hAnsi="宋体" w:cs="宋体"/>
          <w:kern w:val="0"/>
          <w:sz w:val="28"/>
          <w:szCs w:val="28"/>
        </w:rPr>
        <w:t>CJJ 82-2012）</w:t>
      </w:r>
      <w:r w:rsidRPr="00C006FF">
        <w:rPr>
          <w:rFonts w:ascii="宋体" w:hAnsi="宋体" w:cs="宋体" w:hint="eastAsia"/>
          <w:kern w:val="0"/>
          <w:sz w:val="28"/>
          <w:szCs w:val="28"/>
        </w:rPr>
        <w:t>、</w:t>
      </w:r>
      <w:r w:rsidRPr="00C006FF">
        <w:rPr>
          <w:rFonts w:ascii="宋体" w:hAnsi="宋体" w:cs="宋体"/>
          <w:kern w:val="0"/>
          <w:sz w:val="28"/>
          <w:szCs w:val="28"/>
        </w:rPr>
        <w:t>《电气装置安装工程接地装置施工及验收规范》GB50169-92</w:t>
      </w:r>
      <w:r w:rsidRPr="00C006FF">
        <w:rPr>
          <w:rFonts w:ascii="宋体" w:hAnsi="宋体" w:cs="宋体" w:hint="eastAsia"/>
          <w:kern w:val="0"/>
          <w:sz w:val="28"/>
          <w:szCs w:val="28"/>
        </w:rPr>
        <w:t>、</w:t>
      </w:r>
      <w:r w:rsidRPr="00C006FF">
        <w:rPr>
          <w:rFonts w:ascii="宋体" w:hAnsi="宋体" w:cs="宋体"/>
          <w:kern w:val="0"/>
          <w:sz w:val="28"/>
          <w:szCs w:val="28"/>
        </w:rPr>
        <w:t>《城市道路照明工程施工验收规范》CJJ89-2012</w:t>
      </w:r>
      <w:r w:rsidRPr="00C006FF">
        <w:rPr>
          <w:rFonts w:ascii="宋体" w:hAnsi="宋体" w:cs="宋体" w:hint="eastAsia"/>
          <w:kern w:val="0"/>
          <w:sz w:val="28"/>
          <w:szCs w:val="28"/>
        </w:rPr>
        <w:t>、</w:t>
      </w:r>
      <w:r w:rsidRPr="00C006FF">
        <w:rPr>
          <w:rFonts w:ascii="宋体" w:hAnsi="宋体" w:cs="宋体"/>
          <w:kern w:val="0"/>
          <w:sz w:val="28"/>
          <w:szCs w:val="28"/>
        </w:rPr>
        <w:t>《本地网通信线路工程验收规范》YD/T5138－2005</w:t>
      </w:r>
      <w:r w:rsidRPr="00C006FF">
        <w:rPr>
          <w:rFonts w:ascii="宋体" w:hAnsi="宋体" w:cs="宋体" w:hint="eastAsia"/>
          <w:kern w:val="0"/>
          <w:sz w:val="28"/>
          <w:szCs w:val="28"/>
        </w:rPr>
        <w:t>、</w:t>
      </w:r>
      <w:r w:rsidRPr="00C006FF">
        <w:rPr>
          <w:rFonts w:ascii="宋体" w:hAnsi="宋体" w:cs="宋体"/>
          <w:kern w:val="0"/>
          <w:sz w:val="28"/>
          <w:szCs w:val="28"/>
        </w:rPr>
        <w:t>《长途通信光缆线路工程验收规范》YD/T5121－2005</w:t>
      </w:r>
      <w:r w:rsidRPr="00C006FF">
        <w:rPr>
          <w:rFonts w:ascii="宋体" w:hAnsi="宋体" w:cs="宋体" w:hint="eastAsia"/>
          <w:kern w:val="0"/>
          <w:sz w:val="28"/>
          <w:szCs w:val="28"/>
        </w:rPr>
        <w:t>、</w:t>
      </w:r>
      <w:r w:rsidRPr="00C006FF">
        <w:rPr>
          <w:rFonts w:ascii="宋体" w:hAnsi="宋体" w:cs="宋体"/>
          <w:kern w:val="0"/>
          <w:sz w:val="28"/>
          <w:szCs w:val="28"/>
        </w:rPr>
        <w:t>《电信网光纤数字传输系统施工及验收暂行技术规</w:t>
      </w:r>
      <w:r w:rsidRPr="00C006FF">
        <w:rPr>
          <w:rFonts w:ascii="宋体" w:hAnsi="宋体" w:cs="宋体"/>
          <w:kern w:val="0"/>
          <w:sz w:val="28"/>
          <w:szCs w:val="28"/>
        </w:rPr>
        <w:lastRenderedPageBreak/>
        <w:t>定》YDJ44－1989</w:t>
      </w:r>
      <w:r w:rsidRPr="00C006FF">
        <w:rPr>
          <w:rFonts w:ascii="宋体" w:hAnsi="宋体" w:cs="宋体" w:hint="eastAsia"/>
          <w:kern w:val="0"/>
          <w:sz w:val="28"/>
          <w:szCs w:val="28"/>
        </w:rPr>
        <w:t>、</w:t>
      </w:r>
      <w:r w:rsidRPr="00C006FF">
        <w:rPr>
          <w:rFonts w:ascii="宋体" w:hAnsi="宋体" w:cs="宋体"/>
          <w:kern w:val="0"/>
          <w:sz w:val="28"/>
          <w:szCs w:val="28"/>
        </w:rPr>
        <w:t>《城市桥梁工程施工与质量验收规范》(CJJ2－2008)</w:t>
      </w:r>
      <w:r w:rsidRPr="00C006FF">
        <w:rPr>
          <w:rFonts w:ascii="宋体" w:hAnsi="宋体" w:cs="宋体" w:hint="eastAsia"/>
          <w:kern w:val="0"/>
          <w:sz w:val="28"/>
          <w:szCs w:val="28"/>
        </w:rPr>
        <w:t>、</w:t>
      </w:r>
      <w:r w:rsidRPr="00C006FF">
        <w:rPr>
          <w:rFonts w:ascii="宋体" w:hAnsi="宋体" w:cs="宋体"/>
          <w:kern w:val="0"/>
          <w:sz w:val="28"/>
          <w:szCs w:val="28"/>
        </w:rPr>
        <w:t>《给水排水构筑物工程施工及验收规范》 GB50141-2008</w:t>
      </w:r>
      <w:r w:rsidRPr="00C006FF">
        <w:rPr>
          <w:rFonts w:ascii="宋体" w:hAnsi="宋体" w:cs="宋体" w:hint="eastAsia"/>
          <w:kern w:val="0"/>
          <w:sz w:val="28"/>
          <w:szCs w:val="28"/>
        </w:rPr>
        <w:t>等法规、规章的规定，建立并督促施工单位、监理单位、勘察设计单位、设备材料供应单位、试验检测单位等建立全过程的质量保证体系、安全保证体系。必须确保工程质量符合批准的施工图设计文件或优化设计文件、国家现行的工程施工技术规范和技术标准，必须确保施工安全，杜绝重大责任事故。按广西壮族自治区相关规定采用招标方式选择独立第三方试验检测单位对项目进行试验检测。</w:t>
      </w:r>
    </w:p>
    <w:p w14:paraId="179D9B0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（5）乙方应按照经政府有权部门审查和批准的项目建设规模、设计标准、施工规范、施工图、施工计划完成施工，并按合同约定承担费用和风险。</w:t>
      </w:r>
    </w:p>
    <w:p w14:paraId="14522B7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（6）乙方应积极配合政府各相关部门对项目的工程建设进行监督检查。</w:t>
      </w:r>
    </w:p>
    <w:p w14:paraId="2F59999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（7）在项目建设实施过程中，乙方应积极与甲方加强沟通，接受甲方提出的合理化建议，以提高工程质量，降低工程造价，保证工程按期完工。</w:t>
      </w:r>
    </w:p>
    <w:p w14:paraId="1B6531C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（8）未经甲方同意，乙方不得泄露、公布、发布、转让与项目有关的技术秘密或商业秘密。</w:t>
      </w:r>
    </w:p>
    <w:p w14:paraId="1432B067"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26.5 项目环保要求</w:t>
      </w:r>
    </w:p>
    <w:p w14:paraId="77A6197C"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（1）乙方应始终遵守有关公共卫生和安全的生效法律法规及本合同的规定。</w:t>
      </w:r>
    </w:p>
    <w:p w14:paraId="3A2CA17C"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（2）乙方不应因项目设施的建设、运营和维护而造成项目用地（包括土壤、地下水或地表水及空气）或周围环境的污染。</w:t>
      </w:r>
    </w:p>
    <w:p w14:paraId="5D3BDA34"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（3）乙方在项目设施的建设、运营和维护期间应采取一切合理措施来避免或尽量减少对项目设施周围建筑物和居民区的干扰。</w:t>
      </w:r>
    </w:p>
    <w:p w14:paraId="5C2ED3A8"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lastRenderedPageBreak/>
        <w:t>（4）必须到达环保验收标准，并通过环保行政主管部门的环保验收。</w:t>
      </w:r>
    </w:p>
    <w:p w14:paraId="0B7ABAE9"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（5）加强对噪音、粉尘、废气的控制，努力降低噪音，控制粉尘和废气浓度，做好废水的治理和排放。把施工过程中的环境污染降到最低，并满足环保、水保验收要求。</w:t>
      </w:r>
    </w:p>
    <w:p w14:paraId="7E613F2D"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b/>
          <w:kern w:val="0"/>
          <w:sz w:val="28"/>
          <w:szCs w:val="28"/>
        </w:rPr>
        <w:t>26.6监理</w:t>
      </w:r>
      <w:r w:rsidRPr="00C006FF">
        <w:rPr>
          <w:rFonts w:ascii="宋体" w:hAnsi="宋体" w:cs="宋体" w:hint="eastAsia"/>
          <w:b/>
          <w:kern w:val="0"/>
          <w:sz w:val="28"/>
          <w:szCs w:val="28"/>
        </w:rPr>
        <w:t>、检测单位的选择与管理</w:t>
      </w:r>
    </w:p>
    <w:p w14:paraId="73C1ACF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1）乙方依法</w:t>
      </w:r>
      <w:r w:rsidRPr="00C006FF">
        <w:rPr>
          <w:rFonts w:ascii="宋体" w:hAnsi="宋体" w:cs="宋体" w:hint="eastAsia"/>
          <w:kern w:val="0"/>
          <w:sz w:val="28"/>
          <w:szCs w:val="28"/>
        </w:rPr>
        <w:t>通过招标等方式选择本项目的监理</w:t>
      </w:r>
      <w:r w:rsidRPr="00C006FF">
        <w:rPr>
          <w:rFonts w:ascii="宋体" w:hAnsi="宋体" w:cs="宋体"/>
          <w:kern w:val="0"/>
          <w:sz w:val="28"/>
          <w:szCs w:val="28"/>
        </w:rPr>
        <w:t>与检测</w:t>
      </w:r>
      <w:r w:rsidRPr="00C006FF">
        <w:rPr>
          <w:rFonts w:ascii="宋体" w:hAnsi="宋体" w:cs="宋体" w:hint="eastAsia"/>
          <w:kern w:val="0"/>
          <w:sz w:val="28"/>
          <w:szCs w:val="28"/>
        </w:rPr>
        <w:t>单位，分别与其签订《监理服务合同》、《</w:t>
      </w:r>
      <w:r w:rsidRPr="00C006FF">
        <w:rPr>
          <w:rFonts w:ascii="宋体" w:hAnsi="宋体" w:cs="宋体"/>
          <w:kern w:val="0"/>
          <w:sz w:val="28"/>
          <w:szCs w:val="28"/>
        </w:rPr>
        <w:t>检测服务合同</w:t>
      </w:r>
      <w:r w:rsidRPr="00C006FF">
        <w:rPr>
          <w:rFonts w:ascii="宋体" w:hAnsi="宋体" w:cs="宋体" w:hint="eastAsia"/>
          <w:kern w:val="0"/>
          <w:sz w:val="28"/>
          <w:szCs w:val="28"/>
        </w:rPr>
        <w:t>》，并向甲方提供一份合同原件，待乙方成立后，费用按照“第</w:t>
      </w:r>
      <w:r w:rsidRPr="00C006FF">
        <w:rPr>
          <w:rFonts w:ascii="宋体" w:hAnsi="宋体" w:cs="宋体"/>
          <w:kern w:val="0"/>
          <w:sz w:val="28"/>
          <w:szCs w:val="28"/>
        </w:rPr>
        <w:t xml:space="preserve">20条 </w:t>
      </w:r>
      <w:r w:rsidRPr="00C006FF">
        <w:rPr>
          <w:rFonts w:ascii="宋体" w:hAnsi="宋体" w:cs="宋体" w:hint="eastAsia"/>
          <w:kern w:val="0"/>
          <w:sz w:val="28"/>
          <w:szCs w:val="28"/>
        </w:rPr>
        <w:t>前期工作经费”约定执行。</w:t>
      </w:r>
    </w:p>
    <w:p w14:paraId="68145C4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2）</w:t>
      </w:r>
      <w:r w:rsidRPr="00C006FF">
        <w:rPr>
          <w:rFonts w:ascii="宋体" w:hAnsi="宋体" w:cs="宋体" w:hint="eastAsia"/>
          <w:kern w:val="0"/>
          <w:sz w:val="28"/>
          <w:szCs w:val="28"/>
        </w:rPr>
        <w:t>甲方在监理工作方面具有监督的权利，</w:t>
      </w:r>
      <w:r w:rsidRPr="00C006FF">
        <w:rPr>
          <w:rFonts w:ascii="宋体" w:hAnsi="宋体" w:cs="宋体"/>
          <w:kern w:val="0"/>
          <w:sz w:val="28"/>
          <w:szCs w:val="28"/>
        </w:rPr>
        <w:t>通过招标等方式选择监理单位的招标文件须由甲方编制或经甲方认可。</w:t>
      </w:r>
    </w:p>
    <w:p w14:paraId="70263CE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（3）监理单位应依据国家规定和《监理服务合同》约定履行监理职责，对项目的进度、质量、计量、安全等进行签署确认。</w:t>
      </w:r>
    </w:p>
    <w:p w14:paraId="05FB73F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（4）检测单位应依据国家规定和《检测服务合同》约定履行检测职责。</w:t>
      </w:r>
    </w:p>
    <w:p w14:paraId="1A9B8825"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26.7 乙方对承包人的责任</w:t>
      </w:r>
    </w:p>
    <w:p w14:paraId="5BC2B1A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（1）乙方应按照工程进度，及时向承包人支付工程款，严禁承包人垫资施工；按照约定的期限及时退还保证金，办理工程结算，不得拖欠工程款。</w:t>
      </w:r>
    </w:p>
    <w:p w14:paraId="5725648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应加强对承包人工程款使用情况的监督检查管理，督促承包人不得拖欠分包人的工程款和农民工工资。若拖欠农民工工资，乙方应当先行垫付，若因拖欠农民工工资问题和发生农民工维稳事件等导致工程进度延误，由乙方承担责任。</w:t>
      </w:r>
    </w:p>
    <w:p w14:paraId="508F40C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（3）乙方应加强对承包人使用农民工的管理，对不签订劳动合</w:t>
      </w:r>
      <w:r w:rsidRPr="00C006FF">
        <w:rPr>
          <w:rFonts w:ascii="宋体" w:hAnsi="宋体" w:cs="宋体" w:hint="eastAsia"/>
          <w:kern w:val="0"/>
          <w:sz w:val="28"/>
          <w:szCs w:val="28"/>
        </w:rPr>
        <w:lastRenderedPageBreak/>
        <w:t>同、非法使用农民工、拖延和克扣农民工工资以及其他违反国家对农民工相应保障规定的，应予以纠正。承包人拒不纠正的，应及时将相关情况报有关部门调查处理。</w:t>
      </w:r>
    </w:p>
    <w:p w14:paraId="22B3E33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乙方雇佣承包人不应解除乙方对本合同项下的任何义务，乙方应对承包人及其雇员的行为或过失而造成的本合同项下损失承担连带责任，并承担由于承包人及其雇员的行为或过失所造成的本合同项下的一切损失和赔偿。</w:t>
      </w:r>
    </w:p>
    <w:p w14:paraId="6A1F6F5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（5）乙方与承包人签订的合同应符合本合同的约定，且包含使乙方能够履行本合同项下义务所必需的合同的条款或具有同等效力的约定。</w:t>
      </w:r>
    </w:p>
    <w:p w14:paraId="52FE702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（6）乙方应依法履行对承包人施工质量和安全的监督管理责任，确保工程建设的质量和安全。</w:t>
      </w:r>
    </w:p>
    <w:p w14:paraId="06229B49"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26.8 施工计划</w:t>
      </w:r>
    </w:p>
    <w:p w14:paraId="78ABFBA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（1）乙方应在取得施工许可证后向甲方报批项目施工计划安排。该计划应包括详细的实施方案与计划、施工计划安排以及预计的工期，要有明确的阶段性目标控制点及相应的保证措施。</w:t>
      </w:r>
    </w:p>
    <w:p w14:paraId="78E3634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因不可抗力或不可归责于乙方的原因导致工期延误，需修订或更改本项目施工计划时，乙方应向甲方提出申请，并阐明原因；对确因不可抗力事件或有正当理由的，甲方应当准予修订或更改施工计划。未经甲方的事先书面同意，不允许对已经审查批准的施工计划做修改。</w:t>
      </w:r>
    </w:p>
    <w:p w14:paraId="4665958E"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26.9 开始施工</w:t>
      </w:r>
    </w:p>
    <w:p w14:paraId="422749E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乙方应在满足下列各项条件之后的7日内，向行业主管部门提出办理施工许可手续的申报：</w:t>
      </w:r>
    </w:p>
    <w:p w14:paraId="784B945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（1）项目已列入项目所在地年度基本建设计划；</w:t>
      </w:r>
    </w:p>
    <w:p w14:paraId="06868A8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（2）施工图设计文件已经审批；</w:t>
      </w:r>
    </w:p>
    <w:p w14:paraId="727D041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（3）建设资金已经落实；</w:t>
      </w:r>
    </w:p>
    <w:p w14:paraId="4112657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（4）建设用地（或单体控制性工程用地）已经批准；</w:t>
      </w:r>
    </w:p>
    <w:p w14:paraId="79CB0C7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（5）监理单位已按招标等方式依法确定；</w:t>
      </w:r>
    </w:p>
    <w:p w14:paraId="7DA9748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（6）已办理质量监督手续；</w:t>
      </w:r>
    </w:p>
    <w:p w14:paraId="68E8A72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（7）有明确的保证工程质量和安全生产的措施。保证工程质量和安全生产的措施应切实可行，具有针对性和可操作性，并明确相应的责任单位和责任人。</w:t>
      </w:r>
    </w:p>
    <w:p w14:paraId="4062497B"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26.10 预期的施工延误</w:t>
      </w:r>
    </w:p>
    <w:p w14:paraId="15A9CF4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（1）如果乙方认为将不能按照项目计划中制定的阶段性目标控制点完成施工，或者工程没有达到项目计划的预期进度，乙方应及时书面报告甲方，包括以下详细内容：</w:t>
      </w:r>
    </w:p>
    <w:p w14:paraId="2E807C6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1）阶段性目标控制点不能或预计不能达到；</w:t>
      </w:r>
    </w:p>
    <w:p w14:paraId="12305C9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2）导致延误或预期延误的原因；</w:t>
      </w:r>
    </w:p>
    <w:p w14:paraId="645C23E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3）达到预期目标控制点的预计天数，以及对本项目施工产生的可预见的负面影响；</w:t>
      </w:r>
    </w:p>
    <w:p w14:paraId="3DD95C9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4）乙方采取或将采取的克服或减少延误及其影响的措施。</w:t>
      </w:r>
    </w:p>
    <w:p w14:paraId="56C1A4E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上述通知的送达并不能解除乙方合同项下的任何义务。如果甲方认为乙方采取的措施或提出的建议并不足以克服或减少延误或预期延误，则甲方可以要求乙方采取合理的、进一步的措施来克服或减少延误。乙方原因导致工期延误，乙方应执行甲方的上述指示且执行相应指示所产生的费用由乙方承担，不计入项目总投资。</w:t>
      </w:r>
    </w:p>
    <w:p w14:paraId="5DE03DE2"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26.11 上报义务</w:t>
      </w:r>
    </w:p>
    <w:p w14:paraId="7EB2ECA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（1）在项目竣工日前，乙方应每月向甲方提交一份项目的施工进度、资金使用报告。该报告应根据项目计划，详细说明已经完成的</w:t>
      </w:r>
      <w:r w:rsidRPr="00C006FF">
        <w:rPr>
          <w:rFonts w:ascii="宋体" w:hAnsi="宋体" w:cs="宋体" w:hint="eastAsia"/>
          <w:kern w:val="0"/>
          <w:sz w:val="28"/>
          <w:szCs w:val="28"/>
        </w:rPr>
        <w:lastRenderedPageBreak/>
        <w:t>和在建的工程、资金使用情况，同时还应说明甲方可能合理要求说明的其他事宜。</w:t>
      </w:r>
    </w:p>
    <w:p w14:paraId="312CBB0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（2）施工结束后3个月内，乙方应按约定向甲方提交完工工程的竣工图纸及其他技术和设计资料、施工记录以及甲方可能需要的其他资料的副本，数量和形式由甲方根据需要另行通知。</w:t>
      </w:r>
    </w:p>
    <w:p w14:paraId="1C109E31"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26.12 拒绝工程</w:t>
      </w:r>
    </w:p>
    <w:p w14:paraId="449187A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在竣工日前的任何时候，甲方有权以书面形式通知乙方，拒绝不符合本合同要求的任何工程、材料或设备，并要求乙方在规定的时间内按规定的内容改正工程或替换合适的材料或设备。乙方应收到书面通知之日起15个工作日内执行并将结果报甲方核备。</w:t>
      </w:r>
    </w:p>
    <w:p w14:paraId="1E0EFBCC"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26.13 文明施工和安全生产</w:t>
      </w:r>
    </w:p>
    <w:p w14:paraId="3FDE95E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在本项目施工期间，乙方应当采取有效措施文明施工，同时严格执行国家有关安全生产的法律、法规及规章制度，并履行以下义务：</w:t>
      </w:r>
    </w:p>
    <w:p w14:paraId="592A969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（1）防治因施工导致的环境破坏和污染；</w:t>
      </w:r>
    </w:p>
    <w:p w14:paraId="51E0E5F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（2）落实施工区域内的安全措施；</w:t>
      </w:r>
    </w:p>
    <w:p w14:paraId="3BE41CC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（3）按规定处置建筑垃圾和工程渣土；</w:t>
      </w:r>
    </w:p>
    <w:p w14:paraId="3930365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（4）保护施工区域内的各种管线；</w:t>
      </w:r>
    </w:p>
    <w:p w14:paraId="09A2593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（5）处理因本项目工程施工引起的其他问题。</w:t>
      </w:r>
    </w:p>
    <w:p w14:paraId="34464FA1"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13" w:name="_Toc66111778"/>
      <w:bookmarkStart w:id="314" w:name="_Toc42154521"/>
      <w:bookmarkStart w:id="315" w:name="_Toc18332"/>
      <w:bookmarkStart w:id="316" w:name="_Toc13896"/>
      <w:r w:rsidRPr="00C006FF">
        <w:rPr>
          <w:rFonts w:ascii="宋体" w:hAnsi="宋体" w:cs="宋体" w:hint="eastAsia"/>
          <w:b/>
          <w:bCs/>
          <w:sz w:val="28"/>
          <w:szCs w:val="28"/>
        </w:rPr>
        <w:t>第27条 建设期的审查和审批事项</w:t>
      </w:r>
      <w:bookmarkEnd w:id="313"/>
      <w:bookmarkEnd w:id="314"/>
      <w:bookmarkEnd w:id="315"/>
      <w:bookmarkEnd w:id="316"/>
    </w:p>
    <w:p w14:paraId="08699E7F"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建设期内甲方根据本合同约定对项目施工相关事项的审查和审批，均不免除乙方在本合同项下对项目优化设计、建设施工、运营和维护有关的责任。</w:t>
      </w:r>
    </w:p>
    <w:p w14:paraId="56F21ACB"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甲方不因进行审查而对本项目的工程建设质量或建设工期承担任何责任。</w:t>
      </w:r>
    </w:p>
    <w:p w14:paraId="20FAC17A"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17" w:name="_Toc42154522"/>
      <w:bookmarkStart w:id="318" w:name="_Toc66111779"/>
      <w:bookmarkStart w:id="319" w:name="_Toc18853"/>
      <w:bookmarkStart w:id="320" w:name="_Toc5001"/>
      <w:r w:rsidRPr="00C006FF">
        <w:rPr>
          <w:rFonts w:ascii="宋体" w:hAnsi="宋体" w:cs="宋体" w:hint="eastAsia"/>
          <w:b/>
          <w:bCs/>
          <w:sz w:val="28"/>
          <w:szCs w:val="28"/>
        </w:rPr>
        <w:t>第28条 工程变更管理</w:t>
      </w:r>
      <w:bookmarkEnd w:id="317"/>
      <w:bookmarkEnd w:id="318"/>
      <w:bookmarkEnd w:id="319"/>
      <w:bookmarkEnd w:id="320"/>
    </w:p>
    <w:p w14:paraId="4EDD3618"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lastRenderedPageBreak/>
        <w:t xml:space="preserve"> 28.1 变更权</w:t>
      </w:r>
    </w:p>
    <w:p w14:paraId="17710938"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在履行合同过程中，经甲方同意，监理人可按合同约定的变更程序向乙方或承包人作出有关甲方要求改变的变更指示，乙方或承包人应遵照执行。变更应在相应内容实施前提出，否则甲方应承担承包人损失。甲方对本项目提出的工程变更，导致工程量增加或减少的，工程数量由乙方编制，经监理工程师初审，报经甲方或其委托造价咨询机构审核通过后，进入竣工结算。</w:t>
      </w:r>
    </w:p>
    <w:p w14:paraId="667B5C4B"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没有监理工程师的变更指示和甲方的变更书面通知，乙方不得擅自变更。乙方提出的工程变更要求，必需是出于优化方案、节省开支等合理或经济性考虑，在报甲方或其委托的造价咨询机构批准后实施，优化方案的变更不得降低原设计标准。</w:t>
      </w:r>
    </w:p>
    <w:p w14:paraId="259096DE"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 xml:space="preserve"> 28.2 乙方或承包人的合理化建议</w:t>
      </w:r>
    </w:p>
    <w:p w14:paraId="36F8928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在履行合同过程中，乙方或承包人对甲方要求的合理化建议，均应以书面形式提交监理人。合理化建议书的内容应包括建议工作的详细说明、进度计划和效益以及与其他工作的协调等，并附必要的设计文件。监理人应与甲方协商是否采纳建议。建议被采纳并构成变更的，应按第“28.1 变更权”款约定向乙方或承包人发出变更指示。</w:t>
      </w:r>
    </w:p>
    <w:p w14:paraId="7919EA4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承包人提出的合理化建议降低了合同价格、缩短了工期或者提高了工程经济效益的，甲方可按国家有关规定给予奖励。</w:t>
      </w:r>
    </w:p>
    <w:p w14:paraId="723DB08F"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28.3 变更程序</w:t>
      </w:r>
    </w:p>
    <w:p w14:paraId="43AB471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在合同履行过程中，监理人可向承包人发出变更通知。变更通知应说明变更的具体内容和甲方对变更的时间要求，并附必要的相关资料。变更应要求承包人提交包括拟实施变更工作的设计和计划、措施和竣工时间等内容的实施方案。实施方案经甲方同意，并由监理人审核后，按照规定的程序上报审批，审批同意后，由监理人按第</w:t>
      </w:r>
      <w:r w:rsidRPr="00C006FF">
        <w:rPr>
          <w:rFonts w:ascii="宋体" w:hAnsi="宋体" w:cs="宋体" w:hint="eastAsia"/>
          <w:kern w:val="0"/>
          <w:sz w:val="28"/>
          <w:szCs w:val="28"/>
        </w:rPr>
        <w:lastRenderedPageBreak/>
        <w:t>“28.1 变更权”款约定发出变更指示。</w:t>
      </w:r>
    </w:p>
    <w:p w14:paraId="1CD277C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或承包人收到监理人按合同约定发出的文件，经检查认为其中存在对甲方要求变更情形的，可向监理人提出书面变更建议。变更建议应阐明要求变更的依据，以及实施该变更工作对合同价款和工期的影响，并附必要的图纸和说明。监理人收到承包人书面建议后，应与甲乙双方共同研究，确认存在变更的，应在收到乙方书面建议后的14 日内作出变更指示。经研究后不同意作为变更的，应由监理人书面答复承包人。</w:t>
      </w:r>
    </w:p>
    <w:p w14:paraId="5148BE0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（3）乙方或承包人收到监理人的变更意向书后认为难以实施此项变更的，应立即通知监理人，说明原因并附详细依据。甲方、乙方或承包人、监理人研究决定后确定撤销、改变或不改变原变更意向书。</w:t>
      </w:r>
    </w:p>
    <w:p w14:paraId="6EAF75CC"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28.4 设计变更管理</w:t>
      </w:r>
    </w:p>
    <w:p w14:paraId="5C47101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（1）乙方或承包人不得擅自修改设计标准和工程规模。</w:t>
      </w:r>
    </w:p>
    <w:p w14:paraId="2D411B4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（2）对于政府相关部门在项目“施工图设计”中批准的结构标准、设计标准和工程规模等，乙方或承包人不得擅自修改；也不能通过降低结构安全系数或其他途径试图缩减投资规模。</w:t>
      </w:r>
    </w:p>
    <w:p w14:paraId="35C0FD6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在工程施工前或施工期间，为优化完善设计、提高工程质量、加快工程进度、节约工程投资等目的，乙方或承包人可对已经政府相关部门批准的设计方案提出适当的修改、变更意见，设计变更应符合相关技术标准和设计规范要求，并按照主管部门颁发的设计变更管理办法履行审批手续。对于一般设计变更由监理单位审核后报甲方审批后交原设计单位出具设计变更图纸或《设计变更通知单》；对于重大设计变更必须提交给上级主管部门审批或协调；还需将修改后的施工图纸报送原审查机构进行复审，并将审查情况报告原备案机关。</w:t>
      </w:r>
    </w:p>
    <w:p w14:paraId="47C5A37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重大设计变更主要包括：</w:t>
      </w:r>
    </w:p>
    <w:p w14:paraId="041C162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1）凡涉及工程范围、建筑物框架结构、建筑物位置等与原规划不符的变更；</w:t>
      </w:r>
    </w:p>
    <w:p w14:paraId="448A591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2）凡全面变更原定设计方案、建（构）筑物主体结构等有关结构安全与使用功能的；</w:t>
      </w:r>
    </w:p>
    <w:p w14:paraId="0A88A46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3）凡涉及到平面布局、重要节点、构筑物及其他附属物与原经报上级主管部门审定的方案有重大出入的变更；</w:t>
      </w:r>
    </w:p>
    <w:p w14:paraId="3718674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4）建设过程中，凡涉及国家新增工程建设标准强制性条文所规定的技术质量标准的变更；</w:t>
      </w:r>
    </w:p>
    <w:p w14:paraId="3E3ED06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5）建设过程中，凡涉及到新增公共利益和人防、消防、环保等有关规范要求的变更；</w:t>
      </w:r>
    </w:p>
    <w:p w14:paraId="0ACEEA4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6）其他须报上级主管部门审批或协调的。</w:t>
      </w:r>
    </w:p>
    <w:p w14:paraId="3EFF3363"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28.5 变更指示</w:t>
      </w:r>
    </w:p>
    <w:p w14:paraId="5F63254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（1）变更指令只能由监理人发出，监理人下达指令后，承包人可进行施工。</w:t>
      </w:r>
    </w:p>
    <w:p w14:paraId="7999ACC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（2）变更指示应说明变更的目的、范围、变更内容以及变更的工程量及其进度和技术要求，并附有关图纸和文件。乙方或承包人收到变更指示后，应按变更指示进行变更工作。</w:t>
      </w:r>
    </w:p>
    <w:p w14:paraId="1785E034"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28.6 变更执行</w:t>
      </w:r>
    </w:p>
    <w:p w14:paraId="05F6EE4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乙方或承包人收到监理人下达的变更指示后，认为不能执行，应立即提出不能执行该变更指示的理由。承包人认为可以执行变更的，应当书面说明实施该变更指示对合同价格和工期的影响。</w:t>
      </w:r>
    </w:p>
    <w:p w14:paraId="6D1EF267"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28.7 延期</w:t>
      </w:r>
    </w:p>
    <w:p w14:paraId="57463B7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28.7.1 延期的提出与批准</w:t>
      </w:r>
    </w:p>
    <w:p w14:paraId="3C656E7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（1）由于下列任何一个事件引起施工延误，乙方有权要求延长预计的交工日期（如交工日期影响总工期的，则竣工日期相应顺延）：</w:t>
      </w:r>
    </w:p>
    <w:p w14:paraId="1A4CE58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1）甲方违反本合同的主要条款；</w:t>
      </w:r>
    </w:p>
    <w:p w14:paraId="130EAC1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2）项目范围变动；</w:t>
      </w:r>
    </w:p>
    <w:p w14:paraId="34EC906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3）因甲方及客观原因未能及时完成建设用地的征收与补偿工作；</w:t>
      </w:r>
    </w:p>
    <w:p w14:paraId="726B782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4）为保护在建设用地范围内发现的历史文物；</w:t>
      </w:r>
    </w:p>
    <w:p w14:paraId="1FEE7D9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5）甲方提出的或经甲方同意的设计变更导致的完工延误； </w:t>
      </w:r>
    </w:p>
    <w:p w14:paraId="1B54CD8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6）发生不可抗力。</w:t>
      </w:r>
    </w:p>
    <w:p w14:paraId="1F5D1B9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（2）上述延期乙方按下列程序申报后才可以获得批准：</w:t>
      </w:r>
    </w:p>
    <w:p w14:paraId="51F94DF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1）乙方在延误事件发生后15日内向甲方提供一份书面通知，声明要求延期，而且这份通知应说明造成预计的交工日期延误的原因及影响程度；</w:t>
      </w:r>
    </w:p>
    <w:p w14:paraId="6432020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2）乙方应向甲方合理证明预计的交工日期已被或将被延误；并且乙方已经采取一切合理的措施将延期减少至最低。</w:t>
      </w:r>
    </w:p>
    <w:p w14:paraId="6D85CBC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（3）在任何情况下，乙方都不得因本身违反合同项下的任何义务而要求延期。</w:t>
      </w:r>
    </w:p>
    <w:p w14:paraId="40E81C7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28.7.2 决定延期期限</w:t>
      </w:r>
    </w:p>
    <w:p w14:paraId="2399B71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（1）甲方应在接到乙方按本合同第 28.7.1项约定所发通知的 15日内，根据情况，决定是否对预计的交工日期进行延期，然后通知乙方。该通知应包括被授予的延长的期限。如果甲方不允许延期，应说明理由。</w:t>
      </w:r>
    </w:p>
    <w:p w14:paraId="5B10978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（2）甲方做出延期的决定应公平合理并符合本合同的约定。</w:t>
      </w:r>
    </w:p>
    <w:p w14:paraId="269146F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28.7.3 延期责任</w:t>
      </w:r>
    </w:p>
    <w:p w14:paraId="2E5D664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除非本合同另有约定，乙方应承担与延期有关的任何事项所产生的损失或损害。</w:t>
      </w:r>
    </w:p>
    <w:p w14:paraId="502969C4"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21" w:name="_Toc42154523"/>
      <w:bookmarkStart w:id="322" w:name="_Toc66111780"/>
      <w:bookmarkStart w:id="323" w:name="_Toc27339"/>
      <w:bookmarkStart w:id="324" w:name="_Toc15806"/>
      <w:r w:rsidRPr="00C006FF">
        <w:rPr>
          <w:rFonts w:ascii="宋体" w:hAnsi="宋体" w:cs="宋体" w:hint="eastAsia"/>
          <w:b/>
          <w:bCs/>
          <w:sz w:val="28"/>
          <w:szCs w:val="28"/>
        </w:rPr>
        <w:t>第29条 项目投资控制</w:t>
      </w:r>
      <w:bookmarkEnd w:id="321"/>
      <w:bookmarkEnd w:id="322"/>
      <w:bookmarkEnd w:id="323"/>
      <w:bookmarkEnd w:id="324"/>
    </w:p>
    <w:p w14:paraId="5FCB51FA"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bCs/>
          <w:kern w:val="0"/>
          <w:sz w:val="28"/>
          <w:szCs w:val="28"/>
        </w:rPr>
      </w:pPr>
      <w:bookmarkStart w:id="325" w:name="_Hlk46095816"/>
      <w:r w:rsidRPr="00C006FF">
        <w:rPr>
          <w:rFonts w:ascii="宋体" w:hAnsi="宋体" w:cs="宋体" w:hint="eastAsia"/>
          <w:b/>
          <w:bCs/>
          <w:kern w:val="0"/>
          <w:sz w:val="28"/>
          <w:szCs w:val="28"/>
        </w:rPr>
        <w:t>29.1投资控制</w:t>
      </w:r>
    </w:p>
    <w:bookmarkEnd w:id="325"/>
    <w:p w14:paraId="1614D27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1）在工程建设过程中，乙方对项目管理及投资控制须严格按照本项目经批准的可研报告、设计方案、勘察、初步设计文件及概算、施工图设计及预算等文件控制工程造价，并接受甲方的监督。定价依据以当地当期最新定额和当季材料价格为准。</w:t>
      </w:r>
    </w:p>
    <w:p w14:paraId="37DBEA1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2）建筑安装工程费用</w:t>
      </w:r>
    </w:p>
    <w:p w14:paraId="0AB1392C"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本项目由甲方负责设计方案、勘察、初步设计、施工图设计等相关设计工作，相关设计费用计入项目总投资。本项目投资以经批准的设计等文件进行预算，并通过财政投资概（预）算评审后，最终以通过柳江区财政部门工程项目竣工结算评审、竣工财务决算评审及审计机构审核后的金额为准，并以此作为计算政府付费的基础。</w:t>
      </w:r>
    </w:p>
    <w:p w14:paraId="4BEB1045" w14:textId="77777777" w:rsidR="00A4197C" w:rsidRPr="00C006FF" w:rsidRDefault="00A4197C" w:rsidP="002563D7">
      <w:pPr>
        <w:numPr>
          <w:ilvl w:val="0"/>
          <w:numId w:val="24"/>
        </w:numPr>
        <w:autoSpaceDE w:val="0"/>
        <w:autoSpaceDN w:val="0"/>
        <w:adjustRightInd w:val="0"/>
        <w:snapToGrid w:val="0"/>
        <w:spacing w:line="360" w:lineRule="auto"/>
        <w:ind w:firstLineChars="200" w:firstLine="560"/>
        <w:jc w:val="left"/>
        <w:rPr>
          <w:rFonts w:ascii="宋体" w:hAnsi="宋体" w:cs="宋体"/>
          <w:kern w:val="0"/>
          <w:sz w:val="28"/>
          <w:szCs w:val="28"/>
        </w:rPr>
      </w:pPr>
      <w:r w:rsidRPr="00C006FF">
        <w:rPr>
          <w:rFonts w:ascii="宋体" w:hAnsi="宋体" w:cs="宋体" w:hint="eastAsia"/>
          <w:kern w:val="0"/>
          <w:sz w:val="28"/>
          <w:szCs w:val="28"/>
        </w:rPr>
        <w:t>工程建设其他费</w:t>
      </w:r>
    </w:p>
    <w:p w14:paraId="13DC0541" w14:textId="77777777" w:rsidR="00A4197C" w:rsidRPr="00C006FF" w:rsidRDefault="00A4197C" w:rsidP="00A4197C">
      <w:pPr>
        <w:numPr>
          <w:ilvl w:val="255"/>
          <w:numId w:val="0"/>
        </w:num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工程建设其他费参照国家、地区相关收费政策，原则上执行市场价格，具体费用以合同额为准。乙方在签订或采购本项目的第三方合同有可能产生工程建设其他费的，需报甲方审批，甲方审批通过后，方可实施，未经甲方审批通过的，不计入建设项目总投资；前期已发生的工程建设其他费，由乙方承担，计入建设项目总投资；</w:t>
      </w:r>
    </w:p>
    <w:p w14:paraId="7AC24E73" w14:textId="77777777" w:rsidR="00A4197C" w:rsidRPr="00C006FF" w:rsidRDefault="00A4197C" w:rsidP="002563D7">
      <w:pPr>
        <w:numPr>
          <w:ilvl w:val="0"/>
          <w:numId w:val="24"/>
        </w:numPr>
        <w:autoSpaceDE w:val="0"/>
        <w:autoSpaceDN w:val="0"/>
        <w:adjustRightInd w:val="0"/>
        <w:snapToGrid w:val="0"/>
        <w:spacing w:line="360" w:lineRule="auto"/>
        <w:ind w:firstLineChars="200" w:firstLine="560"/>
        <w:jc w:val="left"/>
        <w:rPr>
          <w:rFonts w:ascii="宋体" w:hAnsi="宋体" w:cs="宋体"/>
          <w:kern w:val="0"/>
          <w:sz w:val="28"/>
          <w:szCs w:val="28"/>
        </w:rPr>
      </w:pPr>
      <w:r w:rsidRPr="00C006FF">
        <w:rPr>
          <w:rFonts w:ascii="宋体" w:hAnsi="宋体" w:cs="宋体" w:hint="eastAsia"/>
          <w:kern w:val="0"/>
          <w:sz w:val="28"/>
          <w:szCs w:val="28"/>
        </w:rPr>
        <w:t>预备费</w:t>
      </w:r>
    </w:p>
    <w:p w14:paraId="0B4888B1" w14:textId="77777777" w:rsidR="00A4197C" w:rsidRPr="00C006FF" w:rsidRDefault="00A4197C" w:rsidP="00A4197C">
      <w:pPr>
        <w:numPr>
          <w:ilvl w:val="255"/>
          <w:numId w:val="0"/>
        </w:num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本项目预备费指在项目建设过程中初步设计及概算内难以预料的工程费用，乙方在使用预备费前十五（</w:t>
      </w:r>
      <w:r w:rsidRPr="00C006FF">
        <w:rPr>
          <w:rFonts w:ascii="宋体" w:hAnsi="宋体" w:cs="宋体"/>
          <w:kern w:val="0"/>
          <w:sz w:val="28"/>
          <w:szCs w:val="28"/>
        </w:rPr>
        <w:t>15）日需报甲方审批，甲方审批通过后，方可使用，未经甲方审批通过的，不计入建设项目总投资；</w:t>
      </w:r>
    </w:p>
    <w:p w14:paraId="78B0ABF7" w14:textId="77777777" w:rsidR="00A4197C" w:rsidRPr="00C006FF" w:rsidRDefault="00A4197C" w:rsidP="002563D7">
      <w:pPr>
        <w:numPr>
          <w:ilvl w:val="0"/>
          <w:numId w:val="24"/>
        </w:numPr>
        <w:autoSpaceDE w:val="0"/>
        <w:autoSpaceDN w:val="0"/>
        <w:adjustRightInd w:val="0"/>
        <w:snapToGrid w:val="0"/>
        <w:spacing w:line="360" w:lineRule="auto"/>
        <w:ind w:firstLineChars="200" w:firstLine="560"/>
        <w:jc w:val="left"/>
        <w:rPr>
          <w:rFonts w:ascii="宋体" w:hAnsi="宋体" w:cs="宋体"/>
          <w:kern w:val="0"/>
          <w:sz w:val="28"/>
          <w:szCs w:val="28"/>
        </w:rPr>
      </w:pPr>
      <w:r w:rsidRPr="00C006FF">
        <w:rPr>
          <w:rFonts w:ascii="宋体" w:hAnsi="宋体" w:cs="宋体" w:hint="eastAsia"/>
          <w:kern w:val="0"/>
          <w:sz w:val="28"/>
          <w:szCs w:val="28"/>
        </w:rPr>
        <w:t>建设期利息</w:t>
      </w:r>
    </w:p>
    <w:p w14:paraId="2CC20F61" w14:textId="77777777" w:rsidR="00A4197C" w:rsidRPr="00C006FF" w:rsidRDefault="00A4197C" w:rsidP="002563D7">
      <w:pPr>
        <w:numPr>
          <w:ilvl w:val="0"/>
          <w:numId w:val="25"/>
        </w:numPr>
        <w:autoSpaceDE w:val="0"/>
        <w:autoSpaceDN w:val="0"/>
        <w:adjustRightInd w:val="0"/>
        <w:snapToGrid w:val="0"/>
        <w:spacing w:line="360" w:lineRule="auto"/>
        <w:ind w:firstLineChars="200" w:firstLine="560"/>
        <w:jc w:val="left"/>
        <w:rPr>
          <w:rFonts w:ascii="宋体" w:hAnsi="宋体" w:cs="宋体"/>
          <w:kern w:val="0"/>
          <w:sz w:val="28"/>
          <w:szCs w:val="28"/>
        </w:rPr>
      </w:pPr>
      <w:r w:rsidRPr="00C006FF">
        <w:rPr>
          <w:rFonts w:ascii="宋体" w:hAnsi="宋体" w:cs="宋体" w:hint="eastAsia"/>
          <w:kern w:val="0"/>
          <w:sz w:val="28"/>
          <w:szCs w:val="28"/>
        </w:rPr>
        <w:t>建设期贷款利息按中标融资利率计算；</w:t>
      </w:r>
    </w:p>
    <w:p w14:paraId="2BD4BE67" w14:textId="77777777" w:rsidR="00A4197C" w:rsidRPr="00C006FF" w:rsidRDefault="00A4197C" w:rsidP="002563D7">
      <w:pPr>
        <w:numPr>
          <w:ilvl w:val="0"/>
          <w:numId w:val="25"/>
        </w:numPr>
        <w:autoSpaceDE w:val="0"/>
        <w:autoSpaceDN w:val="0"/>
        <w:adjustRightInd w:val="0"/>
        <w:snapToGrid w:val="0"/>
        <w:spacing w:line="360" w:lineRule="auto"/>
        <w:ind w:firstLineChars="200" w:firstLine="560"/>
        <w:jc w:val="left"/>
        <w:rPr>
          <w:rFonts w:ascii="宋体" w:hAnsi="宋体" w:cs="宋体"/>
          <w:kern w:val="0"/>
          <w:sz w:val="28"/>
          <w:szCs w:val="28"/>
        </w:rPr>
      </w:pPr>
      <w:r w:rsidRPr="00C006FF">
        <w:rPr>
          <w:rFonts w:ascii="宋体" w:hAnsi="宋体" w:cs="宋体" w:hint="eastAsia"/>
          <w:kern w:val="0"/>
          <w:sz w:val="28"/>
          <w:szCs w:val="28"/>
        </w:rPr>
        <w:t>建设期利息的计息期为融资资金实际到账之日起至项目竣工验收合格之日止。融资方式包括但不限于商业信贷资金、股东借款、</w:t>
      </w:r>
      <w:r w:rsidRPr="00C006FF">
        <w:rPr>
          <w:rFonts w:ascii="宋体" w:hAnsi="宋体" w:cs="宋体" w:hint="eastAsia"/>
          <w:kern w:val="0"/>
          <w:sz w:val="28"/>
          <w:szCs w:val="28"/>
        </w:rPr>
        <w:lastRenderedPageBreak/>
        <w:t>融资票据以及资产证券化等；</w:t>
      </w:r>
    </w:p>
    <w:p w14:paraId="1B9937CF" w14:textId="77777777" w:rsidR="00A4197C" w:rsidRPr="00C006FF" w:rsidRDefault="00A4197C" w:rsidP="002563D7">
      <w:pPr>
        <w:numPr>
          <w:ilvl w:val="0"/>
          <w:numId w:val="25"/>
        </w:numPr>
        <w:autoSpaceDE w:val="0"/>
        <w:autoSpaceDN w:val="0"/>
        <w:adjustRightInd w:val="0"/>
        <w:snapToGrid w:val="0"/>
        <w:spacing w:line="360" w:lineRule="auto"/>
        <w:ind w:firstLineChars="200" w:firstLine="560"/>
        <w:jc w:val="left"/>
        <w:rPr>
          <w:rFonts w:ascii="宋体" w:hAnsi="宋体" w:cs="宋体"/>
          <w:kern w:val="0"/>
          <w:sz w:val="28"/>
          <w:szCs w:val="28"/>
        </w:rPr>
      </w:pPr>
      <w:r w:rsidRPr="00C006FF">
        <w:rPr>
          <w:rFonts w:ascii="宋体" w:hAnsi="宋体" w:cs="宋体" w:hint="eastAsia"/>
          <w:kern w:val="0"/>
          <w:sz w:val="28"/>
          <w:szCs w:val="28"/>
        </w:rPr>
        <w:t>若因乙方原因导致项目延期或停工等情形造成的建设期利息增加部分由乙方自行承担，不计入建设项目总投资。</w:t>
      </w:r>
    </w:p>
    <w:p w14:paraId="5FFEB120"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29.</w:t>
      </w:r>
      <w:r w:rsidRPr="00C006FF">
        <w:rPr>
          <w:rFonts w:ascii="宋体" w:hAnsi="宋体" w:cs="宋体"/>
          <w:b/>
          <w:kern w:val="0"/>
          <w:sz w:val="28"/>
          <w:szCs w:val="28"/>
        </w:rPr>
        <w:t>2</w:t>
      </w:r>
      <w:r w:rsidRPr="00C006FF">
        <w:rPr>
          <w:rFonts w:ascii="宋体" w:hAnsi="宋体" w:cs="宋体" w:hint="eastAsia"/>
          <w:b/>
          <w:kern w:val="0"/>
          <w:sz w:val="28"/>
          <w:szCs w:val="28"/>
        </w:rPr>
        <w:t>项目结算</w:t>
      </w:r>
    </w:p>
    <w:p w14:paraId="48DE09E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（1）乙方在工程竣工验收合格后三十（</w:t>
      </w:r>
      <w:r w:rsidRPr="00C006FF">
        <w:rPr>
          <w:rFonts w:ascii="宋体" w:hAnsi="宋体" w:cs="宋体"/>
          <w:kern w:val="0"/>
          <w:sz w:val="28"/>
          <w:szCs w:val="28"/>
        </w:rPr>
        <w:t>30）日内将竣工结算报告提报甲方。由政府或甲方委托的审计单位依据建设行政主管部门计量、计价政策文件、相关规定、施工合同、材料设备批价及竣工验收资料等审核确定工程结算总造价（建安工程费）。甲方在收到乙方提交的竣工结算报告后二（2）个月内审定完毕。如未能在时限内审定完毕，则视为甲方同意乙方申报的结算金额；</w:t>
      </w:r>
    </w:p>
    <w:p w14:paraId="092F486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项目结算依据包括：施工设计图纸及设计变更文件，竣工图纸，政府方、监理指令及其批复文件，有关会议纪要，现场签证、计日工及其他经采购人、监理认可的与工程结算有关的文件、函件、图片、传真、备忘录、洽商等全部资料；</w:t>
      </w:r>
    </w:p>
    <w:p w14:paraId="75FA3F15" w14:textId="77777777" w:rsidR="00A4197C" w:rsidRPr="00C006FF" w:rsidRDefault="00A4197C" w:rsidP="00A4197C">
      <w:pPr>
        <w:autoSpaceDE w:val="0"/>
        <w:autoSpaceDN w:val="0"/>
        <w:adjustRightInd w:val="0"/>
        <w:snapToGrid w:val="0"/>
        <w:spacing w:line="360" w:lineRule="auto"/>
        <w:ind w:firstLine="560"/>
        <w:rPr>
          <w:rFonts w:ascii="宋体" w:hAnsi="宋体" w:cs="宋体"/>
          <w:b/>
          <w:kern w:val="0"/>
          <w:sz w:val="28"/>
          <w:szCs w:val="28"/>
        </w:rPr>
      </w:pPr>
      <w:r w:rsidRPr="00C006FF">
        <w:rPr>
          <w:rFonts w:ascii="宋体" w:hAnsi="宋体" w:cs="宋体" w:hint="eastAsia"/>
          <w:kern w:val="0"/>
          <w:sz w:val="28"/>
          <w:szCs w:val="28"/>
        </w:rPr>
        <w:t>（3）工程建设期间，遇到更换定额、材料信息价等政策性调整，工程结算时，执行合同签订后工程造价管理部门下发的政策性调整文件。</w:t>
      </w:r>
    </w:p>
    <w:p w14:paraId="1C52FF65"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29.3项目决算</w:t>
      </w:r>
    </w:p>
    <w:p w14:paraId="371C756C" w14:textId="77777777" w:rsidR="00A4197C" w:rsidRPr="00C006FF" w:rsidRDefault="00A4197C" w:rsidP="002563D7">
      <w:pPr>
        <w:numPr>
          <w:ilvl w:val="0"/>
          <w:numId w:val="26"/>
        </w:num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乙方在提报工程结算的同时，将本项目的已发生工程建设其他费、建设期利息等（即：除建筑安装工程费以外的所有费用）按政府财务管理规定提报甲方，并编制项目竣工决算报告，由政府财政部门对项目竣工决算报告进行审核批复。同时审计部门进行审计监督，其结果即为本项目的建设项目总投资；</w:t>
      </w:r>
    </w:p>
    <w:p w14:paraId="59D17EC2" w14:textId="77777777" w:rsidR="00A4197C" w:rsidRPr="00C006FF" w:rsidRDefault="00A4197C" w:rsidP="002563D7">
      <w:pPr>
        <w:numPr>
          <w:ilvl w:val="0"/>
          <w:numId w:val="26"/>
        </w:num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项目建设完成后，先由甲方、乙方、监理、设计单位共同组建审查小组，对项目建设情况进行审查，项目建设需满足甲方设计</w:t>
      </w:r>
      <w:r w:rsidRPr="00C006FF">
        <w:rPr>
          <w:rFonts w:ascii="宋体" w:hAnsi="宋体" w:cs="宋体" w:hint="eastAsia"/>
          <w:kern w:val="0"/>
          <w:sz w:val="28"/>
          <w:szCs w:val="28"/>
        </w:rPr>
        <w:lastRenderedPageBreak/>
        <w:t>和使用要求，审查结束后，由乙方负责办理项目竣工手续，并提交最终施工图纸、设备清单等资料文件。</w:t>
      </w:r>
    </w:p>
    <w:p w14:paraId="54F8C01A"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29.4造价咨询单位的选择</w:t>
      </w:r>
    </w:p>
    <w:p w14:paraId="65EE874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政府或相关部门依法通过招标等方式选择具备相应资格条件的第三方中介机构进行项目全过程造价控制，并与其签订造价服务合同，并向乙方提供一份《造价服务合同》原件。该合同费用由乙方承担，费用列入项目总投资。</w:t>
      </w:r>
    </w:p>
    <w:p w14:paraId="0AC9775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（2）全过程造价咨询单位应依据国家规定和造价服务合同约定履行造价咨询职责。</w:t>
      </w:r>
    </w:p>
    <w:p w14:paraId="6DF4A47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（3）全过程造价咨询单位对竣工结算进行独立审查，为确定项目总投资提供依据。</w:t>
      </w:r>
    </w:p>
    <w:p w14:paraId="5D5745B8"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26" w:name="_Toc10436"/>
      <w:bookmarkStart w:id="327" w:name="_Toc23595"/>
      <w:bookmarkStart w:id="328" w:name="_Toc66111781"/>
      <w:bookmarkStart w:id="329" w:name="_Toc42154524"/>
      <w:r w:rsidRPr="00C006FF">
        <w:rPr>
          <w:rFonts w:ascii="宋体" w:hAnsi="宋体" w:cs="宋体" w:hint="eastAsia"/>
          <w:b/>
          <w:bCs/>
          <w:sz w:val="28"/>
          <w:szCs w:val="28"/>
        </w:rPr>
        <w:t>第30条 项目验收</w:t>
      </w:r>
      <w:bookmarkEnd w:id="326"/>
      <w:bookmarkEnd w:id="327"/>
      <w:bookmarkEnd w:id="328"/>
      <w:bookmarkEnd w:id="329"/>
    </w:p>
    <w:p w14:paraId="781A9CDA"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30.1 工程验收标准及程序</w:t>
      </w:r>
    </w:p>
    <w:p w14:paraId="30003E7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（1）工程验收标准和规范按国家或者广西壮族自治区现行规定执行（以最高标准为准），由项目所在地建设工程质量及安全监督管理部门负责监督。</w:t>
      </w:r>
    </w:p>
    <w:p w14:paraId="146880F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（2）未经验收或验收不合格项目不得进入试运营。</w:t>
      </w:r>
    </w:p>
    <w:p w14:paraId="08277C1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（3）项目验收程序为初验和竣工验收。验收程序按广西壮族自治区相关的质量验收规程或办法执行。工程验收合格并且备案资料符合相关规定，进行工程竣工验收备案。</w:t>
      </w:r>
    </w:p>
    <w:p w14:paraId="6DD120D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（4）本项目验收可分单个子项目开展工作。</w:t>
      </w:r>
    </w:p>
    <w:p w14:paraId="0AE62D81"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30.2 总承包人的配合工作</w:t>
      </w:r>
    </w:p>
    <w:p w14:paraId="3B6C6D5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（1）总承包人应积极配合乙方按验收的内容和程序完成工程验收和备案工作。</w:t>
      </w:r>
    </w:p>
    <w:p w14:paraId="49AB039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（2）总承包人自行组织有关人员进行评定，并向乙方提交工程</w:t>
      </w:r>
      <w:r w:rsidRPr="00C006FF">
        <w:rPr>
          <w:rFonts w:ascii="宋体" w:hAnsi="宋体" w:cs="宋体" w:hint="eastAsia"/>
          <w:kern w:val="0"/>
          <w:sz w:val="28"/>
          <w:szCs w:val="28"/>
        </w:rPr>
        <w:lastRenderedPageBreak/>
        <w:t>《完工报告》，申请初步验收。</w:t>
      </w:r>
    </w:p>
    <w:p w14:paraId="40B563B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（3）项目初步验收合格后，乙方组织工程验收。工程验收合格后，乙方持验收报告及有关文件，报建设行政主管部门备案。</w:t>
      </w:r>
    </w:p>
    <w:p w14:paraId="09BE3AB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（4）竣工验收不合格，项目不得进入正式运营，进行整改直至验收合格。</w:t>
      </w:r>
    </w:p>
    <w:p w14:paraId="61E062C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（5）项目验收期间质量监督机构进行工程质量检测所需的费用由责任方承担。若因乙方质量等原因造成的，由乙方自行承担，不计入项目总投资内。</w:t>
      </w:r>
    </w:p>
    <w:p w14:paraId="7839C793"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30.3 未进行验收</w:t>
      </w:r>
    </w:p>
    <w:p w14:paraId="5BAA527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对未进行竣工验收，竣工验收不合格或未备案的项目进行运营的，其运营所得属于非法所得，甲方有权责令其停止运营，进行整改直至验收合格；同时，甲方有权没收其非法所得，并按本合同第65条的约定扣除乙方的违约金。</w:t>
      </w:r>
    </w:p>
    <w:p w14:paraId="302A165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w:t>
      </w:r>
      <w:r w:rsidRPr="00C006FF">
        <w:rPr>
          <w:rFonts w:ascii="宋体" w:hAnsi="宋体" w:cs="宋体"/>
          <w:kern w:val="0"/>
          <w:sz w:val="28"/>
          <w:szCs w:val="28"/>
        </w:rPr>
        <w:t>）</w:t>
      </w:r>
      <w:r w:rsidRPr="00C006FF">
        <w:rPr>
          <w:rFonts w:ascii="宋体" w:hAnsi="宋体" w:cs="宋体" w:hint="eastAsia"/>
          <w:kern w:val="0"/>
          <w:sz w:val="28"/>
          <w:szCs w:val="28"/>
        </w:rPr>
        <w:t>因甲方要求需提前进入运营的，在甲方书面同意后，乙方可进行运营，不视为违反第30.3条第一款所约定内容。</w:t>
      </w:r>
    </w:p>
    <w:p w14:paraId="59A6E3A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若甲方提出竣工验收后30日，乙方仍不能满足验收要求的，甲方将责令改正，对责令改正后仍不能满足组织竣工验收的，甲方有权责令其停止运营，进行整改直至验收合格；同时，甲方有权按本合同第65条的约定扣除乙方的违约金。若整改后仍不能满足验收要求的，甲方有权解除合同并由乙方负责赔偿由此造成的损失。</w:t>
      </w:r>
    </w:p>
    <w:p w14:paraId="7278BA1C"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30.4 环保、水保、档案等专项验收</w:t>
      </w:r>
    </w:p>
    <w:p w14:paraId="1C88BDB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按照有关规定，乙方应当在项目竣工后按照国务院环境保护行政主管部门规定的标准和程序，对配套建设的环境保护设施进行验收，编制验收报告。乙方在环境保护设施验收过程中，应当如实查验、监测、记载项目环境保护设施的建设和调试情况，不得弄虚作假。</w:t>
      </w:r>
    </w:p>
    <w:p w14:paraId="44E2943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除按照国家规定需要保密的情形外，乙方应当依法向社会公开验收报告。同时，由环境保护行政主管部门对项目环境保护设施设计、施工、验收、投入生产或是使用情况，以及有关环境影响评价文件确定的其他环境保护措施的落实情况，进行监督检查。</w:t>
      </w:r>
    </w:p>
    <w:p w14:paraId="435C8BB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（2）乙方应配合甲方按照国家有关规定，办理水保、档案等专项验收。</w:t>
      </w:r>
    </w:p>
    <w:p w14:paraId="50690336"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30" w:name="_Toc5640"/>
      <w:bookmarkStart w:id="331" w:name="_Toc66111782"/>
      <w:bookmarkStart w:id="332" w:name="_Toc12268"/>
      <w:bookmarkStart w:id="333" w:name="_Toc42154525"/>
      <w:r w:rsidRPr="00C006FF">
        <w:rPr>
          <w:rFonts w:ascii="宋体" w:hAnsi="宋体" w:cs="宋体" w:hint="eastAsia"/>
          <w:b/>
          <w:bCs/>
          <w:sz w:val="28"/>
          <w:szCs w:val="28"/>
        </w:rPr>
        <w:t>第31条 工程建设保险</w:t>
      </w:r>
      <w:bookmarkEnd w:id="330"/>
      <w:bookmarkEnd w:id="331"/>
      <w:bookmarkEnd w:id="332"/>
      <w:bookmarkEnd w:id="333"/>
    </w:p>
    <w:p w14:paraId="67AD01A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从开工日起至项目签发竣工验收鉴定书止，乙方必须为项目投保建筑工程一切险、第三者责任险等，其保险金额应由合同投保方支付并应足以保证本项目永久工程、临时工程和设备、材料的现场重置。除建筑工程一切险、第三者责任险由乙方承担，并纳入项目总投资。其余如货物运输保险、施工机具综合保险、雇主责任险等其余所有保险均由承包人自行承担。</w:t>
      </w:r>
    </w:p>
    <w:p w14:paraId="7324ADF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（2）乙方或承包人应在整个施工期间为其现场机构雇用的全部人员，投保工伤保险和法律法规规定的相关保险。</w:t>
      </w:r>
    </w:p>
    <w:p w14:paraId="6131EDA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（3）由于乙方或承包人未按本合同约定办理某项保险，或未能使保险持续有效的，导致受益人未能得到保险人的赔偿，则受益人原应从该项保险得到的保险金应由乙方或承包人自行支付。</w:t>
      </w:r>
    </w:p>
    <w:p w14:paraId="53784B9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（4）其购买保险后，应将保险合同复印件、保险单证复印件加盖公章交甲方备案。</w:t>
      </w:r>
    </w:p>
    <w:p w14:paraId="48F87A6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鉴于PPP项目所涉风险的长期性和复杂性，为确保投保更有针对性和有效性，建议在制定保险方案或签署保险合同前先咨询专业保险顾问的意见。</w:t>
      </w:r>
    </w:p>
    <w:p w14:paraId="7F7BC09D"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34" w:name="_Toc9255"/>
      <w:bookmarkStart w:id="335" w:name="_Toc10037"/>
      <w:bookmarkStart w:id="336" w:name="_Toc66111783"/>
      <w:bookmarkStart w:id="337" w:name="_Toc42154526"/>
      <w:r w:rsidRPr="00C006FF">
        <w:rPr>
          <w:rFonts w:ascii="宋体" w:hAnsi="宋体" w:cs="宋体" w:hint="eastAsia"/>
          <w:b/>
          <w:bCs/>
          <w:sz w:val="28"/>
          <w:szCs w:val="28"/>
        </w:rPr>
        <w:t>第32条 工程保修</w:t>
      </w:r>
      <w:bookmarkEnd w:id="334"/>
      <w:bookmarkEnd w:id="335"/>
      <w:bookmarkEnd w:id="336"/>
      <w:bookmarkEnd w:id="337"/>
    </w:p>
    <w:p w14:paraId="49993E0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（1）缺陷责任期自竣工验收合格之日起，期限为2年；</w:t>
      </w:r>
    </w:p>
    <w:p w14:paraId="16ED30B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（2）保修范围包括但不限于道路、人行道、排水、桥涵、路灯、管线及附属工程等与本项目有关的所有设施。</w:t>
      </w:r>
    </w:p>
    <w:p w14:paraId="2473A43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（3）因甲方原因导致工程无法按合同约定期限进行竣工验收的，缺陷责任期自乙方提交竣工验收申请报告之日起开始计算。</w:t>
      </w:r>
    </w:p>
    <w:p w14:paraId="036FBED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工程竣工验收合格后，因乙方或承包人原因导致的缺陷或损坏致使工程、单位工程或某项主要设备不能按原定目的使用的，则甲方有权要求乙方延长缺陷责任期，并应在原缺陷责任期届满前发出延长通知，但缺陷责任期最长不能超过24个月。</w:t>
      </w:r>
    </w:p>
    <w:p w14:paraId="70F9881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乙方应于缺陷责任期届满后7日内向甲方发出缺陷责任期届满通知，甲方应在收到缺陷责任期满通知后14日内核实乙方或承包人是否履行缺陷修复义务，乙方或承包人未能履行缺陷修复义务的，甲方有权扣除相应金额的维修费用。甲方应在收到缺陷责任期届满通知后14日内，向乙方颁发缺陷责任期终止证书。</w:t>
      </w:r>
    </w:p>
    <w:p w14:paraId="2FE78EF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（6）建设工程在保修范围和缺陷责任限内发生质量问题的，乙方或承包人应当履行保修义务，并对造成的损失承担赔偿责任。</w:t>
      </w:r>
    </w:p>
    <w:p w14:paraId="61653A47"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38" w:name="_Toc42154527"/>
      <w:bookmarkStart w:id="339" w:name="_Toc10955"/>
      <w:bookmarkStart w:id="340" w:name="_Toc66111784"/>
      <w:bookmarkStart w:id="341" w:name="_Toc21908"/>
      <w:r w:rsidRPr="00C006FF">
        <w:rPr>
          <w:rFonts w:ascii="宋体" w:hAnsi="宋体" w:cs="宋体" w:hint="eastAsia"/>
          <w:b/>
          <w:bCs/>
          <w:sz w:val="28"/>
          <w:szCs w:val="28"/>
        </w:rPr>
        <w:t>第33条 建设期监管</w:t>
      </w:r>
      <w:bookmarkEnd w:id="338"/>
      <w:bookmarkEnd w:id="339"/>
      <w:bookmarkEnd w:id="340"/>
      <w:bookmarkEnd w:id="341"/>
    </w:p>
    <w:p w14:paraId="0379A2BE"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33.1 招标监管</w:t>
      </w:r>
    </w:p>
    <w:p w14:paraId="6C650A8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在项目建设期间，需要通过招标方式确定事宜，需由乙方提出采购需求报甲方审核（工程招标控制价（如有）必须报甲方审查），审核通过后由甲方或乙方组织招标活动，包括发售的各种采购意向公示、资格预审文件、招标文件、资格预审评审报告和评标报告等招标资料；同时按有关法律法规报相关部门备案。</w:t>
      </w:r>
    </w:p>
    <w:p w14:paraId="7B52672F" w14:textId="77777777" w:rsidR="00A4197C" w:rsidRPr="00C006FF" w:rsidRDefault="00A4197C" w:rsidP="00A4197C">
      <w:pPr>
        <w:autoSpaceDE w:val="0"/>
        <w:autoSpaceDN w:val="0"/>
        <w:adjustRightInd w:val="0"/>
        <w:snapToGrid w:val="0"/>
        <w:spacing w:line="360" w:lineRule="auto"/>
        <w:ind w:firstLine="562"/>
        <w:rPr>
          <w:rFonts w:ascii="宋体" w:hAnsi="宋体" w:cs="宋体"/>
          <w:b/>
          <w:kern w:val="0"/>
          <w:sz w:val="28"/>
          <w:szCs w:val="28"/>
        </w:rPr>
      </w:pPr>
      <w:r w:rsidRPr="00C006FF">
        <w:rPr>
          <w:rFonts w:ascii="宋体" w:hAnsi="宋体" w:cs="宋体" w:hint="eastAsia"/>
          <w:b/>
          <w:kern w:val="0"/>
          <w:sz w:val="28"/>
          <w:szCs w:val="28"/>
        </w:rPr>
        <w:t>33.2 工程投资监管</w:t>
      </w:r>
    </w:p>
    <w:p w14:paraId="234D7D7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甲方应按照本合同“第16条 投融资监管”的规定对乙方建设资金的筹措及使用进行监管。甲方有权委托双方认可的具备相应资格条</w:t>
      </w:r>
      <w:r w:rsidRPr="00C006FF">
        <w:rPr>
          <w:rFonts w:ascii="宋体" w:hAnsi="宋体" w:cs="宋体" w:hint="eastAsia"/>
          <w:kern w:val="0"/>
          <w:sz w:val="28"/>
          <w:szCs w:val="28"/>
        </w:rPr>
        <w:lastRenderedPageBreak/>
        <w:t>件的第三方中介机构对竣工决算进行独立审计，竣工审计结果经双方确定后生效，为确定项目总投资提供依据。社会资本方的自有资金不计利息，社会资本方的债务由社会资本方自行承担，政府方不承担任何连带责任。聘请第三方中介机构的费用由乙方承担，并计入项目总投资。</w:t>
      </w:r>
    </w:p>
    <w:p w14:paraId="6ED3471F"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33.3 甲方的监督</w:t>
      </w:r>
    </w:p>
    <w:p w14:paraId="3A5C6AF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（1）甲方有权随时对项目的施工进度、质量、施工管理和资金使用等进行监督和检查。</w:t>
      </w:r>
    </w:p>
    <w:p w14:paraId="0681807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（2）甲方若发现工程施工或所用材料等有不符合国家相关规定的质量标准时，有权要求乙方处理，直至符合质量要求为止。乙方应无条件服从，因此耽误的工期和造成的损失由乙方承担。</w:t>
      </w:r>
    </w:p>
    <w:p w14:paraId="312B430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（3）乙方应按有关规定和甲方要求向甲方提交建设工程质量控制结果文件，并报告工程进度、质量管理、安全生产、环境保护等情况。</w:t>
      </w:r>
    </w:p>
    <w:p w14:paraId="63B75AE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（4）为开展项目施工情况的相应监督和检查，乙方应按要求为甲方监督和检查提供协助和必要的设备。</w:t>
      </w:r>
    </w:p>
    <w:p w14:paraId="0C27375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除甲方依照适用法律和本合同的约定进行的监督检查以外，经通知乙方后，甲方有权派代表对项目进行监督检查，由此产生的费用由甲方自行承担，除非监督和检查的结果表明工程、材料、设备等存在任何重大缺陷，在此情况下，乙方应自行承担监督和检查的费用。</w:t>
      </w:r>
    </w:p>
    <w:p w14:paraId="578211B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甲方没有监督、抽检施工工程，或者甲方不能监督、抽检施工工程，或者甲方拒绝监督、抽检施工工程，并不意味着甲方放弃本合同项下的权利，同时也不意味着乙方可以解除合同项下的任何义务。即便甲方已监督、检查也不能免除乙方依法、依合同约定的应该承担的一切责任。</w:t>
      </w:r>
    </w:p>
    <w:p w14:paraId="33EF6E68"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42" w:name="_Toc66111785"/>
      <w:bookmarkStart w:id="343" w:name="_Toc29865"/>
      <w:bookmarkStart w:id="344" w:name="_Toc42154528"/>
      <w:bookmarkStart w:id="345" w:name="_Toc16669"/>
      <w:r w:rsidRPr="00C006FF">
        <w:rPr>
          <w:rFonts w:ascii="宋体" w:hAnsi="宋体" w:cs="宋体" w:hint="eastAsia"/>
          <w:b/>
          <w:bCs/>
          <w:sz w:val="28"/>
          <w:szCs w:val="28"/>
        </w:rPr>
        <w:lastRenderedPageBreak/>
        <w:t>第34条 建设期违约和处理</w:t>
      </w:r>
      <w:bookmarkEnd w:id="342"/>
      <w:bookmarkEnd w:id="343"/>
      <w:bookmarkEnd w:id="344"/>
      <w:bookmarkEnd w:id="345"/>
    </w:p>
    <w:p w14:paraId="036B5118"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34.1 重大违约</w:t>
      </w:r>
    </w:p>
    <w:p w14:paraId="4712B9D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如果乙方发生以下任一行为，属于重大违约，视为其放弃了项目的实施：</w:t>
      </w:r>
    </w:p>
    <w:p w14:paraId="347163A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（1）书面通知甲方或其他以自己行为表示已经终止项目的投融资、建设或运营，并且不再重新开始项目的投融资、建设或运营；</w:t>
      </w:r>
    </w:p>
    <w:p w14:paraId="7D09982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（2）在开工日后60日内，乙方无正当理由仍未进行工程施工的；</w:t>
      </w:r>
    </w:p>
    <w:p w14:paraId="741EBB6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（3）在不可抗力结束后且恢复施工条件 60日内不能重新开始施工（因不可抗力导致项目终止的情形除外）；</w:t>
      </w:r>
    </w:p>
    <w:p w14:paraId="5A0830E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（4）在竣工日前，乙方擅自停止工程施工，或指示承包人从场地上撤走全部或关键的人员和设备。</w:t>
      </w:r>
    </w:p>
    <w:p w14:paraId="07495A6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但如果上述延误或停工是由于甲方违反本合同所致，则不能视为乙方放弃项目实施。</w:t>
      </w:r>
    </w:p>
    <w:p w14:paraId="241DC948"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34.2 一般违约</w:t>
      </w:r>
    </w:p>
    <w:p w14:paraId="25BF9AE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如果由于乙方的过失，使项目施工不能在预计的竣工日期内完成，甲方有权按本合同约定扣除乙方的违约金。甲方可要求乙方提交延误报告说明延误的理由，同时提交新的预计交工日期（新的预计交工日期与原预计交工日期之差不超过 3 个月），并为新的预计交工日期的实现提供保证措施。甲方审查并批准新的预计竣工日期后，乙方应严格执行。</w:t>
      </w:r>
    </w:p>
    <w:p w14:paraId="42A6A89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（2）如果乙方不能使项目施工在预计的竣工日期后 3个月内完成，并且甲方有充分理由认为竣工时间延期过长，甲方有权按照本合同“第十三章 违约处理”的约定解除本合同。</w:t>
      </w:r>
    </w:p>
    <w:p w14:paraId="0E9FBCA6"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34.3 项目管理目标的实现</w:t>
      </w:r>
    </w:p>
    <w:p w14:paraId="2114DA7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如果初步验收、复验或竣工验收确定的工程质量低于本合同约定</w:t>
      </w:r>
      <w:r w:rsidRPr="00C006FF">
        <w:rPr>
          <w:rFonts w:ascii="宋体" w:hAnsi="宋体" w:cs="宋体" w:hint="eastAsia"/>
          <w:kern w:val="0"/>
          <w:sz w:val="28"/>
          <w:szCs w:val="28"/>
        </w:rPr>
        <w:lastRenderedPageBreak/>
        <w:t>的质量目标，甲方有权按本合同“第十三章 违约处理”的约定扣除乙方的违约金。</w:t>
      </w:r>
    </w:p>
    <w:p w14:paraId="380DB683"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br w:type="page"/>
      </w:r>
    </w:p>
    <w:p w14:paraId="011F8AAC"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346" w:name="_Toc66111786"/>
      <w:bookmarkStart w:id="347" w:name="_Toc13285"/>
      <w:bookmarkStart w:id="348" w:name="_Toc42154529"/>
      <w:bookmarkStart w:id="349" w:name="_Toc9820"/>
      <w:bookmarkStart w:id="350" w:name="_Toc1413"/>
      <w:r w:rsidRPr="00C006FF">
        <w:rPr>
          <w:rFonts w:ascii="宋体" w:hAnsi="宋体" w:cs="宋体" w:hint="eastAsia"/>
          <w:b/>
          <w:bCs/>
          <w:sz w:val="28"/>
          <w:szCs w:val="28"/>
        </w:rPr>
        <w:lastRenderedPageBreak/>
        <w:t>第七章  运营和服务</w:t>
      </w:r>
      <w:bookmarkEnd w:id="346"/>
      <w:bookmarkEnd w:id="347"/>
      <w:bookmarkEnd w:id="348"/>
      <w:bookmarkEnd w:id="349"/>
      <w:bookmarkEnd w:id="350"/>
    </w:p>
    <w:p w14:paraId="32179C1C"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51" w:name="_Toc66111787"/>
      <w:bookmarkStart w:id="352" w:name="_Toc42154530"/>
      <w:bookmarkStart w:id="353" w:name="_Toc31695"/>
      <w:bookmarkStart w:id="354" w:name="_Toc20467"/>
      <w:r w:rsidRPr="00C006FF">
        <w:rPr>
          <w:rFonts w:ascii="宋体" w:hAnsi="宋体" w:cs="宋体" w:hint="eastAsia"/>
          <w:b/>
          <w:bCs/>
          <w:sz w:val="28"/>
          <w:szCs w:val="28"/>
        </w:rPr>
        <w:t>第35条 政府提供的外部条件</w:t>
      </w:r>
      <w:bookmarkEnd w:id="351"/>
      <w:bookmarkEnd w:id="352"/>
      <w:bookmarkEnd w:id="353"/>
      <w:bookmarkEnd w:id="354"/>
    </w:p>
    <w:p w14:paraId="4ECCBDC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甲方应协调乙方与市政管理机构等部门在项目运营管理中做好市政管理，保障项目的运营安全畅通。</w:t>
      </w:r>
    </w:p>
    <w:p w14:paraId="1F997E4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除本合同约定的甲方应提供的建设条件满足基本运营要求外，乙方因运营需求接入项目周边永久或临时市政水、电、网络、有线电视等，甲方应协调实现顺利对接，乙方应承担上述相关费用并纳入运营成本。</w:t>
      </w:r>
    </w:p>
    <w:p w14:paraId="5E8F53FF"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55" w:name="_Toc66111788"/>
      <w:bookmarkStart w:id="356" w:name="_Toc12924"/>
      <w:bookmarkStart w:id="357" w:name="_Toc42154531"/>
      <w:bookmarkStart w:id="358" w:name="_Toc25511"/>
      <w:r w:rsidRPr="00C006FF">
        <w:rPr>
          <w:rFonts w:ascii="宋体" w:hAnsi="宋体" w:cs="宋体" w:hint="eastAsia"/>
          <w:b/>
          <w:bCs/>
          <w:sz w:val="28"/>
          <w:szCs w:val="28"/>
        </w:rPr>
        <w:t>第36条 运营期及付费</w:t>
      </w:r>
      <w:bookmarkEnd w:id="355"/>
      <w:bookmarkEnd w:id="356"/>
      <w:bookmarkEnd w:id="357"/>
      <w:bookmarkEnd w:id="358"/>
    </w:p>
    <w:p w14:paraId="3B96396D"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36.1 运营期</w:t>
      </w:r>
    </w:p>
    <w:p w14:paraId="0D25D1A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本项目运营期自项目建设内容已全部完成竣工验收，达到建设标准之日的次日起至项目移交之日止，竣工日的次日为运营开始日（若甲方要求项目提前交付使用，则按甲乙双方认定的实际投入使用日为试运营日），自此进入试运营期（试运营期包含在建设期内），整个项目建设期</w:t>
      </w:r>
      <w:r w:rsidRPr="00C006FF">
        <w:rPr>
          <w:rFonts w:ascii="宋体" w:hAnsi="宋体" w:cs="宋体"/>
          <w:kern w:val="0"/>
          <w:sz w:val="28"/>
          <w:szCs w:val="28"/>
        </w:rPr>
        <w:t>+试运营期不超过</w:t>
      </w:r>
      <w:r w:rsidRPr="00C006FF">
        <w:rPr>
          <w:rFonts w:ascii="宋体" w:hAnsi="宋体" w:cs="宋体" w:hint="eastAsia"/>
          <w:kern w:val="0"/>
          <w:sz w:val="28"/>
          <w:szCs w:val="28"/>
        </w:rPr>
        <w:t>1年，试运营产生的成本按照试运营相关文件规定执行。</w:t>
      </w:r>
    </w:p>
    <w:p w14:paraId="7EE7EED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（2）项目运营应满足的前提条件执行本合同 “第30条 项目验收”有关规定。由于本项目有四条路网，若部分路网在建设期内提前建成的，可按照“建成一条、验收一条、试运营一条”的原则，分阶段开始运营维护，期末统一移交。最后一条路完成验收，进入运营期的当日为运营开始日。政府方根据项目范围内的建设内容统一进入运营期后，结合合同约定的回报机制、绩效考核办法与结果运用进行支付，项目的运营绩效考核结果与项目的绩效付费挂钩。</w:t>
      </w:r>
    </w:p>
    <w:p w14:paraId="22C1C642"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36.2 政府付费</w:t>
      </w:r>
    </w:p>
    <w:p w14:paraId="7EDF8F0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（1）运营期初年政府付费金额预算的确定进入运营期前一年，</w:t>
      </w:r>
      <w:r w:rsidRPr="00C006FF">
        <w:rPr>
          <w:rFonts w:ascii="宋体" w:hAnsi="宋体" w:cs="宋体" w:hint="eastAsia"/>
          <w:kern w:val="0"/>
          <w:sz w:val="28"/>
          <w:szCs w:val="28"/>
        </w:rPr>
        <w:lastRenderedPageBreak/>
        <w:t>甲方根据项目投资情况向财政部门申报政府付费预算。</w:t>
      </w:r>
    </w:p>
    <w:p w14:paraId="617F744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2）运营期其他年政府付费金额预算的确定除运营期初年外其他年的政府付费金额由甲方按财政部门通知时间报运营付费预算金额，经甲方审核后按照预算编制程序和要求向财政部门申报财政预算。</w:t>
      </w:r>
    </w:p>
    <w:p w14:paraId="719BEB1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 xml:space="preserve">3）合作期间，甲方按照本合同“附件2 </w:t>
      </w:r>
      <w:r w:rsidRPr="00C006FF">
        <w:rPr>
          <w:rFonts w:ascii="宋体" w:hAnsi="宋体" w:cs="宋体" w:hint="eastAsia"/>
          <w:kern w:val="0"/>
          <w:sz w:val="28"/>
          <w:szCs w:val="28"/>
        </w:rPr>
        <w:t>绩效评价机制”约定每年开展一次绩效评价，根据绩效评价结果调整政府付费金额。</w:t>
      </w:r>
    </w:p>
    <w:p w14:paraId="0597509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（4）运营期政府付费金额的确认</w:t>
      </w:r>
    </w:p>
    <w:p w14:paraId="18FA719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①运营期间，已纳入预算的付费额在甲方审核付费金额后报财政部门审定确认，</w:t>
      </w:r>
      <w:r w:rsidRPr="00C006FF">
        <w:rPr>
          <w:rFonts w:ascii="宋体" w:hAnsi="宋体" w:cs="宋体"/>
          <w:kern w:val="0"/>
          <w:sz w:val="28"/>
          <w:szCs w:val="28"/>
        </w:rPr>
        <w:t>10个工作日内经财政部门审定确认后结合绩效考核结果计算本年度付费金额。一个运营年度分</w:t>
      </w:r>
      <w:r w:rsidRPr="00C006FF">
        <w:rPr>
          <w:rFonts w:ascii="宋体" w:hAnsi="宋体" w:cs="宋体" w:hint="eastAsia"/>
          <w:kern w:val="0"/>
          <w:sz w:val="28"/>
          <w:szCs w:val="28"/>
        </w:rPr>
        <w:t>一</w:t>
      </w:r>
      <w:r w:rsidRPr="00C006FF">
        <w:rPr>
          <w:rFonts w:ascii="宋体" w:hAnsi="宋体" w:cs="宋体"/>
          <w:kern w:val="0"/>
          <w:sz w:val="28"/>
          <w:szCs w:val="28"/>
        </w:rPr>
        <w:t>次支付政府付费费用，付费金额根据本</w:t>
      </w:r>
      <w:r w:rsidRPr="00C006FF">
        <w:rPr>
          <w:rFonts w:ascii="宋体" w:hAnsi="宋体" w:cs="宋体" w:hint="eastAsia"/>
          <w:kern w:val="0"/>
          <w:sz w:val="28"/>
          <w:szCs w:val="28"/>
        </w:rPr>
        <w:t>年度</w:t>
      </w:r>
      <w:r w:rsidRPr="00C006FF">
        <w:rPr>
          <w:rFonts w:ascii="宋体" w:hAnsi="宋体" w:cs="宋体"/>
          <w:kern w:val="0"/>
          <w:sz w:val="28"/>
          <w:szCs w:val="28"/>
        </w:rPr>
        <w:t>绩效评价结果支付。</w:t>
      </w:r>
    </w:p>
    <w:p w14:paraId="5AE3859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运营期最后一年的政府付费的支付根据项目移交方案制定的绩效评价方案和结果进行确定。若因财政部门的原因导致付费金额无法在指定时间到账，乙方给予甲方</w:t>
      </w:r>
      <w:r w:rsidRPr="00C006FF">
        <w:rPr>
          <w:rFonts w:ascii="宋体" w:hAnsi="宋体" w:cs="宋体"/>
          <w:kern w:val="0"/>
          <w:sz w:val="28"/>
          <w:szCs w:val="28"/>
        </w:rPr>
        <w:t>15个工作日的宽限期，此宽限期内甲方不承担责任，超过宽限期后甲方仍未按时足额支付政府付费则按第66.3.5款约定执行。</w:t>
      </w:r>
    </w:p>
    <w:p w14:paraId="6587E6D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②甲方支付费用的具体时间安排应当考虑乙方为完成本项目进行的融资活动，具体支付计划将与相关融资合同约定的还款计划相衔接匹配。</w:t>
      </w:r>
    </w:p>
    <w:p w14:paraId="29B0884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③甲乙双方确认本合同总价款及支付方式是基于对项目各方面</w:t>
      </w:r>
    </w:p>
    <w:p w14:paraId="7469A78B" w14:textId="77777777" w:rsidR="00A4197C" w:rsidRPr="00C006FF" w:rsidRDefault="00A4197C" w:rsidP="00A4197C">
      <w:pPr>
        <w:autoSpaceDE w:val="0"/>
        <w:autoSpaceDN w:val="0"/>
        <w:adjustRightInd w:val="0"/>
        <w:snapToGrid w:val="0"/>
        <w:spacing w:line="360" w:lineRule="auto"/>
        <w:rPr>
          <w:rFonts w:ascii="宋体" w:hAnsi="宋体" w:cs="宋体"/>
          <w:kern w:val="0"/>
          <w:sz w:val="28"/>
          <w:szCs w:val="28"/>
        </w:rPr>
      </w:pPr>
      <w:r w:rsidRPr="00C006FF">
        <w:rPr>
          <w:rFonts w:ascii="宋体" w:hAnsi="宋体" w:cs="宋体" w:hint="eastAsia"/>
          <w:kern w:val="0"/>
          <w:sz w:val="28"/>
          <w:szCs w:val="28"/>
        </w:rPr>
        <w:t>要求综合考察的结果，其中项目还本付息要求是确定本合同价款支付标准、时间和额度的基础之一。如果本合同中任何一方或双方认为合同价款及支付标准、进度需要作出调整时，应事先取得贷款银行同意。</w:t>
      </w:r>
    </w:p>
    <w:p w14:paraId="144D7AD5"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④如因项目投资额度、规模或进度调整等因素，导致本合同规定的资金支付额度及时间与融资合同规定的还本付息计划不匹配时，甲</w:t>
      </w:r>
      <w:r w:rsidRPr="00C006FF">
        <w:rPr>
          <w:rFonts w:ascii="宋体" w:hAnsi="宋体" w:cs="宋体" w:hint="eastAsia"/>
          <w:kern w:val="0"/>
          <w:sz w:val="28"/>
          <w:szCs w:val="28"/>
        </w:rPr>
        <w:lastRenderedPageBreak/>
        <w:t>方应同意相应调整资金支付计划，以满足项目正常建设运营及融资本息的足额偿还。</w:t>
      </w:r>
    </w:p>
    <w:p w14:paraId="7B6DF040"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⑤乙方应在上述支付日期前</w:t>
      </w:r>
      <w:r w:rsidRPr="00C006FF">
        <w:rPr>
          <w:rFonts w:ascii="宋体" w:hAnsi="宋体" w:cs="宋体"/>
          <w:kern w:val="0"/>
          <w:sz w:val="28"/>
          <w:szCs w:val="28"/>
        </w:rPr>
        <w:t>15个工作日内向甲方提交费用发票及费用明细资料（如需），甲方应在收到发票等资料后15个工作日内将相应资金支付至乙方在贷款银行开立的专用账户或贷款银行指定的专用账户内。未经贷款银行书面同意，上述账户不得变更。</w:t>
      </w:r>
    </w:p>
    <w:p w14:paraId="43A6D444"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59" w:name="_Toc42154532"/>
      <w:bookmarkStart w:id="360" w:name="_Toc17748"/>
      <w:bookmarkStart w:id="361" w:name="_Toc66111789"/>
      <w:bookmarkStart w:id="362" w:name="_Toc25023"/>
      <w:r w:rsidRPr="00C006FF">
        <w:rPr>
          <w:rFonts w:ascii="宋体" w:hAnsi="宋体" w:cs="宋体" w:hint="eastAsia"/>
          <w:b/>
          <w:bCs/>
          <w:sz w:val="28"/>
          <w:szCs w:val="28"/>
        </w:rPr>
        <w:t>第37条 运营服务标准</w:t>
      </w:r>
      <w:bookmarkEnd w:id="359"/>
      <w:bookmarkEnd w:id="360"/>
      <w:bookmarkEnd w:id="361"/>
      <w:bookmarkEnd w:id="362"/>
    </w:p>
    <w:p w14:paraId="722A08D8"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37.1一般标准</w:t>
      </w:r>
    </w:p>
    <w:p w14:paraId="51A245F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（1）项目在开始运营前20个工作日内乙方必须以投标文件承诺的相关内容为基础编制上报运营管理维护方案及手册并经甲方审核批准。</w:t>
      </w:r>
    </w:p>
    <w:p w14:paraId="5964277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（2）运营管理维护方案应明确运营维护目标和服务质量目标，并作为运营期考核的依据。</w:t>
      </w:r>
    </w:p>
    <w:p w14:paraId="724B0CA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（3）运营维护目标、服务质量要求，乙方必须：</w:t>
      </w:r>
    </w:p>
    <w:p w14:paraId="4430FEE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1）乙方要根据有关法律、法规、标准规范和项目合同，对本项目及附属设施进行日常检查、运营、维护，保证道路处于良好的技术状态。</w:t>
      </w:r>
    </w:p>
    <w:p w14:paraId="26B0434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2）无条件接受主管部门或其授权的机构的监督管理，接受其组织的运营维护大检查及质量评定；</w:t>
      </w:r>
    </w:p>
    <w:p w14:paraId="5311E6B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3）每半年进行一次运营维护质量评定工作，并于当月10日前按有关规定向甲方报送运营维护质量的评定材料；</w:t>
      </w:r>
    </w:p>
    <w:p w14:paraId="70CBDD5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严格按照市政道路管理的有关技术规范和标准进行运营维护作业，不断探索和应用新材料、新设备、新技术、新工艺，提高运营维护作业的时效性、机动性、安全性和可靠性；迅速、优质、高效地处理各类损害和障碍，确保运营质量；</w:t>
      </w:r>
    </w:p>
    <w:p w14:paraId="57F7C9B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5）建立健全运营维护系统，搞好环境的美化与绿化工作；</w:t>
      </w:r>
    </w:p>
    <w:p w14:paraId="580273C8"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bCs/>
          <w:kern w:val="0"/>
          <w:sz w:val="28"/>
          <w:szCs w:val="28"/>
        </w:rPr>
      </w:pPr>
      <w:r w:rsidRPr="00C006FF">
        <w:rPr>
          <w:rFonts w:ascii="宋体" w:hAnsi="宋体" w:cs="宋体" w:hint="eastAsia"/>
          <w:b/>
          <w:bCs/>
          <w:kern w:val="0"/>
          <w:sz w:val="28"/>
          <w:szCs w:val="28"/>
        </w:rPr>
        <w:t>37.2 项目运营标准</w:t>
      </w:r>
    </w:p>
    <w:p w14:paraId="7120949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在运营期间，应严格遵从以下标准：</w:t>
      </w:r>
    </w:p>
    <w:p w14:paraId="09F2973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bookmarkStart w:id="363" w:name="_Hlk96450640"/>
      <w:r w:rsidRPr="00C006FF">
        <w:rPr>
          <w:rFonts w:ascii="宋体" w:hAnsi="宋体" w:cs="宋体" w:hint="eastAsia"/>
          <w:kern w:val="0"/>
          <w:sz w:val="28"/>
          <w:szCs w:val="28"/>
        </w:rPr>
        <w:t>具备《城市道路养护技术规范》（</w:t>
      </w:r>
      <w:r w:rsidRPr="00C006FF">
        <w:rPr>
          <w:rFonts w:ascii="宋体" w:hAnsi="宋体" w:cs="宋体"/>
          <w:kern w:val="0"/>
          <w:sz w:val="28"/>
          <w:szCs w:val="28"/>
        </w:rPr>
        <w:t>CJJ36-2006）、《城镇道路养护技术规范》（CJJ36-2016）、《公路桥梁技术状况评定标准》(JTG/TH21-2011)、《公路桥涵养护规范》(JTGH11-2004)、《城市道路交通标志和标线设置规范GB51038-2015》、《城市桥梁养护技术标准》(CJJ99-2017)</w:t>
      </w:r>
      <w:bookmarkEnd w:id="363"/>
      <w:r w:rsidRPr="00C006FF">
        <w:rPr>
          <w:rFonts w:ascii="宋体" w:hAnsi="宋体" w:cs="宋体" w:hint="eastAsia"/>
          <w:kern w:val="0"/>
          <w:sz w:val="28"/>
          <w:szCs w:val="28"/>
        </w:rPr>
        <w:t>等国家有关技术规范、行业标准，谨慎运营管理，确保各项设施的正常使用。</w:t>
      </w:r>
    </w:p>
    <w:p w14:paraId="3A9FF1C5"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64" w:name="_Toc66111790"/>
      <w:bookmarkStart w:id="365" w:name="_Toc17742"/>
      <w:bookmarkStart w:id="366" w:name="_Toc42154533"/>
      <w:bookmarkStart w:id="367" w:name="_Toc5221"/>
      <w:r w:rsidRPr="00C006FF">
        <w:rPr>
          <w:rFonts w:ascii="宋体" w:hAnsi="宋体" w:cs="宋体" w:hint="eastAsia"/>
          <w:b/>
          <w:bCs/>
          <w:sz w:val="28"/>
          <w:szCs w:val="28"/>
        </w:rPr>
        <w:t>第38条  项目运营、维护和维修</w:t>
      </w:r>
      <w:bookmarkEnd w:id="364"/>
      <w:bookmarkEnd w:id="365"/>
      <w:bookmarkEnd w:id="366"/>
      <w:bookmarkEnd w:id="367"/>
    </w:p>
    <w:p w14:paraId="250AF5C6"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38.1 一般要求</w:t>
      </w:r>
    </w:p>
    <w:p w14:paraId="3083734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（1）在竣工日期之前，乙方应依据有关法律、法规的规定及投标时所承诺的目标编制运营、维护和维修手册（运营维护手册）并提交给甲方；运营维护手册经甲方批准后，乙方还应制定切实可行的实施细则。</w:t>
      </w:r>
    </w:p>
    <w:p w14:paraId="3DEAA6D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（2）从竣工之日至合作期结束期间，乙方应依据甲方批准的运营维护手册、按照国家规定的技术规范和操作规程对项目及其附属设施进行日常检查、维护，保证项目一直处于良好的技术状态。</w:t>
      </w:r>
    </w:p>
    <w:p w14:paraId="6E1042F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从竣工之日至合作期结束期间，乙方应保证国家重要战略物资、设备运输及军事行动、抢险救灾等特殊情况下对项目的使用，保证安全畅通，并无条件承担由此发生的一切费用（包括对设施的加固、维修等费用）。因前述事件导致乙方承担超出本项目运维范围外的额外费用的，由甲方承担。</w:t>
      </w:r>
    </w:p>
    <w:p w14:paraId="00E650B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（4）乙方可自主进行项目的运营、维护和维修工作，也可报请甲方备案后选择合格的具有相应资质的第三方运营维护队伍或其他</w:t>
      </w:r>
      <w:r w:rsidRPr="00C006FF">
        <w:rPr>
          <w:rFonts w:ascii="宋体" w:hAnsi="宋体" w:cs="宋体" w:hint="eastAsia"/>
          <w:kern w:val="0"/>
          <w:sz w:val="28"/>
          <w:szCs w:val="28"/>
        </w:rPr>
        <w:lastRenderedPageBreak/>
        <w:t>专业公司进行运营、维护和维修工作，但乙方承担的责任不转移，由乙方承担主要责任。</w:t>
      </w:r>
    </w:p>
    <w:p w14:paraId="1EB3DC9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（5）乙方应按照甲方的行业技术要求建立运营维护管理系统并按时无偿提供项目运营维护情况的有关信息。</w:t>
      </w:r>
    </w:p>
    <w:p w14:paraId="752271B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（6）乙方应服从主管部门对项目运营统一管理的要求。</w:t>
      </w:r>
    </w:p>
    <w:p w14:paraId="457124D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（7）乙方应负责筹措项目运营、维护和维修所需的全部资金。</w:t>
      </w:r>
    </w:p>
    <w:p w14:paraId="209EA2D2"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38.2上报程序</w:t>
      </w:r>
    </w:p>
    <w:p w14:paraId="00D928E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乙方应保存下列记录，并且每个月向甲方进行上报：</w:t>
      </w:r>
    </w:p>
    <w:p w14:paraId="2603253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（1）对项目进行的任何维护或维修的报告；</w:t>
      </w:r>
    </w:p>
    <w:p w14:paraId="61B7C67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（2）在任何时候甲方合理需要的关于项目的运营、维护和维修的资料。</w:t>
      </w:r>
    </w:p>
    <w:p w14:paraId="62467307"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38.3 安全及紧急事件</w:t>
      </w:r>
    </w:p>
    <w:p w14:paraId="43B7ABF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乙方应：</w:t>
      </w:r>
    </w:p>
    <w:p w14:paraId="784CBCB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（1）为项目制定和提供全部必要的防灾体制与安全措施；</w:t>
      </w:r>
    </w:p>
    <w:p w14:paraId="32F12CE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（2）经与甲方协商后，制定关于项目的应急预案；</w:t>
      </w:r>
    </w:p>
    <w:p w14:paraId="69543AC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（3）因恶劣天气、自然灾害、重大事故或其他紧急情况项目运营受到严重影响时，乙方应当服从甲方的指挥采取紧急措施，恢复项目运营。</w:t>
      </w:r>
    </w:p>
    <w:p w14:paraId="5F610D6F"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38.4计划内暂停服务</w:t>
      </w:r>
    </w:p>
    <w:p w14:paraId="294D4D4B"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1）乙方应于每年11月30日前向甲方提交下一年度运营维护计划，并将拟进行的重大维护和更新工作上报甲方。如果有计划内暂停服务，乙方应提前至少30日将计划内暂停服务的预定日期书面通知甲方。甲方应在预计的计划内暂停服务开始之前给予书面答复，如果甲方没有在计划内暂停服务预定日期之前7日内给予书面答复，计划内暂停服务应被视为获得批准。</w:t>
      </w:r>
    </w:p>
    <w:p w14:paraId="159AF44A"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lastRenderedPageBreak/>
        <w:t>（2）甲方不得无故拒绝计划内暂停服务，乙方应尽最大努力使得计划内暂停服务的影响减到最小，每一运营年计划内暂停服务时间累计不得超过18日。</w:t>
      </w:r>
    </w:p>
    <w:p w14:paraId="749A7DA4"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3）如因经甲方批准的项目升级改造工程和其他工程的建设施工、测试或验收等而需暂停服务，甲方应与乙方根据实际情况友好协商确定暂停服务期限，该暂停服务期限将不计入计划内暂停服务期间,但因乙方自身原因导致的情况除外。</w:t>
      </w:r>
    </w:p>
    <w:p w14:paraId="65D2F6B6"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（4）乙方提供的暂停通知应包括以下内容：</w:t>
      </w:r>
    </w:p>
    <w:p w14:paraId="694F80F3"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A、计划内暂停服务的范围和理由；</w:t>
      </w:r>
    </w:p>
    <w:p w14:paraId="2A12EC81"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B、计划内暂停服务的时间；</w:t>
      </w:r>
    </w:p>
    <w:p w14:paraId="3307DEDD"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C、恢复正常运营服务的预计时间。</w:t>
      </w:r>
    </w:p>
    <w:p w14:paraId="4FFDA17F"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38.5计划外暂停服务</w:t>
      </w:r>
    </w:p>
    <w:p w14:paraId="50295D7A"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1）若有计划外暂停服务，乙方应立即书面通知甲方，解释计划外暂停服务的原因以及提出更正计划外暂停服务的建议，并说明在此期间预计保证的运营能力。乙方应尽其最大努力在发现或者通知计划外暂停服务后24小时内恢复正常的服务。</w:t>
      </w:r>
    </w:p>
    <w:p w14:paraId="5DF3F114"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（2）如果计划外暂停服务时间预计超过24小时，则乙方应采纳甲方关于处理计划外暂停服务的建议或意见。</w:t>
      </w:r>
    </w:p>
    <w:p w14:paraId="72746B59"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（3）如果必要的更改措施预期需要超过48小时，乙方应通知甲方，并应尽最大努力使得计划外暂停服务的影响减到最小。</w:t>
      </w:r>
    </w:p>
    <w:p w14:paraId="7747226D"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（4）因电力供应中断导致乙方暂停服务，乙方无需承担任何违约责任。</w:t>
      </w:r>
    </w:p>
    <w:p w14:paraId="7F009B6A"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如果发生上述原因以及其他非乙方原因导致的计划外暂停而使乙方承担了任何行政处罚责任，造成的所有经济损失由甲方一次性补偿，包括但不限于由此导致的环保税费的增加、罚金、滞纳金和不能</w:t>
      </w:r>
      <w:r w:rsidRPr="00C006FF">
        <w:rPr>
          <w:rFonts w:ascii="宋体" w:hAnsi="宋体" w:cs="宋体" w:hint="eastAsia"/>
          <w:bCs/>
          <w:kern w:val="0"/>
          <w:sz w:val="28"/>
          <w:szCs w:val="28"/>
        </w:rPr>
        <w:lastRenderedPageBreak/>
        <w:t>享受增值税返还优惠的损失、对第三方造成的违约或侵权赔偿等。</w:t>
      </w:r>
    </w:p>
    <w:p w14:paraId="55574065"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68" w:name="_Toc9424"/>
      <w:bookmarkStart w:id="369" w:name="_Toc42154534"/>
      <w:bookmarkStart w:id="370" w:name="_Toc66111791"/>
      <w:bookmarkStart w:id="371" w:name="_Toc19416"/>
      <w:r w:rsidRPr="00C006FF">
        <w:rPr>
          <w:rFonts w:ascii="宋体" w:hAnsi="宋体" w:cs="宋体" w:hint="eastAsia"/>
          <w:b/>
          <w:bCs/>
          <w:sz w:val="28"/>
          <w:szCs w:val="28"/>
        </w:rPr>
        <w:t>第39条 项目运营服务绩效考核标准</w:t>
      </w:r>
      <w:bookmarkEnd w:id="368"/>
      <w:bookmarkEnd w:id="369"/>
      <w:bookmarkEnd w:id="370"/>
      <w:bookmarkEnd w:id="371"/>
    </w:p>
    <w:p w14:paraId="0F4E4B8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在合作期内，乙方应指定专人建立项目的跟踪管理系统和定期检查制度，并按规定逐步完善各阶段的管理机制，自签订本合同起即开始填写项目管理记录，并建立优化设计、施工、运营各阶段的技术经济档案，为项目后评价工作积累完整的技术经济资料和数据。</w:t>
      </w:r>
    </w:p>
    <w:p w14:paraId="49B3E53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应在项目通过验收并运营3～5年后（具体时间由甲方确定），组织由乙方和承担本项目可行性研究、勘察设计、施工、监理、运营管理等单位共同参与的项目中期评估，甲方委托具有资质的第三方中介机构开展中期评估并向甲方提交项目中期评估报告。中期评估报告应依据现行法律法规的规定并结合项目的实际需要编制，包含项目目标评价、项目实施过程评价、项目效益评价、项目影响评价和项目持续性评价。</w:t>
      </w:r>
    </w:p>
    <w:p w14:paraId="156D35CA"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72" w:name="_Toc42154535"/>
      <w:bookmarkStart w:id="373" w:name="_Toc17722"/>
      <w:bookmarkStart w:id="374" w:name="_Toc15528"/>
      <w:bookmarkStart w:id="375" w:name="_Toc66111792"/>
      <w:r w:rsidRPr="00C006FF">
        <w:rPr>
          <w:rFonts w:ascii="宋体" w:hAnsi="宋体" w:cs="宋体" w:hint="eastAsia"/>
          <w:b/>
          <w:bCs/>
          <w:sz w:val="28"/>
          <w:szCs w:val="28"/>
        </w:rPr>
        <w:t>第40条 项目大中修及更新替换</w:t>
      </w:r>
      <w:bookmarkEnd w:id="372"/>
      <w:bookmarkEnd w:id="373"/>
      <w:bookmarkEnd w:id="374"/>
      <w:bookmarkEnd w:id="375"/>
    </w:p>
    <w:p w14:paraId="19B552D0"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40.1项目大中修</w:t>
      </w:r>
    </w:p>
    <w:p w14:paraId="5C36B38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本项目在质保期内出现质量的相关问题由承建方负责，质保期后发生项目大中修的，考虑到目前运营成本已包含大中修费用，故产生的费用由乙方承担。</w:t>
      </w:r>
    </w:p>
    <w:p w14:paraId="3992243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40.2设施设备更新替换</w:t>
      </w:r>
    </w:p>
    <w:p w14:paraId="3683906B" w14:textId="77777777" w:rsidR="00A4197C" w:rsidRPr="00C006FF" w:rsidRDefault="00A4197C" w:rsidP="00A4197C">
      <w:pPr>
        <w:widowControl/>
        <w:shd w:val="clear" w:color="auto" w:fill="FFFFFF"/>
        <w:autoSpaceDE w:val="0"/>
        <w:autoSpaceDN w:val="0"/>
        <w:ind w:firstLineChars="200" w:firstLine="560"/>
        <w:jc w:val="left"/>
        <w:rPr>
          <w:rFonts w:ascii="宋体" w:hAnsi="宋体" w:cs="宋体"/>
          <w:kern w:val="0"/>
          <w:sz w:val="28"/>
          <w:szCs w:val="28"/>
        </w:rPr>
      </w:pPr>
      <w:r w:rsidRPr="00C006FF">
        <w:rPr>
          <w:rFonts w:ascii="宋体" w:hAnsi="宋体" w:cs="宋体" w:hint="eastAsia"/>
          <w:kern w:val="0"/>
          <w:sz w:val="28"/>
          <w:szCs w:val="28"/>
        </w:rPr>
        <w:t>项目范围内的设施设备按照正常使用年限计提折旧，</w:t>
      </w:r>
      <w:r w:rsidRPr="00C006FF">
        <w:rPr>
          <w:rFonts w:ascii="宋体" w:hAnsi="宋体" w:cs="宋体"/>
          <w:kern w:val="0"/>
          <w:sz w:val="28"/>
          <w:szCs w:val="28"/>
          <w:lang w:bidi="ar"/>
        </w:rPr>
        <w:t>达最高使用年限后的更新替换产生的费用计入项目运营成本；因设备正常磨损</w:t>
      </w:r>
      <w:r w:rsidRPr="00C006FF">
        <w:rPr>
          <w:rFonts w:ascii="宋体" w:hAnsi="宋体" w:cs="宋体" w:hint="eastAsia"/>
          <w:kern w:val="0"/>
          <w:sz w:val="28"/>
          <w:szCs w:val="28"/>
          <w:lang w:bidi="ar"/>
        </w:rPr>
        <w:t>产</w:t>
      </w:r>
      <w:r w:rsidRPr="00C006FF">
        <w:rPr>
          <w:rFonts w:ascii="宋体" w:hAnsi="宋体" w:cs="宋体"/>
          <w:kern w:val="0"/>
          <w:sz w:val="28"/>
          <w:szCs w:val="28"/>
          <w:lang w:bidi="ar"/>
        </w:rPr>
        <w:t>生的更新费用，计入项目运营成本。</w:t>
      </w:r>
    </w:p>
    <w:p w14:paraId="7048352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项目大中修费用按照以下方式结算：</w:t>
      </w:r>
    </w:p>
    <w:p w14:paraId="1D2D1D8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（1）若因非乙方原因导致的维修，经甲方同意后由乙方维修，</w:t>
      </w:r>
      <w:r w:rsidRPr="00C006FF">
        <w:rPr>
          <w:rFonts w:ascii="宋体" w:hAnsi="宋体" w:cs="宋体" w:hint="eastAsia"/>
          <w:kern w:val="0"/>
          <w:sz w:val="28"/>
          <w:szCs w:val="28"/>
        </w:rPr>
        <w:lastRenderedPageBreak/>
        <w:t>并于维修验收合格并向甲方提交维修申请报告90日内认定维修费用；</w:t>
      </w:r>
    </w:p>
    <w:p w14:paraId="66D2623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（2）若因乙方原因导致的项目大中修，相关费用由乙方自行承担，不得调整政府付费。</w:t>
      </w:r>
    </w:p>
    <w:p w14:paraId="300F9FB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kern w:val="0"/>
          <w:sz w:val="28"/>
          <w:szCs w:val="28"/>
        </w:rPr>
        <w:t xml:space="preserve">40.3 </w:t>
      </w:r>
      <w:r w:rsidRPr="00C006FF">
        <w:rPr>
          <w:rFonts w:ascii="宋体" w:hAnsi="宋体" w:cs="宋体" w:hint="eastAsia"/>
          <w:kern w:val="0"/>
          <w:sz w:val="28"/>
          <w:szCs w:val="28"/>
        </w:rPr>
        <w:t>改建、扩建或迁建工程（以最终谈判签署条款为准）</w:t>
      </w:r>
    </w:p>
    <w:p w14:paraId="626F1C5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合作期内，若由于政府</w:t>
      </w:r>
      <w:r w:rsidRPr="00C006FF">
        <w:rPr>
          <w:rFonts w:ascii="宋体" w:hAnsi="宋体" w:cs="宋体"/>
          <w:kern w:val="0"/>
          <w:sz w:val="28"/>
          <w:szCs w:val="28"/>
        </w:rPr>
        <w:tab/>
      </w:r>
      <w:r w:rsidRPr="00C006FF">
        <w:rPr>
          <w:rFonts w:ascii="宋体" w:hAnsi="宋体" w:cs="宋体" w:hint="eastAsia"/>
          <w:kern w:val="0"/>
          <w:sz w:val="28"/>
          <w:szCs w:val="28"/>
        </w:rPr>
        <w:t>原因（包括但不限于法律变更、规划调整等）要求对本项目进行改建、扩建或迁建，</w:t>
      </w:r>
      <w:r w:rsidRPr="00C006FF">
        <w:rPr>
          <w:rFonts w:ascii="宋体" w:hAnsi="宋体" w:cs="宋体"/>
          <w:kern w:val="0"/>
          <w:sz w:val="28"/>
          <w:szCs w:val="28"/>
        </w:rPr>
        <w:t>在乙方绩效考核达标的情况下，为保证工程的连贯性和运营统一性，甲方可根据届时的适用法律流程</w:t>
      </w:r>
      <w:r w:rsidRPr="00C006FF">
        <w:rPr>
          <w:rFonts w:ascii="宋体" w:hAnsi="宋体" w:cs="宋体" w:hint="eastAsia"/>
          <w:kern w:val="0"/>
          <w:sz w:val="28"/>
          <w:szCs w:val="28"/>
        </w:rPr>
        <w:t>直接</w:t>
      </w:r>
      <w:r w:rsidRPr="00C006FF">
        <w:rPr>
          <w:rFonts w:ascii="宋体" w:hAnsi="宋体" w:cs="宋体"/>
          <w:kern w:val="0"/>
          <w:sz w:val="28"/>
          <w:szCs w:val="28"/>
        </w:rPr>
        <w:t>委托乙方负责</w:t>
      </w:r>
      <w:r w:rsidRPr="00C006FF">
        <w:rPr>
          <w:rFonts w:ascii="宋体" w:hAnsi="宋体" w:cs="宋体" w:hint="eastAsia"/>
          <w:kern w:val="0"/>
          <w:sz w:val="28"/>
          <w:szCs w:val="28"/>
        </w:rPr>
        <w:t>改建、扩建或迁建</w:t>
      </w:r>
      <w:r w:rsidRPr="00C006FF">
        <w:rPr>
          <w:rFonts w:ascii="宋体" w:hAnsi="宋体" w:cs="宋体"/>
          <w:kern w:val="0"/>
          <w:sz w:val="28"/>
          <w:szCs w:val="28"/>
        </w:rPr>
        <w:t>的投资</w:t>
      </w:r>
      <w:r w:rsidRPr="00C006FF">
        <w:rPr>
          <w:rFonts w:ascii="宋体" w:hAnsi="宋体" w:cs="宋体" w:hint="eastAsia"/>
          <w:kern w:val="0"/>
          <w:sz w:val="28"/>
          <w:szCs w:val="28"/>
        </w:rPr>
        <w:t>、</w:t>
      </w:r>
      <w:r w:rsidRPr="00C006FF">
        <w:rPr>
          <w:rFonts w:ascii="宋体" w:hAnsi="宋体" w:cs="宋体"/>
          <w:kern w:val="0"/>
          <w:sz w:val="28"/>
          <w:szCs w:val="28"/>
        </w:rPr>
        <w:t>建设</w:t>
      </w:r>
      <w:r w:rsidRPr="00C006FF">
        <w:rPr>
          <w:rFonts w:ascii="宋体" w:hAnsi="宋体" w:cs="宋体" w:hint="eastAsia"/>
          <w:kern w:val="0"/>
          <w:sz w:val="28"/>
          <w:szCs w:val="28"/>
        </w:rPr>
        <w:t>、</w:t>
      </w:r>
      <w:r w:rsidRPr="00C006FF">
        <w:rPr>
          <w:rFonts w:ascii="宋体" w:hAnsi="宋体" w:cs="宋体"/>
          <w:kern w:val="0"/>
          <w:sz w:val="28"/>
          <w:szCs w:val="28"/>
        </w:rPr>
        <w:t>运营。</w:t>
      </w:r>
    </w:p>
    <w:p w14:paraId="5B9F7F9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届时，</w:t>
      </w:r>
      <w:r w:rsidRPr="00C006FF">
        <w:rPr>
          <w:rFonts w:ascii="宋体" w:hAnsi="宋体" w:cs="宋体"/>
          <w:kern w:val="0"/>
          <w:sz w:val="28"/>
          <w:szCs w:val="28"/>
        </w:rPr>
        <w:t>1）如果适用法律允许，乙方同样可委托其股东中具备施工相应资质的单位承担</w:t>
      </w:r>
      <w:r w:rsidRPr="00C006FF">
        <w:rPr>
          <w:rFonts w:ascii="宋体" w:hAnsi="宋体" w:cs="宋体" w:hint="eastAsia"/>
          <w:kern w:val="0"/>
          <w:sz w:val="28"/>
          <w:szCs w:val="28"/>
        </w:rPr>
        <w:t>施工总承包工作</w:t>
      </w:r>
      <w:r w:rsidRPr="00C006FF">
        <w:rPr>
          <w:rFonts w:ascii="宋体" w:hAnsi="宋体" w:cs="宋体"/>
          <w:kern w:val="0"/>
          <w:sz w:val="28"/>
          <w:szCs w:val="28"/>
        </w:rPr>
        <w:t>；2）</w:t>
      </w:r>
      <w:r w:rsidRPr="00C006FF">
        <w:rPr>
          <w:rFonts w:ascii="宋体" w:hAnsi="宋体" w:cs="宋体" w:hint="eastAsia"/>
          <w:kern w:val="0"/>
          <w:sz w:val="28"/>
          <w:szCs w:val="28"/>
        </w:rPr>
        <w:t>改建、扩建或迁建</w:t>
      </w:r>
      <w:r w:rsidRPr="00C006FF">
        <w:rPr>
          <w:rFonts w:ascii="宋体" w:hAnsi="宋体" w:cs="宋体"/>
          <w:kern w:val="0"/>
          <w:sz w:val="28"/>
          <w:szCs w:val="28"/>
        </w:rPr>
        <w:t>新增投资及运营成本按已批复的相关文件要求及实际物价水平进行估算或测算，但最终新增投资的</w:t>
      </w:r>
      <w:r w:rsidRPr="00C006FF">
        <w:rPr>
          <w:rFonts w:ascii="宋体" w:hAnsi="宋体" w:cs="宋体" w:hint="eastAsia"/>
          <w:kern w:val="0"/>
          <w:sz w:val="28"/>
          <w:szCs w:val="28"/>
        </w:rPr>
        <w:t>合理利润率</w:t>
      </w:r>
      <w:r w:rsidRPr="00C006FF">
        <w:rPr>
          <w:rFonts w:ascii="宋体" w:hAnsi="宋体" w:cs="宋体"/>
          <w:kern w:val="0"/>
          <w:sz w:val="28"/>
          <w:szCs w:val="28"/>
        </w:rPr>
        <w:t>水平不</w:t>
      </w:r>
      <w:r w:rsidRPr="00C006FF">
        <w:rPr>
          <w:rFonts w:ascii="宋体" w:hAnsi="宋体" w:cs="宋体" w:hint="eastAsia"/>
          <w:kern w:val="0"/>
          <w:sz w:val="28"/>
          <w:szCs w:val="28"/>
        </w:rPr>
        <w:t>得</w:t>
      </w:r>
      <w:r w:rsidRPr="00C006FF">
        <w:rPr>
          <w:rFonts w:ascii="宋体" w:hAnsi="宋体" w:cs="宋体"/>
          <w:kern w:val="0"/>
          <w:sz w:val="28"/>
          <w:szCs w:val="28"/>
        </w:rPr>
        <w:t>超过</w:t>
      </w:r>
      <w:r w:rsidRPr="00C006FF">
        <w:rPr>
          <w:rFonts w:ascii="宋体" w:hAnsi="宋体" w:cs="宋体" w:hint="eastAsia"/>
          <w:kern w:val="0"/>
          <w:sz w:val="28"/>
          <w:szCs w:val="28"/>
        </w:rPr>
        <w:t>第50.2条中</w:t>
      </w:r>
      <w:r w:rsidRPr="00C006FF">
        <w:rPr>
          <w:rFonts w:ascii="宋体" w:hAnsi="宋体" w:cs="宋体"/>
          <w:kern w:val="0"/>
          <w:sz w:val="28"/>
          <w:szCs w:val="28"/>
        </w:rPr>
        <w:t>乙方</w:t>
      </w:r>
      <w:r w:rsidRPr="00C006FF">
        <w:rPr>
          <w:rFonts w:ascii="宋体" w:hAnsi="宋体" w:cs="宋体" w:hint="eastAsia"/>
          <w:kern w:val="0"/>
          <w:sz w:val="28"/>
          <w:szCs w:val="28"/>
        </w:rPr>
        <w:t>成交合理利润率；3）相关具体约定以届时甲方与乙方签订的协议为准。</w:t>
      </w:r>
    </w:p>
    <w:p w14:paraId="10EF787D"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76" w:name="_Toc66111793"/>
      <w:bookmarkStart w:id="377" w:name="_Toc4916"/>
      <w:bookmarkStart w:id="378" w:name="_Toc42154536"/>
      <w:bookmarkStart w:id="379" w:name="_Toc4312"/>
      <w:r w:rsidRPr="00C006FF">
        <w:rPr>
          <w:rFonts w:ascii="宋体" w:hAnsi="宋体" w:cs="宋体" w:hint="eastAsia"/>
          <w:b/>
          <w:bCs/>
          <w:sz w:val="28"/>
          <w:szCs w:val="28"/>
        </w:rPr>
        <w:t>第41条 运营期保险</w:t>
      </w:r>
      <w:bookmarkEnd w:id="376"/>
      <w:bookmarkEnd w:id="377"/>
      <w:bookmarkEnd w:id="378"/>
      <w:bookmarkEnd w:id="379"/>
    </w:p>
    <w:p w14:paraId="4DEE0DB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（1）从项目签发竣工验收鉴定书之日起至合作期结束，乙方必须按照国家相关政策和规定及本合同约定进行投保，购买保险的费用，计入本项目运营成本。</w:t>
      </w:r>
    </w:p>
    <w:p w14:paraId="4090985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运营期保险内容：国家相关政策规定项目运营所必须的保险，至少需要购买的险种为相应财产险、公众责任险。运营保险投保费用含在运营成本中。乙方应确保该等保险在本项目运营期内持续有效，并将贷款银行为保险（人身保险除外）第一受益人。保险赔偿金（人身保险除外）优先用于偿还本项目银行贷款本息，剩余的保险赔偿金用于补偿乙方的投资回报。</w:t>
      </w:r>
    </w:p>
    <w:p w14:paraId="06323029" w14:textId="77777777" w:rsidR="00A4197C" w:rsidRPr="00C006FF" w:rsidRDefault="00A4197C" w:rsidP="002563D7">
      <w:pPr>
        <w:widowControl/>
        <w:numPr>
          <w:ilvl w:val="0"/>
          <w:numId w:val="26"/>
        </w:num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lastRenderedPageBreak/>
        <w:t>由于乙方未按本合同约定办理某项保险，或未能使保险持续有效的，导致受益人未能得到保险人的赔偿，则该赔偿由乙方支付。</w:t>
      </w:r>
    </w:p>
    <w:p w14:paraId="4E6E387C" w14:textId="77777777" w:rsidR="00A4197C" w:rsidRPr="00C006FF" w:rsidRDefault="00A4197C" w:rsidP="002563D7">
      <w:pPr>
        <w:widowControl/>
        <w:numPr>
          <w:ilvl w:val="0"/>
          <w:numId w:val="26"/>
        </w:num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kern w:val="0"/>
          <w:sz w:val="28"/>
          <w:szCs w:val="28"/>
          <w:lang w:bidi="ar"/>
        </w:rPr>
        <w:t>乙方购买保险后，应将保险合同复印件、保险单证复印件加盖公章交甲方和贷款银行备案。</w:t>
      </w:r>
    </w:p>
    <w:p w14:paraId="7579D19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鉴于PPP项目所涉风险的长期性和复杂性，为确保投保更有针对性和有效性，建议在制定保险方案或签署保险合同前先咨询专业保险顾问的意见。</w:t>
      </w:r>
    </w:p>
    <w:p w14:paraId="5D6AD1A4"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80" w:name="_Toc42154537"/>
      <w:bookmarkStart w:id="381" w:name="_Toc12741"/>
      <w:bookmarkStart w:id="382" w:name="_Toc66111794"/>
      <w:bookmarkStart w:id="383" w:name="_Toc478"/>
      <w:r w:rsidRPr="00C006FF">
        <w:rPr>
          <w:rFonts w:ascii="宋体" w:hAnsi="宋体" w:cs="宋体" w:hint="eastAsia"/>
          <w:b/>
          <w:bCs/>
          <w:sz w:val="28"/>
          <w:szCs w:val="28"/>
        </w:rPr>
        <w:t>第42条 运营期政府监管</w:t>
      </w:r>
      <w:bookmarkEnd w:id="380"/>
      <w:bookmarkEnd w:id="381"/>
      <w:bookmarkEnd w:id="382"/>
      <w:bookmarkEnd w:id="383"/>
    </w:p>
    <w:p w14:paraId="65F9728B"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42.1 监测评估</w:t>
      </w:r>
    </w:p>
    <w:p w14:paraId="2DAC22E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方将委托专业机构开展本项目的中期评估，中期评估按3～5年进行一次，重点分析项目运行状况和项目合同的合规性、适应性和合理性；及时评估已发现问题的风险，制订应对措施，并报财政部门（政府和社会资本合作中心）备案。</w:t>
      </w:r>
    </w:p>
    <w:p w14:paraId="3FC3BAAE"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42.2 应急预案</w:t>
      </w:r>
    </w:p>
    <w:p w14:paraId="52DD78F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乙方应按国家应急管理相关法律、法规和政府相关规定，制定应急预案，并报甲方审查批准后执行。</w:t>
      </w:r>
    </w:p>
    <w:p w14:paraId="157711DF"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42.3 临时接管</w:t>
      </w:r>
    </w:p>
    <w:p w14:paraId="13F565F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乙方或社会资本违反合同约定，威胁公共产品和服务持续稳定安全供给，或危及国家安全和重大公共利益的，甲方有权临时接管项目，直至启动项目提前终止程序。</w:t>
      </w:r>
    </w:p>
    <w:p w14:paraId="48547E6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甲方或政府可指定合格机构实施临时接管。临时接管项目所产生的一切费用，由违约方单独承担或由各责任方分担。乙方或社会资本应承担的临时接管费用，从运营期履约担保中提取。</w:t>
      </w:r>
    </w:p>
    <w:p w14:paraId="6C831E6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根据现行立法规定，出现下列任意一种情形，甲方有权临时接管项目：</w:t>
      </w:r>
    </w:p>
    <w:p w14:paraId="7D32F49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（1）乙方未违约情形下的介入</w:t>
      </w:r>
    </w:p>
    <w:p w14:paraId="26DF341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1）本项目存在危及人身健康或安全、财产安全或环境安全的风险；</w:t>
      </w:r>
    </w:p>
    <w:p w14:paraId="5BDDC5A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2）介入项目以解除或行使甲方的法定责任；</w:t>
      </w:r>
    </w:p>
    <w:p w14:paraId="65F437B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3）发生紧急情况，且甲方合理认为该紧急情况将会导致人员伤亡、严重财产损失或造成环境污染，并且会影响项目的正常实施。</w:t>
      </w:r>
    </w:p>
    <w:p w14:paraId="650B1D9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方在介入项目之前15日之内发出书面通知，提前通知乙方，并且应当遵守甲方行使介入权的要求。在甲方介入的范围内，如果乙方的任何义务或工作无法履行，这些义务或工作将被豁免。因甲方介入引发的所有损失及额外费用均由甲方承担。</w:t>
      </w:r>
    </w:p>
    <w:p w14:paraId="767BBC3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（2）乙方违约情形下的介入</w:t>
      </w:r>
    </w:p>
    <w:p w14:paraId="03F176C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1）未经政府批准，擅自转让、出租项目经营权的；</w:t>
      </w:r>
    </w:p>
    <w:p w14:paraId="6167A66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2）未经政府批准，擅自将所经营的财产进行处置或者抵押的；</w:t>
      </w:r>
    </w:p>
    <w:p w14:paraId="6067E15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3）因管理不善，发生重大质量、生产安全事故的；</w:t>
      </w:r>
    </w:p>
    <w:p w14:paraId="0C3D70C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4）擅自停业、歇业，严重影响到社会公共利益和安全的；</w:t>
      </w:r>
    </w:p>
    <w:p w14:paraId="2C1B1F9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5）法律、法规禁止的其他行为。</w:t>
      </w:r>
    </w:p>
    <w:p w14:paraId="2796986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如果甲方在行使监督权时发现乙方存在上述任何一种情形，甲方认为有可能需要介入的，介入前15日之内发出书面通知乙方并给予其60日内的期限自行补救；如果乙方在约定的期限内仍无法补救，甲方有权行使介入权。</w:t>
      </w:r>
    </w:p>
    <w:p w14:paraId="5762618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方在乙方违约情形下介入的法律后果：甲方或政府方指定第三人将代乙方履行其违约所涉及的部分义务；任何因甲方介入产生的额外费用均由乙方承担，该部分费用可从保函中提取或者由乙方直接支付，不计入项目总投资内；如果甲方的介入仍然无法补救乙方的违约，甲方仍有权根据提前终止机制终止本合同。</w:t>
      </w:r>
    </w:p>
    <w:p w14:paraId="7443EF9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（3）乙方无法继续经营，申请解除本合同时的临时接管：</w:t>
      </w:r>
    </w:p>
    <w:p w14:paraId="6D4AC67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乙方因不可抗力无法继续经营的，可以申请终止本合同。甲方临时接管该项目或者采取其他有效措施，保证。本项目产品和服务的正常提供，并于接管之日起，按照规定确定新的社会资本。</w:t>
      </w:r>
    </w:p>
    <w:p w14:paraId="68AC00EB"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84" w:name="_Toc42154538"/>
      <w:bookmarkStart w:id="385" w:name="_Toc410"/>
      <w:bookmarkStart w:id="386" w:name="_Toc66111795"/>
      <w:bookmarkStart w:id="387" w:name="_Toc14888"/>
      <w:r w:rsidRPr="00C006FF">
        <w:rPr>
          <w:rFonts w:ascii="宋体" w:hAnsi="宋体" w:cs="宋体" w:hint="eastAsia"/>
          <w:b/>
          <w:bCs/>
          <w:sz w:val="28"/>
          <w:szCs w:val="28"/>
        </w:rPr>
        <w:t>第43条 运营成本</w:t>
      </w:r>
      <w:bookmarkEnd w:id="384"/>
      <w:bookmarkEnd w:id="385"/>
      <w:bookmarkEnd w:id="386"/>
      <w:bookmarkEnd w:id="387"/>
    </w:p>
    <w:p w14:paraId="29AC1ACD"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43.1 运营成本</w:t>
      </w:r>
    </w:p>
    <w:p w14:paraId="4A8D05B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包括主要指本项目运营管理过程中产生的相关费用。</w:t>
      </w:r>
    </w:p>
    <w:p w14:paraId="1F21E048"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43.2 运营成本组成</w:t>
      </w:r>
    </w:p>
    <w:p w14:paraId="71A5DB9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（1）日常运营成本包括日常维养护费用、工资福利费、其他费用及管理费用等正常运营全部项目的所有费用支出。</w:t>
      </w:r>
    </w:p>
    <w:p w14:paraId="02E6C50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（2）大修费用</w:t>
      </w:r>
    </w:p>
    <w:p w14:paraId="6A21001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按照本合同“第40条 项目大修”约定。</w:t>
      </w:r>
    </w:p>
    <w:p w14:paraId="0F0D8A2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（3）特殊运营成本</w:t>
      </w:r>
    </w:p>
    <w:p w14:paraId="157A37E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若因非乙方原因导致的运营标准提升或运营范围超出本合同约定，则增加的运营费用据实结算。</w:t>
      </w:r>
    </w:p>
    <w:p w14:paraId="0CBED603"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43.3 运营成本计价原则</w:t>
      </w:r>
    </w:p>
    <w:p w14:paraId="1024DCB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（1）合作经营期内，若因人员工资、管理费、居民消费价格指数等调价因素的变化，导致运营维护成本变化幅度累计超过±5%，则启动运营成本调价机制，否则运营期成本不做调整。</w:t>
      </w:r>
    </w:p>
    <w:p w14:paraId="71338DE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（2）若调价因素变化导致运营维护成本变化幅度累计超过±5%的，可启动运营成本调价机制。</w:t>
      </w:r>
    </w:p>
    <w:p w14:paraId="61D8A13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3）</w:t>
      </w:r>
      <w:r w:rsidRPr="00C006FF">
        <w:rPr>
          <w:rFonts w:ascii="宋体" w:hAnsi="宋体" w:cs="宋体" w:hint="eastAsia"/>
          <w:kern w:val="0"/>
          <w:sz w:val="28"/>
          <w:szCs w:val="28"/>
        </w:rPr>
        <w:t>若由于</w:t>
      </w:r>
      <w:r w:rsidRPr="00C006FF">
        <w:rPr>
          <w:rFonts w:ascii="宋体" w:hAnsi="宋体" w:cs="宋体"/>
          <w:kern w:val="0"/>
          <w:sz w:val="28"/>
          <w:szCs w:val="28"/>
        </w:rPr>
        <w:t>政府要求、法律变更等</w:t>
      </w:r>
      <w:r w:rsidRPr="00C006FF">
        <w:rPr>
          <w:rFonts w:ascii="宋体" w:hAnsi="宋体" w:cs="宋体" w:hint="eastAsia"/>
          <w:kern w:val="0"/>
          <w:sz w:val="28"/>
          <w:szCs w:val="28"/>
        </w:rPr>
        <w:t>造成的乙方运营成本或资本性支出增加时，政府应按第50.2条中付费公式及乙方成交合理利润、折现率水平给予乙方相应补偿，并签订相关补充协议进行具体约定。</w:t>
      </w:r>
    </w:p>
    <w:p w14:paraId="4EAD152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4</w:t>
      </w:r>
      <w:r w:rsidRPr="00C006FF">
        <w:rPr>
          <w:rFonts w:ascii="宋体" w:hAnsi="宋体" w:cs="宋体" w:hint="eastAsia"/>
          <w:kern w:val="0"/>
          <w:sz w:val="28"/>
          <w:szCs w:val="28"/>
        </w:rPr>
        <w:t>）除第40条约定的大中修及更新替换事项外，若乙方为确保</w:t>
      </w:r>
      <w:r w:rsidRPr="00C006FF">
        <w:rPr>
          <w:rFonts w:ascii="宋体" w:hAnsi="宋体" w:cs="宋体" w:hint="eastAsia"/>
          <w:kern w:val="0"/>
          <w:sz w:val="28"/>
          <w:szCs w:val="28"/>
        </w:rPr>
        <w:lastRenderedPageBreak/>
        <w:t>和提高本项目相关设施运营条件和服务水平而计划对本项目进行其他必要的更新改造，应当事先将改造内容以专项报告形式上报甲方审批，审批后更新改造所时涉及的运营成本支出、资本性支出方可纳入当年的政府付费范围；乙方未经过甲方审批，而自行实施的更新改造，相关支出不纳入政府付费范围。</w:t>
      </w:r>
    </w:p>
    <w:p w14:paraId="6110EA55"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kern w:val="0"/>
          <w:sz w:val="28"/>
          <w:szCs w:val="28"/>
        </w:rPr>
      </w:pPr>
      <w:r w:rsidRPr="00C006FF">
        <w:rPr>
          <w:rFonts w:ascii="宋体" w:hAnsi="宋体" w:cs="宋体" w:hint="eastAsia"/>
          <w:b/>
          <w:kern w:val="0"/>
          <w:sz w:val="28"/>
          <w:szCs w:val="28"/>
        </w:rPr>
        <w:t>43.4运营成本调价</w:t>
      </w:r>
    </w:p>
    <w:p w14:paraId="60FA9A11"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kern w:val="0"/>
          <w:sz w:val="28"/>
          <w:szCs w:val="28"/>
        </w:rPr>
      </w:pPr>
      <w:r w:rsidRPr="00C006FF">
        <w:rPr>
          <w:rFonts w:ascii="宋体" w:hAnsi="宋体" w:cs="宋体" w:hint="eastAsia"/>
          <w:kern w:val="0"/>
          <w:sz w:val="28"/>
          <w:szCs w:val="28"/>
        </w:rPr>
        <w:t>原则上每三年核算调整一次，经监管方协调有关部门审核后报批执行。以运营初始年（第一个完整运营年度）为基准年，运营期当年以报价的中标运营成本作为后期调整的基准值，每三年核算一次；但三年内，若人工成本、材料成本、居民消费价格指数等因素变化导致运营维护成本变化幅度合计超过±</w:t>
      </w:r>
      <w:r w:rsidRPr="00C006FF">
        <w:rPr>
          <w:rFonts w:ascii="宋体" w:hAnsi="宋体" w:cs="宋体"/>
          <w:kern w:val="0"/>
          <w:sz w:val="28"/>
          <w:szCs w:val="28"/>
        </w:rPr>
        <w:t>5%的，则项目公司</w:t>
      </w:r>
      <w:r w:rsidRPr="00C006FF">
        <w:rPr>
          <w:rFonts w:ascii="宋体" w:hAnsi="宋体" w:cs="宋体" w:hint="eastAsia"/>
          <w:kern w:val="0"/>
          <w:sz w:val="28"/>
          <w:szCs w:val="28"/>
        </w:rPr>
        <w:t>也</w:t>
      </w:r>
      <w:r w:rsidRPr="00C006FF">
        <w:rPr>
          <w:rFonts w:ascii="宋体" w:hAnsi="宋体" w:cs="宋体"/>
          <w:kern w:val="0"/>
          <w:sz w:val="28"/>
          <w:szCs w:val="28"/>
        </w:rPr>
        <w:t>可申请调价程序调整运营维护成本，由相关部门审核通过后调价，调整后的运营成本作为下次核算调整的基准值。</w:t>
      </w:r>
    </w:p>
    <w:p w14:paraId="08F55A31"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kern w:val="0"/>
          <w:sz w:val="28"/>
          <w:szCs w:val="28"/>
        </w:rPr>
      </w:pPr>
      <w:r w:rsidRPr="00C006FF">
        <w:rPr>
          <w:rFonts w:ascii="宋体" w:hAnsi="宋体" w:cs="宋体" w:hint="eastAsia"/>
          <w:kern w:val="0"/>
          <w:sz w:val="28"/>
          <w:szCs w:val="28"/>
        </w:rPr>
        <w:t>项目维护服务费将根据运营维护期间的通货膨胀情况进行调整。具体调价公式如下：</w:t>
      </w:r>
    </w:p>
    <w:p w14:paraId="4791BF60"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kern w:val="0"/>
          <w:sz w:val="32"/>
          <w:szCs w:val="36"/>
        </w:rPr>
        <w:t>W=a×(L</w:t>
      </w:r>
      <w:r w:rsidRPr="00C006FF">
        <w:rPr>
          <w:rFonts w:ascii="宋体" w:hAnsi="宋体"/>
          <w:kern w:val="0"/>
          <w:sz w:val="32"/>
          <w:szCs w:val="36"/>
          <w:vertAlign w:val="subscript"/>
        </w:rPr>
        <w:t>n</w:t>
      </w:r>
      <w:r w:rsidRPr="00C006FF">
        <w:rPr>
          <w:rFonts w:ascii="宋体" w:hAnsi="宋体"/>
          <w:kern w:val="0"/>
          <w:sz w:val="32"/>
          <w:szCs w:val="36"/>
        </w:rPr>
        <w:t>/L</w:t>
      </w:r>
      <w:r w:rsidRPr="00C006FF">
        <w:rPr>
          <w:rFonts w:ascii="宋体" w:hAnsi="宋体"/>
          <w:kern w:val="0"/>
          <w:sz w:val="32"/>
          <w:szCs w:val="36"/>
          <w:vertAlign w:val="subscript"/>
        </w:rPr>
        <w:t>n-3</w:t>
      </w:r>
      <w:r w:rsidRPr="00C006FF">
        <w:rPr>
          <w:rFonts w:ascii="宋体" w:hAnsi="宋体"/>
          <w:kern w:val="0"/>
          <w:sz w:val="32"/>
          <w:szCs w:val="36"/>
        </w:rPr>
        <w:t>)+b×(E</w:t>
      </w:r>
      <w:r w:rsidRPr="00C006FF">
        <w:rPr>
          <w:rFonts w:ascii="宋体" w:hAnsi="宋体"/>
          <w:kern w:val="0"/>
          <w:sz w:val="32"/>
          <w:szCs w:val="36"/>
          <w:vertAlign w:val="subscript"/>
        </w:rPr>
        <w:t>n</w:t>
      </w:r>
      <w:r w:rsidRPr="00C006FF">
        <w:rPr>
          <w:rFonts w:ascii="宋体" w:hAnsi="宋体"/>
          <w:kern w:val="0"/>
          <w:sz w:val="32"/>
          <w:szCs w:val="36"/>
        </w:rPr>
        <w:t>/E</w:t>
      </w:r>
      <w:r w:rsidRPr="00C006FF">
        <w:rPr>
          <w:rFonts w:ascii="宋体" w:hAnsi="宋体"/>
          <w:kern w:val="0"/>
          <w:sz w:val="32"/>
          <w:szCs w:val="36"/>
          <w:vertAlign w:val="subscript"/>
        </w:rPr>
        <w:t>n-3</w:t>
      </w:r>
      <w:r w:rsidRPr="00C006FF">
        <w:rPr>
          <w:rFonts w:ascii="宋体" w:hAnsi="宋体"/>
          <w:kern w:val="0"/>
          <w:sz w:val="32"/>
          <w:szCs w:val="36"/>
        </w:rPr>
        <w:t>)+d×</w:t>
      </w:r>
      <w:r w:rsidRPr="00C006FF">
        <w:rPr>
          <w:rFonts w:ascii="宋体" w:hAnsi="宋体" w:cs="宋体" w:hint="eastAsia"/>
          <w:kern w:val="0"/>
          <w:sz w:val="32"/>
          <w:szCs w:val="36"/>
        </w:rPr>
        <w:t>（</w:t>
      </w:r>
      <w:r w:rsidRPr="00C006FF">
        <w:rPr>
          <w:rFonts w:ascii="宋体" w:hAnsi="宋体" w:cs="宋体"/>
          <w:kern w:val="0"/>
          <w:sz w:val="32"/>
          <w:szCs w:val="36"/>
        </w:rPr>
        <w:t>CPI</w:t>
      </w:r>
      <w:r w:rsidRPr="00C006FF">
        <w:rPr>
          <w:rFonts w:ascii="宋体" w:hAnsi="宋体" w:cs="宋体"/>
          <w:kern w:val="0"/>
          <w:sz w:val="32"/>
          <w:szCs w:val="36"/>
          <w:vertAlign w:val="subscript"/>
        </w:rPr>
        <w:t>n</w:t>
      </w:r>
      <w:r w:rsidRPr="00C006FF">
        <w:rPr>
          <w:rFonts w:ascii="宋体" w:hAnsi="宋体" w:cs="宋体"/>
          <w:kern w:val="0"/>
          <w:sz w:val="32"/>
          <w:szCs w:val="36"/>
        </w:rPr>
        <w:t>×CPI</w:t>
      </w:r>
      <w:r w:rsidRPr="00C006FF">
        <w:rPr>
          <w:rFonts w:ascii="宋体" w:hAnsi="宋体" w:cs="宋体"/>
          <w:kern w:val="0"/>
          <w:sz w:val="32"/>
          <w:szCs w:val="36"/>
          <w:vertAlign w:val="subscript"/>
        </w:rPr>
        <w:t>n-1</w:t>
      </w:r>
      <w:r w:rsidRPr="00C006FF">
        <w:rPr>
          <w:rFonts w:ascii="宋体" w:hAnsi="宋体" w:cs="宋体"/>
          <w:kern w:val="0"/>
          <w:sz w:val="32"/>
          <w:szCs w:val="36"/>
        </w:rPr>
        <w:t>×CPI</w:t>
      </w:r>
      <w:r w:rsidRPr="00C006FF">
        <w:rPr>
          <w:rFonts w:ascii="宋体" w:hAnsi="宋体" w:cs="宋体"/>
          <w:kern w:val="0"/>
          <w:sz w:val="32"/>
          <w:szCs w:val="36"/>
          <w:vertAlign w:val="subscript"/>
        </w:rPr>
        <w:t>n-2</w:t>
      </w:r>
      <w:r w:rsidRPr="00C006FF">
        <w:rPr>
          <w:rFonts w:ascii="宋体" w:hAnsi="宋体" w:cs="宋体" w:hint="eastAsia"/>
          <w:kern w:val="0"/>
          <w:sz w:val="32"/>
          <w:szCs w:val="36"/>
        </w:rPr>
        <w:t>）</w:t>
      </w:r>
      <w:r w:rsidRPr="00C006FF">
        <w:rPr>
          <w:rFonts w:ascii="宋体" w:hAnsi="宋体" w:cs="宋体"/>
          <w:kern w:val="0"/>
          <w:sz w:val="32"/>
          <w:szCs w:val="36"/>
        </w:rPr>
        <w:t>/10</w:t>
      </w:r>
      <w:r w:rsidRPr="00C006FF">
        <w:rPr>
          <w:rFonts w:ascii="宋体" w:hAnsi="宋体" w:cs="宋体"/>
          <w:kern w:val="0"/>
          <w:sz w:val="32"/>
          <w:szCs w:val="36"/>
          <w:vertAlign w:val="superscript"/>
        </w:rPr>
        <w:t>-6</w:t>
      </w:r>
    </w:p>
    <w:p w14:paraId="3D679AD8" w14:textId="77777777" w:rsidR="00A4197C" w:rsidRPr="00C006FF" w:rsidRDefault="00A4197C" w:rsidP="00A4197C">
      <w:pPr>
        <w:adjustRightInd w:val="0"/>
        <w:snapToGrid w:val="0"/>
        <w:spacing w:line="360" w:lineRule="auto"/>
        <w:ind w:firstLineChars="200" w:firstLine="640"/>
        <w:rPr>
          <w:rFonts w:ascii="宋体" w:hAnsi="宋体"/>
          <w:kern w:val="0"/>
          <w:sz w:val="32"/>
          <w:szCs w:val="36"/>
        </w:rPr>
      </w:pPr>
      <w:r w:rsidRPr="00C006FF">
        <w:rPr>
          <w:rFonts w:ascii="宋体" w:hAnsi="宋体"/>
          <w:kern w:val="0"/>
          <w:sz w:val="32"/>
          <w:szCs w:val="36"/>
        </w:rPr>
        <w:t>P</w:t>
      </w:r>
      <w:r w:rsidRPr="00C006FF">
        <w:rPr>
          <w:rFonts w:ascii="宋体" w:hAnsi="宋体"/>
          <w:kern w:val="0"/>
          <w:sz w:val="32"/>
          <w:szCs w:val="36"/>
          <w:vertAlign w:val="subscript"/>
        </w:rPr>
        <w:t>n</w:t>
      </w:r>
      <w:r w:rsidRPr="00C006FF">
        <w:rPr>
          <w:rFonts w:ascii="宋体" w:hAnsi="宋体"/>
          <w:kern w:val="0"/>
          <w:sz w:val="32"/>
          <w:szCs w:val="36"/>
        </w:rPr>
        <w:t>=P</w:t>
      </w:r>
      <w:r w:rsidRPr="00C006FF">
        <w:rPr>
          <w:rFonts w:ascii="宋体" w:hAnsi="宋体"/>
          <w:kern w:val="0"/>
          <w:sz w:val="32"/>
          <w:szCs w:val="36"/>
          <w:vertAlign w:val="subscript"/>
        </w:rPr>
        <w:t>n-3</w:t>
      </w:r>
      <w:r w:rsidRPr="00C006FF">
        <w:rPr>
          <w:rFonts w:ascii="宋体" w:hAnsi="宋体"/>
          <w:kern w:val="0"/>
          <w:sz w:val="32"/>
          <w:szCs w:val="36"/>
        </w:rPr>
        <w:t>×W</w:t>
      </w:r>
    </w:p>
    <w:p w14:paraId="4AAC298F"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kern w:val="0"/>
          <w:sz w:val="32"/>
          <w:szCs w:val="36"/>
        </w:rPr>
        <w:t>P</w:t>
      </w:r>
      <w:r w:rsidRPr="00C006FF">
        <w:rPr>
          <w:rFonts w:ascii="宋体" w:hAnsi="宋体"/>
          <w:kern w:val="0"/>
          <w:sz w:val="32"/>
          <w:szCs w:val="36"/>
          <w:vertAlign w:val="subscript"/>
        </w:rPr>
        <w:t>n</w:t>
      </w:r>
      <w:r w:rsidRPr="00C006FF">
        <w:rPr>
          <w:rFonts w:ascii="宋体" w:hAnsi="宋体" w:cs="宋体"/>
          <w:kern w:val="0"/>
          <w:sz w:val="28"/>
          <w:szCs w:val="28"/>
        </w:rPr>
        <w:t>为第n年调整后的运营维护成本；</w:t>
      </w:r>
    </w:p>
    <w:p w14:paraId="49C32BAA"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kern w:val="0"/>
          <w:sz w:val="32"/>
          <w:szCs w:val="36"/>
        </w:rPr>
        <w:t>P</w:t>
      </w:r>
      <w:r w:rsidRPr="00C006FF">
        <w:rPr>
          <w:rFonts w:ascii="宋体" w:hAnsi="宋体"/>
          <w:kern w:val="0"/>
          <w:sz w:val="32"/>
          <w:szCs w:val="36"/>
          <w:vertAlign w:val="subscript"/>
        </w:rPr>
        <w:t>n-3</w:t>
      </w:r>
      <w:r w:rsidRPr="00C006FF">
        <w:rPr>
          <w:rFonts w:ascii="宋体" w:hAnsi="宋体" w:cs="宋体"/>
          <w:kern w:val="0"/>
          <w:sz w:val="28"/>
          <w:szCs w:val="28"/>
        </w:rPr>
        <w:t>为调整前的运营维护成本；</w:t>
      </w:r>
    </w:p>
    <w:p w14:paraId="5F6EF4FE"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kern w:val="0"/>
          <w:sz w:val="32"/>
          <w:szCs w:val="36"/>
        </w:rPr>
        <w:t>W</w:t>
      </w:r>
      <w:r w:rsidRPr="00C006FF">
        <w:rPr>
          <w:rFonts w:ascii="宋体" w:hAnsi="宋体" w:cs="宋体"/>
          <w:kern w:val="0"/>
          <w:sz w:val="28"/>
          <w:szCs w:val="28"/>
        </w:rPr>
        <w:t>为调价系数；</w:t>
      </w:r>
    </w:p>
    <w:p w14:paraId="3EB9A51E"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kern w:val="0"/>
          <w:sz w:val="36"/>
          <w:szCs w:val="40"/>
        </w:rPr>
        <w:t>n</w:t>
      </w:r>
      <w:r w:rsidRPr="00C006FF">
        <w:rPr>
          <w:rFonts w:ascii="宋体" w:hAnsi="宋体" w:cs="宋体"/>
          <w:kern w:val="0"/>
          <w:sz w:val="28"/>
          <w:szCs w:val="28"/>
        </w:rPr>
        <w:t>指项目运营期年限，本项目为14年。</w:t>
      </w:r>
    </w:p>
    <w:p w14:paraId="73003880"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cs="宋体" w:hint="eastAsia"/>
          <w:kern w:val="0"/>
          <w:sz w:val="28"/>
          <w:szCs w:val="28"/>
        </w:rPr>
        <w:t>在调整时，</w:t>
      </w:r>
      <w:r w:rsidRPr="00C006FF">
        <w:rPr>
          <w:rFonts w:ascii="宋体" w:hAnsi="宋体" w:cs="宋体"/>
          <w:kern w:val="0"/>
          <w:sz w:val="28"/>
          <w:szCs w:val="28"/>
        </w:rPr>
        <w:t>W的取值应大于等于1.05或小于等于0.95。</w:t>
      </w:r>
    </w:p>
    <w:p w14:paraId="6A848713"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cs="宋体" w:hint="eastAsia"/>
          <w:kern w:val="0"/>
          <w:sz w:val="28"/>
          <w:szCs w:val="28"/>
        </w:rPr>
        <w:t>其中，</w:t>
      </w:r>
    </w:p>
    <w:p w14:paraId="793ED86A"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b/>
          <w:kern w:val="0"/>
          <w:sz w:val="32"/>
          <w:szCs w:val="36"/>
        </w:rPr>
        <w:lastRenderedPageBreak/>
        <w:t>a+b+d=1</w:t>
      </w:r>
      <w:r w:rsidRPr="00C006FF">
        <w:rPr>
          <w:rFonts w:ascii="宋体" w:hAnsi="宋体" w:cs="宋体"/>
          <w:kern w:val="0"/>
          <w:sz w:val="28"/>
          <w:szCs w:val="28"/>
        </w:rPr>
        <w:t xml:space="preserve">，a是人工成本在初始运营养护成本中所占的比例；b是材料成本在初始运营维护成本中所占的比例；d是初始运营维护成本中除材料成本和人工费用以外的其他因素在初始运营维护成本中所占的比例； </w:t>
      </w:r>
    </w:p>
    <w:p w14:paraId="7B0145A7"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kern w:val="0"/>
          <w:sz w:val="32"/>
          <w:szCs w:val="36"/>
        </w:rPr>
        <w:t>L</w:t>
      </w:r>
      <w:r w:rsidRPr="00C006FF">
        <w:rPr>
          <w:rFonts w:ascii="宋体" w:hAnsi="宋体"/>
          <w:kern w:val="0"/>
          <w:sz w:val="32"/>
          <w:szCs w:val="36"/>
          <w:vertAlign w:val="subscript"/>
        </w:rPr>
        <w:t>n</w:t>
      </w:r>
      <w:r w:rsidRPr="00C006FF">
        <w:rPr>
          <w:rFonts w:ascii="宋体" w:hAnsi="宋体" w:cs="宋体"/>
          <w:kern w:val="0"/>
          <w:sz w:val="28"/>
          <w:szCs w:val="28"/>
        </w:rPr>
        <w:t>指在第n年当地统计局公布的在岗职工平均工资；</w:t>
      </w:r>
      <w:r w:rsidRPr="00C006FF">
        <w:rPr>
          <w:rFonts w:ascii="宋体" w:hAnsi="宋体"/>
          <w:kern w:val="0"/>
          <w:sz w:val="32"/>
          <w:szCs w:val="36"/>
        </w:rPr>
        <w:t>L</w:t>
      </w:r>
      <w:r w:rsidRPr="00C006FF">
        <w:rPr>
          <w:rFonts w:ascii="宋体" w:hAnsi="宋体"/>
          <w:kern w:val="0"/>
          <w:sz w:val="32"/>
          <w:szCs w:val="36"/>
          <w:vertAlign w:val="subscript"/>
        </w:rPr>
        <w:t>n-3</w:t>
      </w:r>
      <w:r w:rsidRPr="00C006FF">
        <w:rPr>
          <w:rFonts w:ascii="宋体" w:hAnsi="宋体" w:cs="宋体"/>
          <w:kern w:val="0"/>
          <w:sz w:val="28"/>
          <w:szCs w:val="28"/>
        </w:rPr>
        <w:t>指在第n-3年当地统计局公布的在岗职工平均工资；</w:t>
      </w:r>
    </w:p>
    <w:p w14:paraId="7ADA0E47"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kern w:val="0"/>
          <w:sz w:val="32"/>
          <w:szCs w:val="36"/>
        </w:rPr>
        <w:t>E</w:t>
      </w:r>
      <w:r w:rsidRPr="00C006FF">
        <w:rPr>
          <w:rFonts w:ascii="宋体" w:hAnsi="宋体"/>
          <w:kern w:val="0"/>
          <w:sz w:val="32"/>
          <w:szCs w:val="36"/>
          <w:vertAlign w:val="subscript"/>
        </w:rPr>
        <w:t>n</w:t>
      </w:r>
      <w:r w:rsidRPr="00C006FF">
        <w:rPr>
          <w:rFonts w:ascii="宋体" w:hAnsi="宋体" w:cs="宋体"/>
          <w:kern w:val="0"/>
          <w:sz w:val="28"/>
          <w:szCs w:val="28"/>
        </w:rPr>
        <w:t>指在第n年适用的材料成本；</w:t>
      </w:r>
      <w:r w:rsidRPr="00C006FF">
        <w:rPr>
          <w:rFonts w:ascii="宋体" w:hAnsi="宋体"/>
          <w:kern w:val="0"/>
          <w:sz w:val="32"/>
          <w:szCs w:val="36"/>
        </w:rPr>
        <w:t>E</w:t>
      </w:r>
      <w:r w:rsidRPr="00C006FF">
        <w:rPr>
          <w:rFonts w:ascii="宋体" w:hAnsi="宋体"/>
          <w:kern w:val="0"/>
          <w:sz w:val="32"/>
          <w:szCs w:val="36"/>
          <w:vertAlign w:val="subscript"/>
        </w:rPr>
        <w:t>n-3</w:t>
      </w:r>
      <w:r w:rsidRPr="00C006FF">
        <w:rPr>
          <w:rFonts w:ascii="宋体" w:hAnsi="宋体" w:cs="宋体"/>
          <w:kern w:val="0"/>
          <w:sz w:val="28"/>
          <w:szCs w:val="28"/>
        </w:rPr>
        <w:t>指在第n-3年适用的材料成本；</w:t>
      </w:r>
    </w:p>
    <w:p w14:paraId="1A62A851"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cs="宋体"/>
          <w:kern w:val="0"/>
          <w:sz w:val="32"/>
          <w:szCs w:val="36"/>
        </w:rPr>
        <w:t>CPI</w:t>
      </w:r>
      <w:r w:rsidRPr="00C006FF">
        <w:rPr>
          <w:rFonts w:ascii="宋体" w:hAnsi="宋体" w:cs="宋体"/>
          <w:kern w:val="0"/>
          <w:sz w:val="32"/>
          <w:szCs w:val="36"/>
          <w:vertAlign w:val="subscript"/>
        </w:rPr>
        <w:t>n</w:t>
      </w:r>
      <w:r w:rsidRPr="00C006FF">
        <w:rPr>
          <w:rFonts w:ascii="宋体" w:hAnsi="宋体" w:cs="宋体"/>
          <w:kern w:val="0"/>
          <w:sz w:val="28"/>
          <w:szCs w:val="28"/>
        </w:rPr>
        <w:t>指当地统计局公布的在第n年获知的第n-1年的居民消费价格指数（上年=100），</w:t>
      </w:r>
      <w:r w:rsidRPr="00C006FF">
        <w:rPr>
          <w:rFonts w:ascii="宋体" w:hAnsi="宋体" w:cs="宋体"/>
          <w:kern w:val="0"/>
          <w:sz w:val="32"/>
          <w:szCs w:val="36"/>
        </w:rPr>
        <w:t>CPI</w:t>
      </w:r>
      <w:r w:rsidRPr="00C006FF">
        <w:rPr>
          <w:rFonts w:ascii="宋体" w:hAnsi="宋体" w:cs="宋体"/>
          <w:kern w:val="0"/>
          <w:sz w:val="32"/>
          <w:szCs w:val="36"/>
          <w:vertAlign w:val="subscript"/>
        </w:rPr>
        <w:t>n-1</w:t>
      </w:r>
      <w:r w:rsidRPr="00C006FF">
        <w:rPr>
          <w:rFonts w:ascii="宋体" w:hAnsi="宋体" w:cs="宋体"/>
          <w:kern w:val="0"/>
          <w:sz w:val="28"/>
          <w:szCs w:val="28"/>
        </w:rPr>
        <w:t>指当地统计局公布的在第n-2年的居民消费价格指数（上年=100），</w:t>
      </w:r>
      <w:r w:rsidRPr="00C006FF">
        <w:rPr>
          <w:rFonts w:ascii="宋体" w:hAnsi="宋体" w:cs="宋体"/>
          <w:kern w:val="0"/>
          <w:sz w:val="32"/>
          <w:szCs w:val="36"/>
        </w:rPr>
        <w:t>CPI</w:t>
      </w:r>
      <w:r w:rsidRPr="00C006FF">
        <w:rPr>
          <w:rFonts w:ascii="宋体" w:hAnsi="宋体" w:cs="宋体"/>
          <w:kern w:val="0"/>
          <w:sz w:val="32"/>
          <w:szCs w:val="36"/>
          <w:vertAlign w:val="subscript"/>
        </w:rPr>
        <w:t>n-2</w:t>
      </w:r>
      <w:r w:rsidRPr="00C006FF">
        <w:rPr>
          <w:rFonts w:ascii="宋体" w:hAnsi="宋体" w:cs="宋体"/>
          <w:kern w:val="0"/>
          <w:sz w:val="28"/>
          <w:szCs w:val="28"/>
        </w:rPr>
        <w:t>指当地统计局公布的在第n-3年的居民消费价格指数（上年=100）。本方案测算中以运营成本不调整为测算假设，实际执行中以实际运营成本增长情况为依据。</w:t>
      </w:r>
    </w:p>
    <w:p w14:paraId="55DFDBE7"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cs="宋体" w:hint="eastAsia"/>
          <w:kern w:val="0"/>
          <w:sz w:val="28"/>
          <w:szCs w:val="28"/>
        </w:rPr>
        <w:t>运营期间国家税收政策发生变化，税费据实际税负调整。</w:t>
      </w:r>
    </w:p>
    <w:p w14:paraId="08041AC4" w14:textId="77777777" w:rsidR="00A4197C" w:rsidRPr="00C006FF" w:rsidRDefault="00A4197C" w:rsidP="00A4197C">
      <w:pPr>
        <w:autoSpaceDE w:val="0"/>
        <w:autoSpaceDN w:val="0"/>
        <w:adjustRightInd w:val="0"/>
        <w:snapToGrid w:val="0"/>
        <w:spacing w:line="360" w:lineRule="auto"/>
        <w:ind w:rightChars="12" w:right="25" w:firstLine="560"/>
        <w:rPr>
          <w:rFonts w:ascii="宋体" w:hAnsi="宋体" w:cs="宋体"/>
          <w:kern w:val="0"/>
          <w:sz w:val="28"/>
          <w:szCs w:val="28"/>
        </w:rPr>
      </w:pPr>
      <w:r w:rsidRPr="00C006FF">
        <w:rPr>
          <w:rFonts w:ascii="宋体" w:hAnsi="宋体" w:cs="宋体" w:hint="eastAsia"/>
          <w:kern w:val="0"/>
          <w:sz w:val="28"/>
          <w:szCs w:val="28"/>
        </w:rPr>
        <w:t>如双方在</w:t>
      </w:r>
      <w:r w:rsidRPr="00C006FF">
        <w:rPr>
          <w:rFonts w:ascii="宋体" w:hAnsi="宋体" w:cs="宋体"/>
          <w:kern w:val="0"/>
          <w:sz w:val="28"/>
          <w:szCs w:val="28"/>
        </w:rPr>
        <w:t>PPP项目合同中约定无论出现何种情况均按照当年审计结果据实考虑经营成本，则无需做上述调整</w:t>
      </w:r>
      <w:r w:rsidRPr="00C006FF">
        <w:rPr>
          <w:rFonts w:ascii="宋体" w:hAnsi="宋体" w:cs="宋体" w:hint="eastAsia"/>
          <w:kern w:val="0"/>
          <w:sz w:val="28"/>
          <w:szCs w:val="28"/>
        </w:rPr>
        <w:t>。</w:t>
      </w:r>
    </w:p>
    <w:p w14:paraId="20838F9F"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88" w:name="_Toc21672"/>
      <w:bookmarkStart w:id="389" w:name="_Toc66111796"/>
      <w:bookmarkStart w:id="390" w:name="_Toc24236"/>
      <w:bookmarkStart w:id="391" w:name="_Toc42154539"/>
      <w:r w:rsidRPr="00C006FF">
        <w:rPr>
          <w:rFonts w:ascii="宋体" w:hAnsi="宋体" w:cs="宋体" w:hint="eastAsia"/>
          <w:b/>
          <w:bCs/>
          <w:sz w:val="28"/>
          <w:szCs w:val="28"/>
        </w:rPr>
        <w:t>第44条 运营期违约和处理</w:t>
      </w:r>
      <w:bookmarkEnd w:id="388"/>
      <w:bookmarkEnd w:id="389"/>
      <w:bookmarkEnd w:id="390"/>
      <w:bookmarkEnd w:id="391"/>
    </w:p>
    <w:p w14:paraId="72298600"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44.1 违规收费</w:t>
      </w:r>
    </w:p>
    <w:p w14:paraId="3E06938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如果乙方违反本合同约定，存在违规收费或私自截留收入的行为并经核实，甲方除没收其非法所得之外，还将视情节的轻重给予适当的处理；触犯刑法的，应依法移交司法机关追究刑事责任。</w:t>
      </w:r>
    </w:p>
    <w:p w14:paraId="1D5680AE"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44.2 未按规定运营维护</w:t>
      </w:r>
    </w:p>
    <w:p w14:paraId="1A93568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乙方未按照国家及省市规定的技术规范和操作规程进行项目维护的，或者虽已按规定进行维护但不能达到本合同“第38条 运营服务标准”约定的运营维护目标或服务质量目标的，甲方有权按本合同</w:t>
      </w:r>
      <w:r w:rsidRPr="00C006FF">
        <w:rPr>
          <w:rFonts w:ascii="宋体" w:hAnsi="宋体" w:cs="宋体" w:hint="eastAsia"/>
          <w:kern w:val="0"/>
          <w:sz w:val="28"/>
          <w:szCs w:val="28"/>
        </w:rPr>
        <w:lastRenderedPageBreak/>
        <w:t>“第67条 违约行为的处理”的约定扣除乙方的违约金。在这种情况下，甲方可直接委托或通过招标形式选择相应单位对项目进行维护和维修，维护及维修的费用经结算后由乙方负责承担。</w:t>
      </w:r>
    </w:p>
    <w:p w14:paraId="216A2453" w14:textId="77777777" w:rsidR="00A4197C" w:rsidRPr="00C006FF" w:rsidRDefault="00A4197C" w:rsidP="00A4197C">
      <w:pPr>
        <w:autoSpaceDE w:val="0"/>
        <w:autoSpaceDN w:val="0"/>
        <w:jc w:val="left"/>
        <w:rPr>
          <w:rFonts w:ascii="宋体" w:hAnsi="宋体" w:cs="宋体"/>
          <w:kern w:val="0"/>
          <w:sz w:val="28"/>
          <w:szCs w:val="28"/>
        </w:rPr>
      </w:pPr>
      <w:r w:rsidRPr="00C006FF">
        <w:rPr>
          <w:rFonts w:ascii="宋体" w:hAnsi="宋体" w:cs="宋体" w:hint="eastAsia"/>
          <w:kern w:val="0"/>
          <w:sz w:val="28"/>
          <w:szCs w:val="28"/>
        </w:rPr>
        <w:br w:type="page"/>
      </w:r>
    </w:p>
    <w:p w14:paraId="000043FF"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392" w:name="_Toc19540328"/>
      <w:bookmarkStart w:id="393" w:name="_Toc29839"/>
      <w:bookmarkStart w:id="394" w:name="_Toc2649"/>
      <w:bookmarkStart w:id="395" w:name="_Toc15079"/>
      <w:bookmarkStart w:id="396" w:name="_Toc66111797"/>
      <w:r w:rsidRPr="00C006FF">
        <w:rPr>
          <w:rFonts w:ascii="宋体" w:hAnsi="宋体" w:cs="宋体" w:hint="eastAsia"/>
          <w:b/>
          <w:bCs/>
          <w:sz w:val="28"/>
          <w:szCs w:val="28"/>
        </w:rPr>
        <w:lastRenderedPageBreak/>
        <w:t>第八章  项目移交</w:t>
      </w:r>
      <w:bookmarkEnd w:id="392"/>
      <w:bookmarkEnd w:id="393"/>
      <w:bookmarkEnd w:id="394"/>
      <w:bookmarkEnd w:id="395"/>
      <w:bookmarkEnd w:id="396"/>
    </w:p>
    <w:p w14:paraId="253D37D3"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397" w:name="_Toc66111798"/>
      <w:bookmarkStart w:id="398" w:name="_Toc19540329"/>
      <w:bookmarkStart w:id="399" w:name="_Toc9676"/>
      <w:bookmarkStart w:id="400" w:name="_Toc14627"/>
      <w:r w:rsidRPr="00C006FF">
        <w:rPr>
          <w:rFonts w:ascii="宋体" w:hAnsi="宋体" w:cs="宋体" w:hint="eastAsia"/>
          <w:b/>
          <w:bCs/>
          <w:sz w:val="28"/>
          <w:szCs w:val="28"/>
        </w:rPr>
        <w:t>第46条 移交前准备</w:t>
      </w:r>
      <w:bookmarkEnd w:id="397"/>
      <w:bookmarkEnd w:id="398"/>
      <w:bookmarkEnd w:id="399"/>
      <w:bookmarkEnd w:id="400"/>
    </w:p>
    <w:p w14:paraId="3893573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本合同约定合作期满前12个月为项目移交前过渡期，相关要求如下：</w:t>
      </w:r>
    </w:p>
    <w:p w14:paraId="0786D8F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（1）甲方或政府指定主体应组建项目移交工作组，根据项目合同约定与乙方确认移交情形，制定资产评估和性能测试方案。</w:t>
      </w:r>
    </w:p>
    <w:p w14:paraId="5B3F383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项目移交方案应包括应移交的资产、资料明细，双方各自委派的移交人员及移交的程序等内容。</w:t>
      </w:r>
    </w:p>
    <w:p w14:paraId="235CEC8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（2）在合作期满之日，双方按审定的移交方案组织资产移交；</w:t>
      </w:r>
    </w:p>
    <w:p w14:paraId="3EE9C5C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（3）乙方应协助办理登记在乙方名下的应移交资产、资料的过户变更登记手续。</w:t>
      </w:r>
    </w:p>
    <w:p w14:paraId="2954ACD2"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01" w:name="_Toc19540330"/>
      <w:bookmarkStart w:id="402" w:name="_Toc66111799"/>
      <w:bookmarkStart w:id="403" w:name="_Toc24289"/>
      <w:bookmarkStart w:id="404" w:name="_Toc2773"/>
      <w:r w:rsidRPr="00C006FF">
        <w:rPr>
          <w:rFonts w:ascii="宋体" w:hAnsi="宋体" w:cs="宋体" w:hint="eastAsia"/>
          <w:b/>
          <w:bCs/>
          <w:sz w:val="28"/>
          <w:szCs w:val="28"/>
        </w:rPr>
        <w:t>第47条 项目移交</w:t>
      </w:r>
      <w:bookmarkEnd w:id="401"/>
      <w:bookmarkEnd w:id="402"/>
      <w:bookmarkEnd w:id="403"/>
      <w:bookmarkEnd w:id="404"/>
    </w:p>
    <w:p w14:paraId="3076CC1B"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47.1 移交范围</w:t>
      </w:r>
    </w:p>
    <w:p w14:paraId="5880FD2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在合作期满后，乙方应采取所有必要的措施和行动（包括签订任何文件），向甲方无偿移交：</w:t>
      </w:r>
    </w:p>
    <w:p w14:paraId="677C96B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（1）项目及其附属设施；</w:t>
      </w:r>
    </w:p>
    <w:p w14:paraId="31AF94C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（2）与项目的投融资、建设施工、采购、运营管理维护和移交有关的文件、手册和记录等；</w:t>
      </w:r>
    </w:p>
    <w:p w14:paraId="37EB27A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（3）与项目有关的所有未到期的担保、保证和保险的受益；</w:t>
      </w:r>
    </w:p>
    <w:p w14:paraId="535DF71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（4）与项目运营和维护有关的所有技术和知识产权；</w:t>
      </w:r>
    </w:p>
    <w:p w14:paraId="56DCB54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（5）所有与项目及其资产有关的乙方的其他权利。</w:t>
      </w:r>
    </w:p>
    <w:p w14:paraId="6C240830"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47.2 移交标准</w:t>
      </w:r>
    </w:p>
    <w:p w14:paraId="3D5B02A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在合作期满至少6个月前，甲乙双方联合聘请具有相应资质的第三方中介机构对项目的技术状况进行检测并经工程质量监督机构认定。经检测，服务水平应达到本合同第37条的约定并且符合核定的技</w:t>
      </w:r>
      <w:r w:rsidRPr="00C006FF">
        <w:rPr>
          <w:rFonts w:ascii="宋体" w:hAnsi="宋体" w:cs="宋体" w:hint="eastAsia"/>
          <w:kern w:val="0"/>
          <w:sz w:val="28"/>
          <w:szCs w:val="28"/>
        </w:rPr>
        <w:lastRenderedPageBreak/>
        <w:t>术等级和标准，乙方方可按照有关规定向甲方办理项目移交手续；服务水平未达到本合同“第37条 运营服务标准”的约定或者不符合核定的技术等级和标准的，乙方应当在甲方确定的期限内（30日内）进行维护维修直至达到要求。乙方未在甲方确定的期限内完成维护工作或维护工作未达到标准的，甲方有权按本合同第66条的约定扣除乙方的违约金。在这种情况下，甲方可直接委托或通过招标等形式选择相应单位对项目进行维护和维修，维护及维修的费用经结算后由乙方负责承担。</w:t>
      </w:r>
    </w:p>
    <w:p w14:paraId="678101F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经过甲方确认，需要进行移交前的恢复性大修的，在最后恢复性大修后，乙方应确保关键设备的整体完好率达到100%，主体结构整体完好。恢复性大修费用由乙方报甲方批准后，由甲方另行支付。</w:t>
      </w:r>
    </w:p>
    <w:p w14:paraId="5B34C63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由于本款原因导致甲方未能在移交日接管该项目的，乙方收费的权利仍在移交日终止，项目的经营权归甲方。</w:t>
      </w:r>
    </w:p>
    <w:p w14:paraId="12A4AD8F"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47.3 移交程序</w:t>
      </w:r>
    </w:p>
    <w:p w14:paraId="52A2F34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47.3.1 在特许经营期的最后2年内，涉及项目的对外投资、资产处置、资金调度等重大经营、财务决策应由甲方和乙方双方共同商定。</w:t>
      </w:r>
    </w:p>
    <w:p w14:paraId="505CE58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47.3.2 在合作期满至少12个月前，甲方按《中华人民共和国审计法》等有关法律法规的规定对乙方进行全面审计。</w:t>
      </w:r>
    </w:p>
    <w:p w14:paraId="16DF59D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47.3.3 在合作期满至少12个月前，双方按合同约定联合检查项目的资产、资料、运营状况等全部内容。</w:t>
      </w:r>
    </w:p>
    <w:p w14:paraId="1186847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47.3.4 在合作期满至少3个月前，乙方应负责解除和清偿本项目中的所有债务、留置权、抵押、质押及其他请求权（甲方同意保留的除外），做好向甲方移交项目的必要准备。甲方不承担乙方在本项目合作期内形成的任何债务、担保以及应向任何第三方负有的责任。</w:t>
      </w:r>
    </w:p>
    <w:p w14:paraId="7094B0A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47.3.5 在项目移交前，甲方可以在移交日前6个月内，采用双向</w:t>
      </w:r>
      <w:r w:rsidRPr="00C006FF">
        <w:rPr>
          <w:rFonts w:ascii="宋体" w:hAnsi="宋体" w:cs="宋体" w:hint="eastAsia"/>
          <w:kern w:val="0"/>
          <w:sz w:val="28"/>
          <w:szCs w:val="28"/>
        </w:rPr>
        <w:lastRenderedPageBreak/>
        <w:t>自由选择的方式与经甲方选拔的乙方工作人员签订移交日之后的劳动合同。乙方应予以配合，对乙方未被甲方聘用的人员，乙方应负责进行妥善安置，甲方不承担任何责任。</w:t>
      </w:r>
    </w:p>
    <w:p w14:paraId="134903CE"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47.4 对甲方人员的培训</w:t>
      </w:r>
    </w:p>
    <w:p w14:paraId="7323BE4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47.4.1 在合作期结束前至少12个月，乙方应向甲方报批有关项目运营、维护和维修以及对甲方人员培训的计划。在合作期结束至少6个月前，乙方应按照甲方批准的培训计划完成培训工作，并在合作期结束前至少3个月内，乙方应让甲方指定的受训人员共同参与项目的运营维护和维修工作。</w:t>
      </w:r>
    </w:p>
    <w:p w14:paraId="3D480F8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47.4.2 双方应联合对甲方的指定人员的培训结果进行检查，以确认他们能正确运营、维护和维修本项目。</w:t>
      </w:r>
    </w:p>
    <w:p w14:paraId="10885E3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47.4.3 乙方应负责承担培训费及培训人员的住宿和餐饮费。</w:t>
      </w:r>
    </w:p>
    <w:p w14:paraId="5A9382AD"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47.5 技术移交</w:t>
      </w:r>
    </w:p>
    <w:p w14:paraId="68091C1C"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1）项目移交时，乙方应当将项目运营和维护所需要的所有技术（包括通过技术转让或技术许可的方式从第三方取得的技术），全部移交给甲方或政府指定的其他机构，并确保甲方或政府指定的其他机构不会因使用该等技术而遭到任何侵权索赔。</w:t>
      </w:r>
    </w:p>
    <w:p w14:paraId="40884247"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（2）如果有关技术为第三方所有，乙方应当在第三方签署技术授权合同时即与第三方明确约定，同意乙方在项目移交时将技术授权合同转让给甲方或政府制定的其他机构。</w:t>
      </w:r>
    </w:p>
    <w:p w14:paraId="46636B0B"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（3）如果有关技术的使用权在移交时已期满，乙方有义务协助甲方取得该等技术的使用权。</w:t>
      </w:r>
    </w:p>
    <w:p w14:paraId="6F0E693F"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47.6移交费用</w:t>
      </w:r>
    </w:p>
    <w:p w14:paraId="16E8977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除法律规定应由甲方承担的费用外，甲方无需向乙方支付本合同“第47条 项目移交”中的相关移交产生的费用。</w:t>
      </w:r>
    </w:p>
    <w:p w14:paraId="74067FC6"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lastRenderedPageBreak/>
        <w:t>47.7 风险转移</w:t>
      </w:r>
    </w:p>
    <w:p w14:paraId="3860B1D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除非本合同另有约定，乙方负责承担在整个合作期内项目的损失或破坏，但不负责承担由于甲方的行为或疏忽、或由于甲方违反本合同所引起的损失或破坏。乙方不再对本项目移交期满后出现的非乙方原因造成的损失或破坏承担责任。</w:t>
      </w:r>
    </w:p>
    <w:p w14:paraId="70932F96"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47.8 移走物品</w:t>
      </w:r>
    </w:p>
    <w:p w14:paraId="59958D5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（1）合作期满后，甲方有权书面通知乙方拆除不在移交范围内的设施，乙方应及时拆除，逾期不拆除的，甲方依法申请强制拆除，拆除费用由乙方承担。</w:t>
      </w:r>
    </w:p>
    <w:p w14:paraId="595B582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除本合同第47条约定的资产和甲方通知予以保留的物品外，乙方应在合作期满后60日内自行移走留在项目范围内的其他物品和财产。如果乙方未按时移走上述物品和财产，甲方在书面通知乙方后，有权采取任何行动对上述物品和财产进行处理，费用由乙方承担。</w:t>
      </w:r>
    </w:p>
    <w:p w14:paraId="2050E5E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（3）乙方应负责赔偿甲方为行使本条款下的权利而产生的任何费用或遭受的损失或对第三方承担的责任。</w:t>
      </w:r>
    </w:p>
    <w:p w14:paraId="5A9152D8"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47.9 乙方的承诺</w:t>
      </w:r>
    </w:p>
    <w:p w14:paraId="1424069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乙方应严格履行本条约定的各项义务，积极配合甲方完成移交工作，无偿协助办理产权变更手续（国家强制性规定另有规定的除外）。</w:t>
      </w:r>
    </w:p>
    <w:p w14:paraId="451D3B00"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05" w:name="_Toc12873"/>
      <w:bookmarkStart w:id="406" w:name="_Toc19540331"/>
      <w:bookmarkStart w:id="407" w:name="_Toc66111800"/>
      <w:bookmarkStart w:id="408" w:name="_Toc15662"/>
      <w:r w:rsidRPr="00C006FF">
        <w:rPr>
          <w:rFonts w:ascii="宋体" w:hAnsi="宋体" w:cs="宋体" w:hint="eastAsia"/>
          <w:b/>
          <w:bCs/>
          <w:sz w:val="28"/>
          <w:szCs w:val="28"/>
        </w:rPr>
        <w:t>第48条 移交质量保证</w:t>
      </w:r>
      <w:bookmarkEnd w:id="405"/>
      <w:bookmarkEnd w:id="406"/>
      <w:bookmarkEnd w:id="407"/>
      <w:bookmarkEnd w:id="408"/>
    </w:p>
    <w:p w14:paraId="0D6D43A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项目移交工作组应严格按照性能测试方案和移交标准对移交资产进行性能测试。性能测试结果不达标的，移交工作组可要求社会资本或乙方进行恢复性修理、更新重置，未在约定的时间内进行维修或更新重置的，甲方有权提取乙方的移交维修保函。</w:t>
      </w:r>
    </w:p>
    <w:p w14:paraId="33C9DAB4"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09" w:name="_Toc66111801"/>
      <w:bookmarkStart w:id="410" w:name="_Toc19540332"/>
      <w:bookmarkStart w:id="411" w:name="_Toc24250"/>
      <w:bookmarkStart w:id="412" w:name="_Toc6489"/>
      <w:r w:rsidRPr="00C006FF">
        <w:rPr>
          <w:rFonts w:ascii="宋体" w:hAnsi="宋体" w:cs="宋体" w:hint="eastAsia"/>
          <w:b/>
          <w:bCs/>
          <w:sz w:val="28"/>
          <w:szCs w:val="28"/>
        </w:rPr>
        <w:t>第49条 移交违约及处理</w:t>
      </w:r>
      <w:bookmarkEnd w:id="409"/>
      <w:bookmarkEnd w:id="410"/>
      <w:bookmarkEnd w:id="411"/>
      <w:bookmarkEnd w:id="412"/>
    </w:p>
    <w:p w14:paraId="61D7EE3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如乙方在合作期满后未履行本章规定的各项义务，甲方将强制接</w:t>
      </w:r>
      <w:r w:rsidRPr="00C006FF">
        <w:rPr>
          <w:rFonts w:ascii="宋体" w:hAnsi="宋体" w:cs="宋体" w:hint="eastAsia"/>
          <w:kern w:val="0"/>
          <w:sz w:val="28"/>
          <w:szCs w:val="28"/>
        </w:rPr>
        <w:lastRenderedPageBreak/>
        <w:t>管项目，并由乙方无条件承担由此产生的一切费用及延期移交项目给甲方造成的各项损失。</w:t>
      </w:r>
    </w:p>
    <w:p w14:paraId="33DB01CF" w14:textId="77777777" w:rsidR="00A4197C" w:rsidRPr="00C006FF" w:rsidRDefault="00A4197C" w:rsidP="00A4197C">
      <w:pPr>
        <w:autoSpaceDE w:val="0"/>
        <w:autoSpaceDN w:val="0"/>
        <w:jc w:val="left"/>
        <w:rPr>
          <w:rFonts w:ascii="宋体" w:hAnsi="宋体" w:cs="宋体"/>
          <w:kern w:val="0"/>
          <w:sz w:val="28"/>
          <w:szCs w:val="28"/>
        </w:rPr>
      </w:pPr>
      <w:r w:rsidRPr="00C006FF">
        <w:rPr>
          <w:rFonts w:ascii="宋体" w:hAnsi="宋体" w:cs="宋体" w:hint="eastAsia"/>
          <w:kern w:val="0"/>
          <w:sz w:val="28"/>
          <w:szCs w:val="28"/>
        </w:rPr>
        <w:br w:type="page"/>
      </w:r>
    </w:p>
    <w:p w14:paraId="73E13AC3"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413" w:name="_Toc19540333"/>
      <w:bookmarkStart w:id="414" w:name="_Toc66111802"/>
      <w:bookmarkStart w:id="415" w:name="_Toc29372"/>
      <w:bookmarkStart w:id="416" w:name="_Toc27635"/>
      <w:bookmarkStart w:id="417" w:name="_Toc31099"/>
      <w:r w:rsidRPr="00C006FF">
        <w:rPr>
          <w:rFonts w:ascii="宋体" w:hAnsi="宋体" w:cs="宋体" w:hint="eastAsia"/>
          <w:b/>
          <w:bCs/>
          <w:sz w:val="28"/>
          <w:szCs w:val="28"/>
        </w:rPr>
        <w:lastRenderedPageBreak/>
        <w:t>第九章 收入、成本与政府付费</w:t>
      </w:r>
      <w:bookmarkEnd w:id="413"/>
      <w:bookmarkEnd w:id="414"/>
      <w:bookmarkEnd w:id="415"/>
      <w:bookmarkEnd w:id="416"/>
      <w:bookmarkEnd w:id="417"/>
    </w:p>
    <w:p w14:paraId="22983F81"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18" w:name="_Toc19540334"/>
      <w:bookmarkStart w:id="419" w:name="_Toc28534"/>
      <w:bookmarkStart w:id="420" w:name="_Toc25484"/>
      <w:bookmarkStart w:id="421" w:name="_Toc66111803"/>
      <w:r w:rsidRPr="00C006FF">
        <w:rPr>
          <w:rFonts w:ascii="宋体" w:hAnsi="宋体" w:cs="宋体" w:hint="eastAsia"/>
          <w:b/>
          <w:bCs/>
          <w:sz w:val="28"/>
          <w:szCs w:val="28"/>
        </w:rPr>
        <w:t>第50条 运营收入</w:t>
      </w:r>
      <w:bookmarkEnd w:id="418"/>
      <w:bookmarkEnd w:id="419"/>
      <w:bookmarkEnd w:id="420"/>
      <w:bookmarkEnd w:id="421"/>
    </w:p>
    <w:p w14:paraId="45C90AA9"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50.1 乙方收入来源</w:t>
      </w:r>
    </w:p>
    <w:p w14:paraId="4CAAC438"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乙方负责本项目的道路、人行道、排水、桥涵、路灯、绿化、管线及附属工程等的日常管养和维修维护，并基于绩效评价取得相应的政府付费收入。</w:t>
      </w:r>
    </w:p>
    <w:p w14:paraId="4E36757B"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bookmarkStart w:id="422" w:name="_Hlk46100949"/>
      <w:r w:rsidRPr="00C006FF">
        <w:rPr>
          <w:rFonts w:ascii="宋体" w:hAnsi="宋体" w:cs="宋体" w:hint="eastAsia"/>
          <w:b/>
          <w:kern w:val="0"/>
          <w:sz w:val="28"/>
          <w:szCs w:val="28"/>
        </w:rPr>
        <w:t>50.2 项目回报机制</w:t>
      </w:r>
    </w:p>
    <w:bookmarkEnd w:id="422"/>
    <w:p w14:paraId="1A45C10F"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spacing w:val="-6"/>
          <w:kern w:val="0"/>
          <w:sz w:val="28"/>
          <w:szCs w:val="28"/>
        </w:rPr>
      </w:pPr>
      <w:r w:rsidRPr="00C006FF">
        <w:rPr>
          <w:rFonts w:ascii="宋体" w:hAnsi="宋体" w:cs="宋体" w:hint="eastAsia"/>
          <w:kern w:val="0"/>
          <w:sz w:val="28"/>
          <w:szCs w:val="28"/>
        </w:rPr>
        <w:t>1.本项目回报机制为政府付费，其付费公式如下：</w:t>
      </w:r>
      <m:oMath>
        <m:r>
          <m:rPr>
            <m:sty m:val="p"/>
          </m:rPr>
          <w:rPr>
            <w:rFonts w:ascii="Cambria Math" w:hAnsi="Cambria Math" w:cs="宋体" w:hint="eastAsia"/>
            <w:spacing w:val="-6"/>
            <w:kern w:val="0"/>
            <w:sz w:val="28"/>
            <w:szCs w:val="28"/>
          </w:rPr>
          <m:t>当年政府付费金额</m:t>
        </m:r>
        <m:r>
          <m:rPr>
            <m:sty m:val="p"/>
          </m:rPr>
          <w:rPr>
            <w:rFonts w:ascii="Cambria Math" w:hAnsi="Cambria Math" w:cs="宋体" w:hint="eastAsia"/>
            <w:spacing w:val="-6"/>
            <w:kern w:val="0"/>
            <w:sz w:val="28"/>
            <w:szCs w:val="28"/>
          </w:rPr>
          <m:t>=</m:t>
        </m:r>
        <m:d>
          <m:dPr>
            <m:begChr m:val="（"/>
            <m:endChr m:val="）"/>
            <m:ctrlPr>
              <w:rPr>
                <w:rFonts w:ascii="Cambria Math" w:hAnsi="Cambria Math" w:cs="宋体"/>
                <w:spacing w:val="-6"/>
                <w:kern w:val="0"/>
                <w:sz w:val="28"/>
                <w:szCs w:val="28"/>
              </w:rPr>
            </m:ctrlPr>
          </m:dPr>
          <m:e>
            <m:r>
              <m:rPr>
                <m:sty m:val="p"/>
              </m:rPr>
              <w:rPr>
                <w:rFonts w:ascii="Cambria Math" w:hAnsi="Cambria Math" w:cs="宋体" w:hint="eastAsia"/>
                <w:spacing w:val="-6"/>
                <w:kern w:val="0"/>
                <w:sz w:val="28"/>
                <w:szCs w:val="28"/>
              </w:rPr>
              <m:t>年可用性付费</m:t>
            </m:r>
            <m:r>
              <m:rPr>
                <m:sty m:val="p"/>
              </m:rPr>
              <w:rPr>
                <w:rFonts w:ascii="Cambria Math" w:hAnsi="Cambria Math" w:cs="宋体" w:hint="eastAsia"/>
                <w:spacing w:val="-6"/>
                <w:kern w:val="0"/>
                <w:sz w:val="28"/>
                <w:szCs w:val="28"/>
              </w:rPr>
              <m:t>+</m:t>
            </m:r>
            <m:r>
              <m:rPr>
                <m:sty m:val="p"/>
              </m:rPr>
              <w:rPr>
                <w:rFonts w:ascii="Cambria Math" w:hAnsi="Cambria Math" w:cs="宋体" w:hint="eastAsia"/>
                <w:spacing w:val="-6"/>
                <w:kern w:val="0"/>
                <w:sz w:val="28"/>
                <w:szCs w:val="28"/>
              </w:rPr>
              <m:t>年运维服务费</m:t>
            </m:r>
          </m:e>
        </m:d>
        <m:r>
          <m:rPr>
            <m:sty m:val="p"/>
          </m:rPr>
          <w:rPr>
            <w:rFonts w:ascii="Cambria Math" w:eastAsia="MS Gothic" w:hAnsi="Cambria Math" w:cs="MS Gothic" w:hint="eastAsia"/>
            <w:spacing w:val="-6"/>
            <w:kern w:val="0"/>
            <w:sz w:val="28"/>
            <w:szCs w:val="28"/>
          </w:rPr>
          <m:t>*</m:t>
        </m:r>
        <m:r>
          <m:rPr>
            <m:sty m:val="p"/>
          </m:rPr>
          <w:rPr>
            <w:rFonts w:ascii="Cambria Math" w:hAnsi="Cambria Math" w:cs="宋体" w:hint="eastAsia"/>
            <w:spacing w:val="-6"/>
            <w:kern w:val="0"/>
            <w:sz w:val="28"/>
            <w:szCs w:val="28"/>
          </w:rPr>
          <m:t>K</m:t>
        </m:r>
        <m:r>
          <m:rPr>
            <m:sty m:val="p"/>
          </m:rPr>
          <w:rPr>
            <w:rFonts w:ascii="Cambria Math" w:eastAsia="微软雅黑" w:hAnsi="Cambria Math" w:cs="微软雅黑" w:hint="eastAsia"/>
            <w:spacing w:val="-6"/>
            <w:kern w:val="0"/>
            <w:sz w:val="28"/>
            <w:szCs w:val="28"/>
          </w:rPr>
          <m:t>-</m:t>
        </m:r>
        <m:r>
          <m:rPr>
            <m:sty m:val="p"/>
          </m:rPr>
          <w:rPr>
            <w:rFonts w:ascii="Cambria Math" w:hAnsi="Cambria Math" w:cs="宋体" w:hint="eastAsia"/>
            <w:spacing w:val="-6"/>
            <w:kern w:val="0"/>
            <w:sz w:val="28"/>
            <w:szCs w:val="28"/>
          </w:rPr>
          <m:t>政府补助资金（如有）</m:t>
        </m:r>
      </m:oMath>
    </w:p>
    <w:p w14:paraId="010C19F8" w14:textId="77777777" w:rsidR="00A4197C" w:rsidRPr="00C006FF" w:rsidRDefault="00A4197C" w:rsidP="00A4197C">
      <w:pPr>
        <w:tabs>
          <w:tab w:val="left" w:pos="851"/>
          <w:tab w:val="left" w:pos="993"/>
        </w:tabs>
        <w:autoSpaceDE w:val="0"/>
        <w:autoSpaceDN w:val="0"/>
        <w:adjustRightInd w:val="0"/>
        <w:snapToGrid w:val="0"/>
        <w:spacing w:line="360" w:lineRule="auto"/>
        <w:jc w:val="left"/>
        <w:rPr>
          <w:rFonts w:ascii="宋体" w:hAnsi="宋体" w:cs="宋体"/>
          <w:spacing w:val="-6"/>
          <w:kern w:val="0"/>
          <w:sz w:val="28"/>
          <w:szCs w:val="28"/>
        </w:rPr>
      </w:pPr>
      <w:r w:rsidRPr="00C006FF">
        <w:rPr>
          <w:rFonts w:ascii="宋体" w:hAnsi="宋体" w:cs="宋体" w:hint="eastAsia"/>
          <w:spacing w:val="-6"/>
          <w:kern w:val="0"/>
          <w:sz w:val="28"/>
          <w:szCs w:val="28"/>
        </w:rPr>
        <w:t>其中：</w:t>
      </w:r>
    </w:p>
    <w:p w14:paraId="484CF771" w14:textId="77777777" w:rsidR="00A4197C" w:rsidRPr="00C006FF" w:rsidRDefault="00A4197C" w:rsidP="00A4197C">
      <w:pPr>
        <w:tabs>
          <w:tab w:val="left" w:pos="851"/>
          <w:tab w:val="left" w:pos="993"/>
        </w:tabs>
        <w:autoSpaceDE w:val="0"/>
        <w:autoSpaceDN w:val="0"/>
        <w:adjustRightInd w:val="0"/>
        <w:snapToGrid w:val="0"/>
        <w:spacing w:line="360" w:lineRule="auto"/>
        <w:jc w:val="left"/>
        <w:rPr>
          <w:rFonts w:ascii="宋体" w:hAnsi="宋体" w:cs="宋体"/>
          <w:spacing w:val="-6"/>
          <w:kern w:val="0"/>
          <w:sz w:val="28"/>
          <w:szCs w:val="28"/>
        </w:rPr>
      </w:pPr>
      <m:oMathPara>
        <m:oMath>
          <m:r>
            <m:rPr>
              <m:sty m:val="p"/>
            </m:rPr>
            <w:rPr>
              <w:rFonts w:ascii="Cambria Math" w:hAnsi="Cambria Math" w:cs="宋体" w:hint="eastAsia"/>
              <w:spacing w:val="-6"/>
              <w:kern w:val="0"/>
              <w:sz w:val="28"/>
              <w:szCs w:val="28"/>
            </w:rPr>
            <m:t>年可用性付费</m:t>
          </m:r>
          <m:r>
            <m:rPr>
              <m:sty m:val="p"/>
            </m:rPr>
            <w:rPr>
              <w:rFonts w:ascii="Cambria Math" w:hAnsi="Cambria Math" w:cs="宋体" w:hint="eastAsia"/>
              <w:spacing w:val="-6"/>
              <w:kern w:val="0"/>
              <w:sz w:val="28"/>
              <w:szCs w:val="28"/>
            </w:rPr>
            <m:t>=</m:t>
          </m:r>
          <m:f>
            <m:fPr>
              <m:ctrlPr>
                <w:rPr>
                  <w:rFonts w:ascii="Cambria Math" w:hAnsi="Cambria Math" w:cs="宋体"/>
                  <w:spacing w:val="-6"/>
                  <w:kern w:val="0"/>
                  <w:sz w:val="28"/>
                  <w:szCs w:val="28"/>
                </w:rPr>
              </m:ctrlPr>
            </m:fPr>
            <m:num>
              <m:r>
                <m:rPr>
                  <m:sty m:val="p"/>
                </m:rPr>
                <w:rPr>
                  <w:rFonts w:ascii="Cambria Math" w:hAnsi="Cambria Math" w:cs="宋体" w:hint="eastAsia"/>
                  <w:spacing w:val="-6"/>
                  <w:kern w:val="0"/>
                  <w:sz w:val="28"/>
                  <w:szCs w:val="28"/>
                </w:rPr>
                <m:t>建设成本×合理利润率×</m:t>
              </m:r>
              <m:sSup>
                <m:sSupPr>
                  <m:ctrlPr>
                    <w:rPr>
                      <w:rFonts w:ascii="Cambria Math" w:hAnsi="Cambria Math" w:cs="宋体"/>
                      <w:spacing w:val="-6"/>
                      <w:kern w:val="0"/>
                      <w:sz w:val="28"/>
                      <w:szCs w:val="28"/>
                    </w:rPr>
                  </m:ctrlPr>
                </m:sSupPr>
                <m:e>
                  <m:d>
                    <m:dPr>
                      <m:begChr m:val="（"/>
                      <m:endChr m:val="）"/>
                      <m:ctrlPr>
                        <w:rPr>
                          <w:rFonts w:ascii="Cambria Math" w:hAnsi="Cambria Math" w:cs="宋体"/>
                          <w:spacing w:val="-6"/>
                          <w:kern w:val="0"/>
                          <w:sz w:val="28"/>
                          <w:szCs w:val="28"/>
                        </w:rPr>
                      </m:ctrlPr>
                    </m:dPr>
                    <m:e>
                      <m:r>
                        <m:rPr>
                          <m:sty m:val="p"/>
                        </m:rPr>
                        <w:rPr>
                          <w:rFonts w:ascii="Cambria Math" w:hAnsi="Cambria Math" w:cs="宋体" w:hint="eastAsia"/>
                          <w:spacing w:val="-6"/>
                          <w:kern w:val="0"/>
                          <w:sz w:val="28"/>
                          <w:szCs w:val="28"/>
                        </w:rPr>
                        <m:t>1+</m:t>
                      </m:r>
                      <m:r>
                        <m:rPr>
                          <m:sty m:val="p"/>
                        </m:rPr>
                        <w:rPr>
                          <w:rFonts w:ascii="Cambria Math" w:hAnsi="Cambria Math" w:cs="宋体" w:hint="eastAsia"/>
                          <w:spacing w:val="-6"/>
                          <w:kern w:val="0"/>
                          <w:sz w:val="28"/>
                          <w:szCs w:val="28"/>
                        </w:rPr>
                        <m:t>合理利润率</m:t>
                      </m:r>
                    </m:e>
                  </m:d>
                </m:e>
                <m:sup>
                  <m:r>
                    <m:rPr>
                      <m:sty m:val="p"/>
                    </m:rPr>
                    <w:rPr>
                      <w:rFonts w:ascii="Cambria Math" w:hAnsi="Cambria Math" w:cs="宋体" w:hint="eastAsia"/>
                      <w:spacing w:val="-6"/>
                      <w:kern w:val="0"/>
                      <w:sz w:val="28"/>
                      <w:szCs w:val="28"/>
                    </w:rPr>
                    <m:t>n</m:t>
                  </m:r>
                </m:sup>
              </m:sSup>
            </m:num>
            <m:den>
              <m:sSup>
                <m:sSupPr>
                  <m:ctrlPr>
                    <w:rPr>
                      <w:rFonts w:ascii="Cambria Math" w:hAnsi="Cambria Math" w:cs="宋体"/>
                      <w:spacing w:val="-6"/>
                      <w:kern w:val="0"/>
                      <w:sz w:val="28"/>
                      <w:szCs w:val="28"/>
                    </w:rPr>
                  </m:ctrlPr>
                </m:sSupPr>
                <m:e>
                  <m:d>
                    <m:dPr>
                      <m:begChr m:val="（"/>
                      <m:endChr m:val="）"/>
                      <m:ctrlPr>
                        <w:rPr>
                          <w:rFonts w:ascii="Cambria Math" w:hAnsi="Cambria Math" w:cs="宋体"/>
                          <w:spacing w:val="-6"/>
                          <w:kern w:val="0"/>
                          <w:sz w:val="28"/>
                          <w:szCs w:val="28"/>
                        </w:rPr>
                      </m:ctrlPr>
                    </m:dPr>
                    <m:e>
                      <m:r>
                        <m:rPr>
                          <m:sty m:val="p"/>
                        </m:rPr>
                        <w:rPr>
                          <w:rFonts w:ascii="Cambria Math" w:hAnsi="Cambria Math" w:cs="宋体" w:hint="eastAsia"/>
                          <w:spacing w:val="-6"/>
                          <w:kern w:val="0"/>
                          <w:sz w:val="28"/>
                          <w:szCs w:val="28"/>
                        </w:rPr>
                        <m:t>1+</m:t>
                      </m:r>
                      <m:r>
                        <m:rPr>
                          <m:sty m:val="p"/>
                        </m:rPr>
                        <w:rPr>
                          <w:rFonts w:ascii="Cambria Math" w:hAnsi="Cambria Math" w:cs="宋体" w:hint="eastAsia"/>
                          <w:spacing w:val="-6"/>
                          <w:kern w:val="0"/>
                          <w:sz w:val="28"/>
                          <w:szCs w:val="28"/>
                        </w:rPr>
                        <m:t>合理利润率</m:t>
                      </m:r>
                    </m:e>
                  </m:d>
                </m:e>
                <m:sup>
                  <m:r>
                    <m:rPr>
                      <m:sty m:val="p"/>
                    </m:rPr>
                    <w:rPr>
                      <w:rFonts w:ascii="Cambria Math" w:hAnsi="Cambria Math" w:cs="宋体" w:hint="eastAsia"/>
                      <w:spacing w:val="-6"/>
                      <w:kern w:val="0"/>
                      <w:sz w:val="28"/>
                      <w:szCs w:val="28"/>
                    </w:rPr>
                    <m:t>n</m:t>
                  </m:r>
                </m:sup>
              </m:sSup>
              <m:r>
                <m:rPr>
                  <m:sty m:val="p"/>
                </m:rPr>
                <w:rPr>
                  <w:rFonts w:ascii="Cambria Math" w:eastAsia="微软雅黑" w:hAnsi="Cambria Math" w:cs="微软雅黑" w:hint="eastAsia"/>
                  <w:spacing w:val="-6"/>
                  <w:kern w:val="0"/>
                  <w:sz w:val="28"/>
                  <w:szCs w:val="28"/>
                </w:rPr>
                <m:t>-</m:t>
              </m:r>
              <m:r>
                <m:rPr>
                  <m:sty m:val="p"/>
                </m:rPr>
                <w:rPr>
                  <w:rFonts w:ascii="Cambria Math" w:hAnsi="Cambria Math" w:cs="宋体" w:hint="eastAsia"/>
                  <w:spacing w:val="-6"/>
                  <w:kern w:val="0"/>
                  <w:sz w:val="28"/>
                  <w:szCs w:val="28"/>
                </w:rPr>
                <m:t>1</m:t>
              </m:r>
            </m:den>
          </m:f>
        </m:oMath>
      </m:oMathPara>
    </w:p>
    <w:p w14:paraId="4BBD744E" w14:textId="77777777" w:rsidR="00A4197C" w:rsidRPr="00C006FF" w:rsidRDefault="00A4197C" w:rsidP="00A4197C">
      <w:pPr>
        <w:tabs>
          <w:tab w:val="left" w:pos="851"/>
          <w:tab w:val="left" w:pos="993"/>
        </w:tabs>
        <w:autoSpaceDE w:val="0"/>
        <w:autoSpaceDN w:val="0"/>
        <w:adjustRightInd w:val="0"/>
        <w:snapToGrid w:val="0"/>
        <w:spacing w:line="360" w:lineRule="auto"/>
        <w:jc w:val="left"/>
        <w:rPr>
          <w:rFonts w:ascii="宋体" w:hAnsi="宋体" w:cs="宋体"/>
          <w:i/>
          <w:iCs/>
          <w:spacing w:val="-6"/>
          <w:kern w:val="0"/>
          <w:sz w:val="28"/>
          <w:szCs w:val="28"/>
        </w:rPr>
      </w:pPr>
      <m:oMathPara>
        <m:oMath>
          <m:r>
            <m:rPr>
              <m:sty m:val="p"/>
            </m:rPr>
            <w:rPr>
              <w:rFonts w:ascii="Cambria Math" w:hAnsi="Cambria Math" w:cs="宋体" w:hint="eastAsia"/>
              <w:spacing w:val="-6"/>
              <w:kern w:val="0"/>
              <w:sz w:val="28"/>
              <w:szCs w:val="28"/>
            </w:rPr>
            <m:t>年运维服务费</m:t>
          </m:r>
          <m:r>
            <m:rPr>
              <m:sty m:val="p"/>
            </m:rPr>
            <w:rPr>
              <w:rFonts w:ascii="Cambria Math" w:hAnsi="Cambria Math" w:cs="宋体" w:hint="eastAsia"/>
              <w:spacing w:val="-6"/>
              <w:kern w:val="0"/>
              <w:sz w:val="28"/>
              <w:szCs w:val="28"/>
            </w:rPr>
            <m:t>=</m:t>
          </m:r>
          <m:r>
            <m:rPr>
              <m:sty m:val="p"/>
            </m:rPr>
            <w:rPr>
              <w:rFonts w:ascii="Cambria Math" w:hAnsi="Cambria Math" w:cs="宋体" w:hint="eastAsia"/>
              <w:spacing w:val="-6"/>
              <w:kern w:val="0"/>
              <w:sz w:val="28"/>
              <w:szCs w:val="28"/>
            </w:rPr>
            <m:t>年度运营成本×</m:t>
          </m:r>
          <m:d>
            <m:dPr>
              <m:begChr m:val="（"/>
              <m:endChr m:val="）"/>
              <m:ctrlPr>
                <w:rPr>
                  <w:rFonts w:ascii="Cambria Math" w:hAnsi="Cambria Math" w:cs="宋体"/>
                  <w:spacing w:val="-6"/>
                  <w:kern w:val="0"/>
                  <w:sz w:val="28"/>
                  <w:szCs w:val="28"/>
                </w:rPr>
              </m:ctrlPr>
            </m:dPr>
            <m:e>
              <m:r>
                <m:rPr>
                  <m:sty m:val="p"/>
                </m:rPr>
                <w:rPr>
                  <w:rFonts w:ascii="Cambria Math" w:hAnsi="Cambria Math" w:cs="宋体" w:hint="eastAsia"/>
                  <w:spacing w:val="-6"/>
                  <w:kern w:val="0"/>
                  <w:sz w:val="28"/>
                  <w:szCs w:val="28"/>
                </w:rPr>
                <m:t>1+</m:t>
              </m:r>
              <m:r>
                <m:rPr>
                  <m:sty m:val="p"/>
                </m:rPr>
                <w:rPr>
                  <w:rFonts w:ascii="Cambria Math" w:hAnsi="Cambria Math" w:cs="宋体" w:hint="eastAsia"/>
                  <w:spacing w:val="-6"/>
                  <w:kern w:val="0"/>
                  <w:sz w:val="28"/>
                  <w:szCs w:val="28"/>
                </w:rPr>
                <m:t>合理利润率</m:t>
              </m:r>
            </m:e>
          </m:d>
        </m:oMath>
      </m:oMathPara>
    </w:p>
    <w:p w14:paraId="3E23B9D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bookmarkStart w:id="423" w:name="_Hlk96449345"/>
      <w:r w:rsidRPr="00C006FF">
        <w:rPr>
          <w:rFonts w:ascii="宋体" w:hAnsi="宋体" w:cs="宋体" w:hint="eastAsia"/>
          <w:kern w:val="0"/>
          <w:sz w:val="28"/>
          <w:szCs w:val="28"/>
        </w:rPr>
        <w:t>项目建设成本为项目总投资减去政府前期已付费且不需要返还的费用，包含全部社会资本方资本金出资、债务性资金、建设期财务费用，项目竣工验收后，最终建设成本在结合建安工程费下浮率</w:t>
      </w:r>
      <w:r w:rsidRPr="00C006FF">
        <w:rPr>
          <w:rFonts w:ascii="宋体" w:hAnsi="宋体" w:cs="宋体" w:hint="eastAsia"/>
          <w:kern w:val="0"/>
          <w:sz w:val="28"/>
          <w:szCs w:val="28"/>
          <w:u w:val="single"/>
        </w:rPr>
        <w:t xml:space="preserve"> </w:t>
      </w:r>
      <w:r w:rsidRPr="00C006FF">
        <w:rPr>
          <w:rFonts w:ascii="宋体" w:hAnsi="宋体" w:cs="宋体"/>
          <w:kern w:val="0"/>
          <w:sz w:val="28"/>
          <w:szCs w:val="28"/>
          <w:u w:val="single"/>
        </w:rPr>
        <w:t xml:space="preserve"> </w:t>
      </w:r>
      <w:r w:rsidRPr="00C006FF">
        <w:rPr>
          <w:rFonts w:ascii="宋体" w:hAnsi="宋体" w:cs="宋体" w:hint="eastAsia"/>
          <w:kern w:val="0"/>
          <w:sz w:val="28"/>
          <w:szCs w:val="28"/>
          <w:u w:val="single"/>
        </w:rPr>
        <w:t>（中标值）</w:t>
      </w:r>
      <w:r w:rsidRPr="00C006FF">
        <w:rPr>
          <w:rFonts w:ascii="宋体" w:hAnsi="宋体" w:cs="宋体"/>
          <w:kern w:val="0"/>
          <w:sz w:val="28"/>
          <w:szCs w:val="28"/>
          <w:u w:val="single"/>
        </w:rPr>
        <w:t xml:space="preserve">  </w:t>
      </w:r>
      <w:r w:rsidRPr="00C006FF">
        <w:rPr>
          <w:rFonts w:ascii="宋体" w:hAnsi="宋体" w:cs="宋体" w:hint="eastAsia"/>
          <w:kern w:val="0"/>
          <w:sz w:val="28"/>
          <w:szCs w:val="28"/>
        </w:rPr>
        <w:t>、融资利率</w:t>
      </w:r>
      <w:r w:rsidRPr="00C006FF">
        <w:rPr>
          <w:rFonts w:ascii="宋体" w:hAnsi="宋体" w:cs="宋体" w:hint="eastAsia"/>
          <w:kern w:val="0"/>
          <w:sz w:val="28"/>
          <w:szCs w:val="28"/>
          <w:u w:val="single"/>
        </w:rPr>
        <w:t xml:space="preserve"> </w:t>
      </w:r>
      <w:r w:rsidRPr="00C006FF">
        <w:rPr>
          <w:rFonts w:ascii="宋体" w:hAnsi="宋体" w:cs="宋体"/>
          <w:kern w:val="0"/>
          <w:sz w:val="28"/>
          <w:szCs w:val="28"/>
          <w:u w:val="single"/>
        </w:rPr>
        <w:t xml:space="preserve">   </w:t>
      </w:r>
      <w:r w:rsidRPr="00C006FF">
        <w:rPr>
          <w:rFonts w:ascii="宋体" w:hAnsi="宋体" w:cs="宋体" w:hint="eastAsia"/>
          <w:kern w:val="0"/>
          <w:sz w:val="28"/>
          <w:szCs w:val="28"/>
          <w:u w:val="single"/>
        </w:rPr>
        <w:t>（中标值）</w:t>
      </w:r>
      <w:r w:rsidRPr="00C006FF">
        <w:rPr>
          <w:rFonts w:ascii="宋体" w:hAnsi="宋体" w:cs="宋体"/>
          <w:kern w:val="0"/>
          <w:sz w:val="28"/>
          <w:szCs w:val="28"/>
          <w:u w:val="single"/>
        </w:rPr>
        <w:t xml:space="preserve">   </w:t>
      </w:r>
      <w:r w:rsidRPr="00C006FF">
        <w:rPr>
          <w:rFonts w:ascii="宋体" w:hAnsi="宋体" w:cs="宋体" w:hint="eastAsia"/>
          <w:kern w:val="0"/>
          <w:sz w:val="28"/>
          <w:szCs w:val="28"/>
        </w:rPr>
        <w:t>条件下，经审计确认为准。</w:t>
      </w:r>
    </w:p>
    <w:p w14:paraId="7B9E31D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kern w:val="0"/>
          <w:sz w:val="28"/>
          <w:szCs w:val="28"/>
        </w:rPr>
        <w:t>n 为政府付费周期（年），本项目为14年；</w:t>
      </w:r>
    </w:p>
    <w:p w14:paraId="7EEB0E2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kern w:val="0"/>
          <w:sz w:val="28"/>
          <w:szCs w:val="28"/>
        </w:rPr>
        <w:t>K为运营期绩效评价结果。</w:t>
      </w:r>
    </w:p>
    <w:p w14:paraId="1A8AAA3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年度运营成本：主要指本项目运营管理过程中产生的相关费用，包括相关业务成本、管理费用等。最终以通过调价机制调整后的运营成本为准。</w:t>
      </w:r>
    </w:p>
    <w:p w14:paraId="54AFB9F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本项目运营期内成本费用主要包括日常维养护费用、大中修支出、工资福利费、其他费用及管理费用等。</w:t>
      </w:r>
    </w:p>
    <w:p w14:paraId="747D4FD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当年相关税费：项目涉及税费根据当年国家相关规定执行合作期间内。</w:t>
      </w:r>
    </w:p>
    <w:p w14:paraId="066C6CD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政府补助资金：如上级补助资金、地方配套补助资金等，视为政府方投入，经双方协商，作为项目资本公积或抵减政府支出责任。</w:t>
      </w:r>
    </w:p>
    <w:p w14:paraId="0897E1C0" w14:textId="77777777" w:rsidR="00A4197C" w:rsidRPr="00C006FF" w:rsidRDefault="00A4197C" w:rsidP="00A4197C">
      <w:pPr>
        <w:autoSpaceDE w:val="0"/>
        <w:autoSpaceDN w:val="0"/>
        <w:adjustRightInd w:val="0"/>
        <w:snapToGrid w:val="0"/>
        <w:spacing w:line="360" w:lineRule="auto"/>
        <w:ind w:firstLine="560"/>
        <w:rPr>
          <w:rFonts w:ascii="宋体" w:hAnsi="宋体" w:cs="宋体"/>
          <w:spacing w:val="-6"/>
          <w:kern w:val="0"/>
          <w:sz w:val="28"/>
          <w:szCs w:val="28"/>
        </w:rPr>
      </w:pPr>
      <w:r w:rsidRPr="00C006FF">
        <w:rPr>
          <w:rFonts w:ascii="宋体" w:hAnsi="宋体" w:cs="宋体" w:hint="eastAsia"/>
          <w:kern w:val="0"/>
          <w:sz w:val="28"/>
          <w:szCs w:val="28"/>
        </w:rPr>
        <w:t>合理利润率：</w:t>
      </w:r>
      <w:r w:rsidRPr="00C006FF">
        <w:rPr>
          <w:rFonts w:ascii="宋体" w:hAnsi="宋体" w:cs="宋体" w:hint="eastAsia"/>
          <w:kern w:val="0"/>
          <w:sz w:val="28"/>
          <w:szCs w:val="28"/>
          <w:u w:val="single"/>
        </w:rPr>
        <w:t xml:space="preserve"> </w:t>
      </w:r>
      <w:r w:rsidRPr="00C006FF">
        <w:rPr>
          <w:rFonts w:ascii="宋体" w:hAnsi="宋体" w:cs="宋体"/>
          <w:kern w:val="0"/>
          <w:sz w:val="28"/>
          <w:szCs w:val="28"/>
          <w:u w:val="single"/>
        </w:rPr>
        <w:t xml:space="preserve">   </w:t>
      </w:r>
      <w:r w:rsidRPr="00C006FF">
        <w:rPr>
          <w:rFonts w:ascii="宋体" w:hAnsi="宋体" w:cs="宋体" w:hint="eastAsia"/>
          <w:kern w:val="0"/>
          <w:sz w:val="28"/>
          <w:szCs w:val="28"/>
          <w:u w:val="single"/>
        </w:rPr>
        <w:t>（中标合理利润率）</w:t>
      </w:r>
      <w:r w:rsidRPr="00C006FF">
        <w:rPr>
          <w:rFonts w:ascii="宋体" w:hAnsi="宋体" w:cs="宋体" w:hint="eastAsia"/>
          <w:kern w:val="0"/>
          <w:sz w:val="28"/>
          <w:szCs w:val="28"/>
        </w:rPr>
        <w:t>。</w:t>
      </w:r>
    </w:p>
    <w:p w14:paraId="45BC495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当年政府付费额根据绩效评价结果确定。</w:t>
      </w:r>
    </w:p>
    <w:p w14:paraId="63561FC3"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本项目还款方式及贷款额度以融资合同约定为准。</w:t>
      </w:r>
    </w:p>
    <w:bookmarkEnd w:id="423"/>
    <w:p w14:paraId="7A0D6C87"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甲方支付费用的具体时间安排应当考虑乙方为完成本项目进行的融资活动，具体支付计划将与项目贷款协议约定的还款计划相衔接匹配，具体金额根据利率等因素进行动态调整。</w:t>
      </w:r>
    </w:p>
    <w:p w14:paraId="70097E70"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甲乙双方确认本合同总价款及支付方式是基于对项目各方面要求综合考察的结果，其中项目贷款还本付息要求是确定政府付费金额、支付标准、时间和进度的基础之一。如果本合同中任何一方或双方认为政府付费金额及支付标准、时间和进度需要作出调整时，应事先取得贷款银行同意。</w:t>
      </w:r>
    </w:p>
    <w:p w14:paraId="37447138"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如因项目投资额度、规模或进度调整等因素，导致本合同规定的政府付费金额及支付标准、时间和额度与项目贷款协议规定的还本付息计划不匹配时，甲方同意相应调整政府付费的资金支付计划。</w:t>
      </w:r>
    </w:p>
    <w:p w14:paraId="57B845C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2.超额收益共享机制</w:t>
      </w:r>
    </w:p>
    <w:p w14:paraId="535A250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本项目属于政府付费项目，公益性较强，出现超额收益的可能性较小。</w:t>
      </w:r>
    </w:p>
    <w:p w14:paraId="444C7FA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如在项目运营期内，经双方协商乙方获得配套经营服务时，经营业态产生的收益作为项目使用者付费，此时当运营收入不足以覆盖乙方投资及合理回报，甲方应根据本合同约定和绩效评价结果给予乙方缺口补助。若因此产生超额收益，按如下方式分配：</w:t>
      </w:r>
    </w:p>
    <w:p w14:paraId="45C9DCE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当缺口补助计算为负值时，为本项目产生超额收益。对于本项目运营过程中产生的超额收益分享机制设置如下：</w:t>
      </w:r>
    </w:p>
    <w:p w14:paraId="6C2D068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项目超额收益</w:t>
      </w:r>
      <w:r w:rsidRPr="00C006FF">
        <w:rPr>
          <w:rFonts w:ascii="宋体" w:hAnsi="宋体" w:cs="宋体"/>
          <w:kern w:val="0"/>
          <w:sz w:val="28"/>
          <w:szCs w:val="28"/>
        </w:rPr>
        <w:t>=</w:t>
      </w:r>
      <w:r w:rsidRPr="00C006FF">
        <w:rPr>
          <w:rFonts w:ascii="宋体" w:hAnsi="宋体" w:cs="宋体" w:hint="eastAsia"/>
          <w:kern w:val="0"/>
          <w:sz w:val="28"/>
          <w:szCs w:val="28"/>
        </w:rPr>
        <w:t>缺口补助负值的绝对值；</w:t>
      </w:r>
    </w:p>
    <w:p w14:paraId="165F424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社会资本方期末分配超额收益=项目超额收益×90%（持股比例）；</w:t>
      </w:r>
    </w:p>
    <w:p w14:paraId="5F7D84DD"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 xml:space="preserve">政府方期末分配超额收益=项目超额收益×10%（持股比例）。 </w:t>
      </w:r>
    </w:p>
    <w:p w14:paraId="6D5EF689" w14:textId="77777777" w:rsidR="00A4197C" w:rsidRPr="00C006FF" w:rsidRDefault="00A4197C" w:rsidP="00A4197C">
      <w:pPr>
        <w:autoSpaceDE w:val="0"/>
        <w:autoSpaceDN w:val="0"/>
        <w:adjustRightInd w:val="0"/>
        <w:snapToGrid w:val="0"/>
        <w:spacing w:line="360" w:lineRule="auto"/>
        <w:ind w:firstLineChars="200" w:firstLine="562"/>
        <w:rPr>
          <w:rFonts w:ascii="宋体" w:hAnsi="宋体" w:cs="宋体"/>
          <w:b/>
          <w:kern w:val="0"/>
          <w:sz w:val="28"/>
          <w:szCs w:val="28"/>
        </w:rPr>
      </w:pPr>
      <w:r w:rsidRPr="00C006FF">
        <w:rPr>
          <w:rFonts w:ascii="宋体" w:hAnsi="宋体" w:cs="宋体"/>
          <w:b/>
          <w:kern w:val="0"/>
          <w:sz w:val="28"/>
          <w:szCs w:val="28"/>
        </w:rPr>
        <w:t>50.3政府支付政府付费</w:t>
      </w:r>
    </w:p>
    <w:p w14:paraId="6F24E751" w14:textId="77777777" w:rsidR="00A4197C" w:rsidRPr="00C006FF" w:rsidRDefault="00A4197C" w:rsidP="00A4197C">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乙方应在上述支付日期前</w:t>
      </w:r>
      <w:r w:rsidRPr="00C006FF">
        <w:rPr>
          <w:rFonts w:ascii="宋体" w:hAnsi="宋体" w:cs="宋体"/>
          <w:kern w:val="0"/>
          <w:sz w:val="28"/>
          <w:szCs w:val="28"/>
        </w:rPr>
        <w:t>10个工作日内向甲方提交付款申请、费用发票及费用明细资料（如需），甲方应在收到付款申请、发票等资料后10个工作日内将相应资金支付至乙方在贷款银行开立的账户：</w:t>
      </w:r>
      <w:r w:rsidRPr="00C006FF">
        <w:rPr>
          <w:rFonts w:ascii="宋体" w:hAnsi="宋体" w:cs="宋体"/>
          <w:kern w:val="0"/>
          <w:sz w:val="28"/>
          <w:szCs w:val="28"/>
          <w:u w:val="single"/>
        </w:rPr>
        <w:t xml:space="preserve">                 </w:t>
      </w:r>
      <w:r w:rsidRPr="00C006FF">
        <w:rPr>
          <w:rFonts w:ascii="宋体" w:hAnsi="宋体" w:cs="宋体" w:hint="eastAsia"/>
          <w:kern w:val="0"/>
          <w:sz w:val="28"/>
          <w:szCs w:val="28"/>
        </w:rPr>
        <w:t>。未经贷款银行书面同意，上述账户不得变更。</w:t>
      </w:r>
    </w:p>
    <w:p w14:paraId="75CB10DF"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24" w:name="_Toc66111804"/>
      <w:bookmarkStart w:id="425" w:name="_Toc11647"/>
      <w:bookmarkStart w:id="426" w:name="_Toc24611"/>
      <w:bookmarkStart w:id="427" w:name="_Toc19540335"/>
      <w:bookmarkStart w:id="428" w:name="_Hlk46102224"/>
      <w:r w:rsidRPr="00C006FF">
        <w:rPr>
          <w:rFonts w:ascii="宋体" w:hAnsi="宋体" w:cs="宋体" w:hint="eastAsia"/>
          <w:b/>
          <w:bCs/>
          <w:sz w:val="28"/>
          <w:szCs w:val="28"/>
        </w:rPr>
        <w:t>第51条 政府付费调整</w:t>
      </w:r>
      <w:bookmarkEnd w:id="424"/>
      <w:bookmarkEnd w:id="425"/>
      <w:bookmarkEnd w:id="426"/>
      <w:bookmarkEnd w:id="427"/>
    </w:p>
    <w:bookmarkEnd w:id="428"/>
    <w:p w14:paraId="0A53445C" w14:textId="77777777" w:rsidR="00A4197C" w:rsidRPr="00C006FF" w:rsidRDefault="00A4197C" w:rsidP="00A4197C">
      <w:pPr>
        <w:autoSpaceDE w:val="0"/>
        <w:autoSpaceDN w:val="0"/>
        <w:adjustRightInd w:val="0"/>
        <w:snapToGrid w:val="0"/>
        <w:spacing w:line="360" w:lineRule="auto"/>
        <w:ind w:firstLine="561"/>
        <w:jc w:val="left"/>
        <w:rPr>
          <w:rFonts w:ascii="宋体" w:hAnsi="宋体" w:cs="宋体"/>
          <w:kern w:val="0"/>
          <w:sz w:val="28"/>
          <w:szCs w:val="28"/>
        </w:rPr>
      </w:pPr>
      <w:r w:rsidRPr="00C006FF">
        <w:rPr>
          <w:rFonts w:ascii="宋体" w:hAnsi="宋体" w:cs="宋体" w:hint="eastAsia"/>
          <w:kern w:val="0"/>
          <w:sz w:val="28"/>
          <w:szCs w:val="28"/>
        </w:rPr>
        <w:t>（1）定价机制</w:t>
      </w:r>
    </w:p>
    <w:p w14:paraId="37722EF3" w14:textId="77777777" w:rsidR="00A4197C" w:rsidRPr="00C006FF" w:rsidRDefault="00A4197C" w:rsidP="002563D7">
      <w:pPr>
        <w:numPr>
          <w:ilvl w:val="0"/>
          <w:numId w:val="27"/>
        </w:numPr>
        <w:autoSpaceDE w:val="0"/>
        <w:autoSpaceDN w:val="0"/>
        <w:adjustRightInd w:val="0"/>
        <w:snapToGrid w:val="0"/>
        <w:spacing w:line="360" w:lineRule="auto"/>
        <w:ind w:firstLineChars="200" w:firstLine="560"/>
        <w:jc w:val="left"/>
        <w:rPr>
          <w:rFonts w:ascii="宋体" w:hAnsi="宋体" w:cs="宋体"/>
          <w:kern w:val="0"/>
          <w:sz w:val="28"/>
          <w:szCs w:val="28"/>
          <w:lang w:eastAsia="en-US"/>
        </w:rPr>
      </w:pPr>
      <w:r w:rsidRPr="00C006FF">
        <w:rPr>
          <w:rFonts w:ascii="宋体" w:hAnsi="宋体" w:cs="宋体" w:hint="eastAsia"/>
          <w:kern w:val="0"/>
          <w:sz w:val="28"/>
          <w:szCs w:val="28"/>
          <w:lang w:eastAsia="en-US"/>
        </w:rPr>
        <w:t>边界条件认定</w:t>
      </w:r>
    </w:p>
    <w:p w14:paraId="327FFC97"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bookmarkStart w:id="429" w:name="_Hlk46102254"/>
      <w:r w:rsidRPr="00C006FF">
        <w:rPr>
          <w:rFonts w:ascii="宋体" w:hAnsi="宋体" w:cs="宋体" w:hint="eastAsia"/>
          <w:bCs/>
          <w:kern w:val="0"/>
          <w:sz w:val="28"/>
          <w:szCs w:val="28"/>
        </w:rPr>
        <w:t>本项目边界条件的认定，以本实施方案设定的边界条件为上限，由社会资本在采购阶段对建安工程费下浮率、合理利润率、融资利率、运营成本下浮率进行投报，最终以中标值作为最终的基准边界条件，后期边界条件的调整按照调价机制执行。</w:t>
      </w:r>
      <w:bookmarkEnd w:id="429"/>
    </w:p>
    <w:p w14:paraId="7309FE4D" w14:textId="77777777" w:rsidR="00A4197C" w:rsidRPr="00C006FF" w:rsidRDefault="00A4197C" w:rsidP="002563D7">
      <w:pPr>
        <w:numPr>
          <w:ilvl w:val="0"/>
          <w:numId w:val="27"/>
        </w:numPr>
        <w:autoSpaceDE w:val="0"/>
        <w:autoSpaceDN w:val="0"/>
        <w:adjustRightInd w:val="0"/>
        <w:snapToGrid w:val="0"/>
        <w:spacing w:line="360" w:lineRule="auto"/>
        <w:ind w:firstLineChars="200" w:firstLine="560"/>
        <w:jc w:val="left"/>
        <w:rPr>
          <w:rFonts w:ascii="宋体" w:hAnsi="宋体" w:cs="宋体"/>
          <w:kern w:val="0"/>
          <w:sz w:val="28"/>
          <w:szCs w:val="28"/>
          <w:lang w:eastAsia="en-US"/>
        </w:rPr>
      </w:pPr>
      <w:r w:rsidRPr="00C006FF">
        <w:rPr>
          <w:rFonts w:ascii="宋体" w:hAnsi="宋体" w:cs="宋体" w:hint="eastAsia"/>
          <w:kern w:val="0"/>
          <w:sz w:val="28"/>
          <w:szCs w:val="28"/>
          <w:lang w:eastAsia="en-US"/>
        </w:rPr>
        <w:t>总投资认定</w:t>
      </w:r>
    </w:p>
    <w:p w14:paraId="616DBAD2" w14:textId="77777777" w:rsidR="00A4197C" w:rsidRPr="00C006FF" w:rsidRDefault="00A4197C" w:rsidP="00A4197C">
      <w:pPr>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本项目总投资最终将以竣工决算审计认定的投资额为基础计算政府付费额。如项目采购阶段需社会资本对建安工程下浮率进行报价，最终将以竣工决算审计认定的投资额扣除社会资本建安工程下浮中标价的投资额为基础计算政府付费额。</w:t>
      </w:r>
    </w:p>
    <w:p w14:paraId="49A4E507" w14:textId="77777777" w:rsidR="00A4197C" w:rsidRPr="00C006FF" w:rsidRDefault="00A4197C" w:rsidP="002563D7">
      <w:pPr>
        <w:numPr>
          <w:ilvl w:val="0"/>
          <w:numId w:val="27"/>
        </w:numPr>
        <w:autoSpaceDE w:val="0"/>
        <w:autoSpaceDN w:val="0"/>
        <w:adjustRightInd w:val="0"/>
        <w:snapToGrid w:val="0"/>
        <w:spacing w:line="360" w:lineRule="auto"/>
        <w:ind w:firstLineChars="200" w:firstLine="560"/>
        <w:jc w:val="left"/>
        <w:rPr>
          <w:rFonts w:ascii="宋体" w:hAnsi="宋体" w:cs="宋体"/>
          <w:kern w:val="0"/>
          <w:sz w:val="28"/>
          <w:szCs w:val="28"/>
        </w:rPr>
      </w:pPr>
      <w:r w:rsidRPr="00C006FF">
        <w:rPr>
          <w:rFonts w:ascii="宋体" w:hAnsi="宋体" w:cs="宋体" w:hint="eastAsia"/>
          <w:kern w:val="0"/>
          <w:sz w:val="28"/>
          <w:szCs w:val="28"/>
        </w:rPr>
        <w:t>运营成本定价及调价机制</w:t>
      </w:r>
    </w:p>
    <w:p w14:paraId="55F3161B" w14:textId="77777777" w:rsidR="00A4197C" w:rsidRPr="00C006FF" w:rsidRDefault="00A4197C" w:rsidP="00A4197C">
      <w:pPr>
        <w:adjustRightInd w:val="0"/>
        <w:snapToGrid w:val="0"/>
        <w:spacing w:line="360" w:lineRule="auto"/>
        <w:ind w:left="560"/>
        <w:rPr>
          <w:rFonts w:ascii="宋体" w:hAnsi="宋体" w:cs="宋体"/>
          <w:kern w:val="0"/>
          <w:sz w:val="28"/>
          <w:szCs w:val="28"/>
        </w:rPr>
      </w:pPr>
      <w:r w:rsidRPr="00C006FF">
        <w:rPr>
          <w:rFonts w:ascii="宋体" w:hAnsi="宋体" w:cs="宋体" w:hint="eastAsia"/>
          <w:kern w:val="0"/>
          <w:sz w:val="28"/>
          <w:szCs w:val="28"/>
        </w:rPr>
        <w:t>详见本合同“第43条 运营成本”。</w:t>
      </w:r>
    </w:p>
    <w:p w14:paraId="69A3FE78"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30" w:name="_Toc66111805"/>
      <w:bookmarkStart w:id="431" w:name="_Toc19540336"/>
      <w:bookmarkStart w:id="432" w:name="_Toc27516"/>
      <w:bookmarkStart w:id="433" w:name="_Toc31593"/>
      <w:r w:rsidRPr="00C006FF">
        <w:rPr>
          <w:rFonts w:ascii="宋体" w:hAnsi="宋体" w:cs="宋体" w:hint="eastAsia"/>
          <w:b/>
          <w:bCs/>
          <w:sz w:val="28"/>
          <w:szCs w:val="28"/>
        </w:rPr>
        <w:lastRenderedPageBreak/>
        <w:t>第52条 财务监管</w:t>
      </w:r>
      <w:bookmarkEnd w:id="430"/>
      <w:bookmarkEnd w:id="431"/>
      <w:bookmarkEnd w:id="432"/>
      <w:bookmarkEnd w:id="433"/>
    </w:p>
    <w:p w14:paraId="53663AA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实施预算管理，并接受甲方的监督。合作期每年年底，乙方将次年的建设与经营预算（包括次年的主要资本支出、融资和对外经营计划以及相应所需的主要费用预算等）上报甲方确认，甲方有权与乙方协商调整相关预算。年中乙方根据项目实际建设和经营情况，可以对已上报预算向甲方申请调整。</w:t>
      </w:r>
    </w:p>
    <w:p w14:paraId="13E5ED1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（2）甲方有权聘请第三方中介机构对乙方经营成本（包含建设成本、财务费用、日常维护费、</w:t>
      </w:r>
      <w:r w:rsidRPr="00C006FF">
        <w:rPr>
          <w:rFonts w:ascii="宋体" w:hAnsi="宋体" w:cs="宋体" w:hint="eastAsia"/>
          <w:spacing w:val="-6"/>
          <w:kern w:val="0"/>
          <w:sz w:val="28"/>
          <w:szCs w:val="28"/>
        </w:rPr>
        <w:t>工资福利费、其他费用、管理费、</w:t>
      </w:r>
      <w:r w:rsidRPr="00C006FF">
        <w:rPr>
          <w:rFonts w:ascii="宋体" w:hAnsi="宋体" w:cs="宋体" w:hint="eastAsia"/>
          <w:kern w:val="0"/>
          <w:sz w:val="28"/>
          <w:szCs w:val="28"/>
        </w:rPr>
        <w:t>大修费用等</w:t>
      </w:r>
      <w:r w:rsidRPr="00C006FF">
        <w:rPr>
          <w:rFonts w:ascii="宋体" w:hAnsi="宋体" w:cs="宋体" w:hint="eastAsia"/>
          <w:spacing w:val="-6"/>
          <w:kern w:val="0"/>
          <w:sz w:val="28"/>
          <w:szCs w:val="28"/>
        </w:rPr>
        <w:t>维护维修费</w:t>
      </w:r>
      <w:r w:rsidRPr="00C006FF">
        <w:rPr>
          <w:rFonts w:ascii="宋体" w:hAnsi="宋体" w:cs="宋体" w:hint="eastAsia"/>
          <w:kern w:val="0"/>
          <w:sz w:val="28"/>
          <w:szCs w:val="28"/>
        </w:rPr>
        <w:t>）进行监管和审核，并对乙方的经营状况进行评估，对乙方提出的预算调整申请作出答复。</w:t>
      </w:r>
    </w:p>
    <w:p w14:paraId="76C4866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（3）甲方将对乙方进行定期审计，按年度确认乙方实现的各项投资、成本和相关费用，计算政府可分成或需给予乙方的政府付费额度。</w:t>
      </w:r>
    </w:p>
    <w:p w14:paraId="6C66215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（4）乙方应按本合同约定提供相应的财务报告以及预算执行分析报告，并对甲方的成本监管和审计工作予以积极配合。</w:t>
      </w:r>
    </w:p>
    <w:p w14:paraId="25192E4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（5）乙方应建立专用账户，并接受甲方对该账户资金的监管。</w:t>
      </w:r>
    </w:p>
    <w:p w14:paraId="5210BAB2"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34" w:name="_Toc462"/>
      <w:bookmarkStart w:id="435" w:name="_Toc19540337"/>
      <w:bookmarkStart w:id="436" w:name="_Toc66111806"/>
      <w:bookmarkStart w:id="437" w:name="_Toc15237"/>
      <w:r w:rsidRPr="00C006FF">
        <w:rPr>
          <w:rFonts w:ascii="宋体" w:hAnsi="宋体" w:cs="宋体" w:hint="eastAsia"/>
          <w:b/>
          <w:bCs/>
          <w:sz w:val="28"/>
          <w:szCs w:val="28"/>
        </w:rPr>
        <w:t>第53条 违约事项及其处理</w:t>
      </w:r>
      <w:bookmarkEnd w:id="434"/>
      <w:bookmarkEnd w:id="435"/>
      <w:bookmarkEnd w:id="436"/>
      <w:bookmarkEnd w:id="437"/>
    </w:p>
    <w:p w14:paraId="66D7304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详见本合同“第十三章 违约处理”。</w:t>
      </w:r>
    </w:p>
    <w:p w14:paraId="68631589" w14:textId="77777777" w:rsidR="00A4197C" w:rsidRPr="00C006FF" w:rsidRDefault="00A4197C" w:rsidP="00A4197C">
      <w:pPr>
        <w:autoSpaceDE w:val="0"/>
        <w:autoSpaceDN w:val="0"/>
        <w:rPr>
          <w:rFonts w:ascii="宋体" w:hAnsi="宋体" w:cs="宋体"/>
          <w:kern w:val="0"/>
          <w:sz w:val="28"/>
          <w:szCs w:val="28"/>
        </w:rPr>
      </w:pPr>
      <w:r w:rsidRPr="00C006FF">
        <w:rPr>
          <w:rFonts w:ascii="宋体" w:hAnsi="宋体" w:cs="宋体" w:hint="eastAsia"/>
          <w:kern w:val="0"/>
          <w:sz w:val="28"/>
          <w:szCs w:val="28"/>
        </w:rPr>
        <w:br w:type="page"/>
      </w:r>
    </w:p>
    <w:p w14:paraId="3C3E2680"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438" w:name="_Toc66111807"/>
      <w:bookmarkStart w:id="439" w:name="_Toc27465"/>
      <w:bookmarkStart w:id="440" w:name="_Toc19540338"/>
      <w:bookmarkStart w:id="441" w:name="_Toc17830"/>
      <w:bookmarkStart w:id="442" w:name="_Toc21727"/>
      <w:r w:rsidRPr="00C006FF">
        <w:rPr>
          <w:rFonts w:ascii="宋体" w:hAnsi="宋体" w:cs="宋体" w:hint="eastAsia"/>
          <w:b/>
          <w:bCs/>
          <w:sz w:val="28"/>
          <w:szCs w:val="28"/>
        </w:rPr>
        <w:lastRenderedPageBreak/>
        <w:t>第十章 不可抗力</w:t>
      </w:r>
      <w:bookmarkEnd w:id="438"/>
      <w:bookmarkEnd w:id="439"/>
      <w:bookmarkEnd w:id="440"/>
      <w:bookmarkEnd w:id="441"/>
      <w:bookmarkEnd w:id="442"/>
    </w:p>
    <w:p w14:paraId="3757CE66"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43" w:name="_Toc16057"/>
      <w:bookmarkStart w:id="444" w:name="_Toc3430"/>
      <w:bookmarkStart w:id="445" w:name="_Toc19540339"/>
      <w:bookmarkStart w:id="446" w:name="_Toc66111808"/>
      <w:r w:rsidRPr="00C006FF">
        <w:rPr>
          <w:rFonts w:ascii="宋体" w:hAnsi="宋体" w:cs="宋体" w:hint="eastAsia"/>
          <w:b/>
          <w:bCs/>
          <w:sz w:val="28"/>
          <w:szCs w:val="28"/>
        </w:rPr>
        <w:t>第54条 不可抗力的定义</w:t>
      </w:r>
      <w:bookmarkEnd w:id="443"/>
      <w:bookmarkEnd w:id="444"/>
      <w:bookmarkEnd w:id="445"/>
      <w:bookmarkEnd w:id="446"/>
    </w:p>
    <w:p w14:paraId="3E95E6FC"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54.1 定义</w:t>
      </w:r>
    </w:p>
    <w:p w14:paraId="17CB39C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“不可抗力”系指不能预见、不能避免并不能克服的客观情况。不可抗力包括下列特殊事件或情况：</w:t>
      </w:r>
    </w:p>
    <w:p w14:paraId="6A742DC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（1）自然灾害：如雷电、地震、火山爆发、滑坡、水灾、暴雨、海啸、台风、龙卷风或旱灾等自然灾害等；</w:t>
      </w:r>
    </w:p>
    <w:p w14:paraId="060E1F9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lang w:eastAsia="en-US"/>
        </w:rPr>
      </w:pPr>
      <w:r w:rsidRPr="00C006FF">
        <w:rPr>
          <w:rFonts w:ascii="宋体" w:hAnsi="宋体" w:cs="宋体" w:hint="eastAsia"/>
          <w:kern w:val="0"/>
          <w:sz w:val="28"/>
          <w:szCs w:val="28"/>
          <w:lang w:eastAsia="en-US"/>
        </w:rPr>
        <w:t xml:space="preserve">（2）疾病：流行病、瘟疫等； </w:t>
      </w:r>
    </w:p>
    <w:p w14:paraId="66DF937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（3）社会异常事件：如战争、武装冲突、社会动乱、骚乱、罢工、恐怖行为等，但乙方或承包人的人员骚乱或罢工除外；</w:t>
      </w:r>
    </w:p>
    <w:p w14:paraId="2A29165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（4）核反应、辐射、化学或放射性污染、空中飞行物体坠落；</w:t>
      </w:r>
    </w:p>
    <w:p w14:paraId="054C01B3" w14:textId="77777777" w:rsidR="00A4197C" w:rsidRPr="00C006FF" w:rsidRDefault="00A4197C" w:rsidP="00A4197C">
      <w:pPr>
        <w:autoSpaceDN w:val="0"/>
        <w:adjustRightInd w:val="0"/>
        <w:snapToGrid w:val="0"/>
        <w:spacing w:line="360" w:lineRule="auto"/>
        <w:ind w:rightChars="12" w:right="25" w:firstLineChars="200" w:firstLine="560"/>
        <w:rPr>
          <w:rFonts w:ascii="宋体" w:hAnsi="宋体" w:cs="宋体"/>
          <w:sz w:val="28"/>
          <w:szCs w:val="28"/>
        </w:rPr>
      </w:pPr>
      <w:r w:rsidRPr="00C006FF">
        <w:rPr>
          <w:rFonts w:ascii="宋体" w:hAnsi="宋体" w:cs="宋体" w:hint="eastAsia"/>
          <w:sz w:val="28"/>
          <w:szCs w:val="28"/>
        </w:rPr>
        <w:t>（5）考古或文物保护。</w:t>
      </w:r>
    </w:p>
    <w:p w14:paraId="4FE9D292"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54.2 适用于乙方的例外</w:t>
      </w:r>
    </w:p>
    <w:p w14:paraId="583FFAC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乙方不应将下列情况视为不可抗力：</w:t>
      </w:r>
    </w:p>
    <w:p w14:paraId="2983EED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（1）由于乙方或承包人的过失而引起的对任何批复的撤销；</w:t>
      </w:r>
    </w:p>
    <w:p w14:paraId="456FA74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（2）委托的建设施工、运营管理单位、承包人或任何分包人的疏忽、违约或责任；</w:t>
      </w:r>
    </w:p>
    <w:p w14:paraId="6771D09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（3）材料、设备、机械或部件的任何潜在的缺陷、故障或正常损坏，或因其原因导致的交付延误；</w:t>
      </w:r>
    </w:p>
    <w:p w14:paraId="145D3E9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（4）贷款银行或金融机构因乙方自身原因不能及时提供资金；</w:t>
      </w:r>
    </w:p>
    <w:p w14:paraId="58366CE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（5）纯属乙方或承包人原因导致的骚乱或罢工。</w:t>
      </w:r>
    </w:p>
    <w:p w14:paraId="3AFDFD5E"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54.3 适用于甲方的例外</w:t>
      </w:r>
    </w:p>
    <w:p w14:paraId="3CEDD23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甲方不应将下列情况视为不可抗力：</w:t>
      </w:r>
    </w:p>
    <w:p w14:paraId="0AA77F3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（1）政府对项目的征用、征收、没收或国有化；</w:t>
      </w:r>
    </w:p>
    <w:p w14:paraId="56C87A5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（2）法律变更；</w:t>
      </w:r>
    </w:p>
    <w:p w14:paraId="640AEE4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（3）政府的封锁、禁运、进口限制、配额或配给。</w:t>
      </w:r>
    </w:p>
    <w:p w14:paraId="1264890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54.4 为尽量减少不可抗力事件导致的项目损失，乙方应通过购买保险等方式来积极防范和转移此类风险。</w:t>
      </w:r>
    </w:p>
    <w:p w14:paraId="35EA1DA6"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47" w:name="_Toc13120"/>
      <w:bookmarkStart w:id="448" w:name="_Toc26779"/>
      <w:bookmarkStart w:id="449" w:name="_Toc66111809"/>
      <w:bookmarkStart w:id="450" w:name="_Toc19540340"/>
      <w:r w:rsidRPr="00C006FF">
        <w:rPr>
          <w:rFonts w:ascii="宋体" w:hAnsi="宋体" w:cs="宋体" w:hint="eastAsia"/>
          <w:b/>
          <w:bCs/>
          <w:sz w:val="28"/>
          <w:szCs w:val="28"/>
        </w:rPr>
        <w:t>第55条 不可抗力事件的认定和评估</w:t>
      </w:r>
      <w:bookmarkEnd w:id="447"/>
      <w:bookmarkEnd w:id="448"/>
      <w:bookmarkEnd w:id="449"/>
      <w:bookmarkEnd w:id="450"/>
    </w:p>
    <w:p w14:paraId="71803B0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不可抗力事件由声明受到影响的一方提供其发生的证明材料，另一方在接到对方书面材料后十日内对不可抗力事件是否发生作出认定。不可抗力事件确实发生的，双方将共同委托具有相应资质的评估机构对不可抗力事件对合同履行造成的后果进行评估。</w:t>
      </w:r>
    </w:p>
    <w:p w14:paraId="5F664214"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51" w:name="_Toc17107"/>
      <w:bookmarkStart w:id="452" w:name="_Toc31699"/>
      <w:bookmarkStart w:id="453" w:name="_Toc19540341"/>
      <w:bookmarkStart w:id="454" w:name="_Toc66111810"/>
      <w:r w:rsidRPr="00C006FF">
        <w:rPr>
          <w:rFonts w:ascii="宋体" w:hAnsi="宋体" w:cs="宋体" w:hint="eastAsia"/>
          <w:b/>
          <w:bCs/>
          <w:sz w:val="28"/>
          <w:szCs w:val="28"/>
        </w:rPr>
        <w:t>第56条 适用于甲乙双方的例外</w:t>
      </w:r>
      <w:bookmarkEnd w:id="451"/>
      <w:bookmarkEnd w:id="452"/>
      <w:bookmarkEnd w:id="453"/>
      <w:bookmarkEnd w:id="454"/>
    </w:p>
    <w:p w14:paraId="7101E9E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声明受到不可抗力影响的一方应在不可抗力发生后24小时内，或已经意识到发生不可抗力的时候，尽快以书面形式通知对方。该通知应详细说明不可抗力的性质、开始的日期、预计持续时间以及对受影响方履约本合同下的义务所造成的影响。</w:t>
      </w:r>
    </w:p>
    <w:p w14:paraId="71765D2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受不可抗力事件影响的一方应采取合理的努力以缓解不可抗力的影响，并承担采取这种措施时可能发生的费用。双方应协商决定采取合理的措施以减少不可抗力对双方造成的损失。双方应对不可抗力产生的后果承担各自的费用，除非本合同另有约定。</w:t>
      </w:r>
    </w:p>
    <w:p w14:paraId="64E0FAF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如果声明受到不可抗力影响的一方已经按照本款的约定进行了通知，并且符合本合同“第26条”的约定，则履行本合同项下的义务所需的期限就可进行适当的延长，延长的期限应等同于不可抗力对该义务所造成的影响的期限。</w:t>
      </w:r>
    </w:p>
    <w:p w14:paraId="26097096"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55" w:name="_Toc19540342"/>
      <w:bookmarkStart w:id="456" w:name="_Toc9990"/>
      <w:bookmarkStart w:id="457" w:name="_Toc14949"/>
      <w:bookmarkStart w:id="458" w:name="_Toc66111811"/>
      <w:r w:rsidRPr="00C006FF">
        <w:rPr>
          <w:rFonts w:ascii="宋体" w:hAnsi="宋体" w:cs="宋体" w:hint="eastAsia"/>
          <w:b/>
          <w:bCs/>
          <w:sz w:val="28"/>
          <w:szCs w:val="28"/>
        </w:rPr>
        <w:t>第57条 不可抗力事件的处理</w:t>
      </w:r>
      <w:bookmarkEnd w:id="455"/>
      <w:bookmarkEnd w:id="456"/>
      <w:bookmarkEnd w:id="457"/>
      <w:bookmarkEnd w:id="458"/>
    </w:p>
    <w:p w14:paraId="5330F891"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57.1 履约终止</w:t>
      </w:r>
    </w:p>
    <w:p w14:paraId="18BCB6D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（1）任何一方因不可抗力事件的影响而不能履行本合同项下的义务时，有权中止其履约行为，并且不应被视为违约，不应承担违约</w:t>
      </w:r>
      <w:r w:rsidRPr="00C006FF">
        <w:rPr>
          <w:rFonts w:ascii="宋体" w:hAnsi="宋体" w:cs="宋体" w:hint="eastAsia"/>
          <w:kern w:val="0"/>
          <w:sz w:val="28"/>
          <w:szCs w:val="28"/>
        </w:rPr>
        <w:lastRenderedPageBreak/>
        <w:t>责任。</w:t>
      </w:r>
    </w:p>
    <w:p w14:paraId="1ABFC3C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（2）声明受到不可抗力影响的一方只有在签订本合同时不能合理预见这种情况，或尽管采取了一切努力，仍无法避免或克服这种情况时，才可按本款（1）项中的约定中止履行本合同。</w:t>
      </w:r>
    </w:p>
    <w:p w14:paraId="49C6896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（3）不可抗力一经结束，或意识到不可抗力即将结束时，声明受到不可抗力影响的一方应尽快以书面形式通知对方，并立即恢复履行本合同项下的义务。</w:t>
      </w:r>
    </w:p>
    <w:p w14:paraId="6092F629"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57.2 合同解除</w:t>
      </w:r>
    </w:p>
    <w:p w14:paraId="00FA5B6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不可抗力事件发生后，双方将根据不可抗力对本合同履行的影响，依据下列情形决定继续履行或者解除本合同，决定解除本合同的，还应按照本合同第58条的约定处理。</w:t>
      </w:r>
    </w:p>
    <w:p w14:paraId="1F90AC4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如果发生的不可抗力事件对项目损坏严重，使乙方损失巨大，履行本合同的能力受到严重影响，而此种损失不在保险之列，或者可得到的保险赔偿不足以补救此种损失所需费用的80%，可以认定项目不可修复或不值得修复。补救此种损失所需费用以双方认可的评估机构确认的金额为依据确定。若双方不能在接到另一方书面通知后十日内对评估机构达成一致意见时，双方同意由政府指定的评估机构进行评估。一旦认定项目不可修复或不值得修复，任何一方均有权通知对方解除本合同。经协商认定项目可修复或值得修复，双方将就项目继续建设或补救项目损失事宜进行协商，并达成一致。</w:t>
      </w:r>
    </w:p>
    <w:p w14:paraId="0C2EB67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如果不可抗力妨碍或阻止一方履约的时间，自此种不可抗力发生之日起超过30日，双方应协商决定继续履行本合同的条件或协商解除本合同。如果双方在此种不可抗力发生后90日内不能协商决定继续履行本合同的条件或协商解除本合同，双方均有权书面通知对方解除本合同。</w:t>
      </w:r>
    </w:p>
    <w:p w14:paraId="771A531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（3）因不可抗力造成本合同完全或部分不能履行的，免除完全或部分不能履行本合同的责任。</w:t>
      </w:r>
    </w:p>
    <w:p w14:paraId="47F3BFB0"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57.3 风险分担</w:t>
      </w:r>
    </w:p>
    <w:p w14:paraId="6D0DA91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不可抗力造成的损失先由保险获益进行填补，不足部分由各责任方按相关法律法规要求承担。</w:t>
      </w:r>
    </w:p>
    <w:p w14:paraId="401BBAC1" w14:textId="77777777" w:rsidR="00A4197C" w:rsidRPr="00C006FF" w:rsidRDefault="00A4197C" w:rsidP="00A4197C">
      <w:pPr>
        <w:widowControl/>
        <w:autoSpaceDE w:val="0"/>
        <w:autoSpaceDN w:val="0"/>
        <w:spacing w:line="415" w:lineRule="auto"/>
        <w:jc w:val="left"/>
        <w:rPr>
          <w:rFonts w:ascii="宋体" w:hAnsi="宋体" w:cs="宋体"/>
          <w:b/>
          <w:bCs/>
          <w:kern w:val="0"/>
          <w:sz w:val="28"/>
          <w:szCs w:val="28"/>
        </w:rPr>
        <w:sectPr w:rsidR="00A4197C" w:rsidRPr="00C006FF">
          <w:pgSz w:w="11906" w:h="16838"/>
          <w:pgMar w:top="1440" w:right="1797" w:bottom="1440" w:left="1797" w:header="794" w:footer="720" w:gutter="0"/>
          <w:cols w:space="720"/>
          <w:docGrid w:type="lines" w:linePitch="326"/>
        </w:sectPr>
      </w:pPr>
    </w:p>
    <w:p w14:paraId="02D86658"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459" w:name="_Toc19540343"/>
      <w:bookmarkStart w:id="460" w:name="_Toc66111812"/>
      <w:bookmarkStart w:id="461" w:name="_Toc29319"/>
      <w:bookmarkStart w:id="462" w:name="_Toc18372"/>
      <w:bookmarkStart w:id="463" w:name="_Toc8640"/>
      <w:r w:rsidRPr="00C006FF">
        <w:rPr>
          <w:rFonts w:ascii="宋体" w:hAnsi="宋体" w:cs="宋体" w:hint="eastAsia"/>
          <w:b/>
          <w:bCs/>
          <w:sz w:val="28"/>
          <w:szCs w:val="28"/>
        </w:rPr>
        <w:lastRenderedPageBreak/>
        <w:t>第十一章  法律变更</w:t>
      </w:r>
      <w:bookmarkEnd w:id="459"/>
      <w:bookmarkEnd w:id="460"/>
      <w:bookmarkEnd w:id="461"/>
      <w:bookmarkEnd w:id="462"/>
      <w:bookmarkEnd w:id="463"/>
    </w:p>
    <w:p w14:paraId="42DAE47B"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64" w:name="_Toc19540344"/>
      <w:bookmarkStart w:id="465" w:name="_Toc32427"/>
      <w:bookmarkStart w:id="466" w:name="_Toc66111813"/>
      <w:bookmarkStart w:id="467" w:name="_Toc30117"/>
      <w:r w:rsidRPr="00C006FF">
        <w:rPr>
          <w:rFonts w:ascii="宋体" w:hAnsi="宋体" w:cs="宋体" w:hint="eastAsia"/>
          <w:b/>
          <w:bCs/>
          <w:sz w:val="28"/>
          <w:szCs w:val="28"/>
        </w:rPr>
        <w:t>第58条 法律变更的约定</w:t>
      </w:r>
      <w:bookmarkEnd w:id="464"/>
      <w:bookmarkEnd w:id="465"/>
      <w:bookmarkEnd w:id="466"/>
      <w:bookmarkEnd w:id="467"/>
    </w:p>
    <w:p w14:paraId="627C2A76"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 xml:space="preserve">除非本合同另有明确约定，在建设期内一项或多项法律变更，使乙方对本项目的固定资产投资减少或在项目合作期限内一项或多项法律变更，使乙方的经常性支出减少，并且上述减少未因其他法律变更而相应抵消，甲方可以书面形式通知乙方要求根据“第50条 运营收入”的公式对本合同项下的政府付费额进行调整。反之，则由乙方可以书面形式通知甲方要求根据“第50条 运营收入”的公式对本合同项下的政府付费额进行调整。 </w:t>
      </w:r>
    </w:p>
    <w:p w14:paraId="5075D14D"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68" w:name="_Toc19540345"/>
      <w:bookmarkStart w:id="469" w:name="_Toc4506"/>
      <w:bookmarkStart w:id="470" w:name="_Toc31333"/>
      <w:bookmarkStart w:id="471" w:name="_Toc66111814"/>
      <w:r w:rsidRPr="00C006FF">
        <w:rPr>
          <w:rFonts w:ascii="宋体" w:hAnsi="宋体" w:cs="宋体" w:hint="eastAsia"/>
          <w:b/>
          <w:bCs/>
          <w:sz w:val="28"/>
          <w:szCs w:val="28"/>
        </w:rPr>
        <w:t>第59条 法律变更的调整</w:t>
      </w:r>
      <w:bookmarkEnd w:id="468"/>
      <w:bookmarkEnd w:id="469"/>
      <w:bookmarkEnd w:id="470"/>
      <w:bookmarkEnd w:id="471"/>
    </w:p>
    <w:p w14:paraId="52EB480B"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若发生第58条规定情形时，法律变更造成固定资产投资累计减少的，由甲方根据“第50条 运营收入”</w:t>
      </w:r>
      <w:r w:rsidRPr="00C006FF">
        <w:rPr>
          <w:rFonts w:ascii="宋体" w:hAnsi="宋体" w:cs="宋体" w:hint="eastAsia"/>
          <w:kern w:val="0"/>
          <w:sz w:val="22"/>
        </w:rPr>
        <w:t xml:space="preserve"> </w:t>
      </w:r>
      <w:r w:rsidRPr="00C006FF">
        <w:rPr>
          <w:rFonts w:ascii="宋体" w:hAnsi="宋体" w:cs="宋体" w:hint="eastAsia"/>
          <w:kern w:val="0"/>
          <w:sz w:val="28"/>
          <w:szCs w:val="28"/>
        </w:rPr>
        <w:t>的公式相应调整政府付费金额；法律变更造成经常性支出减少的，由甲方在每个经营年按照减少的经常性支出调整政府付费金额。反之，则由甲方在每个经营年按照增加的经常性支出调整政府付费金额。</w:t>
      </w:r>
    </w:p>
    <w:p w14:paraId="2737BC5E" w14:textId="77777777" w:rsidR="00A4197C" w:rsidRPr="00C006FF" w:rsidRDefault="00A4197C" w:rsidP="00A4197C">
      <w:pPr>
        <w:autoSpaceDE w:val="0"/>
        <w:autoSpaceDN w:val="0"/>
        <w:jc w:val="left"/>
        <w:rPr>
          <w:rFonts w:ascii="宋体" w:hAnsi="宋体" w:cs="宋体"/>
          <w:kern w:val="0"/>
          <w:sz w:val="28"/>
          <w:szCs w:val="28"/>
        </w:rPr>
      </w:pPr>
      <w:r w:rsidRPr="00C006FF">
        <w:rPr>
          <w:rFonts w:ascii="宋体" w:hAnsi="宋体" w:cs="宋体" w:hint="eastAsia"/>
          <w:kern w:val="0"/>
          <w:sz w:val="28"/>
          <w:szCs w:val="28"/>
        </w:rPr>
        <w:br w:type="page"/>
      </w:r>
    </w:p>
    <w:p w14:paraId="20422AFB"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472" w:name="_Toc66111815"/>
      <w:bookmarkStart w:id="473" w:name="_Toc11533"/>
      <w:bookmarkStart w:id="474" w:name="_Toc2873"/>
      <w:bookmarkStart w:id="475" w:name="_Toc11636"/>
      <w:bookmarkStart w:id="476" w:name="_Toc19540346"/>
      <w:r w:rsidRPr="00C006FF">
        <w:rPr>
          <w:rFonts w:ascii="宋体" w:hAnsi="宋体" w:cs="宋体" w:hint="eastAsia"/>
          <w:b/>
          <w:bCs/>
          <w:sz w:val="28"/>
          <w:szCs w:val="28"/>
        </w:rPr>
        <w:lastRenderedPageBreak/>
        <w:t>第十二章  合同解除</w:t>
      </w:r>
      <w:bookmarkEnd w:id="472"/>
      <w:bookmarkEnd w:id="473"/>
      <w:bookmarkEnd w:id="474"/>
      <w:bookmarkEnd w:id="475"/>
      <w:bookmarkEnd w:id="476"/>
    </w:p>
    <w:p w14:paraId="2577A7F1"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77" w:name="_Toc15762"/>
      <w:bookmarkStart w:id="478" w:name="_Toc19540347"/>
      <w:bookmarkStart w:id="479" w:name="_Toc66111816"/>
      <w:bookmarkStart w:id="480" w:name="_Toc18561"/>
      <w:r w:rsidRPr="00C006FF">
        <w:rPr>
          <w:rFonts w:ascii="宋体" w:hAnsi="宋体" w:cs="宋体" w:hint="eastAsia"/>
          <w:b/>
          <w:bCs/>
          <w:sz w:val="28"/>
          <w:szCs w:val="28"/>
        </w:rPr>
        <w:t>第60条 合同解除的事由</w:t>
      </w:r>
      <w:bookmarkEnd w:id="477"/>
      <w:bookmarkEnd w:id="478"/>
      <w:bookmarkEnd w:id="479"/>
      <w:bookmarkEnd w:id="480"/>
    </w:p>
    <w:p w14:paraId="7A728A56" w14:textId="77777777" w:rsidR="00A4197C" w:rsidRPr="00C006FF" w:rsidRDefault="00A4197C" w:rsidP="00A4197C">
      <w:pPr>
        <w:autoSpaceDE w:val="0"/>
        <w:autoSpaceDN w:val="0"/>
        <w:adjustRightInd w:val="0"/>
        <w:snapToGrid w:val="0"/>
        <w:spacing w:line="360" w:lineRule="auto"/>
        <w:ind w:firstLine="562"/>
        <w:rPr>
          <w:rFonts w:ascii="宋体" w:hAnsi="宋体" w:cs="宋体"/>
          <w:b/>
          <w:kern w:val="0"/>
          <w:sz w:val="28"/>
          <w:szCs w:val="28"/>
          <w:lang w:eastAsia="en-US"/>
        </w:rPr>
      </w:pPr>
      <w:r w:rsidRPr="00C006FF">
        <w:rPr>
          <w:rFonts w:ascii="宋体" w:hAnsi="宋体" w:cs="宋体" w:hint="eastAsia"/>
          <w:b/>
          <w:kern w:val="0"/>
          <w:sz w:val="28"/>
          <w:szCs w:val="28"/>
          <w:lang w:eastAsia="en-US"/>
        </w:rPr>
        <w:t xml:space="preserve">60.1 </w:t>
      </w:r>
      <w:r w:rsidRPr="00C006FF">
        <w:rPr>
          <w:rFonts w:ascii="宋体" w:hAnsi="宋体" w:cs="宋体" w:hint="eastAsia"/>
          <w:kern w:val="0"/>
          <w:sz w:val="28"/>
          <w:szCs w:val="28"/>
          <w:lang w:eastAsia="en-US"/>
        </w:rPr>
        <w:t>有下列情形之一的，本合同可予以解除：</w:t>
      </w:r>
    </w:p>
    <w:p w14:paraId="1731F18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（1）发生不可抗力事件，导致合同不能履行或不能实现合同目的，或者合同必须变更而各方不能就合同变更达成一致的；</w:t>
      </w:r>
    </w:p>
    <w:p w14:paraId="720B1A8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（2）发生法律变更，导致合同必须变更，各方不能就合同变更达成一致的；</w:t>
      </w:r>
    </w:p>
    <w:p w14:paraId="2F06D65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（3）合同一方严重违约，导致合同目的无法实现；</w:t>
      </w:r>
    </w:p>
    <w:p w14:paraId="34597AC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（4）因乙方原因导致乙方无力继续经营，发生破产等情形；</w:t>
      </w:r>
    </w:p>
    <w:p w14:paraId="67C826D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（5）合同各方协商一致；</w:t>
      </w:r>
    </w:p>
    <w:p w14:paraId="048609C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（5）项目因社会公共利益需要被依法征收；</w:t>
      </w:r>
    </w:p>
    <w:p w14:paraId="2532CA3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（6）乙方不能满足绩效考核；</w:t>
      </w:r>
    </w:p>
    <w:p w14:paraId="2883E05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（7）法律规定或合同约定的其他事由。</w:t>
      </w:r>
    </w:p>
    <w:p w14:paraId="664347D1"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cs="宋体" w:hint="eastAsia"/>
          <w:b/>
          <w:kern w:val="0"/>
          <w:sz w:val="28"/>
          <w:szCs w:val="28"/>
        </w:rPr>
        <w:t>60.2</w:t>
      </w:r>
      <w:r w:rsidRPr="00C006FF">
        <w:rPr>
          <w:rFonts w:ascii="宋体" w:hAnsi="宋体" w:cs="宋体" w:hint="eastAsia"/>
          <w:kern w:val="0"/>
          <w:sz w:val="28"/>
          <w:szCs w:val="28"/>
        </w:rPr>
        <w:t xml:space="preserve"> 因乙方严重违约，甲方可提出解除合同的事由包括：</w:t>
      </w:r>
    </w:p>
    <w:p w14:paraId="3E271CA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（1）本合同第60.1款约定的解除合同的情形；</w:t>
      </w:r>
    </w:p>
    <w:p w14:paraId="7D840D6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（2）若单项工程资金链一次性持续中断超过3个月，或单项工程资金链多次中断累计超过120日；</w:t>
      </w:r>
    </w:p>
    <w:p w14:paraId="4E044D7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（3）由于乙方的过失，导致项目连续停工时间超过3个月。</w:t>
      </w:r>
    </w:p>
    <w:p w14:paraId="161BB41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（4）工程质量事故造成直接损失超过300万元或造成恶性社会影响；</w:t>
      </w:r>
    </w:p>
    <w:p w14:paraId="3FD9314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（5）发生安全重大及特大事故；</w:t>
      </w:r>
    </w:p>
    <w:p w14:paraId="0A45010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（6）政府或住建部门书面通知对施工现场安全文明施工整改且超过三次未整改。</w:t>
      </w:r>
    </w:p>
    <w:p w14:paraId="14447FB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（7）不能满足绩效考核标准；</w:t>
      </w:r>
    </w:p>
    <w:p w14:paraId="22E589F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8）因乙方原因导致乙方无力继续经营，发生破产等情形；</w:t>
      </w:r>
    </w:p>
    <w:p w14:paraId="5AE9CE4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w:t>
      </w:r>
      <w:r w:rsidRPr="00C006FF">
        <w:rPr>
          <w:rFonts w:ascii="宋体" w:hAnsi="宋体" w:cs="宋体"/>
          <w:kern w:val="0"/>
          <w:sz w:val="28"/>
          <w:szCs w:val="28"/>
        </w:rPr>
        <w:t>9）乙方未履行其在合同项下的任何其他义务，并且在收到甲</w:t>
      </w:r>
      <w:r w:rsidRPr="00C006FF">
        <w:rPr>
          <w:rFonts w:ascii="宋体" w:hAnsi="宋体" w:cs="宋体" w:hint="eastAsia"/>
          <w:kern w:val="0"/>
          <w:sz w:val="28"/>
          <w:szCs w:val="28"/>
        </w:rPr>
        <w:t>方要求补救的书面通知后</w:t>
      </w:r>
      <w:r w:rsidRPr="00C006FF">
        <w:rPr>
          <w:rFonts w:ascii="宋体" w:hAnsi="宋体" w:cs="宋体"/>
          <w:kern w:val="0"/>
          <w:sz w:val="28"/>
          <w:szCs w:val="28"/>
        </w:rPr>
        <w:t>30日内未能补救的。</w:t>
      </w:r>
    </w:p>
    <w:p w14:paraId="569C1B17" w14:textId="77777777" w:rsidR="00A4197C" w:rsidRPr="00C006FF" w:rsidRDefault="00A4197C" w:rsidP="00A4197C">
      <w:pPr>
        <w:autoSpaceDE w:val="0"/>
        <w:autoSpaceDN w:val="0"/>
        <w:adjustRightInd w:val="0"/>
        <w:snapToGrid w:val="0"/>
        <w:spacing w:line="360" w:lineRule="auto"/>
        <w:ind w:firstLine="562"/>
        <w:rPr>
          <w:rFonts w:ascii="宋体" w:hAnsi="宋体" w:cs="宋体"/>
          <w:kern w:val="0"/>
          <w:sz w:val="28"/>
          <w:szCs w:val="28"/>
        </w:rPr>
      </w:pPr>
      <w:r w:rsidRPr="00C006FF">
        <w:rPr>
          <w:rFonts w:ascii="宋体" w:hAnsi="宋体" w:cs="宋体" w:hint="eastAsia"/>
          <w:b/>
          <w:kern w:val="0"/>
          <w:sz w:val="28"/>
          <w:szCs w:val="28"/>
        </w:rPr>
        <w:t>60.3</w:t>
      </w:r>
      <w:r w:rsidRPr="00C006FF">
        <w:rPr>
          <w:rFonts w:ascii="宋体" w:hAnsi="宋体" w:cs="宋体" w:hint="eastAsia"/>
          <w:kern w:val="0"/>
          <w:sz w:val="28"/>
          <w:szCs w:val="28"/>
        </w:rPr>
        <w:t xml:space="preserve"> 因甲方严重违约，乙方可提出解除合同的事由包括：</w:t>
      </w:r>
    </w:p>
    <w:p w14:paraId="3DC8274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（1）本合同第60.2款约定的解除合同的情形；</w:t>
      </w:r>
    </w:p>
    <w:p w14:paraId="4296EA0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（2）由于法律、法规、政府政策的变化或甲方的原因，致使本合同无法继续履行或本合同目的无法实现，并且乙方提供了充足的证据证明两者之间的因果联系。</w:t>
      </w:r>
    </w:p>
    <w:p w14:paraId="329C698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（3）由于甲方的原因3个月内未能提供可施工场地，导致乙方不能按时施工，乙方有权提出解除合同。</w:t>
      </w:r>
    </w:p>
    <w:p w14:paraId="3589443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4）因甲方原因未按时向乙方支付政府付费金额超过90日，造成项目公司经营困难，乙方有权提出解除合同；</w:t>
      </w:r>
    </w:p>
    <w:p w14:paraId="6E0B12E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5）甲方未履行其在合同项下的任何其他义务，并且在收到乙方要求补救的书面通知后30日内未能补救的</w:t>
      </w:r>
    </w:p>
    <w:p w14:paraId="39E1EE3B"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81" w:name="_Toc66111817"/>
      <w:bookmarkStart w:id="482" w:name="_Toc29144"/>
      <w:bookmarkStart w:id="483" w:name="_Toc9695"/>
      <w:bookmarkStart w:id="484" w:name="_Toc19540348"/>
      <w:r w:rsidRPr="00C006FF">
        <w:rPr>
          <w:rFonts w:ascii="宋体" w:hAnsi="宋体" w:cs="宋体" w:hint="eastAsia"/>
          <w:b/>
          <w:bCs/>
          <w:sz w:val="28"/>
          <w:szCs w:val="28"/>
        </w:rPr>
        <w:t>第61条 合同解除程序</w:t>
      </w:r>
      <w:bookmarkEnd w:id="481"/>
      <w:bookmarkEnd w:id="482"/>
      <w:bookmarkEnd w:id="483"/>
      <w:bookmarkEnd w:id="484"/>
    </w:p>
    <w:p w14:paraId="2B7D2913"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61.1 不得擅自提前终止或解除</w:t>
      </w:r>
    </w:p>
    <w:p w14:paraId="7B9D76F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除本合同“第60条”约定的合同解除情况外，非经对方同意，任何一方不得擅自提前终止或解除本合同，本合同授予的特许经营权应在合作期满时结束。</w:t>
      </w:r>
    </w:p>
    <w:p w14:paraId="62EAFE35"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61.2 合同解除程序</w:t>
      </w:r>
    </w:p>
    <w:p w14:paraId="6C2734E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（1）合同任何一方依据“第60条”的约定解除本合同的，应当发出解除通知，在收到通知15日之内双方协商是否解除。</w:t>
      </w:r>
    </w:p>
    <w:p w14:paraId="3725999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（2）接到解除通知的一方有异议的，可以按照本合同“第68条”约定请求相应机构确认解除通知的效力，但争议期间对相关问题的处理，仍以解除通知有效为前提。</w:t>
      </w:r>
    </w:p>
    <w:p w14:paraId="3881687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 若本合同解除后的其他事宜按照“第62条 合同解除后的</w:t>
      </w:r>
      <w:r w:rsidRPr="00C006FF">
        <w:rPr>
          <w:rFonts w:ascii="宋体" w:hAnsi="宋体" w:cs="宋体" w:hint="eastAsia"/>
          <w:kern w:val="0"/>
          <w:sz w:val="28"/>
          <w:szCs w:val="28"/>
        </w:rPr>
        <w:lastRenderedPageBreak/>
        <w:t>财务安排”、“第63条 合同解除后的项目移交”的约定处理。</w:t>
      </w:r>
    </w:p>
    <w:p w14:paraId="579111F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（4）双方协商一致解除本协议的，应当签署书面解除协议，并经贷款银行书面同意</w:t>
      </w:r>
    </w:p>
    <w:p w14:paraId="736C0DA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（5）从本合同解除之日起乙方不再享有项目特许经营权。</w:t>
      </w:r>
    </w:p>
    <w:p w14:paraId="13555581"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85" w:name="_Toc19540349"/>
      <w:bookmarkStart w:id="486" w:name="_Toc14408"/>
      <w:bookmarkStart w:id="487" w:name="_Toc24741"/>
      <w:bookmarkStart w:id="488" w:name="_Toc66111818"/>
      <w:r w:rsidRPr="00C006FF">
        <w:rPr>
          <w:rFonts w:ascii="宋体" w:hAnsi="宋体" w:cs="宋体" w:hint="eastAsia"/>
          <w:b/>
          <w:bCs/>
          <w:sz w:val="28"/>
          <w:szCs w:val="28"/>
        </w:rPr>
        <w:t>第62条 合同解除后的财务安排</w:t>
      </w:r>
      <w:bookmarkEnd w:id="485"/>
      <w:bookmarkEnd w:id="486"/>
      <w:bookmarkEnd w:id="487"/>
      <w:bookmarkEnd w:id="488"/>
    </w:p>
    <w:p w14:paraId="4BBDFD6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合同解除后，甲方或指定的机构有权替代乙方接管本项目与相关资料等，有权无偿使用或许可与项目相关的第三人无偿使用与本项目有关的知识产权，继续组织投资建设或经营。但甲方根据以下公式向乙方支付提前终止补偿款：</w:t>
      </w:r>
    </w:p>
    <w:p w14:paraId="52AFDD9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（1）本合同到期终止：无需支付；</w:t>
      </w:r>
    </w:p>
    <w:p w14:paraId="3FD5D7E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w:t>
      </w:r>
      <w:r w:rsidRPr="00C006FF">
        <w:rPr>
          <w:rFonts w:ascii="宋体" w:hAnsi="宋体" w:cs="宋体"/>
          <w:kern w:val="0"/>
          <w:sz w:val="28"/>
          <w:szCs w:val="28"/>
        </w:rPr>
        <w:t>）</w:t>
      </w:r>
      <w:r w:rsidRPr="00C006FF">
        <w:rPr>
          <w:rFonts w:ascii="宋体" w:hAnsi="宋体" w:cs="宋体" w:hint="eastAsia"/>
          <w:kern w:val="0"/>
          <w:sz w:val="28"/>
          <w:szCs w:val="28"/>
        </w:rPr>
        <w:t>非正常情况导致协议终止时，甲方和乙方应在协议终止之日起</w:t>
      </w:r>
      <w:r w:rsidRPr="00C006FF">
        <w:rPr>
          <w:rFonts w:ascii="宋体" w:hAnsi="宋体" w:cs="宋体"/>
          <w:kern w:val="0"/>
          <w:sz w:val="28"/>
          <w:szCs w:val="28"/>
        </w:rPr>
        <w:t>15</w:t>
      </w:r>
      <w:r w:rsidRPr="00C006FF">
        <w:rPr>
          <w:rFonts w:ascii="宋体" w:hAnsi="宋体" w:cs="宋体" w:hint="eastAsia"/>
          <w:kern w:val="0"/>
          <w:sz w:val="28"/>
          <w:szCs w:val="28"/>
        </w:rPr>
        <w:t>日内依据投资文件、财务文件、施工文件等相关文件共同确定工程设备、材料、工程的价值，以及到终止协议日为止社会资本方应得到的所有款项。如因政府方原因导致协议终止的，还应考虑社会资本方的成本、利润等因素。非正常情况导致协议提前终止的，甲方应参考下表的规定收购本项目资产（非正常情况在《</w:t>
      </w:r>
      <w:r w:rsidRPr="00C006FF">
        <w:rPr>
          <w:rFonts w:ascii="宋体" w:hAnsi="宋体" w:cs="宋体"/>
          <w:kern w:val="0"/>
          <w:sz w:val="28"/>
          <w:szCs w:val="28"/>
        </w:rPr>
        <w:t>PPP</w:t>
      </w:r>
      <w:r w:rsidRPr="00C006FF">
        <w:rPr>
          <w:rFonts w:ascii="宋体" w:hAnsi="宋体" w:cs="宋体" w:hint="eastAsia"/>
          <w:kern w:val="0"/>
          <w:sz w:val="28"/>
          <w:szCs w:val="28"/>
        </w:rPr>
        <w:t>项目合同》中明确）。</w:t>
      </w:r>
    </w:p>
    <w:p w14:paraId="09C7B8A5"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表</w:t>
      </w:r>
      <w:r w:rsidRPr="00C006FF">
        <w:rPr>
          <w:rFonts w:ascii="宋体" w:hAnsi="宋体" w:cs="宋体"/>
          <w:kern w:val="0"/>
          <w:sz w:val="28"/>
          <w:szCs w:val="28"/>
        </w:rPr>
        <w:t>9-1</w:t>
      </w:r>
      <w:r w:rsidRPr="00C006FF">
        <w:rPr>
          <w:rFonts w:ascii="宋体" w:hAnsi="宋体" w:cs="宋体" w:hint="eastAsia"/>
          <w:kern w:val="0"/>
          <w:sz w:val="28"/>
          <w:szCs w:val="28"/>
        </w:rPr>
        <w:t>：提前终止补偿情形及补偿表（参考）</w:t>
      </w:r>
    </w:p>
    <w:tbl>
      <w:tblPr>
        <w:tblW w:w="8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1" w:type="dxa"/>
          <w:left w:w="67" w:type="dxa"/>
          <w:right w:w="10" w:type="dxa"/>
        </w:tblCellMar>
        <w:tblLook w:val="04A0" w:firstRow="1" w:lastRow="0" w:firstColumn="1" w:lastColumn="0" w:noHBand="0" w:noVBand="1"/>
      </w:tblPr>
      <w:tblGrid>
        <w:gridCol w:w="927"/>
        <w:gridCol w:w="3067"/>
        <w:gridCol w:w="4296"/>
      </w:tblGrid>
      <w:tr w:rsidR="00C006FF" w:rsidRPr="00C006FF" w14:paraId="5A6F3202" w14:textId="77777777" w:rsidTr="00A4197C">
        <w:trPr>
          <w:trHeight w:val="20"/>
          <w:tblHeader/>
          <w:jc w:val="center"/>
        </w:trPr>
        <w:tc>
          <w:tcPr>
            <w:tcW w:w="927" w:type="dxa"/>
            <w:vAlign w:val="center"/>
          </w:tcPr>
          <w:p w14:paraId="4E03469E"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条款号</w:t>
            </w:r>
          </w:p>
        </w:tc>
        <w:tc>
          <w:tcPr>
            <w:tcW w:w="3067" w:type="dxa"/>
            <w:vAlign w:val="center"/>
          </w:tcPr>
          <w:p w14:paraId="6EB8E979" w14:textId="77777777" w:rsidR="00A4197C" w:rsidRPr="00C006FF" w:rsidRDefault="00A4197C" w:rsidP="00A4197C">
            <w:pPr>
              <w:autoSpaceDE w:val="0"/>
              <w:autoSpaceDN w:val="0"/>
              <w:adjustRightInd w:val="0"/>
              <w:snapToGrid w:val="0"/>
              <w:spacing w:line="360" w:lineRule="auto"/>
              <w:ind w:firstLine="442"/>
              <w:jc w:val="center"/>
              <w:rPr>
                <w:rFonts w:ascii="宋体" w:hAnsi="宋体" w:cs="宋体"/>
                <w:kern w:val="0"/>
                <w:sz w:val="28"/>
                <w:szCs w:val="28"/>
              </w:rPr>
            </w:pPr>
            <w:r w:rsidRPr="00C006FF">
              <w:rPr>
                <w:rFonts w:ascii="宋体" w:hAnsi="宋体" w:cs="宋体" w:hint="eastAsia"/>
                <w:kern w:val="0"/>
                <w:sz w:val="28"/>
                <w:szCs w:val="28"/>
              </w:rPr>
              <w:t>合同提前终止之情形</w:t>
            </w:r>
          </w:p>
        </w:tc>
        <w:tc>
          <w:tcPr>
            <w:tcW w:w="4296" w:type="dxa"/>
            <w:vAlign w:val="center"/>
          </w:tcPr>
          <w:p w14:paraId="46E1AB23" w14:textId="77777777" w:rsidR="00A4197C" w:rsidRPr="00C006FF" w:rsidRDefault="00A4197C" w:rsidP="00A4197C">
            <w:pPr>
              <w:autoSpaceDE w:val="0"/>
              <w:autoSpaceDN w:val="0"/>
              <w:adjustRightInd w:val="0"/>
              <w:snapToGrid w:val="0"/>
              <w:spacing w:line="360" w:lineRule="auto"/>
              <w:ind w:firstLine="442"/>
              <w:jc w:val="center"/>
              <w:rPr>
                <w:rFonts w:ascii="宋体" w:hAnsi="宋体" w:cs="宋体"/>
                <w:kern w:val="0"/>
                <w:sz w:val="28"/>
                <w:szCs w:val="28"/>
              </w:rPr>
            </w:pPr>
            <w:r w:rsidRPr="00C006FF">
              <w:rPr>
                <w:rFonts w:ascii="宋体" w:hAnsi="宋体" w:cs="宋体" w:hint="eastAsia"/>
                <w:kern w:val="0"/>
                <w:sz w:val="28"/>
                <w:szCs w:val="28"/>
              </w:rPr>
              <w:t>终止补偿金</w:t>
            </w:r>
          </w:p>
        </w:tc>
      </w:tr>
      <w:tr w:rsidR="00C006FF" w:rsidRPr="00C006FF" w14:paraId="52BF6A31" w14:textId="77777777" w:rsidTr="00A4197C">
        <w:trPr>
          <w:trHeight w:val="20"/>
          <w:jc w:val="center"/>
        </w:trPr>
        <w:tc>
          <w:tcPr>
            <w:tcW w:w="927" w:type="dxa"/>
            <w:vMerge w:val="restart"/>
            <w:vAlign w:val="center"/>
          </w:tcPr>
          <w:p w14:paraId="76DE5DD3"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kern w:val="0"/>
                <w:sz w:val="28"/>
                <w:szCs w:val="28"/>
              </w:rPr>
              <w:t>1</w:t>
            </w:r>
          </w:p>
        </w:tc>
        <w:tc>
          <w:tcPr>
            <w:tcW w:w="3067" w:type="dxa"/>
            <w:vMerge w:val="restart"/>
            <w:vAlign w:val="center"/>
          </w:tcPr>
          <w:p w14:paraId="4BC26575"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因乙方原因终止</w:t>
            </w:r>
          </w:p>
        </w:tc>
        <w:tc>
          <w:tcPr>
            <w:tcW w:w="4296" w:type="dxa"/>
            <w:vAlign w:val="center"/>
          </w:tcPr>
          <w:p w14:paraId="7BBB1271"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建设期终止时，为</w:t>
            </w:r>
            <w:r w:rsidRPr="00C006FF">
              <w:rPr>
                <w:rFonts w:ascii="宋体" w:hAnsi="宋体" w:cs="宋体"/>
                <w:kern w:val="0"/>
                <w:sz w:val="28"/>
                <w:szCs w:val="28"/>
              </w:rPr>
              <w:t>A1-B</w:t>
            </w:r>
          </w:p>
        </w:tc>
      </w:tr>
      <w:tr w:rsidR="00C006FF" w:rsidRPr="00C006FF" w14:paraId="6B5EFB00" w14:textId="77777777" w:rsidTr="00A4197C">
        <w:trPr>
          <w:trHeight w:val="20"/>
          <w:jc w:val="center"/>
        </w:trPr>
        <w:tc>
          <w:tcPr>
            <w:tcW w:w="927" w:type="dxa"/>
            <w:vMerge/>
            <w:vAlign w:val="center"/>
          </w:tcPr>
          <w:p w14:paraId="1459BE6F"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p>
        </w:tc>
        <w:tc>
          <w:tcPr>
            <w:tcW w:w="3067" w:type="dxa"/>
            <w:vMerge/>
            <w:vAlign w:val="center"/>
          </w:tcPr>
          <w:p w14:paraId="51EB59A0"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p>
        </w:tc>
        <w:tc>
          <w:tcPr>
            <w:tcW w:w="4296" w:type="dxa"/>
            <w:vAlign w:val="center"/>
          </w:tcPr>
          <w:p w14:paraId="4CDA3CE5"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运营期终止时，为</w:t>
            </w:r>
            <w:r w:rsidRPr="00C006FF">
              <w:rPr>
                <w:rFonts w:ascii="宋体" w:hAnsi="宋体" w:cs="宋体"/>
                <w:kern w:val="0"/>
                <w:sz w:val="28"/>
                <w:szCs w:val="28"/>
              </w:rPr>
              <w:t>A2-B+P</w:t>
            </w:r>
          </w:p>
        </w:tc>
      </w:tr>
      <w:tr w:rsidR="00C006FF" w:rsidRPr="00C006FF" w14:paraId="70D334AD" w14:textId="77777777" w:rsidTr="00A4197C">
        <w:trPr>
          <w:trHeight w:val="20"/>
          <w:jc w:val="center"/>
        </w:trPr>
        <w:tc>
          <w:tcPr>
            <w:tcW w:w="927" w:type="dxa"/>
            <w:vMerge w:val="restart"/>
            <w:vAlign w:val="center"/>
          </w:tcPr>
          <w:p w14:paraId="35D018BA"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kern w:val="0"/>
                <w:sz w:val="28"/>
                <w:szCs w:val="28"/>
              </w:rPr>
              <w:t>2</w:t>
            </w:r>
          </w:p>
        </w:tc>
        <w:tc>
          <w:tcPr>
            <w:tcW w:w="3067" w:type="dxa"/>
            <w:vMerge w:val="restart"/>
            <w:vAlign w:val="center"/>
          </w:tcPr>
          <w:p w14:paraId="0B515670"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因政府方原因终止</w:t>
            </w:r>
          </w:p>
        </w:tc>
        <w:tc>
          <w:tcPr>
            <w:tcW w:w="4296" w:type="dxa"/>
            <w:vAlign w:val="center"/>
          </w:tcPr>
          <w:p w14:paraId="4A6DC960"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建设期终止时，为</w:t>
            </w:r>
            <w:r w:rsidRPr="00C006FF">
              <w:rPr>
                <w:rFonts w:ascii="宋体" w:hAnsi="宋体" w:cs="宋体"/>
                <w:kern w:val="0"/>
                <w:sz w:val="28"/>
                <w:szCs w:val="28"/>
              </w:rPr>
              <w:t>A1+B</w:t>
            </w:r>
          </w:p>
        </w:tc>
      </w:tr>
      <w:tr w:rsidR="00C006FF" w:rsidRPr="00C006FF" w14:paraId="754E13C3" w14:textId="77777777" w:rsidTr="00A4197C">
        <w:trPr>
          <w:trHeight w:val="20"/>
          <w:jc w:val="center"/>
        </w:trPr>
        <w:tc>
          <w:tcPr>
            <w:tcW w:w="927" w:type="dxa"/>
            <w:vMerge/>
            <w:vAlign w:val="center"/>
          </w:tcPr>
          <w:p w14:paraId="7198B1A7"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p>
        </w:tc>
        <w:tc>
          <w:tcPr>
            <w:tcW w:w="3067" w:type="dxa"/>
            <w:vMerge/>
            <w:vAlign w:val="center"/>
          </w:tcPr>
          <w:p w14:paraId="09E44796"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p>
        </w:tc>
        <w:tc>
          <w:tcPr>
            <w:tcW w:w="4296" w:type="dxa"/>
            <w:vAlign w:val="center"/>
          </w:tcPr>
          <w:p w14:paraId="159AF8F9"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运营期终止时，为</w:t>
            </w:r>
            <w:r w:rsidRPr="00C006FF">
              <w:rPr>
                <w:rFonts w:ascii="宋体" w:hAnsi="宋体" w:cs="宋体"/>
                <w:kern w:val="0"/>
                <w:sz w:val="28"/>
                <w:szCs w:val="28"/>
              </w:rPr>
              <w:t>A2+B+P</w:t>
            </w:r>
          </w:p>
        </w:tc>
      </w:tr>
      <w:tr w:rsidR="00C006FF" w:rsidRPr="00C006FF" w14:paraId="4B80FC7D" w14:textId="77777777" w:rsidTr="00A4197C">
        <w:trPr>
          <w:trHeight w:val="20"/>
          <w:jc w:val="center"/>
        </w:trPr>
        <w:tc>
          <w:tcPr>
            <w:tcW w:w="927" w:type="dxa"/>
            <w:vMerge w:val="restart"/>
            <w:vAlign w:val="center"/>
          </w:tcPr>
          <w:p w14:paraId="4F591F98"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kern w:val="0"/>
                <w:sz w:val="28"/>
                <w:szCs w:val="28"/>
              </w:rPr>
              <w:t>3</w:t>
            </w:r>
          </w:p>
        </w:tc>
        <w:tc>
          <w:tcPr>
            <w:tcW w:w="3067" w:type="dxa"/>
            <w:vMerge w:val="restart"/>
            <w:vAlign w:val="center"/>
          </w:tcPr>
          <w:p w14:paraId="291DD885"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法律变更或政府行为</w:t>
            </w:r>
          </w:p>
        </w:tc>
        <w:tc>
          <w:tcPr>
            <w:tcW w:w="4296" w:type="dxa"/>
            <w:vAlign w:val="center"/>
          </w:tcPr>
          <w:p w14:paraId="79083909"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建设期终止时，为</w:t>
            </w:r>
            <w:r w:rsidRPr="00C006FF">
              <w:rPr>
                <w:rFonts w:ascii="宋体" w:hAnsi="宋体" w:cs="宋体"/>
                <w:kern w:val="0"/>
                <w:sz w:val="28"/>
                <w:szCs w:val="28"/>
              </w:rPr>
              <w:t>A1+35%B</w:t>
            </w:r>
          </w:p>
        </w:tc>
      </w:tr>
      <w:tr w:rsidR="00C006FF" w:rsidRPr="00C006FF" w14:paraId="61A63620" w14:textId="77777777" w:rsidTr="00A4197C">
        <w:trPr>
          <w:trHeight w:val="20"/>
          <w:jc w:val="center"/>
        </w:trPr>
        <w:tc>
          <w:tcPr>
            <w:tcW w:w="927" w:type="dxa"/>
            <w:vMerge/>
            <w:vAlign w:val="center"/>
          </w:tcPr>
          <w:p w14:paraId="2E6328BE"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p>
        </w:tc>
        <w:tc>
          <w:tcPr>
            <w:tcW w:w="3067" w:type="dxa"/>
            <w:vMerge/>
            <w:vAlign w:val="center"/>
          </w:tcPr>
          <w:p w14:paraId="2D1ED8FE"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p>
        </w:tc>
        <w:tc>
          <w:tcPr>
            <w:tcW w:w="4296" w:type="dxa"/>
            <w:vAlign w:val="center"/>
          </w:tcPr>
          <w:p w14:paraId="13774531"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运营期终止时，为</w:t>
            </w:r>
            <w:r w:rsidRPr="00C006FF">
              <w:rPr>
                <w:rFonts w:ascii="宋体" w:hAnsi="宋体" w:cs="宋体"/>
                <w:kern w:val="0"/>
                <w:sz w:val="28"/>
                <w:szCs w:val="28"/>
              </w:rPr>
              <w:t>A2+35%B+P</w:t>
            </w:r>
          </w:p>
        </w:tc>
      </w:tr>
      <w:tr w:rsidR="00C006FF" w:rsidRPr="00C006FF" w14:paraId="717433F7" w14:textId="77777777" w:rsidTr="00A4197C">
        <w:trPr>
          <w:trHeight w:val="20"/>
          <w:jc w:val="center"/>
        </w:trPr>
        <w:tc>
          <w:tcPr>
            <w:tcW w:w="927" w:type="dxa"/>
            <w:vMerge w:val="restart"/>
            <w:vAlign w:val="center"/>
          </w:tcPr>
          <w:p w14:paraId="407754D9"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kern w:val="0"/>
                <w:sz w:val="28"/>
                <w:szCs w:val="28"/>
              </w:rPr>
              <w:t>4</w:t>
            </w:r>
          </w:p>
        </w:tc>
        <w:tc>
          <w:tcPr>
            <w:tcW w:w="3067" w:type="dxa"/>
            <w:vMerge w:val="restart"/>
            <w:vAlign w:val="center"/>
          </w:tcPr>
          <w:p w14:paraId="3CFEDFE6"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不可抗力</w:t>
            </w:r>
          </w:p>
        </w:tc>
        <w:tc>
          <w:tcPr>
            <w:tcW w:w="4296" w:type="dxa"/>
            <w:vAlign w:val="center"/>
          </w:tcPr>
          <w:p w14:paraId="18E056F2"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建设期终止时，为</w:t>
            </w:r>
            <w:r w:rsidRPr="00C006FF">
              <w:rPr>
                <w:rFonts w:ascii="宋体" w:hAnsi="宋体" w:cs="宋体"/>
                <w:kern w:val="0"/>
                <w:sz w:val="28"/>
                <w:szCs w:val="28"/>
              </w:rPr>
              <w:t>A1-C-D</w:t>
            </w:r>
          </w:p>
        </w:tc>
      </w:tr>
      <w:tr w:rsidR="00C006FF" w:rsidRPr="00C006FF" w14:paraId="30858F38" w14:textId="77777777" w:rsidTr="00A4197C">
        <w:trPr>
          <w:trHeight w:val="20"/>
          <w:jc w:val="center"/>
        </w:trPr>
        <w:tc>
          <w:tcPr>
            <w:tcW w:w="927" w:type="dxa"/>
            <w:vMerge/>
            <w:vAlign w:val="center"/>
          </w:tcPr>
          <w:p w14:paraId="11FA7176"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p>
        </w:tc>
        <w:tc>
          <w:tcPr>
            <w:tcW w:w="3067" w:type="dxa"/>
            <w:vMerge/>
            <w:vAlign w:val="center"/>
          </w:tcPr>
          <w:p w14:paraId="4FDF708B"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p>
        </w:tc>
        <w:tc>
          <w:tcPr>
            <w:tcW w:w="4296" w:type="dxa"/>
            <w:vAlign w:val="center"/>
          </w:tcPr>
          <w:p w14:paraId="49ED5292"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r w:rsidRPr="00C006FF">
              <w:rPr>
                <w:rFonts w:ascii="宋体" w:hAnsi="宋体" w:cs="宋体" w:hint="eastAsia"/>
                <w:kern w:val="0"/>
                <w:sz w:val="28"/>
                <w:szCs w:val="28"/>
              </w:rPr>
              <w:t>运营期终止时，为</w:t>
            </w:r>
            <w:r w:rsidRPr="00C006FF">
              <w:rPr>
                <w:rFonts w:ascii="宋体" w:hAnsi="宋体" w:cs="宋体"/>
                <w:kern w:val="0"/>
                <w:sz w:val="28"/>
                <w:szCs w:val="28"/>
              </w:rPr>
              <w:t>A2-C-D</w:t>
            </w:r>
          </w:p>
        </w:tc>
      </w:tr>
    </w:tbl>
    <w:p w14:paraId="0ED42B9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kern w:val="0"/>
          <w:sz w:val="28"/>
          <w:szCs w:val="28"/>
        </w:rPr>
        <w:t>A1</w:t>
      </w:r>
      <w:r w:rsidRPr="00C006FF">
        <w:rPr>
          <w:rFonts w:ascii="宋体" w:hAnsi="宋体" w:cs="宋体" w:hint="eastAsia"/>
          <w:kern w:val="0"/>
          <w:sz w:val="28"/>
          <w:szCs w:val="28"/>
        </w:rPr>
        <w:t>：乙方尚未收回的投资，即由乙方已经支付的已完工程建安费、工程建设其他费和累计计取的建设期利息（以经审定的为准），不包含政府出资代表出资以及上级财政补助资金；</w:t>
      </w:r>
    </w:p>
    <w:p w14:paraId="7C98137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kern w:val="0"/>
          <w:sz w:val="28"/>
          <w:szCs w:val="28"/>
        </w:rPr>
        <w:t>A2</w:t>
      </w:r>
      <w:r w:rsidRPr="00C006FF">
        <w:rPr>
          <w:rFonts w:ascii="宋体" w:hAnsi="宋体" w:cs="宋体" w:hint="eastAsia"/>
          <w:kern w:val="0"/>
          <w:sz w:val="28"/>
          <w:szCs w:val="28"/>
        </w:rPr>
        <w:t>：终止日剩余年限内尚未支付的可用性服务费现值（折现率按照中标合理利润率取值）及其乙方已经发生但政府方尚未支付的运维绩效服务费；</w:t>
      </w:r>
    </w:p>
    <w:p w14:paraId="712ED7F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kern w:val="0"/>
          <w:sz w:val="28"/>
          <w:szCs w:val="28"/>
        </w:rPr>
        <w:t>B</w:t>
      </w:r>
      <w:r w:rsidRPr="00C006FF">
        <w:rPr>
          <w:rFonts w:ascii="宋体" w:hAnsi="宋体" w:cs="宋体" w:hint="eastAsia"/>
          <w:kern w:val="0"/>
          <w:sz w:val="28"/>
          <w:szCs w:val="28"/>
        </w:rPr>
        <w:t>：合同约定的违约方应支付的违约金5</w:t>
      </w:r>
      <w:r w:rsidRPr="00C006FF">
        <w:rPr>
          <w:rFonts w:ascii="宋体" w:hAnsi="宋体" w:cs="宋体"/>
          <w:kern w:val="0"/>
          <w:sz w:val="28"/>
          <w:szCs w:val="28"/>
        </w:rPr>
        <w:t>00</w:t>
      </w:r>
      <w:r w:rsidRPr="00C006FF">
        <w:rPr>
          <w:rFonts w:ascii="宋体" w:hAnsi="宋体" w:cs="宋体" w:hint="eastAsia"/>
          <w:kern w:val="0"/>
          <w:sz w:val="28"/>
          <w:szCs w:val="28"/>
        </w:rPr>
        <w:t>万元；</w:t>
      </w:r>
    </w:p>
    <w:p w14:paraId="2D206A7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kern w:val="0"/>
          <w:sz w:val="28"/>
          <w:szCs w:val="28"/>
        </w:rPr>
        <w:t>P</w:t>
      </w:r>
      <w:r w:rsidRPr="00C006FF">
        <w:rPr>
          <w:rFonts w:ascii="宋体" w:hAnsi="宋体" w:cs="宋体" w:hint="eastAsia"/>
          <w:kern w:val="0"/>
          <w:sz w:val="28"/>
          <w:szCs w:val="28"/>
        </w:rPr>
        <w:t>：终止后乙方应向甲方或其他机构移交的运营维护相关的零部件、备品备件等的评估值；</w:t>
      </w:r>
    </w:p>
    <w:p w14:paraId="4FA1063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kern w:val="0"/>
          <w:sz w:val="28"/>
          <w:szCs w:val="28"/>
        </w:rPr>
        <w:t>C</w:t>
      </w:r>
      <w:r w:rsidRPr="00C006FF">
        <w:rPr>
          <w:rFonts w:ascii="宋体" w:hAnsi="宋体" w:cs="宋体" w:hint="eastAsia"/>
          <w:kern w:val="0"/>
          <w:sz w:val="28"/>
          <w:szCs w:val="28"/>
        </w:rPr>
        <w:t>：发生不可抗力情形时，根据合同及相关保险合同约定，乙方（含贷款方）实际获得的保险赔款；</w:t>
      </w:r>
    </w:p>
    <w:p w14:paraId="6F781B2F"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kern w:val="0"/>
          <w:sz w:val="28"/>
          <w:szCs w:val="28"/>
        </w:rPr>
        <w:t>D</w:t>
      </w:r>
      <w:r w:rsidRPr="00C006FF">
        <w:rPr>
          <w:rFonts w:ascii="宋体" w:hAnsi="宋体" w:cs="宋体" w:hint="eastAsia"/>
          <w:kern w:val="0"/>
          <w:sz w:val="28"/>
          <w:szCs w:val="28"/>
        </w:rPr>
        <w:t>：发生不可抗力情形时，因乙方投保不足，导致所获保险赔款无法使项目设施恢复到出险前的正常状态和价值的恢复性建设费用缺额部分（如有）。</w:t>
      </w:r>
    </w:p>
    <w:p w14:paraId="6DB7C48B"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如属乙方违约，政府方发出的终止情形的，则甲方有权自本项目提前终止日起算一年内（如剩余合作期短于一年的，则本处指余下的合作期）分期分批次向乙方支付补偿金，具体分批次的支付比例及时间进度安排由甲方确定。</w:t>
      </w:r>
    </w:p>
    <w:p w14:paraId="3DFC0D0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本项目终止后甲方向乙方支付的提前终止补偿款，甲方和乙方应于确定评估价后45日内按照本款条确定终止的补偿金额。</w:t>
      </w:r>
      <w:bookmarkStart w:id="489" w:name="_Hlk46103533"/>
      <w:r w:rsidRPr="00C006FF">
        <w:rPr>
          <w:rFonts w:ascii="宋体" w:hAnsi="宋体" w:cs="宋体" w:hint="eastAsia"/>
          <w:kern w:val="0"/>
          <w:sz w:val="28"/>
          <w:szCs w:val="28"/>
        </w:rPr>
        <w:t>乙方在收到确定终止补偿金额的</w:t>
      </w:r>
      <w:r w:rsidRPr="00C006FF">
        <w:rPr>
          <w:rFonts w:ascii="宋体" w:hAnsi="宋体" w:cs="宋体"/>
          <w:kern w:val="0"/>
          <w:sz w:val="28"/>
          <w:szCs w:val="28"/>
        </w:rPr>
        <w:t>50%当日将项目设施的相关权益全部移交给甲方。</w:t>
      </w:r>
      <w:r w:rsidRPr="00C006FF">
        <w:rPr>
          <w:rFonts w:ascii="宋体" w:hAnsi="宋体" w:cs="宋体" w:hint="eastAsia"/>
          <w:kern w:val="0"/>
          <w:sz w:val="28"/>
          <w:szCs w:val="28"/>
        </w:rPr>
        <w:lastRenderedPageBreak/>
        <w:t>甲方应在确定终止补偿金额后</w:t>
      </w:r>
      <w:r w:rsidRPr="00C006FF">
        <w:rPr>
          <w:rFonts w:ascii="宋体" w:hAnsi="宋体" w:cs="宋体"/>
          <w:kern w:val="0"/>
          <w:sz w:val="28"/>
          <w:szCs w:val="28"/>
        </w:rPr>
        <w:t>1</w:t>
      </w:r>
      <w:r w:rsidRPr="00C006FF">
        <w:rPr>
          <w:rFonts w:ascii="宋体" w:hAnsi="宋体" w:cs="宋体" w:hint="eastAsia"/>
          <w:kern w:val="0"/>
          <w:sz w:val="28"/>
          <w:szCs w:val="28"/>
        </w:rPr>
        <w:t>年内将终止补偿金全部支付</w:t>
      </w:r>
      <w:r w:rsidRPr="00C006FF">
        <w:rPr>
          <w:rFonts w:ascii="宋体" w:hAnsi="宋体" w:cs="宋体"/>
          <w:kern w:val="0"/>
          <w:sz w:val="28"/>
          <w:szCs w:val="28"/>
        </w:rPr>
        <w:t>。</w:t>
      </w:r>
      <w:bookmarkEnd w:id="489"/>
      <w:r w:rsidRPr="00C006FF">
        <w:rPr>
          <w:rFonts w:ascii="宋体" w:hAnsi="宋体" w:cs="宋体" w:hint="eastAsia"/>
          <w:kern w:val="0"/>
          <w:sz w:val="28"/>
          <w:szCs w:val="28"/>
        </w:rPr>
        <w:t xml:space="preserve">乙方接受融资银行监管，优先用于偿付项目贷款。未经贷款银行书面同意，上述账户不得变更，必要时甲方应配合融资银行对提前终止补偿款的财务安排。 </w:t>
      </w:r>
    </w:p>
    <w:p w14:paraId="098D454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特别说明：</w:t>
      </w:r>
    </w:p>
    <w:p w14:paraId="0BA765F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1）乙方违约导致本合同提前终止，若按照对应公式计算终止结算金额的值为负数，则乙方应向甲方支付本条所述负数的绝对值作为补偿金。</w:t>
      </w:r>
    </w:p>
    <w:p w14:paraId="2FFED4C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2）甲方对于乙方的补偿须以乙方还清其届时所有负债（金融机构债务除外，但乙方应有相应措施保证甲方补偿用于该部分债务偿还）为前提。</w:t>
      </w:r>
    </w:p>
    <w:p w14:paraId="5E34897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3）若因乙方违约导致提前终止并按以上公式计付提前终止结算金额，则甲方不应再就同一违约事项提取履约保函。</w:t>
      </w:r>
    </w:p>
    <w:p w14:paraId="208976A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4）本合同提前终止导致乙方清算，遵照有关约定执行。投资协议另有约定的，从其规定。</w:t>
      </w:r>
    </w:p>
    <w:p w14:paraId="549A1D97"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90" w:name="_Toc23648"/>
      <w:bookmarkStart w:id="491" w:name="_Toc11172"/>
      <w:bookmarkStart w:id="492" w:name="_Toc66111819"/>
      <w:bookmarkStart w:id="493" w:name="_Toc19540350"/>
      <w:r w:rsidRPr="00C006FF">
        <w:rPr>
          <w:rFonts w:ascii="宋体" w:hAnsi="宋体" w:cs="宋体" w:hint="eastAsia"/>
          <w:b/>
          <w:bCs/>
          <w:sz w:val="28"/>
          <w:szCs w:val="28"/>
        </w:rPr>
        <w:t>第63条 合同解除后的项目移交</w:t>
      </w:r>
      <w:bookmarkEnd w:id="490"/>
      <w:bookmarkEnd w:id="491"/>
      <w:bookmarkEnd w:id="492"/>
      <w:bookmarkEnd w:id="493"/>
    </w:p>
    <w:p w14:paraId="376E0EC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无论因何种原因导致合同解除，双方均应遵守下列约定 ：</w:t>
      </w:r>
    </w:p>
    <w:p w14:paraId="143A023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（1）乙方应当将与本项目有关的全部资料包括勘察设计文件、前期工作报告、项目收益权质押登记文件、财务凭证等移交甲方；</w:t>
      </w:r>
    </w:p>
    <w:p w14:paraId="1073157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（2）乙方应自本合同终止之日起30日内成立清算组，依法履行清算职责；</w:t>
      </w:r>
    </w:p>
    <w:p w14:paraId="2A0ABC1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（3）乙方应采取各项有效措施解除附着在项目固定资产上的或依托在项目上的任何种类或性质的债务、担保物权等第三人权利；</w:t>
      </w:r>
    </w:p>
    <w:p w14:paraId="78DE73A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（4）在甲方接管权利前以乙方名义所发生的一切债权、债务由乙方享有和承担；</w:t>
      </w:r>
    </w:p>
    <w:p w14:paraId="0906C6F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5）甲方接管权利前乙方对外签订的一切合同，对甲方无约束力，但原施工、监理、设计、维护单位要求继续履行合同的，甲方有权与之协商一致后对原合同有关条款予以变更，变更后的施工、监理、设计、材料供应、维护等合同继续履行。对原合同有关条款的变更不能达成一致的，甲方有权要求其退场，因此发生的一切后果由乙方承担；</w:t>
      </w:r>
    </w:p>
    <w:p w14:paraId="640B1BA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（6）合同终止后，甲方有权依法收回项目建设用地；</w:t>
      </w:r>
    </w:p>
    <w:p w14:paraId="1930215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（7）自提前移交日起，项目协调委员会立即转为移交委员会，该移交委员会中双方的人员保持原项目协调委员会的组织，但移交委员会负责人由甲方或政府指定主体担任；</w:t>
      </w:r>
    </w:p>
    <w:p w14:paraId="667CF53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8）提前移交日后三（3）日内，移交委员会应组织有关专家对项目设施进行移交前检测，并尽可能地完整记录项目设施在当时的运营状态及相关技术数据，并形成“提前移交报告”；该报告应不迟于提前移交日后十五（15）日内完成；</w:t>
      </w:r>
    </w:p>
    <w:p w14:paraId="62D8A95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（9）乙方应确保移交委员会和专家组能够为本条（8）中检查、记录和制作提前移交报告之目的自由进入项目设施；</w:t>
      </w:r>
    </w:p>
    <w:p w14:paraId="2CE5E87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（10）提前移交报告应作为“实际终止日”后十二（12）个月的缺陷责任认定的依据，对双方均具有约束力。</w:t>
      </w:r>
    </w:p>
    <w:p w14:paraId="0B14FAD9"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494" w:name="_Toc19540351"/>
      <w:bookmarkStart w:id="495" w:name="_Toc27708"/>
      <w:bookmarkStart w:id="496" w:name="_Toc66111820"/>
      <w:bookmarkStart w:id="497" w:name="_Toc14077"/>
      <w:r w:rsidRPr="00C006FF">
        <w:rPr>
          <w:rFonts w:ascii="宋体" w:hAnsi="宋体" w:cs="宋体" w:hint="eastAsia"/>
          <w:b/>
          <w:bCs/>
          <w:sz w:val="28"/>
          <w:szCs w:val="28"/>
        </w:rPr>
        <w:t>第64条 合同解除的其他约定</w:t>
      </w:r>
      <w:bookmarkEnd w:id="494"/>
      <w:bookmarkEnd w:id="495"/>
      <w:bookmarkEnd w:id="496"/>
      <w:bookmarkEnd w:id="497"/>
    </w:p>
    <w:p w14:paraId="3EE81ED7"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64.1 特殊情况下的短期征用</w:t>
      </w:r>
    </w:p>
    <w:p w14:paraId="69F3E6E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（1）特殊情况下的短期征用，主要是指经项目所在地政府批准，在紧急情况下政府出于国家安全、抢险救灾或其他考虑对于项目的短期征用，而并非提前收回本项目。</w:t>
      </w:r>
    </w:p>
    <w:p w14:paraId="4CEF4DF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（2）乙方同意政府在特殊情况下按照本合同约定短期征用本项目，本项目只能向政府同意的事项开放。</w:t>
      </w:r>
    </w:p>
    <w:p w14:paraId="138DFEB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（3）乙方在征用期间暂停享有项目的特许经营权，征用结束后，乙方恢复享有项目的特许经营权。征用期间不影响本合同约定的甲乙双方的权利义务责任。</w:t>
      </w:r>
    </w:p>
    <w:p w14:paraId="4971054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乙方因项目被征用所遭受的损失，由决定征用的政府按征用时的法律、法规、规章以及相关文件对乙方进行适当补偿。双方之间应就支付的数额和支付时间达成协议。如果达不成协议，双方可按本合同“第十四章”的约定提请争议解决。</w:t>
      </w:r>
    </w:p>
    <w:p w14:paraId="0FE52082"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64.2 合同解除谈判</w:t>
      </w:r>
    </w:p>
    <w:p w14:paraId="641CE44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项目合同解除谈判过程中，项目由甲方接管、在此期间乙方有义务维持项目持续运行，保证相应服务的持续性和稳定性。</w:t>
      </w:r>
    </w:p>
    <w:p w14:paraId="436E7BD1"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64.3 不影响采取补救措施</w:t>
      </w:r>
    </w:p>
    <w:p w14:paraId="0090DCB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任何一方行使终止本合同的权利并不排除该方采取本合同或法律赋予的任何其他补救措施。</w:t>
      </w:r>
    </w:p>
    <w:p w14:paraId="50701F83" w14:textId="77777777" w:rsidR="00A4197C" w:rsidRPr="00C006FF" w:rsidRDefault="00A4197C" w:rsidP="00A4197C">
      <w:pPr>
        <w:autoSpaceDE w:val="0"/>
        <w:autoSpaceDN w:val="0"/>
        <w:jc w:val="left"/>
        <w:rPr>
          <w:rFonts w:ascii="宋体" w:hAnsi="宋体" w:cs="宋体"/>
          <w:kern w:val="0"/>
          <w:sz w:val="28"/>
          <w:szCs w:val="28"/>
        </w:rPr>
      </w:pPr>
      <w:r w:rsidRPr="00C006FF">
        <w:rPr>
          <w:rFonts w:ascii="宋体" w:hAnsi="宋体" w:cs="宋体" w:hint="eastAsia"/>
          <w:kern w:val="0"/>
          <w:sz w:val="28"/>
          <w:szCs w:val="28"/>
        </w:rPr>
        <w:br w:type="page"/>
      </w:r>
    </w:p>
    <w:p w14:paraId="7875C5EB"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498" w:name="_Toc19540352"/>
      <w:bookmarkStart w:id="499" w:name="_Toc2031"/>
      <w:bookmarkStart w:id="500" w:name="_Toc20062"/>
      <w:bookmarkStart w:id="501" w:name="_Toc66111821"/>
      <w:bookmarkStart w:id="502" w:name="_Toc11893"/>
      <w:r w:rsidRPr="00C006FF">
        <w:rPr>
          <w:rFonts w:ascii="宋体" w:hAnsi="宋体" w:cs="宋体" w:hint="eastAsia"/>
          <w:b/>
          <w:bCs/>
          <w:sz w:val="28"/>
          <w:szCs w:val="28"/>
        </w:rPr>
        <w:lastRenderedPageBreak/>
        <w:t>第十三章  违约处理</w:t>
      </w:r>
      <w:bookmarkEnd w:id="498"/>
      <w:bookmarkEnd w:id="499"/>
      <w:bookmarkEnd w:id="500"/>
      <w:bookmarkEnd w:id="501"/>
      <w:bookmarkEnd w:id="502"/>
    </w:p>
    <w:p w14:paraId="5936D22A"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03" w:name="_Toc66111822"/>
      <w:bookmarkStart w:id="504" w:name="_Toc19540353"/>
      <w:bookmarkStart w:id="505" w:name="_Toc8295"/>
      <w:bookmarkStart w:id="506" w:name="_Toc21547"/>
      <w:r w:rsidRPr="00C006FF">
        <w:rPr>
          <w:rFonts w:ascii="宋体" w:hAnsi="宋体" w:cs="宋体" w:hint="eastAsia"/>
          <w:b/>
          <w:bCs/>
          <w:sz w:val="28"/>
          <w:szCs w:val="28"/>
        </w:rPr>
        <w:t>第65条 违约行为认定</w:t>
      </w:r>
      <w:bookmarkEnd w:id="503"/>
      <w:bookmarkEnd w:id="504"/>
      <w:bookmarkEnd w:id="505"/>
      <w:bookmarkEnd w:id="506"/>
    </w:p>
    <w:p w14:paraId="27297099"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65.1乙方违约的情形</w:t>
      </w:r>
    </w:p>
    <w:p w14:paraId="7BD1612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在合作期内发生的下列情况属乙方违约 ：</w:t>
      </w:r>
    </w:p>
    <w:p w14:paraId="2A89825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（1）乙方未按本合同第20条约定支付前期工作费用；</w:t>
      </w:r>
    </w:p>
    <w:p w14:paraId="7859333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（2）乙方未按本合同第26.1款约定编制实施性施工组织设计或未通过审核；</w:t>
      </w:r>
    </w:p>
    <w:p w14:paraId="110EC45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（3）乙方未按本合同第37.1款约定编制运营管理维护方案及手册或未通过审核；</w:t>
      </w:r>
    </w:p>
    <w:p w14:paraId="7E8FCF2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（4）乙方为社会资本在项目实施过程中抽回、侵占和挪用项目资本金及其他建设资金；项目资本金及其他建设资金不能按计划分期足额到位，造成项目资金链中断；</w:t>
      </w:r>
    </w:p>
    <w:p w14:paraId="6E0B84F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（5）乙方发生本合同第34.1款约定的视为放弃施工的行为；</w:t>
      </w:r>
    </w:p>
    <w:p w14:paraId="4AF95B7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（6）乙方在施工招标及工程实施过程中，因乙方原因造成项目总投资超过批复概算总投资；</w:t>
      </w:r>
    </w:p>
    <w:p w14:paraId="5B35B1D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（7）乙方未按本合同第30条约定进行初步验收、复验或竣工验收；</w:t>
      </w:r>
    </w:p>
    <w:p w14:paraId="35F3D93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（8）由于乙方的原因，使项目施工不能在预计的竣工日期内完成；</w:t>
      </w:r>
    </w:p>
    <w:p w14:paraId="66E0426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（9）乙方未完全履行本合同第八章约定的移交义务；</w:t>
      </w:r>
    </w:p>
    <w:p w14:paraId="44616C0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（10）乙方未能按本合同第11条约定向甲方交纳或者未足额交纳履约担保；</w:t>
      </w:r>
    </w:p>
    <w:p w14:paraId="687AEC6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（11）乙方违反本合同第72款约定，转让本合同或本合同项下任何权利或义务；或其任何资产；或者未遵守股东协议约定，随意改变乙方内部的股权比例；</w:t>
      </w:r>
    </w:p>
    <w:p w14:paraId="4ECB7E9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（12）乙方利用本项目进行欺诈等违法活动的；</w:t>
      </w:r>
    </w:p>
    <w:p w14:paraId="6FC50F0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（13）因乙方原因导致乙方不愿或无力继续经营，或发生清算、不能支付到期债务、破产；</w:t>
      </w:r>
    </w:p>
    <w:p w14:paraId="75DF1A2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（14）初步验收、复验和竣工验收确定的工程质量低于本合同第26条约定的质量标准；</w:t>
      </w:r>
    </w:p>
    <w:p w14:paraId="0AFBE98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（15）乙方未能按本合同第7.3款约定完成相关应由其完成的工作（非乙方原因除外，但乙方应提供该项证明）；</w:t>
      </w:r>
    </w:p>
    <w:p w14:paraId="7D3A5D9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（16）乙方未能按本合同第26.1款约定完成每月向甲方提交一份项目的施工进度、资金使用报告的上报义务等内容；</w:t>
      </w:r>
    </w:p>
    <w:p w14:paraId="4324841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（17）乙方未能按本合同第37条约定完成上报运营管理维护方案及手册并经甲方审核批准等内容；</w:t>
      </w:r>
    </w:p>
    <w:p w14:paraId="6AECC02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（18）项目运营服务标准低于本合同第37条约定的质量标准；</w:t>
      </w:r>
    </w:p>
    <w:p w14:paraId="179532F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（19）乙方未按第26.3款实现承诺，被甲方或监理人及政府相关部门检查发现累计3次以上未符合安全生产的情况时；</w:t>
      </w:r>
    </w:p>
    <w:p w14:paraId="51D05B8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（20）乙方违反本合同约定的其他主要义务。</w:t>
      </w:r>
    </w:p>
    <w:p w14:paraId="415466A5" w14:textId="77777777" w:rsidR="00A4197C" w:rsidRPr="00C006FF" w:rsidRDefault="00A4197C" w:rsidP="00A4197C">
      <w:pPr>
        <w:autoSpaceDE w:val="0"/>
        <w:autoSpaceDN w:val="0"/>
        <w:adjustRightInd w:val="0"/>
        <w:snapToGrid w:val="0"/>
        <w:spacing w:line="360" w:lineRule="auto"/>
        <w:jc w:val="left"/>
        <w:rPr>
          <w:rFonts w:ascii="宋体" w:hAnsi="宋体" w:cs="宋体"/>
          <w:b/>
          <w:kern w:val="0"/>
          <w:sz w:val="28"/>
          <w:szCs w:val="28"/>
        </w:rPr>
      </w:pPr>
      <w:r w:rsidRPr="00C006FF">
        <w:rPr>
          <w:rFonts w:ascii="宋体" w:hAnsi="宋体" w:cs="宋体" w:hint="eastAsia"/>
          <w:b/>
          <w:kern w:val="0"/>
          <w:sz w:val="28"/>
          <w:szCs w:val="28"/>
        </w:rPr>
        <w:t>65.2 甲方违约的情形</w:t>
      </w:r>
    </w:p>
    <w:p w14:paraId="5DF2938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在合作期内发生的下列情况属甲方违约：</w:t>
      </w:r>
    </w:p>
    <w:p w14:paraId="3E131FE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重大调整。如果在项目的施工图设计批准后，甲方就本项目的技术标准、路线走向、主要控制点和建设规模等重要因素，向乙方提出调整与变更，致使乙方需要进行工程变更设计、重新采购主体设备，导致工程中途停建、缓建，使工程不能在预定日期完工的；</w:t>
      </w:r>
    </w:p>
    <w:p w14:paraId="7EBBA3A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（2）甲方未按时完成应由甲方负责的项目前期工作，导致项目未能按时开工或竣工；</w:t>
      </w:r>
    </w:p>
    <w:p w14:paraId="7F831DF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（3）未按工程建设进度完成征地拆迁工作，导致项目未按约定时间开工或未及时完工；</w:t>
      </w:r>
    </w:p>
    <w:p w14:paraId="6422030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（4）未按合同约定足额政府付费金额；</w:t>
      </w:r>
    </w:p>
    <w:p w14:paraId="07DAB2C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（5）运营期未按时组织绩效评价；</w:t>
      </w:r>
    </w:p>
    <w:p w14:paraId="6C086B1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（6）政府方出资代表未将注册资本、项目资本金与社会资本按股比、同时间注入；</w:t>
      </w:r>
    </w:p>
    <w:p w14:paraId="1A00DDB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（7）甲方违反本合同约定的其他主要义务。</w:t>
      </w:r>
    </w:p>
    <w:p w14:paraId="2E46B4A3"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07" w:name="_Toc19540354"/>
      <w:bookmarkStart w:id="508" w:name="_Toc66111823"/>
      <w:bookmarkStart w:id="509" w:name="_Toc21617"/>
      <w:bookmarkStart w:id="510" w:name="_Toc19950"/>
      <w:r w:rsidRPr="00C006FF">
        <w:rPr>
          <w:rFonts w:ascii="宋体" w:hAnsi="宋体" w:cs="宋体" w:hint="eastAsia"/>
          <w:b/>
          <w:bCs/>
          <w:sz w:val="28"/>
          <w:szCs w:val="28"/>
        </w:rPr>
        <w:t>第66条 违约责任承担方式</w:t>
      </w:r>
      <w:bookmarkEnd w:id="507"/>
      <w:bookmarkEnd w:id="508"/>
      <w:bookmarkEnd w:id="509"/>
      <w:bookmarkEnd w:id="510"/>
    </w:p>
    <w:p w14:paraId="698C8E0E"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66.1违约责任承担方式</w:t>
      </w:r>
    </w:p>
    <w:p w14:paraId="50329BC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合同任何一方不履行本合同约定的义务，守约方可视违约方违约的程度单独或并列行使下列权利：</w:t>
      </w:r>
    </w:p>
    <w:p w14:paraId="40901D2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（1）责令违约方在指定期限内改正；</w:t>
      </w:r>
    </w:p>
    <w:p w14:paraId="73BC446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（2）要求违约方按本合同第66.2款、第66.3款的约定支付违约金；</w:t>
      </w:r>
    </w:p>
    <w:p w14:paraId="1899035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（3）若违约金不足以弥补损失的，要求违约方继续赔偿损失；</w:t>
      </w:r>
    </w:p>
    <w:p w14:paraId="4121742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ab/>
        <w:t>（4）在违约方支付违约金、赔偿损失后，依照本合同约定解除合同或要求违约方继续履行本合同。</w:t>
      </w:r>
    </w:p>
    <w:p w14:paraId="3B72A0D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违约方依照上款约定承担民事责任后，不影响其依法承担行政责任、刑事责任。</w:t>
      </w:r>
    </w:p>
    <w:p w14:paraId="37911E50"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66.2 对乙方违约的处理</w:t>
      </w:r>
    </w:p>
    <w:p w14:paraId="5544C47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66.2.1 乙方发生本合同第65.1款（5）、（11）、（12）、（13） 项约定的违约情况时，甲方有权按本合同第60条约定解除合同，若造成甲方损失的，应赔偿甲方实际损失金额，并扣除造成损失金额的1</w:t>
      </w:r>
      <w:r w:rsidRPr="00C006FF">
        <w:rPr>
          <w:rFonts w:ascii="宋体" w:hAnsi="宋体" w:cs="宋体"/>
          <w:kern w:val="0"/>
          <w:sz w:val="28"/>
          <w:szCs w:val="28"/>
        </w:rPr>
        <w:t>5</w:t>
      </w:r>
      <w:r w:rsidRPr="00C006FF">
        <w:rPr>
          <w:rFonts w:ascii="宋体" w:hAnsi="宋体" w:cs="宋体" w:hint="eastAsia"/>
          <w:kern w:val="0"/>
          <w:sz w:val="28"/>
          <w:szCs w:val="28"/>
        </w:rPr>
        <w:t>%作为违约金。违约损失由双方共同确认。</w:t>
      </w:r>
    </w:p>
    <w:p w14:paraId="4A320E8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66.2.2 乙方发生本合同第65.1款（6）项约定的违约情况时，甲方有权对因乙方原因导致超出概算部分投资不予认可。</w:t>
      </w:r>
    </w:p>
    <w:p w14:paraId="7D64303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66.2.3 乙方发生本合同第65.1款（8）项约定的违约情况时，每</w:t>
      </w:r>
      <w:r w:rsidRPr="00C006FF">
        <w:rPr>
          <w:rFonts w:ascii="宋体" w:hAnsi="宋体" w:cs="宋体" w:hint="eastAsia"/>
          <w:kern w:val="0"/>
          <w:sz w:val="28"/>
          <w:szCs w:val="28"/>
        </w:rPr>
        <w:lastRenderedPageBreak/>
        <w:t>延误1日，甲方有权从建设期履约担保中扣壹拾万元作为违约金。</w:t>
      </w:r>
    </w:p>
    <w:p w14:paraId="079A089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66.2.4 乙方发生本合同第65.1款（14）项约定的违约情况时，如果初步验收、复验和竣工验收确定的工程质量均未达到合格标准，要求返工至合格同时甲方有权从履约担保中扣除每次每项壹万元的违约金，并有权按本合同第61条约定立即解除合同。</w:t>
      </w:r>
    </w:p>
    <w:p w14:paraId="3B4870A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66.2.5 乙方发生本合同第65.1款（1）、（4）、（7）、（9）、（10）、（15）、（17）、（19）项约定的违约情况时，甲方将向乙方发出书面通知要求其改正，乙方须向甲方支付每次每项</w:t>
      </w:r>
      <w:r w:rsidRPr="00C006FF">
        <w:rPr>
          <w:rFonts w:ascii="宋体" w:hAnsi="宋体" w:cs="宋体" w:hint="eastAsia"/>
          <w:kern w:val="0"/>
          <w:sz w:val="28"/>
          <w:szCs w:val="28"/>
          <w:u w:val="single"/>
        </w:rPr>
        <w:t>壹</w:t>
      </w:r>
      <w:r w:rsidRPr="00C006FF">
        <w:rPr>
          <w:rFonts w:ascii="宋体" w:hAnsi="宋体" w:cs="宋体" w:hint="eastAsia"/>
          <w:kern w:val="0"/>
          <w:sz w:val="28"/>
          <w:szCs w:val="28"/>
        </w:rPr>
        <w:t>万元的违约金；乙方未在规定期限内予以改正的，甲方有权视其影响程度扣除相应履约担保金，并按本合同第60条及第61条约定解除合同。</w:t>
      </w:r>
    </w:p>
    <w:p w14:paraId="6515C04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66.2.6 乙方发生本合同第26.3款（3）项约定，由甲方或监理人及政府相关部门检查每发现一次未符合安全生产的情况，则视情节严重性支壹万元/次违约金，累计发生3次以上时视为乙方违约，按本合同约定追究其违约责任并可终止合同。 </w:t>
      </w:r>
    </w:p>
    <w:p w14:paraId="0E7E644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66.2.7 乙方发生本合同第65.1款（18）项约定的违约情况时，如果项目运营维护未达到合格标准，要求整改同时甲方有权从运营期履约担保中扣除每次每项壹万元的违约金。</w:t>
      </w:r>
    </w:p>
    <w:p w14:paraId="21DA7EC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66.2.8 乙方发生本合同第65.1款（2）、（3）、（16）项约定的违约情况时，甲方将向乙方发出书面通知要求其改正，乙方未在规定期限内予以改正的，每延误1天，乙方须向甲方支付每天叁仟元的违约金。</w:t>
      </w:r>
    </w:p>
    <w:p w14:paraId="563EFAA6"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66.3 对甲方违约的处理</w:t>
      </w:r>
    </w:p>
    <w:p w14:paraId="4922A86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66.3.1甲方发生本合同第65.2款（4）项约定的违约情况时，甲方应承担因此给乙方造成损失的金额的1</w:t>
      </w:r>
      <w:r w:rsidRPr="00C006FF">
        <w:rPr>
          <w:rFonts w:ascii="宋体" w:hAnsi="宋体" w:cs="宋体"/>
          <w:kern w:val="0"/>
          <w:sz w:val="28"/>
          <w:szCs w:val="28"/>
        </w:rPr>
        <w:t>5</w:t>
      </w:r>
      <w:r w:rsidRPr="00C006FF">
        <w:rPr>
          <w:rFonts w:ascii="宋体" w:hAnsi="宋体" w:cs="宋体" w:hint="eastAsia"/>
          <w:kern w:val="0"/>
          <w:sz w:val="28"/>
          <w:szCs w:val="28"/>
        </w:rPr>
        <w:t>%作为违约金。违约损失由双方共同确认。</w:t>
      </w:r>
    </w:p>
    <w:p w14:paraId="51A2E85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66.3.2甲方发生本合同第65.2 款（1）、（2）项约定的违约情况时，乙方将向甲方发出书面通知要求其改正；甲方未在规定期限内予以改正的，每延误1日，乙方有权要求甲方支付</w:t>
      </w:r>
      <w:r w:rsidRPr="00C006FF">
        <w:rPr>
          <w:rFonts w:ascii="宋体" w:hAnsi="宋体" w:cs="宋体" w:hint="eastAsia"/>
          <w:kern w:val="0"/>
          <w:sz w:val="28"/>
          <w:szCs w:val="28"/>
          <w:u w:val="single"/>
        </w:rPr>
        <w:t>2</w:t>
      </w:r>
      <w:r w:rsidRPr="00C006FF">
        <w:rPr>
          <w:rFonts w:ascii="宋体" w:hAnsi="宋体" w:cs="宋体" w:hint="eastAsia"/>
          <w:kern w:val="0"/>
          <w:sz w:val="28"/>
          <w:szCs w:val="28"/>
        </w:rPr>
        <w:t>万元的违约金，同时乙方有权按本合同第60条约定终止合同。</w:t>
      </w:r>
    </w:p>
    <w:p w14:paraId="71B8D7B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66.3.3 因甲方或客观原因未按照项目建设进度完成征地拆迁工作，乙方可向甲方发出书面通知要求其尽快完成征地拆迁工作；甲方未在规定期限内予以完成的，乙方有权提出调整建设内容。同时甲方向乙方支付乙方已实际支付的本项目的经政府审计机关或部门确认的前期费用（不含乙方实际未支付费用的融资成本），参照当期中国人民银行授权全国银行间同业拆借中心公布的贷款市场报价利率（LPR）计算利息，甲方不再承担乙方其他损失及相应违约责任。</w:t>
      </w:r>
    </w:p>
    <w:p w14:paraId="5B37FCC4" w14:textId="77777777" w:rsidR="00A4197C" w:rsidRPr="00C006FF" w:rsidRDefault="00A4197C" w:rsidP="00A4197C">
      <w:pPr>
        <w:widowControl/>
        <w:shd w:val="clear" w:color="auto" w:fill="FFFFFF"/>
        <w:autoSpaceDE w:val="0"/>
        <w:autoSpaceDN w:val="0"/>
        <w:jc w:val="left"/>
        <w:rPr>
          <w:rFonts w:ascii="宋体" w:hAnsi="宋体" w:cs="宋体"/>
          <w:kern w:val="0"/>
          <w:sz w:val="28"/>
          <w:szCs w:val="28"/>
        </w:rPr>
      </w:pPr>
      <w:r w:rsidRPr="00C006FF">
        <w:rPr>
          <w:rFonts w:ascii="宋体" w:hAnsi="宋体" w:cs="宋体" w:hint="eastAsia"/>
          <w:kern w:val="0"/>
          <w:sz w:val="28"/>
          <w:szCs w:val="28"/>
        </w:rPr>
        <w:t>66.3.4 于获得审计报告后3</w:t>
      </w:r>
      <w:r w:rsidRPr="00C006FF">
        <w:rPr>
          <w:rFonts w:ascii="宋体" w:hAnsi="宋体" w:cs="宋体"/>
          <w:kern w:val="0"/>
          <w:sz w:val="28"/>
          <w:szCs w:val="28"/>
        </w:rPr>
        <w:t>0</w:t>
      </w:r>
      <w:r w:rsidRPr="00C006FF">
        <w:rPr>
          <w:rFonts w:ascii="宋体" w:hAnsi="宋体" w:cs="宋体" w:hint="eastAsia"/>
          <w:kern w:val="0"/>
          <w:sz w:val="28"/>
          <w:szCs w:val="28"/>
        </w:rPr>
        <w:t>日内完成项目运营期绩效评价，如未按时完成项目绩效评价，由此产生的责任由甲方承担。因此造成的政府付费滞后，按第66.3.</w:t>
      </w:r>
      <w:r w:rsidRPr="00C006FF">
        <w:rPr>
          <w:rFonts w:ascii="宋体" w:hAnsi="宋体" w:cs="宋体"/>
          <w:kern w:val="0"/>
          <w:sz w:val="28"/>
          <w:szCs w:val="28"/>
        </w:rPr>
        <w:t>1</w:t>
      </w:r>
      <w:r w:rsidRPr="00C006FF">
        <w:rPr>
          <w:rFonts w:ascii="宋体" w:hAnsi="宋体" w:cs="宋体" w:hint="eastAsia"/>
          <w:kern w:val="0"/>
          <w:sz w:val="28"/>
          <w:szCs w:val="28"/>
        </w:rPr>
        <w:t xml:space="preserve">款约定处理。 </w:t>
      </w:r>
    </w:p>
    <w:p w14:paraId="0DE8C618" w14:textId="77777777" w:rsidR="00A4197C" w:rsidRPr="00C006FF" w:rsidRDefault="00A4197C" w:rsidP="00A4197C">
      <w:pPr>
        <w:widowControl/>
        <w:shd w:val="clear" w:color="auto" w:fill="FFFFFF"/>
        <w:autoSpaceDE w:val="0"/>
        <w:autoSpaceDN w:val="0"/>
        <w:jc w:val="left"/>
        <w:rPr>
          <w:rFonts w:ascii="宋体" w:hAnsi="宋体" w:cs="宋体"/>
          <w:kern w:val="0"/>
          <w:sz w:val="28"/>
          <w:szCs w:val="28"/>
        </w:rPr>
      </w:pPr>
      <w:r w:rsidRPr="00C006FF">
        <w:rPr>
          <w:rFonts w:ascii="宋体" w:hAnsi="宋体" w:cs="宋体"/>
          <w:kern w:val="0"/>
          <w:sz w:val="28"/>
          <w:szCs w:val="28"/>
          <w:lang w:bidi="ar"/>
        </w:rPr>
        <w:t>66.3.</w:t>
      </w:r>
      <w:r w:rsidRPr="00C006FF">
        <w:rPr>
          <w:rFonts w:ascii="宋体" w:hAnsi="宋体" w:cs="宋体" w:hint="eastAsia"/>
          <w:kern w:val="0"/>
          <w:sz w:val="28"/>
          <w:szCs w:val="28"/>
          <w:lang w:bidi="ar"/>
        </w:rPr>
        <w:t>5</w:t>
      </w:r>
      <w:r w:rsidRPr="00C006FF">
        <w:rPr>
          <w:rFonts w:ascii="宋体" w:hAnsi="宋体" w:cs="宋体"/>
          <w:kern w:val="0"/>
          <w:sz w:val="28"/>
          <w:szCs w:val="28"/>
          <w:lang w:bidi="ar"/>
        </w:rPr>
        <w:t>每</w:t>
      </w:r>
      <w:r w:rsidRPr="00C006FF">
        <w:rPr>
          <w:rFonts w:ascii="宋体" w:hAnsi="宋体" w:cs="宋体" w:hint="eastAsia"/>
          <w:kern w:val="0"/>
          <w:sz w:val="28"/>
          <w:szCs w:val="28"/>
          <w:lang w:bidi="ar"/>
        </w:rPr>
        <w:t>年</w:t>
      </w:r>
      <w:r w:rsidRPr="00C006FF">
        <w:rPr>
          <w:rFonts w:ascii="宋体" w:hAnsi="宋体" w:cs="宋体"/>
          <w:kern w:val="0"/>
          <w:sz w:val="28"/>
          <w:szCs w:val="28"/>
          <w:lang w:bidi="ar"/>
        </w:rPr>
        <w:t>应组织在政府付费前完成项目绩效评价，如未按时完成项目绩效评价，当</w:t>
      </w:r>
      <w:r w:rsidRPr="00C006FF">
        <w:rPr>
          <w:rFonts w:ascii="宋体" w:hAnsi="宋体" w:cs="宋体" w:hint="eastAsia"/>
          <w:kern w:val="0"/>
          <w:sz w:val="28"/>
          <w:szCs w:val="28"/>
          <w:lang w:bidi="ar"/>
        </w:rPr>
        <w:t>年</w:t>
      </w:r>
      <w:r w:rsidRPr="00C006FF">
        <w:rPr>
          <w:rFonts w:ascii="宋体" w:hAnsi="宋体" w:cs="宋体"/>
          <w:kern w:val="0"/>
          <w:sz w:val="28"/>
          <w:szCs w:val="28"/>
          <w:lang w:bidi="ar"/>
        </w:rPr>
        <w:t>足额支付政府付费；若绩效评价完成后发生应当扣除政府付费的情况，在下</w:t>
      </w:r>
      <w:r w:rsidRPr="00C006FF">
        <w:rPr>
          <w:rFonts w:ascii="宋体" w:hAnsi="宋体" w:cs="宋体" w:hint="eastAsia"/>
          <w:kern w:val="0"/>
          <w:sz w:val="28"/>
          <w:szCs w:val="28"/>
          <w:lang w:bidi="ar"/>
        </w:rPr>
        <w:t>年度</w:t>
      </w:r>
      <w:r w:rsidRPr="00C006FF">
        <w:rPr>
          <w:rFonts w:ascii="宋体" w:hAnsi="宋体" w:cs="宋体"/>
          <w:kern w:val="0"/>
          <w:sz w:val="28"/>
          <w:szCs w:val="28"/>
          <w:lang w:bidi="ar"/>
        </w:rPr>
        <w:t>政府付费时根据本季度绩效评价结果予以扣除。</w:t>
      </w:r>
    </w:p>
    <w:p w14:paraId="360446DC"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11" w:name="_Toc16273"/>
      <w:bookmarkStart w:id="512" w:name="_Toc12849"/>
      <w:bookmarkStart w:id="513" w:name="_Toc66111824"/>
      <w:bookmarkStart w:id="514" w:name="_Toc19540355"/>
      <w:r w:rsidRPr="00C006FF">
        <w:rPr>
          <w:rFonts w:ascii="宋体" w:hAnsi="宋体" w:cs="宋体" w:hint="eastAsia"/>
          <w:b/>
          <w:bCs/>
          <w:sz w:val="28"/>
          <w:szCs w:val="28"/>
        </w:rPr>
        <w:t>第67条 违约行为处理</w:t>
      </w:r>
      <w:bookmarkEnd w:id="511"/>
      <w:bookmarkEnd w:id="512"/>
      <w:bookmarkEnd w:id="513"/>
      <w:bookmarkEnd w:id="514"/>
    </w:p>
    <w:p w14:paraId="5D1F2BF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（1）合同任何一方违约后，对方可书面告知违约方发生的违约事实与理由，并有权责令违约方在30日期限内改正。</w:t>
      </w:r>
    </w:p>
    <w:p w14:paraId="0FE70FA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（2）被告知违约的一方收到违约告知书后，有权在改正期内对对方的告知提出异议，或者在改正期限内予以改正，不能按期改正或改正未达到约定条件的，立即告知对方事实与理由。</w:t>
      </w:r>
    </w:p>
    <w:p w14:paraId="2E5060D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（3）违约告知方接到告知异议书后有权重新核实情况，并将结果通报告知异议人；在90日内未告知核实结果的，视为违约告知异议成立。</w:t>
      </w:r>
    </w:p>
    <w:p w14:paraId="5CA01CE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违约方未在被告知的改正期内改正违约行为的，告知方有权依据本合同第66条的约定，要求违约方承担违约责任，并且继续履行本合同；或者依据本合同第61条约定与对方签订解除协议或向对方发出解除通知，并按照本合同“第十二章”约定处理其他事宜。（</w:t>
      </w:r>
      <w:r w:rsidRPr="00C006FF">
        <w:rPr>
          <w:rFonts w:ascii="宋体" w:hAnsi="宋体" w:cs="宋体"/>
          <w:kern w:val="0"/>
          <w:sz w:val="28"/>
          <w:szCs w:val="28"/>
        </w:rPr>
        <w:t>5）一方出现违约情形的，甲乙双方应当立即书面告知贷款银行，供贷款银行作为贷款审查、管理的依据之一。乙方承诺：若乙方未如实告知贷款银行其存在的违约情形，贷款银行有权视其违约情形而选择解除贷款合同、停止发放贷款，或在任何贷款银行认为适宜的时间要求乙方偿还全部贷款本息。甲方承诺：因乙方原因导致PPP合同终止或PPP合同及相关补充协议约定的乙方违约情形出现时，甲方因该等情形出现而享有的债权不得优先于贷款银行对乙方享有的未受偿债权优先受偿，未经贷款银行同意，甲、乙双方均不得互相行使债权抵销权。</w:t>
      </w:r>
    </w:p>
    <w:p w14:paraId="0580B87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w:t>
      </w:r>
      <w:r w:rsidRPr="00C006FF">
        <w:rPr>
          <w:rFonts w:ascii="宋体" w:hAnsi="宋体" w:cs="宋体"/>
          <w:kern w:val="0"/>
          <w:sz w:val="28"/>
          <w:szCs w:val="28"/>
        </w:rPr>
        <w:t>6）发生本协议项下乙方的违约事件时，甲方和乙方应立即书面通知贷款银行；同时，甲方在依据本协议决定终止本协议、取消乙方经营权或对本项目实施临时接管前应当允许贷款银行自行或委托第三方在甲方限定的合理期限内对本项目进行补救（如贷款银行提出此等要求），相关费用由乙方承担。</w:t>
      </w:r>
    </w:p>
    <w:p w14:paraId="3632313C" w14:textId="77777777" w:rsidR="00A4197C" w:rsidRPr="00C006FF" w:rsidRDefault="00A4197C" w:rsidP="00A4197C">
      <w:pPr>
        <w:autoSpaceDE w:val="0"/>
        <w:autoSpaceDN w:val="0"/>
        <w:adjustRightInd w:val="0"/>
        <w:snapToGrid w:val="0"/>
        <w:spacing w:line="360" w:lineRule="auto"/>
        <w:ind w:firstLine="560"/>
        <w:outlineLvl w:val="0"/>
        <w:rPr>
          <w:rFonts w:ascii="宋体" w:hAnsi="宋体" w:cs="宋体"/>
          <w:kern w:val="0"/>
          <w:sz w:val="28"/>
          <w:szCs w:val="28"/>
        </w:rPr>
        <w:sectPr w:rsidR="00A4197C" w:rsidRPr="00C006FF">
          <w:pgSz w:w="11906" w:h="16838"/>
          <w:pgMar w:top="1440" w:right="1797" w:bottom="1440" w:left="1797" w:header="794" w:footer="720" w:gutter="0"/>
          <w:cols w:space="720"/>
          <w:docGrid w:type="lines" w:linePitch="326"/>
        </w:sectPr>
      </w:pPr>
      <w:r w:rsidRPr="00C006FF">
        <w:rPr>
          <w:rFonts w:ascii="宋体" w:hAnsi="宋体" w:cs="宋体" w:hint="eastAsia"/>
          <w:kern w:val="0"/>
          <w:sz w:val="28"/>
          <w:szCs w:val="28"/>
        </w:rPr>
        <w:t>（7）发生本协议项下甲方的违约事件时，乙方和甲方应立即书面通知贷款银行。同时，乙方在依据本协议决定终止或解除本协议前应当取得贷款银行的同意。</w:t>
      </w:r>
      <w:bookmarkStart w:id="515" w:name="_Toc19540356"/>
      <w:bookmarkStart w:id="516" w:name="_Toc29221"/>
    </w:p>
    <w:p w14:paraId="3E978983"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517" w:name="_Toc5989"/>
      <w:bookmarkStart w:id="518" w:name="_Toc66111825"/>
      <w:bookmarkStart w:id="519" w:name="_Toc2545"/>
      <w:r w:rsidRPr="00C006FF">
        <w:rPr>
          <w:rFonts w:ascii="宋体" w:hAnsi="宋体" w:cs="宋体" w:hint="eastAsia"/>
          <w:b/>
          <w:bCs/>
          <w:sz w:val="28"/>
          <w:szCs w:val="28"/>
        </w:rPr>
        <w:lastRenderedPageBreak/>
        <w:t>第十四章  争议解决</w:t>
      </w:r>
      <w:bookmarkEnd w:id="515"/>
      <w:bookmarkEnd w:id="516"/>
      <w:bookmarkEnd w:id="517"/>
      <w:bookmarkEnd w:id="518"/>
      <w:bookmarkEnd w:id="519"/>
    </w:p>
    <w:p w14:paraId="568341B4"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20" w:name="_Toc19540357"/>
      <w:bookmarkStart w:id="521" w:name="_Toc30592"/>
      <w:bookmarkStart w:id="522" w:name="_Toc66111826"/>
      <w:bookmarkStart w:id="523" w:name="_Toc18819"/>
      <w:r w:rsidRPr="00C006FF">
        <w:rPr>
          <w:rFonts w:ascii="宋体" w:hAnsi="宋体" w:cs="宋体" w:hint="eastAsia"/>
          <w:b/>
          <w:bCs/>
          <w:sz w:val="28"/>
          <w:szCs w:val="28"/>
        </w:rPr>
        <w:t>第68条 争议解决方式</w:t>
      </w:r>
      <w:bookmarkEnd w:id="520"/>
      <w:bookmarkEnd w:id="521"/>
      <w:bookmarkEnd w:id="522"/>
      <w:bookmarkEnd w:id="523"/>
    </w:p>
    <w:p w14:paraId="047C6B70"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68.1 协商</w:t>
      </w:r>
    </w:p>
    <w:p w14:paraId="3432616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当发生因履行、违反、终止本合同或因本合同的无效、解释而产生任何争议、纠纷或索赔要求（统称为“争议”）时，双方应首先通过友好协商的方式解决。</w:t>
      </w:r>
    </w:p>
    <w:p w14:paraId="0BCEC13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友好协商应以相关法律、法规以及合同约定为依据，遵循公平原则。友好协商30日仍未解决的，或合同任何一方拒绝友好协商的，另一方均可向项目调解委员会申请调解。</w:t>
      </w:r>
    </w:p>
    <w:p w14:paraId="15D677C7"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68.2 调解</w:t>
      </w:r>
    </w:p>
    <w:p w14:paraId="5FBDD44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如发生合同争议，可由双方成立一个由3名甲方代表、3名乙方代表和1名甲乙双方均认可的独立代表组成的项目调解委员会进行调解。任何一方均可在通知另一方后更换项目调解委员会成员。该委员会的所有决定均应得到委员会全体成员的一致通过方为有效。</w:t>
      </w:r>
    </w:p>
    <w:p w14:paraId="1084759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（2）项目调解委员会调解事项包括：</w:t>
      </w:r>
    </w:p>
    <w:p w14:paraId="44A0E41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1）双方在项目设计、建设施工、运营管理方面的分歧和移交标准、移交程序；</w:t>
      </w:r>
    </w:p>
    <w:p w14:paraId="6B5C5C2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2）在发生不可抗力影响项目建设、运营时讨论应采取的措施；</w:t>
      </w:r>
    </w:p>
    <w:p w14:paraId="5148AE7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3）为解决本合同项下的争议任命财务专家或专家小组；</w:t>
      </w:r>
    </w:p>
    <w:p w14:paraId="6C5A0B2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4）双方同意的其他事项。</w:t>
      </w:r>
    </w:p>
    <w:p w14:paraId="5569F38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（3）项目调解委员会的一致决议对双方均有约束力。项目调解委员会在60日内无法协商解决，则应适用本合同第68.3款的规定。</w:t>
      </w:r>
    </w:p>
    <w:p w14:paraId="5CAFD29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（4）项目调解委员会的各项费用由甲乙双方平均分担。</w:t>
      </w:r>
    </w:p>
    <w:p w14:paraId="602FABB2"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68.3 诉讼</w:t>
      </w:r>
    </w:p>
    <w:p w14:paraId="1FDAC3A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如果争议未能根据本合同第68.2款予以解决，则合同任何一方均</w:t>
      </w:r>
      <w:r w:rsidRPr="00C006FF">
        <w:rPr>
          <w:rFonts w:ascii="宋体" w:hAnsi="宋体" w:cs="宋体" w:hint="eastAsia"/>
          <w:kern w:val="0"/>
          <w:sz w:val="28"/>
          <w:szCs w:val="28"/>
        </w:rPr>
        <w:lastRenderedPageBreak/>
        <w:t>有权向项目所在地有管辖权的人民法院提起诉讼。</w:t>
      </w:r>
    </w:p>
    <w:p w14:paraId="268FA38C"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24" w:name="_Toc66111827"/>
      <w:bookmarkStart w:id="525" w:name="_Toc19540364"/>
      <w:bookmarkStart w:id="526" w:name="_Toc30987"/>
      <w:bookmarkStart w:id="527" w:name="_Toc18138"/>
      <w:bookmarkStart w:id="528" w:name="_Toc19540358"/>
      <w:r w:rsidRPr="00C006FF">
        <w:rPr>
          <w:rFonts w:ascii="宋体" w:hAnsi="宋体" w:cs="宋体" w:hint="eastAsia"/>
          <w:b/>
          <w:bCs/>
          <w:sz w:val="28"/>
          <w:szCs w:val="28"/>
        </w:rPr>
        <w:t>第69条 廉政和反腐</w:t>
      </w:r>
      <w:bookmarkEnd w:id="524"/>
      <w:bookmarkEnd w:id="525"/>
      <w:bookmarkEnd w:id="526"/>
      <w:bookmarkEnd w:id="527"/>
    </w:p>
    <w:p w14:paraId="6F82043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（1）合同双方应恪守廉洁从政、廉洁从业和防范腐败的责任。</w:t>
      </w:r>
    </w:p>
    <w:p w14:paraId="69E830A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（2）合同双方的业务活动应坚持公开、公正、诚信、透明的原则（法律认定的商业秘密和本合同另有约定除外），不得损害国家、集体和公众利益，不得违反工程建设管理法律、法规和规章制度。</w:t>
      </w:r>
    </w:p>
    <w:p w14:paraId="0B9E868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（3）甲方及其工作人员不得索要或接受乙方的礼金、有价证券和贵重物品，不得参加乙方安排的宴请和娱乐活动，不得让乙方报销任何应由甲方或甲方工作人员个人支付的费用等。</w:t>
      </w:r>
    </w:p>
    <w:p w14:paraId="5B9AB98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如果乙方采用行贿、送礼或其他不正当手段企图影响或已经影响了甲方工作人员的行为，或欲获得或已获得超出合同约定以外的额外收入或利益，则甲方应按有关法纪严肃处理当事人，且乙方应对其上述行为造成的工程损害、甲方的经济损失等承担一切责任，并予赔偿。情节严重者，甲方有权终止本合同并采取司法手段追究其责任。</w:t>
      </w:r>
    </w:p>
    <w:p w14:paraId="59CD93B7"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29" w:name="_Toc66111828"/>
      <w:bookmarkStart w:id="530" w:name="_Toc22138"/>
      <w:bookmarkStart w:id="531" w:name="_Toc6058"/>
      <w:r w:rsidRPr="00C006FF">
        <w:rPr>
          <w:rFonts w:ascii="宋体" w:hAnsi="宋体" w:cs="宋体" w:hint="eastAsia"/>
          <w:b/>
          <w:bCs/>
          <w:sz w:val="28"/>
          <w:szCs w:val="28"/>
        </w:rPr>
        <w:t>第70条 争议期间的合同履行</w:t>
      </w:r>
      <w:bookmarkEnd w:id="528"/>
      <w:bookmarkEnd w:id="529"/>
      <w:bookmarkEnd w:id="530"/>
      <w:bookmarkEnd w:id="531"/>
    </w:p>
    <w:p w14:paraId="3EA8BB7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在对争议进行友好协商、调解、司法判决时，除涉及争议的条款外，本合同其余部分继续履行，拒不履行造成损害的应向对方承担赔偿责任；除法律规定或另有约定外，任何一方不得以发生争议为由，停止项目设计、建设施工、运营服务、停止项目运营支持服务或采取其他影响公共利益的措施；不能确定与争议是否有关的条款或其他条款，在必须履行时，双方均应继续履行。</w:t>
      </w:r>
    </w:p>
    <w:p w14:paraId="6A2D3C0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本条前款约定不影响双方根据司法裁判调整已经进行的行为及后果。</w:t>
      </w:r>
    </w:p>
    <w:p w14:paraId="64645997"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（2）与本合同的成立、生效、效力以及解除有关的争议，无论</w:t>
      </w:r>
      <w:r w:rsidRPr="00C006FF">
        <w:rPr>
          <w:rFonts w:ascii="宋体" w:hAnsi="宋体" w:cs="宋体" w:hint="eastAsia"/>
          <w:kern w:val="0"/>
          <w:sz w:val="28"/>
          <w:szCs w:val="28"/>
        </w:rPr>
        <w:lastRenderedPageBreak/>
        <w:t>是友好协商、调解期间，还是提请司法裁决期间，任何一方终止履行本合同的，不影响对方根据司法裁决追究终止履行合同一方的民事责任。</w:t>
      </w:r>
    </w:p>
    <w:p w14:paraId="78CDE48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（3）本合同第68条规定的争议解决条款在本合同终止后继续有效。</w:t>
      </w:r>
    </w:p>
    <w:p w14:paraId="0DC4CD63" w14:textId="77777777" w:rsidR="00A4197C" w:rsidRPr="00C006FF" w:rsidRDefault="00A4197C" w:rsidP="00A4197C">
      <w:pPr>
        <w:autoSpaceDE w:val="0"/>
        <w:autoSpaceDN w:val="0"/>
        <w:jc w:val="left"/>
        <w:rPr>
          <w:rFonts w:ascii="宋体" w:hAnsi="宋体" w:cs="宋体"/>
          <w:b/>
          <w:bCs/>
          <w:kern w:val="0"/>
          <w:sz w:val="28"/>
          <w:szCs w:val="28"/>
        </w:rPr>
      </w:pPr>
      <w:r w:rsidRPr="00C006FF">
        <w:rPr>
          <w:rFonts w:ascii="宋体" w:hAnsi="宋体" w:cs="宋体" w:hint="eastAsia"/>
          <w:b/>
          <w:bCs/>
          <w:kern w:val="0"/>
          <w:sz w:val="28"/>
          <w:szCs w:val="28"/>
        </w:rPr>
        <w:br w:type="page"/>
      </w:r>
    </w:p>
    <w:p w14:paraId="5208073C"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532" w:name="_Toc19540359"/>
      <w:bookmarkStart w:id="533" w:name="_Toc66111829"/>
      <w:bookmarkStart w:id="534" w:name="_Toc3157"/>
      <w:bookmarkStart w:id="535" w:name="_Toc31825"/>
      <w:bookmarkStart w:id="536" w:name="_Toc2176"/>
      <w:r w:rsidRPr="00C006FF">
        <w:rPr>
          <w:rFonts w:ascii="宋体" w:hAnsi="宋体" w:cs="宋体" w:hint="eastAsia"/>
          <w:b/>
          <w:bCs/>
          <w:sz w:val="28"/>
          <w:szCs w:val="28"/>
        </w:rPr>
        <w:lastRenderedPageBreak/>
        <w:t>第十五章  其他约定</w:t>
      </w:r>
      <w:bookmarkEnd w:id="532"/>
      <w:bookmarkEnd w:id="533"/>
      <w:bookmarkEnd w:id="534"/>
      <w:bookmarkEnd w:id="535"/>
      <w:bookmarkEnd w:id="536"/>
    </w:p>
    <w:p w14:paraId="190A7273"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37" w:name="_Toc19540360"/>
      <w:bookmarkStart w:id="538" w:name="_Toc66111830"/>
      <w:bookmarkStart w:id="539" w:name="_Toc492"/>
      <w:bookmarkStart w:id="540" w:name="_Toc29744"/>
      <w:r w:rsidRPr="00C006FF">
        <w:rPr>
          <w:rFonts w:ascii="宋体" w:hAnsi="宋体" w:cs="宋体" w:hint="eastAsia"/>
          <w:b/>
          <w:bCs/>
          <w:sz w:val="28"/>
          <w:szCs w:val="28"/>
        </w:rPr>
        <w:t>第71条 合同变更与修订</w:t>
      </w:r>
      <w:bookmarkEnd w:id="537"/>
      <w:bookmarkEnd w:id="538"/>
      <w:bookmarkEnd w:id="539"/>
      <w:bookmarkEnd w:id="540"/>
    </w:p>
    <w:p w14:paraId="40D55D9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本合同各方当事人可以通过签订补充合同的方式对本合同的内容进行变更与修订，所签订的补充合同与本合同具有同等法律效力。</w:t>
      </w:r>
    </w:p>
    <w:p w14:paraId="54749CC9"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41" w:name="_Toc1214"/>
      <w:bookmarkStart w:id="542" w:name="_Toc66111831"/>
      <w:bookmarkStart w:id="543" w:name="_Toc19540361"/>
      <w:bookmarkStart w:id="544" w:name="_Toc4260"/>
      <w:r w:rsidRPr="00C006FF">
        <w:rPr>
          <w:rFonts w:ascii="宋体" w:hAnsi="宋体" w:cs="宋体" w:hint="eastAsia"/>
          <w:b/>
          <w:bCs/>
          <w:sz w:val="28"/>
          <w:szCs w:val="28"/>
        </w:rPr>
        <w:t>第72条 合同的转让</w:t>
      </w:r>
      <w:bookmarkEnd w:id="541"/>
      <w:bookmarkEnd w:id="542"/>
      <w:bookmarkEnd w:id="543"/>
      <w:bookmarkEnd w:id="544"/>
    </w:p>
    <w:p w14:paraId="18AF9B92"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72.1 甲方的转让</w:t>
      </w:r>
    </w:p>
    <w:p w14:paraId="23EFEDA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未经乙方事先书面同意（除甲方出现职能分离、与区政府的其他机构合并等情况外），甲方不能转让本合同或本合同项下的任何权利或义务。</w:t>
      </w:r>
    </w:p>
    <w:p w14:paraId="467C1F2A"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72.2 乙方的转让</w:t>
      </w:r>
    </w:p>
    <w:p w14:paraId="22C47AC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（1）在项目合作期前五年内，乙方不得向第三方转让其持有的项目公司全部或部分股权（经本项目甲方事先书面同意，为本项目融资目的需要作出的股权变更除外）。</w:t>
      </w:r>
    </w:p>
    <w:p w14:paraId="66A6188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合同约定的股权转让限制期届满后，经甲方事先书面同意，乙方可以转让其持有的全部或部分股权。但受让方须具备承接本项目运营管理的能力，且须承继转让方的全部义务。乙方其他股东在同等条件下具有优先受让权，或者通过政府方指定接收机构受让退出方的股份未经甲方同意，乙方不得转让本项目的特许经营权，或者改变乙方内部的股权比例。</w:t>
      </w:r>
    </w:p>
    <w:p w14:paraId="0D08BC48"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（2）在项目合作期内，未经甲方同意，乙方亦不能转让本合同或本合同项下任何权利或义务，或其任何资产，或者改变乙方内部的股权比例。</w:t>
      </w:r>
    </w:p>
    <w:p w14:paraId="232BCE9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（3）法律法规允许的其他情况。</w:t>
      </w:r>
    </w:p>
    <w:p w14:paraId="62A0D4FC" w14:textId="77777777" w:rsidR="00A4197C" w:rsidRPr="00C006FF" w:rsidRDefault="00A4197C" w:rsidP="00A4197C">
      <w:pPr>
        <w:autoSpaceDE w:val="0"/>
        <w:autoSpaceDN w:val="0"/>
        <w:adjustRightInd w:val="0"/>
        <w:snapToGrid w:val="0"/>
        <w:spacing w:line="360" w:lineRule="auto"/>
        <w:ind w:firstLine="562"/>
        <w:jc w:val="left"/>
        <w:rPr>
          <w:rFonts w:ascii="宋体" w:hAnsi="宋体" w:cs="宋体"/>
          <w:b/>
          <w:kern w:val="0"/>
          <w:sz w:val="28"/>
          <w:szCs w:val="28"/>
        </w:rPr>
      </w:pPr>
      <w:r w:rsidRPr="00C006FF">
        <w:rPr>
          <w:rFonts w:ascii="宋体" w:hAnsi="宋体" w:cs="宋体" w:hint="eastAsia"/>
          <w:b/>
          <w:kern w:val="0"/>
          <w:sz w:val="28"/>
          <w:szCs w:val="28"/>
        </w:rPr>
        <w:t>72.3 权益的质押</w:t>
      </w:r>
    </w:p>
    <w:p w14:paraId="4F17C3D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（1）合作期内，乙方依据《中华人民共和国担保法》等法律及</w:t>
      </w:r>
      <w:r w:rsidRPr="00C006FF">
        <w:rPr>
          <w:rFonts w:ascii="宋体" w:hAnsi="宋体" w:cs="宋体" w:hint="eastAsia"/>
          <w:kern w:val="0"/>
          <w:sz w:val="28"/>
          <w:szCs w:val="28"/>
        </w:rPr>
        <w:lastRenderedPageBreak/>
        <w:t>法规的规定，并在向甲方办理收益权质押登记手续后，有权质押项目收益权，但用于民间借贷除外，且时限不得超过合作期限。质押本合同项下的权益获得的银行贷款必须全部用于项目，不得挤占、挪用、截留或抽逃；非因本项目建设和经营需要，乙方不得以本合同项下的权益设定质押。</w:t>
      </w:r>
    </w:p>
    <w:p w14:paraId="5DC1692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（2）乙方不得对外提供担保，包括为其股东债务提供任何形式的担保，不得承担其股东的债务。</w:t>
      </w:r>
    </w:p>
    <w:p w14:paraId="5FEBA04F"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45" w:name="_Toc66111832"/>
      <w:bookmarkStart w:id="546" w:name="_Toc19540362"/>
      <w:bookmarkStart w:id="547" w:name="_Toc28067"/>
      <w:bookmarkStart w:id="548" w:name="_Toc14132"/>
      <w:r w:rsidRPr="00C006FF">
        <w:rPr>
          <w:rFonts w:ascii="宋体" w:hAnsi="宋体" w:cs="宋体" w:hint="eastAsia"/>
          <w:b/>
          <w:bCs/>
          <w:sz w:val="28"/>
          <w:szCs w:val="28"/>
        </w:rPr>
        <w:t>第73条 保密</w:t>
      </w:r>
      <w:bookmarkEnd w:id="545"/>
      <w:bookmarkEnd w:id="546"/>
      <w:bookmarkEnd w:id="547"/>
      <w:bookmarkEnd w:id="548"/>
    </w:p>
    <w:p w14:paraId="6D71D7C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甲方和乙方应对本合同的内容和项目的所有应保密的信息及文件保密。未经对方同意，不得向任何人或单位披露或者泄露本合同和本项目所包含或涉及的任何内容，但以下情况除外：</w:t>
      </w:r>
    </w:p>
    <w:p w14:paraId="4370E34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（1）对各方负有保密义务的职员、法律顾问的披露；</w:t>
      </w:r>
    </w:p>
    <w:p w14:paraId="5CCB4AB1"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（2）根据法律规定有权了解本合同内容的司法、行政机关的披露；</w:t>
      </w:r>
    </w:p>
    <w:p w14:paraId="7DFD61D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（3）为满足本合同的生效条件而向有关部门或人员所作的披露；</w:t>
      </w:r>
    </w:p>
    <w:p w14:paraId="7C9F1A0B"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（4）为了本项目的融资而向有关金融机构所作的披露。</w:t>
      </w:r>
    </w:p>
    <w:p w14:paraId="7EB706F6"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49" w:name="_Toc66111833"/>
      <w:bookmarkStart w:id="550" w:name="_Toc19540363"/>
      <w:bookmarkStart w:id="551" w:name="_Toc16457"/>
      <w:bookmarkStart w:id="552" w:name="_Toc19061"/>
      <w:r w:rsidRPr="00C006FF">
        <w:rPr>
          <w:rFonts w:ascii="宋体" w:hAnsi="宋体" w:cs="宋体" w:hint="eastAsia"/>
          <w:b/>
          <w:bCs/>
          <w:sz w:val="28"/>
          <w:szCs w:val="28"/>
        </w:rPr>
        <w:t>第74条 信息披露</w:t>
      </w:r>
      <w:bookmarkEnd w:id="549"/>
      <w:bookmarkEnd w:id="550"/>
      <w:bookmarkEnd w:id="551"/>
      <w:bookmarkEnd w:id="552"/>
    </w:p>
    <w:p w14:paraId="4E930C05"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为维护公共利益、促进依法行政、提高项目透明度，合同各方有义务按照法律法规和项目合同约定，向对方或社会披露相关信息。可以是经审计的年度财务报表；项目运营情况、技术状况、监测数据等。</w:t>
      </w:r>
    </w:p>
    <w:p w14:paraId="7A40F102"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53" w:name="_Toc30704"/>
      <w:bookmarkStart w:id="554" w:name="_Toc4071"/>
      <w:bookmarkStart w:id="555" w:name="_Toc19540365"/>
      <w:bookmarkStart w:id="556" w:name="_Toc66111834"/>
      <w:r w:rsidRPr="00C006FF">
        <w:rPr>
          <w:rFonts w:ascii="宋体" w:hAnsi="宋体" w:cs="宋体" w:hint="eastAsia"/>
          <w:b/>
          <w:bCs/>
          <w:sz w:val="28"/>
          <w:szCs w:val="28"/>
        </w:rPr>
        <w:t>第75条 不弃权</w:t>
      </w:r>
      <w:bookmarkEnd w:id="553"/>
      <w:bookmarkEnd w:id="554"/>
      <w:bookmarkEnd w:id="555"/>
      <w:bookmarkEnd w:id="556"/>
    </w:p>
    <w:p w14:paraId="286AC7B9"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合同任何一方均不被视为放弃本合同中的任何条款，除非该方以书面形式作出放弃。合同任何一方未坚持要求对方严格履行本合同中的任何条款，或未行使其在本合同中约定的任何权利，均不应被视为对任何上述条款的放弃或对今后行使任何上述权利的放弃。</w:t>
      </w:r>
    </w:p>
    <w:p w14:paraId="237CD090"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在中国法律、法规允许的范围内，双方对于本合同项下权利的未行使或延误行使不应视为对该权利的放弃，而且对该权利的单独或部分行使也不能阻止任何未来对该权利的行使。</w:t>
      </w:r>
    </w:p>
    <w:p w14:paraId="0659DB50"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57" w:name="_Toc31977"/>
      <w:bookmarkStart w:id="558" w:name="_Toc17500"/>
      <w:bookmarkStart w:id="559" w:name="_Toc66111835"/>
      <w:bookmarkStart w:id="560" w:name="_Toc19540366"/>
      <w:r w:rsidRPr="00C006FF">
        <w:rPr>
          <w:rFonts w:ascii="宋体" w:hAnsi="宋体" w:cs="宋体" w:hint="eastAsia"/>
          <w:b/>
          <w:bCs/>
          <w:sz w:val="28"/>
          <w:szCs w:val="28"/>
        </w:rPr>
        <w:t>第76条 通知</w:t>
      </w:r>
      <w:bookmarkEnd w:id="557"/>
      <w:bookmarkEnd w:id="558"/>
      <w:bookmarkEnd w:id="559"/>
      <w:bookmarkEnd w:id="560"/>
    </w:p>
    <w:p w14:paraId="403F4BFA"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（1）本合同项下双方往来的所有通知、声明等函件均应采用书面形式，并以下列方式之一送达：</w:t>
      </w:r>
    </w:p>
    <w:p w14:paraId="57528D56"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1）直接递交；</w:t>
      </w:r>
    </w:p>
    <w:p w14:paraId="1504FC1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2）传真或电子邮件；</w:t>
      </w:r>
    </w:p>
    <w:p w14:paraId="7B474AF4"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3）特别专递、挂号信。</w:t>
      </w:r>
    </w:p>
    <w:p w14:paraId="79135B9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（2）采用直接递交或以传真或电子邮件方式送达的，则到达的日期被视为送达当日。</w:t>
      </w:r>
    </w:p>
    <w:p w14:paraId="76AE824E"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（3）如果是以特别专递、挂号信送达的，则以签收凭证载明的日期视为到达的日期。</w:t>
      </w:r>
    </w:p>
    <w:p w14:paraId="1FC9D64F"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（4）合同双方的通讯地址如下：</w:t>
      </w:r>
    </w:p>
    <w:p w14:paraId="1D2F64CD"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甲方：</w:t>
      </w:r>
      <w:r w:rsidRPr="00C006FF">
        <w:rPr>
          <w:rFonts w:ascii="宋体" w:hAnsi="宋体" w:cs="宋体" w:hint="eastAsia"/>
          <w:kern w:val="0"/>
          <w:sz w:val="28"/>
          <w:szCs w:val="28"/>
          <w:u w:val="single"/>
        </w:rPr>
        <w:t xml:space="preserve"> 柳江区住房和城乡建设局</w:t>
      </w:r>
    </w:p>
    <w:p w14:paraId="3E3AC69E"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u w:val="thick"/>
        </w:rPr>
      </w:pPr>
      <w:r w:rsidRPr="00C006FF">
        <w:rPr>
          <w:rFonts w:ascii="宋体" w:hAnsi="宋体" w:cs="宋体" w:hint="eastAsia"/>
          <w:kern w:val="0"/>
          <w:sz w:val="28"/>
          <w:szCs w:val="28"/>
        </w:rPr>
        <w:t xml:space="preserve">地址： </w:t>
      </w:r>
    </w:p>
    <w:p w14:paraId="6FE27370"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邮编：             收件人 ：</w:t>
      </w:r>
    </w:p>
    <w:p w14:paraId="5D7379EF"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 xml:space="preserve">电话：             传  真 ： </w:t>
      </w:r>
    </w:p>
    <w:p w14:paraId="3219B58B"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 xml:space="preserve">乙方： </w:t>
      </w:r>
      <w:r w:rsidRPr="00C006FF">
        <w:rPr>
          <w:rFonts w:ascii="宋体" w:hAnsi="宋体" w:cs="宋体" w:hint="eastAsia"/>
          <w:kern w:val="0"/>
          <w:sz w:val="28"/>
          <w:szCs w:val="28"/>
          <w:u w:val="single"/>
        </w:rPr>
        <w:t>（乙方名称）</w:t>
      </w:r>
    </w:p>
    <w:p w14:paraId="1F5668AB"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地址 ：</w:t>
      </w:r>
    </w:p>
    <w:p w14:paraId="50FA336C"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邮编：             收件人 ：</w:t>
      </w:r>
    </w:p>
    <w:p w14:paraId="2993A521"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 xml:space="preserve">电话：             传  真 ：                      </w:t>
      </w:r>
    </w:p>
    <w:p w14:paraId="2032B63C"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 任何一方住所地变更应通知对方。通知到达对方后，随后的通知、声明等函件应按新地址送达。</w:t>
      </w:r>
    </w:p>
    <w:p w14:paraId="5485EE11"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61" w:name="_Toc19540367"/>
      <w:bookmarkStart w:id="562" w:name="_Toc66111836"/>
      <w:bookmarkStart w:id="563" w:name="_Toc3329"/>
      <w:bookmarkStart w:id="564" w:name="_Toc15982"/>
      <w:r w:rsidRPr="00C006FF">
        <w:rPr>
          <w:rFonts w:ascii="宋体" w:hAnsi="宋体" w:cs="宋体" w:hint="eastAsia"/>
          <w:b/>
          <w:bCs/>
          <w:sz w:val="28"/>
          <w:szCs w:val="28"/>
        </w:rPr>
        <w:t>第77条 合同适用法律</w:t>
      </w:r>
      <w:bookmarkEnd w:id="561"/>
      <w:bookmarkEnd w:id="562"/>
      <w:bookmarkEnd w:id="563"/>
      <w:bookmarkEnd w:id="564"/>
    </w:p>
    <w:p w14:paraId="310AECF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本合同及所有附件皆适用中华人民共和国法律、法规。解决合同履行过程中遇到的争议问题，启动协商解决和司法程序也完全适用中华人民共和国相关法律、法规。</w:t>
      </w:r>
    </w:p>
    <w:p w14:paraId="0B30F9E7"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65" w:name="_Toc22348"/>
      <w:bookmarkStart w:id="566" w:name="_Toc19540368"/>
      <w:bookmarkStart w:id="567" w:name="_Toc22636"/>
      <w:bookmarkStart w:id="568" w:name="_Toc66111837"/>
      <w:r w:rsidRPr="00C006FF">
        <w:rPr>
          <w:rFonts w:ascii="宋体" w:hAnsi="宋体" w:cs="宋体" w:hint="eastAsia"/>
          <w:b/>
          <w:bCs/>
          <w:sz w:val="28"/>
          <w:szCs w:val="28"/>
        </w:rPr>
        <w:t>第78条 适用语言</w:t>
      </w:r>
      <w:bookmarkEnd w:id="565"/>
      <w:bookmarkEnd w:id="566"/>
      <w:bookmarkEnd w:id="567"/>
      <w:bookmarkEnd w:id="568"/>
    </w:p>
    <w:p w14:paraId="70EFBB4D"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本合同订立及执行过程中所采用的语言为中文。</w:t>
      </w:r>
    </w:p>
    <w:p w14:paraId="37F17581"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69" w:name="_Toc19540369"/>
      <w:bookmarkStart w:id="570" w:name="_Toc18662"/>
      <w:bookmarkStart w:id="571" w:name="_Toc16194"/>
      <w:bookmarkStart w:id="572" w:name="_Toc66111838"/>
      <w:r w:rsidRPr="00C006FF">
        <w:rPr>
          <w:rFonts w:ascii="宋体" w:hAnsi="宋体" w:cs="宋体" w:hint="eastAsia"/>
          <w:b/>
          <w:bCs/>
          <w:sz w:val="28"/>
          <w:szCs w:val="28"/>
        </w:rPr>
        <w:t>第79条 适用货币</w:t>
      </w:r>
      <w:bookmarkEnd w:id="569"/>
      <w:bookmarkEnd w:id="570"/>
      <w:bookmarkEnd w:id="571"/>
      <w:bookmarkEnd w:id="572"/>
    </w:p>
    <w:p w14:paraId="4535AB82"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本合同所涉及经济行为采用的支付货币均为人民币。</w:t>
      </w:r>
    </w:p>
    <w:p w14:paraId="3701654E" w14:textId="77777777" w:rsidR="00A4197C" w:rsidRPr="00C006FF" w:rsidRDefault="00A4197C" w:rsidP="00A4197C">
      <w:pPr>
        <w:widowControl/>
        <w:spacing w:line="360" w:lineRule="auto"/>
        <w:ind w:firstLineChars="200" w:firstLine="562"/>
        <w:outlineLvl w:val="1"/>
        <w:rPr>
          <w:rFonts w:ascii="宋体" w:hAnsi="宋体" w:cs="宋体"/>
          <w:b/>
          <w:bCs/>
          <w:sz w:val="28"/>
          <w:szCs w:val="28"/>
        </w:rPr>
      </w:pPr>
      <w:bookmarkStart w:id="573" w:name="_Toc66111839"/>
      <w:bookmarkStart w:id="574" w:name="_Toc539"/>
      <w:bookmarkStart w:id="575" w:name="_Toc19540370"/>
      <w:bookmarkStart w:id="576" w:name="_Toc17403"/>
      <w:r w:rsidRPr="00C006FF">
        <w:rPr>
          <w:rFonts w:ascii="宋体" w:hAnsi="宋体" w:cs="宋体" w:hint="eastAsia"/>
          <w:b/>
          <w:bCs/>
          <w:sz w:val="28"/>
          <w:szCs w:val="28"/>
        </w:rPr>
        <w:t>第80条 合同份数</w:t>
      </w:r>
      <w:bookmarkEnd w:id="573"/>
      <w:bookmarkEnd w:id="574"/>
      <w:bookmarkEnd w:id="575"/>
      <w:bookmarkEnd w:id="576"/>
    </w:p>
    <w:p w14:paraId="4B983B53" w14:textId="77777777" w:rsidR="00A4197C" w:rsidRPr="00C006FF" w:rsidRDefault="00A4197C" w:rsidP="00A4197C">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本合同正本</w:t>
      </w:r>
      <w:r w:rsidRPr="00C006FF">
        <w:rPr>
          <w:rFonts w:ascii="宋体" w:hAnsi="宋体" w:cs="宋体" w:hint="eastAsia"/>
          <w:kern w:val="0"/>
          <w:sz w:val="28"/>
          <w:szCs w:val="28"/>
          <w:u w:val="single"/>
        </w:rPr>
        <w:t xml:space="preserve"> 2 </w:t>
      </w:r>
      <w:r w:rsidRPr="00C006FF">
        <w:rPr>
          <w:rFonts w:ascii="宋体" w:hAnsi="宋体" w:cs="宋体" w:hint="eastAsia"/>
          <w:kern w:val="0"/>
          <w:sz w:val="28"/>
          <w:szCs w:val="28"/>
        </w:rPr>
        <w:t>份 、副本</w:t>
      </w:r>
      <w:r w:rsidRPr="00C006FF">
        <w:rPr>
          <w:rFonts w:ascii="宋体" w:hAnsi="宋体" w:cs="宋体"/>
          <w:kern w:val="0"/>
          <w:sz w:val="28"/>
          <w:szCs w:val="28"/>
          <w:u w:val="single"/>
        </w:rPr>
        <w:t xml:space="preserve"> 1</w:t>
      </w:r>
      <w:r w:rsidRPr="00C006FF">
        <w:rPr>
          <w:rFonts w:ascii="宋体" w:hAnsi="宋体" w:cs="宋体" w:hint="eastAsia"/>
          <w:kern w:val="0"/>
          <w:sz w:val="28"/>
          <w:szCs w:val="28"/>
          <w:u w:val="single"/>
        </w:rPr>
        <w:t>0</w:t>
      </w:r>
      <w:r w:rsidRPr="00C006FF">
        <w:rPr>
          <w:rFonts w:ascii="宋体" w:hAnsi="宋体" w:cs="宋体"/>
          <w:kern w:val="0"/>
          <w:sz w:val="28"/>
          <w:szCs w:val="28"/>
          <w:u w:val="single"/>
        </w:rPr>
        <w:t xml:space="preserve"> </w:t>
      </w:r>
      <w:r w:rsidRPr="00C006FF">
        <w:rPr>
          <w:rFonts w:ascii="宋体" w:hAnsi="宋体" w:cs="宋体" w:hint="eastAsia"/>
          <w:kern w:val="0"/>
          <w:sz w:val="28"/>
          <w:szCs w:val="28"/>
        </w:rPr>
        <w:t>份，合同双方各执正本</w:t>
      </w:r>
      <w:r w:rsidRPr="00C006FF">
        <w:rPr>
          <w:rFonts w:ascii="宋体" w:hAnsi="宋体" w:cs="宋体" w:hint="eastAsia"/>
          <w:kern w:val="0"/>
          <w:sz w:val="28"/>
          <w:szCs w:val="28"/>
          <w:u w:val="single"/>
        </w:rPr>
        <w:t xml:space="preserve"> 1</w:t>
      </w:r>
      <w:r w:rsidRPr="00C006FF">
        <w:rPr>
          <w:rFonts w:ascii="宋体" w:hAnsi="宋体" w:cs="宋体"/>
          <w:kern w:val="0"/>
          <w:sz w:val="28"/>
          <w:szCs w:val="28"/>
          <w:u w:val="single"/>
        </w:rPr>
        <w:t xml:space="preserve"> </w:t>
      </w:r>
      <w:r w:rsidRPr="00C006FF">
        <w:rPr>
          <w:rFonts w:ascii="宋体" w:hAnsi="宋体" w:cs="宋体" w:hint="eastAsia"/>
          <w:kern w:val="0"/>
          <w:sz w:val="28"/>
          <w:szCs w:val="28"/>
        </w:rPr>
        <w:t>份，副本</w:t>
      </w:r>
      <w:r w:rsidRPr="00C006FF">
        <w:rPr>
          <w:rFonts w:ascii="宋体" w:hAnsi="宋体" w:cs="宋体" w:hint="eastAsia"/>
          <w:kern w:val="0"/>
          <w:sz w:val="28"/>
          <w:szCs w:val="28"/>
          <w:u w:val="single"/>
        </w:rPr>
        <w:t xml:space="preserve"> 5</w:t>
      </w:r>
      <w:r w:rsidRPr="00C006FF">
        <w:rPr>
          <w:rFonts w:ascii="宋体" w:hAnsi="宋体" w:cs="宋体"/>
          <w:kern w:val="0"/>
          <w:sz w:val="28"/>
          <w:szCs w:val="28"/>
          <w:u w:val="single"/>
        </w:rPr>
        <w:t xml:space="preserve"> </w:t>
      </w:r>
      <w:r w:rsidRPr="00C006FF">
        <w:rPr>
          <w:rFonts w:ascii="宋体" w:hAnsi="宋体" w:cs="宋体" w:hint="eastAsia"/>
          <w:kern w:val="0"/>
          <w:sz w:val="28"/>
          <w:szCs w:val="28"/>
        </w:rPr>
        <w:t>份。合同正本和副本具有同等法律效力。</w:t>
      </w:r>
    </w:p>
    <w:p w14:paraId="2A28BEC3" w14:textId="77777777" w:rsidR="00A4197C" w:rsidRPr="00C006FF" w:rsidRDefault="00A4197C" w:rsidP="00A4197C">
      <w:pPr>
        <w:autoSpaceDE w:val="0"/>
        <w:autoSpaceDN w:val="0"/>
        <w:adjustRightInd w:val="0"/>
        <w:snapToGrid w:val="0"/>
        <w:spacing w:line="360" w:lineRule="auto"/>
        <w:jc w:val="center"/>
        <w:rPr>
          <w:rFonts w:ascii="宋体" w:hAnsi="宋体" w:cs="宋体"/>
          <w:kern w:val="0"/>
          <w:sz w:val="28"/>
          <w:szCs w:val="28"/>
        </w:rPr>
      </w:pPr>
    </w:p>
    <w:p w14:paraId="782B0FFC" w14:textId="77777777" w:rsidR="00A4197C" w:rsidRPr="00C006FF" w:rsidRDefault="00A4197C" w:rsidP="00A4197C">
      <w:pPr>
        <w:autoSpaceDE w:val="0"/>
        <w:autoSpaceDN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br w:type="page"/>
      </w:r>
      <w:r w:rsidRPr="00C006FF">
        <w:rPr>
          <w:rFonts w:ascii="宋体" w:hAnsi="宋体" w:cs="宋体" w:hint="eastAsia"/>
          <w:kern w:val="0"/>
          <w:sz w:val="28"/>
          <w:szCs w:val="28"/>
        </w:rPr>
        <w:lastRenderedPageBreak/>
        <w:t>（此页无正文，为签署盖章页）</w:t>
      </w:r>
    </w:p>
    <w:p w14:paraId="27112BE3" w14:textId="77777777" w:rsidR="00A4197C" w:rsidRPr="00C006FF" w:rsidRDefault="00A4197C" w:rsidP="00A4197C">
      <w:pPr>
        <w:widowControl/>
        <w:autoSpaceDE w:val="0"/>
        <w:autoSpaceDN w:val="0"/>
        <w:ind w:firstLine="560"/>
        <w:jc w:val="left"/>
        <w:rPr>
          <w:rFonts w:ascii="宋体" w:hAnsi="宋体" w:cs="宋体"/>
          <w:kern w:val="0"/>
          <w:sz w:val="28"/>
          <w:szCs w:val="28"/>
        </w:rPr>
      </w:pPr>
      <w:r w:rsidRPr="00C006FF">
        <w:rPr>
          <w:rFonts w:ascii="宋体" w:hAnsi="宋体" w:cs="宋体" w:hint="eastAsia"/>
          <w:kern w:val="0"/>
          <w:sz w:val="28"/>
          <w:szCs w:val="28"/>
        </w:rPr>
        <w:t xml:space="preserve">甲方：柳江区住房和城乡建设局   </w:t>
      </w:r>
    </w:p>
    <w:p w14:paraId="58CD6853" w14:textId="77777777" w:rsidR="00A4197C" w:rsidRPr="00C006FF" w:rsidRDefault="00A4197C" w:rsidP="00A4197C">
      <w:pPr>
        <w:widowControl/>
        <w:autoSpaceDE w:val="0"/>
        <w:autoSpaceDN w:val="0"/>
        <w:ind w:firstLine="560"/>
        <w:jc w:val="left"/>
        <w:rPr>
          <w:rFonts w:ascii="宋体" w:hAnsi="宋体" w:cs="宋体"/>
          <w:kern w:val="0"/>
          <w:sz w:val="28"/>
          <w:szCs w:val="28"/>
        </w:rPr>
      </w:pPr>
      <w:r w:rsidRPr="00C006FF">
        <w:rPr>
          <w:rFonts w:ascii="宋体" w:hAnsi="宋体" w:cs="宋体" w:hint="eastAsia"/>
          <w:kern w:val="0"/>
          <w:sz w:val="28"/>
          <w:szCs w:val="28"/>
        </w:rPr>
        <w:t xml:space="preserve">授权代表：    </w:t>
      </w:r>
    </w:p>
    <w:p w14:paraId="5B280F38" w14:textId="77777777" w:rsidR="00A4197C" w:rsidRPr="00C006FF" w:rsidRDefault="00A4197C" w:rsidP="00A4197C">
      <w:pPr>
        <w:widowControl/>
        <w:autoSpaceDE w:val="0"/>
        <w:autoSpaceDN w:val="0"/>
        <w:ind w:firstLine="560"/>
        <w:jc w:val="left"/>
        <w:rPr>
          <w:rFonts w:ascii="宋体" w:hAnsi="宋体" w:cs="宋体"/>
          <w:kern w:val="0"/>
          <w:sz w:val="28"/>
          <w:szCs w:val="28"/>
        </w:rPr>
      </w:pPr>
      <w:r w:rsidRPr="00C006FF">
        <w:rPr>
          <w:rFonts w:ascii="宋体" w:hAnsi="宋体" w:cs="宋体" w:hint="eastAsia"/>
          <w:kern w:val="0"/>
          <w:sz w:val="28"/>
          <w:szCs w:val="28"/>
        </w:rPr>
        <w:t xml:space="preserve">职务：                                </w:t>
      </w:r>
    </w:p>
    <w:p w14:paraId="2ADCB3BB" w14:textId="77777777" w:rsidR="00A4197C" w:rsidRPr="00C006FF" w:rsidRDefault="00A4197C" w:rsidP="00A4197C">
      <w:pPr>
        <w:widowControl/>
        <w:autoSpaceDE w:val="0"/>
        <w:autoSpaceDN w:val="0"/>
        <w:ind w:firstLine="560"/>
        <w:jc w:val="left"/>
        <w:rPr>
          <w:rFonts w:ascii="宋体" w:hAnsi="宋体" w:cs="宋体"/>
          <w:kern w:val="0"/>
          <w:sz w:val="28"/>
          <w:szCs w:val="28"/>
        </w:rPr>
      </w:pPr>
      <w:r w:rsidRPr="00C006FF">
        <w:rPr>
          <w:rFonts w:ascii="宋体" w:hAnsi="宋体" w:cs="宋体" w:hint="eastAsia"/>
          <w:kern w:val="0"/>
          <w:sz w:val="28"/>
          <w:szCs w:val="28"/>
        </w:rPr>
        <w:t xml:space="preserve">签字：                                </w:t>
      </w:r>
    </w:p>
    <w:p w14:paraId="6FE7E559" w14:textId="77777777" w:rsidR="00A4197C" w:rsidRPr="00C006FF" w:rsidRDefault="00A4197C" w:rsidP="00A4197C">
      <w:pPr>
        <w:widowControl/>
        <w:autoSpaceDE w:val="0"/>
        <w:autoSpaceDN w:val="0"/>
        <w:ind w:firstLine="560"/>
        <w:jc w:val="left"/>
        <w:rPr>
          <w:rFonts w:ascii="宋体" w:hAnsi="宋体" w:cs="宋体"/>
          <w:kern w:val="0"/>
          <w:sz w:val="28"/>
          <w:szCs w:val="28"/>
        </w:rPr>
      </w:pPr>
    </w:p>
    <w:p w14:paraId="2E566E0F" w14:textId="77777777" w:rsidR="00A4197C" w:rsidRPr="00C006FF" w:rsidRDefault="00A4197C" w:rsidP="00A4197C">
      <w:pPr>
        <w:widowControl/>
        <w:autoSpaceDE w:val="0"/>
        <w:autoSpaceDN w:val="0"/>
        <w:ind w:firstLine="560"/>
        <w:jc w:val="left"/>
        <w:rPr>
          <w:rFonts w:ascii="宋体" w:hAnsi="宋体" w:cs="宋体"/>
          <w:kern w:val="0"/>
          <w:sz w:val="28"/>
          <w:szCs w:val="28"/>
        </w:rPr>
      </w:pPr>
      <w:r w:rsidRPr="00C006FF">
        <w:rPr>
          <w:rFonts w:ascii="宋体" w:hAnsi="宋体" w:cs="宋体" w:hint="eastAsia"/>
          <w:kern w:val="0"/>
          <w:sz w:val="28"/>
          <w:szCs w:val="28"/>
        </w:rPr>
        <w:t>乙方：（乙方名称）</w:t>
      </w:r>
    </w:p>
    <w:p w14:paraId="44C9107D" w14:textId="77777777" w:rsidR="00A4197C" w:rsidRPr="00C006FF" w:rsidRDefault="00A4197C" w:rsidP="00A4197C">
      <w:pPr>
        <w:widowControl/>
        <w:autoSpaceDE w:val="0"/>
        <w:autoSpaceDN w:val="0"/>
        <w:ind w:firstLine="560"/>
        <w:jc w:val="left"/>
        <w:rPr>
          <w:rFonts w:ascii="宋体" w:hAnsi="宋体" w:cs="宋体"/>
          <w:kern w:val="0"/>
          <w:sz w:val="28"/>
          <w:szCs w:val="28"/>
        </w:rPr>
      </w:pPr>
      <w:r w:rsidRPr="00C006FF">
        <w:rPr>
          <w:rFonts w:ascii="宋体" w:hAnsi="宋体" w:cs="宋体" w:hint="eastAsia"/>
          <w:kern w:val="0"/>
          <w:sz w:val="28"/>
          <w:szCs w:val="28"/>
        </w:rPr>
        <w:t>法定代表人或授权代表：</w:t>
      </w:r>
    </w:p>
    <w:p w14:paraId="708A597C" w14:textId="77777777" w:rsidR="00A4197C" w:rsidRPr="00C006FF" w:rsidRDefault="00A4197C" w:rsidP="00A4197C">
      <w:pPr>
        <w:widowControl/>
        <w:autoSpaceDE w:val="0"/>
        <w:autoSpaceDN w:val="0"/>
        <w:ind w:firstLine="560"/>
        <w:jc w:val="left"/>
        <w:rPr>
          <w:rFonts w:ascii="宋体" w:hAnsi="宋体" w:cs="宋体"/>
          <w:kern w:val="0"/>
          <w:sz w:val="28"/>
          <w:szCs w:val="28"/>
        </w:rPr>
      </w:pPr>
      <w:r w:rsidRPr="00C006FF">
        <w:rPr>
          <w:rFonts w:ascii="宋体" w:hAnsi="宋体" w:cs="宋体" w:hint="eastAsia"/>
          <w:kern w:val="0"/>
          <w:sz w:val="28"/>
          <w:szCs w:val="28"/>
        </w:rPr>
        <w:t>职务：</w:t>
      </w:r>
    </w:p>
    <w:p w14:paraId="0697CE3B" w14:textId="77777777" w:rsidR="00A4197C" w:rsidRPr="00C006FF" w:rsidRDefault="00A4197C" w:rsidP="00A4197C">
      <w:pPr>
        <w:widowControl/>
        <w:autoSpaceDE w:val="0"/>
        <w:autoSpaceDN w:val="0"/>
        <w:ind w:firstLine="560"/>
        <w:jc w:val="left"/>
        <w:rPr>
          <w:rFonts w:ascii="宋体" w:hAnsi="宋体" w:cs="宋体"/>
          <w:kern w:val="0"/>
          <w:sz w:val="28"/>
          <w:szCs w:val="28"/>
        </w:rPr>
      </w:pPr>
      <w:r w:rsidRPr="00C006FF">
        <w:rPr>
          <w:rFonts w:ascii="宋体" w:hAnsi="宋体" w:cs="宋体" w:hint="eastAsia"/>
          <w:kern w:val="0"/>
          <w:sz w:val="28"/>
          <w:szCs w:val="28"/>
        </w:rPr>
        <w:t>签字：</w:t>
      </w:r>
    </w:p>
    <w:p w14:paraId="08CF5B5E" w14:textId="77777777" w:rsidR="00A4197C" w:rsidRPr="00C006FF" w:rsidRDefault="00A4197C" w:rsidP="00A4197C">
      <w:pPr>
        <w:widowControl/>
        <w:autoSpaceDE w:val="0"/>
        <w:autoSpaceDN w:val="0"/>
        <w:ind w:firstLine="560"/>
        <w:jc w:val="left"/>
        <w:rPr>
          <w:rFonts w:ascii="宋体" w:hAnsi="宋体" w:cs="宋体"/>
          <w:kern w:val="0"/>
          <w:sz w:val="28"/>
          <w:szCs w:val="28"/>
        </w:rPr>
      </w:pPr>
    </w:p>
    <w:p w14:paraId="15F0E5E4" w14:textId="77777777" w:rsidR="00A4197C" w:rsidRPr="00C006FF" w:rsidRDefault="00A4197C" w:rsidP="00A4197C">
      <w:pPr>
        <w:widowControl/>
        <w:autoSpaceDE w:val="0"/>
        <w:autoSpaceDN w:val="0"/>
        <w:ind w:firstLine="560"/>
        <w:jc w:val="right"/>
        <w:rPr>
          <w:rFonts w:ascii="宋体" w:hAnsi="宋体" w:cs="宋体"/>
          <w:kern w:val="0"/>
          <w:sz w:val="28"/>
          <w:szCs w:val="28"/>
        </w:rPr>
      </w:pPr>
    </w:p>
    <w:p w14:paraId="55B00CE8" w14:textId="77777777" w:rsidR="00A4197C" w:rsidRPr="00C006FF" w:rsidRDefault="00A4197C" w:rsidP="00A4197C">
      <w:pPr>
        <w:widowControl/>
        <w:autoSpaceDE w:val="0"/>
        <w:autoSpaceDN w:val="0"/>
        <w:ind w:firstLine="560"/>
        <w:jc w:val="right"/>
        <w:rPr>
          <w:rFonts w:ascii="宋体" w:hAnsi="宋体" w:cs="宋体"/>
          <w:kern w:val="0"/>
          <w:sz w:val="28"/>
          <w:szCs w:val="28"/>
        </w:rPr>
      </w:pPr>
      <w:r w:rsidRPr="00C006FF">
        <w:rPr>
          <w:rFonts w:ascii="宋体" w:hAnsi="宋体" w:cs="宋体" w:hint="eastAsia"/>
          <w:kern w:val="0"/>
          <w:sz w:val="28"/>
          <w:szCs w:val="28"/>
        </w:rPr>
        <w:t>日期：</w:t>
      </w:r>
      <w:r w:rsidRPr="00C006FF">
        <w:rPr>
          <w:rFonts w:ascii="宋体" w:hAnsi="宋体" w:cs="宋体" w:hint="eastAsia"/>
          <w:kern w:val="0"/>
          <w:sz w:val="28"/>
          <w:szCs w:val="28"/>
          <w:u w:val="single"/>
        </w:rPr>
        <w:t xml:space="preserve">     </w:t>
      </w:r>
      <w:r w:rsidRPr="00C006FF">
        <w:rPr>
          <w:rFonts w:ascii="宋体" w:hAnsi="宋体" w:cs="宋体" w:hint="eastAsia"/>
          <w:kern w:val="0"/>
          <w:sz w:val="28"/>
          <w:szCs w:val="28"/>
        </w:rPr>
        <w:t>年</w:t>
      </w:r>
      <w:r w:rsidRPr="00C006FF">
        <w:rPr>
          <w:rFonts w:ascii="宋体" w:hAnsi="宋体" w:cs="宋体" w:hint="eastAsia"/>
          <w:kern w:val="0"/>
          <w:sz w:val="28"/>
          <w:szCs w:val="28"/>
          <w:u w:val="single"/>
        </w:rPr>
        <w:t xml:space="preserve"> </w:t>
      </w:r>
      <w:r w:rsidRPr="00C006FF">
        <w:rPr>
          <w:rFonts w:ascii="宋体" w:hAnsi="宋体" w:cs="宋体"/>
          <w:kern w:val="0"/>
          <w:sz w:val="28"/>
          <w:szCs w:val="28"/>
          <w:u w:val="single"/>
        </w:rPr>
        <w:t xml:space="preserve"> </w:t>
      </w:r>
      <w:r w:rsidRPr="00C006FF">
        <w:rPr>
          <w:rFonts w:ascii="宋体" w:hAnsi="宋体" w:cs="宋体" w:hint="eastAsia"/>
          <w:kern w:val="0"/>
          <w:sz w:val="28"/>
          <w:szCs w:val="28"/>
          <w:u w:val="single"/>
        </w:rPr>
        <w:t xml:space="preserve">  </w:t>
      </w:r>
      <w:r w:rsidRPr="00C006FF">
        <w:rPr>
          <w:rFonts w:ascii="宋体" w:hAnsi="宋体" w:cs="宋体" w:hint="eastAsia"/>
          <w:kern w:val="0"/>
          <w:sz w:val="28"/>
          <w:szCs w:val="28"/>
        </w:rPr>
        <w:t>月</w:t>
      </w:r>
      <w:r w:rsidRPr="00C006FF">
        <w:rPr>
          <w:rFonts w:ascii="宋体" w:hAnsi="宋体" w:cs="宋体" w:hint="eastAsia"/>
          <w:kern w:val="0"/>
          <w:sz w:val="28"/>
          <w:szCs w:val="28"/>
          <w:u w:val="single"/>
        </w:rPr>
        <w:t xml:space="preserve">  </w:t>
      </w:r>
      <w:r w:rsidRPr="00C006FF">
        <w:rPr>
          <w:rFonts w:ascii="宋体" w:hAnsi="宋体" w:cs="宋体"/>
          <w:kern w:val="0"/>
          <w:sz w:val="28"/>
          <w:szCs w:val="28"/>
          <w:u w:val="single"/>
        </w:rPr>
        <w:t xml:space="preserve"> </w:t>
      </w:r>
      <w:r w:rsidRPr="00C006FF">
        <w:rPr>
          <w:rFonts w:ascii="宋体" w:hAnsi="宋体" w:cs="宋体" w:hint="eastAsia"/>
          <w:kern w:val="0"/>
          <w:sz w:val="28"/>
          <w:szCs w:val="28"/>
          <w:u w:val="single"/>
        </w:rPr>
        <w:t xml:space="preserve"> </w:t>
      </w:r>
      <w:r w:rsidRPr="00C006FF">
        <w:rPr>
          <w:rFonts w:ascii="宋体" w:hAnsi="宋体" w:cs="宋体" w:hint="eastAsia"/>
          <w:kern w:val="0"/>
          <w:sz w:val="28"/>
          <w:szCs w:val="28"/>
        </w:rPr>
        <w:t>日</w:t>
      </w:r>
    </w:p>
    <w:p w14:paraId="5DEBF925" w14:textId="77777777" w:rsidR="00A4197C" w:rsidRPr="00C006FF" w:rsidRDefault="00A4197C" w:rsidP="00A4197C">
      <w:pPr>
        <w:autoSpaceDE w:val="0"/>
        <w:autoSpaceDN w:val="0"/>
        <w:spacing w:line="360" w:lineRule="auto"/>
        <w:ind w:firstLine="560"/>
        <w:jc w:val="left"/>
        <w:rPr>
          <w:rFonts w:ascii="宋体" w:hAnsi="宋体" w:cs="宋体"/>
          <w:kern w:val="0"/>
          <w:sz w:val="28"/>
          <w:szCs w:val="28"/>
        </w:rPr>
      </w:pPr>
    </w:p>
    <w:p w14:paraId="40C1EA9D" w14:textId="77777777" w:rsidR="00A4197C" w:rsidRPr="00C006FF" w:rsidRDefault="00A4197C" w:rsidP="00A4197C">
      <w:pPr>
        <w:autoSpaceDE w:val="0"/>
        <w:autoSpaceDN w:val="0"/>
        <w:adjustRightInd w:val="0"/>
        <w:snapToGrid w:val="0"/>
        <w:spacing w:line="360" w:lineRule="auto"/>
        <w:jc w:val="left"/>
        <w:rPr>
          <w:rFonts w:ascii="宋体" w:hAnsi="宋体" w:cs="宋体"/>
          <w:kern w:val="0"/>
          <w:sz w:val="28"/>
          <w:szCs w:val="28"/>
        </w:rPr>
      </w:pPr>
    </w:p>
    <w:p w14:paraId="6A5271A2" w14:textId="77777777" w:rsidR="00A4197C" w:rsidRPr="00C006FF" w:rsidRDefault="00A4197C" w:rsidP="00A4197C">
      <w:pPr>
        <w:widowControl/>
        <w:autoSpaceDE w:val="0"/>
        <w:autoSpaceDN w:val="0"/>
        <w:spacing w:line="360" w:lineRule="auto"/>
        <w:jc w:val="left"/>
        <w:rPr>
          <w:rFonts w:ascii="宋体" w:hAnsi="宋体" w:cs="宋体"/>
          <w:b/>
          <w:bCs/>
          <w:kern w:val="44"/>
          <w:sz w:val="28"/>
          <w:szCs w:val="28"/>
        </w:rPr>
        <w:sectPr w:rsidR="00A4197C" w:rsidRPr="00C006FF">
          <w:pgSz w:w="11906" w:h="16838"/>
          <w:pgMar w:top="1440" w:right="1797" w:bottom="1440" w:left="1797" w:header="794" w:footer="720" w:gutter="0"/>
          <w:cols w:space="720"/>
          <w:docGrid w:type="lines" w:linePitch="326"/>
        </w:sectPr>
      </w:pPr>
    </w:p>
    <w:p w14:paraId="77DE4391" w14:textId="77777777" w:rsidR="00A4197C" w:rsidRPr="00C006FF" w:rsidRDefault="00A4197C" w:rsidP="00A4197C">
      <w:pPr>
        <w:widowControl/>
        <w:spacing w:line="360" w:lineRule="auto"/>
        <w:jc w:val="center"/>
        <w:outlineLvl w:val="0"/>
        <w:rPr>
          <w:rFonts w:ascii="宋体" w:hAnsi="宋体" w:cs="宋体"/>
          <w:b/>
          <w:bCs/>
          <w:sz w:val="28"/>
          <w:szCs w:val="28"/>
        </w:rPr>
      </w:pPr>
      <w:bookmarkStart w:id="577" w:name="_Toc5959"/>
      <w:bookmarkStart w:id="578" w:name="_Toc66111840"/>
      <w:bookmarkStart w:id="579" w:name="_Toc19540371"/>
      <w:bookmarkStart w:id="580" w:name="_Toc17173"/>
      <w:bookmarkStart w:id="581" w:name="_Toc28190"/>
      <w:r w:rsidRPr="00C006FF">
        <w:rPr>
          <w:rFonts w:ascii="宋体" w:hAnsi="宋体" w:cs="宋体" w:hint="eastAsia"/>
          <w:b/>
          <w:bCs/>
          <w:sz w:val="28"/>
          <w:szCs w:val="28"/>
        </w:rPr>
        <w:lastRenderedPageBreak/>
        <w:t>第十六章 项目合同附件</w:t>
      </w:r>
      <w:bookmarkEnd w:id="577"/>
      <w:bookmarkEnd w:id="578"/>
      <w:bookmarkEnd w:id="579"/>
      <w:bookmarkEnd w:id="580"/>
      <w:bookmarkEnd w:id="581"/>
    </w:p>
    <w:p w14:paraId="24D30B36"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本协议附件包括：</w:t>
      </w:r>
    </w:p>
    <w:p w14:paraId="4F61E212"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附件一：本项目已经通过财政部管理库审核的证明文件</w:t>
      </w:r>
    </w:p>
    <w:p w14:paraId="792AA301"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附件二：政府授权甲方作为本项目实施机构并代表柳江区政府与乙方签署本合同的文件</w:t>
      </w:r>
    </w:p>
    <w:p w14:paraId="73BC4EBA"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附件三：风险机制</w:t>
      </w:r>
    </w:p>
    <w:p w14:paraId="1A252F08" w14:textId="17E316D5"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r w:rsidRPr="00C006FF">
        <w:rPr>
          <w:rFonts w:ascii="宋体" w:hAnsi="宋体" w:cs="宋体" w:hint="eastAsia"/>
          <w:kern w:val="0"/>
          <w:sz w:val="28"/>
          <w:szCs w:val="28"/>
        </w:rPr>
        <w:t>附</w:t>
      </w:r>
      <w:r w:rsidR="00D53DD1" w:rsidRPr="00C006FF">
        <w:rPr>
          <w:rFonts w:ascii="宋体" w:hAnsi="宋体" w:cs="宋体" w:hint="eastAsia"/>
          <w:kern w:val="0"/>
          <w:sz w:val="28"/>
          <w:szCs w:val="28"/>
        </w:rPr>
        <w:t>件</w:t>
      </w:r>
      <w:r w:rsidRPr="00C006FF">
        <w:rPr>
          <w:rFonts w:ascii="宋体" w:hAnsi="宋体" w:cs="宋体" w:hint="eastAsia"/>
          <w:kern w:val="0"/>
          <w:sz w:val="28"/>
          <w:szCs w:val="28"/>
        </w:rPr>
        <w:t>四：绩效评价初步方案。</w:t>
      </w:r>
    </w:p>
    <w:p w14:paraId="1F8A0A51"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p>
    <w:p w14:paraId="0DBA990D"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rPr>
      </w:pPr>
    </w:p>
    <w:p w14:paraId="4A8E301C" w14:textId="77777777" w:rsidR="00A4197C" w:rsidRPr="00C006FF" w:rsidRDefault="00A4197C" w:rsidP="00A4197C">
      <w:pPr>
        <w:widowControl/>
        <w:autoSpaceDE w:val="0"/>
        <w:autoSpaceDN w:val="0"/>
        <w:spacing w:line="360" w:lineRule="auto"/>
        <w:jc w:val="left"/>
        <w:rPr>
          <w:rFonts w:ascii="宋体" w:hAnsi="宋体" w:cs="宋体"/>
          <w:kern w:val="0"/>
          <w:sz w:val="28"/>
          <w:szCs w:val="28"/>
        </w:rPr>
        <w:sectPr w:rsidR="00A4197C" w:rsidRPr="00C006FF">
          <w:footerReference w:type="default" r:id="rId22"/>
          <w:footerReference w:type="first" r:id="rId23"/>
          <w:pgSz w:w="11906" w:h="16838"/>
          <w:pgMar w:top="1440" w:right="1800" w:bottom="1440" w:left="1800" w:header="794" w:footer="992" w:gutter="0"/>
          <w:cols w:space="720"/>
          <w:docGrid w:type="lines" w:linePitch="381"/>
        </w:sectPr>
      </w:pPr>
    </w:p>
    <w:p w14:paraId="4BD87857" w14:textId="77777777" w:rsidR="00A4197C" w:rsidRPr="00C006FF" w:rsidRDefault="00A4197C" w:rsidP="00D53DD1">
      <w:pPr>
        <w:autoSpaceDE w:val="0"/>
        <w:autoSpaceDN w:val="0"/>
        <w:adjustRightInd w:val="0"/>
        <w:snapToGrid w:val="0"/>
        <w:spacing w:line="360" w:lineRule="auto"/>
        <w:ind w:left="562"/>
        <w:jc w:val="left"/>
        <w:outlineLvl w:val="2"/>
        <w:rPr>
          <w:rFonts w:ascii="宋体" w:hAnsi="宋体" w:cs="宋体"/>
          <w:b/>
          <w:bCs/>
          <w:kern w:val="0"/>
          <w:szCs w:val="21"/>
        </w:rPr>
      </w:pPr>
      <w:r w:rsidRPr="00C006FF">
        <w:rPr>
          <w:rFonts w:ascii="宋体" w:hAnsi="宋体" w:cs="宋体" w:hint="eastAsia"/>
          <w:b/>
          <w:bCs/>
          <w:kern w:val="0"/>
          <w:sz w:val="28"/>
          <w:szCs w:val="28"/>
        </w:rPr>
        <w:lastRenderedPageBreak/>
        <w:t>附件一：本项目已经通过财政部管理库审核的证明文件</w:t>
      </w:r>
    </w:p>
    <w:p w14:paraId="4A8D7719" w14:textId="77777777" w:rsidR="00A4197C" w:rsidRPr="00C006FF" w:rsidRDefault="00A4197C" w:rsidP="00A4197C">
      <w:pPr>
        <w:widowControl/>
        <w:autoSpaceDE w:val="0"/>
        <w:autoSpaceDN w:val="0"/>
        <w:spacing w:line="360" w:lineRule="auto"/>
        <w:jc w:val="left"/>
        <w:rPr>
          <w:rFonts w:ascii="宋体" w:hAnsi="宋体" w:cs="宋体"/>
          <w:kern w:val="0"/>
          <w:sz w:val="28"/>
          <w:szCs w:val="28"/>
        </w:rPr>
        <w:sectPr w:rsidR="00A4197C" w:rsidRPr="00C006FF">
          <w:pgSz w:w="11906" w:h="16838"/>
          <w:pgMar w:top="1440" w:right="1800" w:bottom="1440" w:left="1800" w:header="794" w:footer="992" w:gutter="0"/>
          <w:cols w:space="720"/>
          <w:docGrid w:type="lines" w:linePitch="381"/>
        </w:sectPr>
      </w:pPr>
      <w:r w:rsidRPr="00C006FF">
        <w:rPr>
          <w:rFonts w:ascii="宋体" w:hAnsi="宋体" w:cs="宋体" w:hint="eastAsia"/>
          <w:noProof/>
          <w:kern w:val="0"/>
          <w:sz w:val="22"/>
        </w:rPr>
        <w:drawing>
          <wp:anchor distT="0" distB="0" distL="114300" distR="114300" simplePos="0" relativeHeight="251658240" behindDoc="0" locked="0" layoutInCell="1" allowOverlap="1" wp14:anchorId="3700FF42" wp14:editId="3C4D6084">
            <wp:simplePos x="0" y="0"/>
            <wp:positionH relativeFrom="column">
              <wp:posOffset>0</wp:posOffset>
            </wp:positionH>
            <wp:positionV relativeFrom="paragraph">
              <wp:posOffset>348615</wp:posOffset>
            </wp:positionV>
            <wp:extent cx="5272405" cy="2921000"/>
            <wp:effectExtent l="0" t="0" r="4445"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72405" cy="2921000"/>
                    </a:xfrm>
                    <a:prstGeom prst="rect">
                      <a:avLst/>
                    </a:prstGeom>
                  </pic:spPr>
                </pic:pic>
              </a:graphicData>
            </a:graphic>
          </wp:anchor>
        </w:drawing>
      </w:r>
    </w:p>
    <w:p w14:paraId="301EDD97" w14:textId="77777777" w:rsidR="00A4197C" w:rsidRPr="00C006FF" w:rsidRDefault="00A4197C" w:rsidP="00D53DD1">
      <w:pPr>
        <w:autoSpaceDE w:val="0"/>
        <w:autoSpaceDN w:val="0"/>
        <w:adjustRightInd w:val="0"/>
        <w:snapToGrid w:val="0"/>
        <w:spacing w:line="360" w:lineRule="auto"/>
        <w:ind w:left="562"/>
        <w:jc w:val="left"/>
        <w:outlineLvl w:val="2"/>
        <w:rPr>
          <w:rFonts w:ascii="宋体" w:hAnsi="宋体" w:cs="宋体"/>
          <w:b/>
          <w:bCs/>
          <w:kern w:val="0"/>
          <w:sz w:val="28"/>
          <w:szCs w:val="28"/>
        </w:rPr>
      </w:pPr>
      <w:r w:rsidRPr="00C006FF">
        <w:rPr>
          <w:rFonts w:ascii="宋体" w:hAnsi="宋体" w:cs="宋体" w:hint="eastAsia"/>
          <w:b/>
          <w:bCs/>
          <w:kern w:val="0"/>
          <w:sz w:val="28"/>
          <w:szCs w:val="28"/>
        </w:rPr>
        <w:lastRenderedPageBreak/>
        <w:t>附件二：政府授权甲方作为本项目实施机构并代表柳江区政府与乙方签署本合同的文件</w:t>
      </w:r>
    </w:p>
    <w:p w14:paraId="2B27A5BA" w14:textId="77777777" w:rsidR="00A4197C" w:rsidRPr="00C006FF" w:rsidRDefault="00A4197C" w:rsidP="00A4197C">
      <w:pPr>
        <w:autoSpaceDE w:val="0"/>
        <w:autoSpaceDN w:val="0"/>
        <w:adjustRightInd w:val="0"/>
        <w:snapToGrid w:val="0"/>
        <w:spacing w:line="360" w:lineRule="auto"/>
        <w:jc w:val="left"/>
        <w:rPr>
          <w:rFonts w:ascii="宋体" w:hAnsi="宋体" w:cs="宋体"/>
          <w:kern w:val="0"/>
          <w:sz w:val="28"/>
          <w:szCs w:val="28"/>
          <w:lang w:eastAsia="en-US"/>
        </w:rPr>
      </w:pPr>
      <w:r w:rsidRPr="00C006FF">
        <w:rPr>
          <w:rFonts w:ascii="宋体" w:hAnsi="宋体" w:cs="宋体"/>
          <w:noProof/>
          <w:kern w:val="0"/>
          <w:sz w:val="22"/>
        </w:rPr>
        <w:drawing>
          <wp:inline distT="0" distB="0" distL="0" distR="0" wp14:anchorId="7F7C841D" wp14:editId="66E53668">
            <wp:extent cx="5218430" cy="6548120"/>
            <wp:effectExtent l="0" t="0" r="127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218802" cy="6548120"/>
                    </a:xfrm>
                    <a:prstGeom prst="rect">
                      <a:avLst/>
                    </a:prstGeom>
                  </pic:spPr>
                </pic:pic>
              </a:graphicData>
            </a:graphic>
          </wp:inline>
        </w:drawing>
      </w:r>
    </w:p>
    <w:p w14:paraId="2B0D8911" w14:textId="77777777" w:rsidR="00A4197C" w:rsidRPr="00C006FF" w:rsidRDefault="00A4197C" w:rsidP="00A4197C">
      <w:pPr>
        <w:autoSpaceDE w:val="0"/>
        <w:autoSpaceDN w:val="0"/>
        <w:adjustRightInd w:val="0"/>
        <w:snapToGrid w:val="0"/>
        <w:spacing w:line="360" w:lineRule="auto"/>
        <w:ind w:firstLine="560"/>
        <w:jc w:val="left"/>
        <w:rPr>
          <w:rFonts w:ascii="宋体" w:hAnsi="宋体" w:cs="宋体"/>
          <w:kern w:val="0"/>
          <w:sz w:val="28"/>
          <w:szCs w:val="28"/>
          <w:lang w:eastAsia="en-US"/>
        </w:rPr>
      </w:pPr>
    </w:p>
    <w:p w14:paraId="4150295E" w14:textId="77777777" w:rsidR="00A4197C" w:rsidRPr="00C006FF" w:rsidRDefault="00A4197C" w:rsidP="00A4197C">
      <w:pPr>
        <w:widowControl/>
        <w:autoSpaceDE w:val="0"/>
        <w:autoSpaceDN w:val="0"/>
        <w:jc w:val="left"/>
        <w:rPr>
          <w:rFonts w:ascii="宋体" w:hAnsi="宋体" w:cs="宋体"/>
          <w:kern w:val="0"/>
          <w:sz w:val="28"/>
          <w:szCs w:val="28"/>
          <w:lang w:eastAsia="en-US"/>
        </w:rPr>
        <w:sectPr w:rsidR="00A4197C" w:rsidRPr="00C006FF">
          <w:pgSz w:w="11906" w:h="16838"/>
          <w:pgMar w:top="1440" w:right="1800" w:bottom="1440" w:left="1800" w:header="794" w:footer="992" w:gutter="0"/>
          <w:cols w:space="720"/>
          <w:docGrid w:type="lines" w:linePitch="381"/>
        </w:sectPr>
      </w:pPr>
    </w:p>
    <w:p w14:paraId="3B4FCCF9" w14:textId="77777777" w:rsidR="00A4197C" w:rsidRPr="00C006FF" w:rsidRDefault="00A4197C" w:rsidP="00D53DD1">
      <w:pPr>
        <w:autoSpaceDE w:val="0"/>
        <w:autoSpaceDN w:val="0"/>
        <w:adjustRightInd w:val="0"/>
        <w:snapToGrid w:val="0"/>
        <w:spacing w:line="360" w:lineRule="auto"/>
        <w:ind w:left="562"/>
        <w:jc w:val="left"/>
        <w:outlineLvl w:val="2"/>
        <w:rPr>
          <w:rFonts w:ascii="宋体" w:hAnsi="宋体" w:cs="宋体"/>
          <w:b/>
          <w:bCs/>
          <w:kern w:val="0"/>
          <w:sz w:val="28"/>
          <w:szCs w:val="28"/>
        </w:rPr>
      </w:pPr>
      <w:bookmarkStart w:id="582" w:name="_Toc20568"/>
      <w:bookmarkStart w:id="583" w:name="_Toc19540372"/>
      <w:r w:rsidRPr="00C006FF">
        <w:rPr>
          <w:rFonts w:ascii="宋体" w:hAnsi="宋体" w:cs="宋体" w:hint="eastAsia"/>
          <w:b/>
          <w:bCs/>
          <w:kern w:val="0"/>
          <w:sz w:val="28"/>
          <w:szCs w:val="28"/>
        </w:rPr>
        <w:lastRenderedPageBreak/>
        <w:t>附件三：风险机制</w:t>
      </w:r>
      <w:bookmarkEnd w:id="582"/>
      <w:bookmarkEnd w:id="583"/>
    </w:p>
    <w:p w14:paraId="7F772D6B" w14:textId="77777777" w:rsidR="00A4197C" w:rsidRPr="00C006FF" w:rsidRDefault="00A4197C" w:rsidP="00A4197C">
      <w:pPr>
        <w:spacing w:line="360" w:lineRule="auto"/>
        <w:ind w:firstLineChars="200" w:firstLine="562"/>
        <w:rPr>
          <w:rFonts w:ascii="宋体" w:hAnsi="宋体" w:cs="宋体"/>
          <w:b/>
          <w:bCs/>
          <w:sz w:val="28"/>
        </w:rPr>
      </w:pPr>
      <w:bookmarkStart w:id="584" w:name="_Toc502866191"/>
      <w:bookmarkStart w:id="585" w:name="_Toc523506750"/>
      <w:r w:rsidRPr="00C006FF">
        <w:rPr>
          <w:rFonts w:ascii="宋体" w:hAnsi="宋体" w:cs="宋体" w:hint="eastAsia"/>
          <w:b/>
          <w:bCs/>
          <w:sz w:val="28"/>
        </w:rPr>
        <w:t>一、项目风险识别</w:t>
      </w:r>
      <w:bookmarkEnd w:id="584"/>
      <w:bookmarkEnd w:id="585"/>
    </w:p>
    <w:p w14:paraId="1A164E38"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bCs/>
          <w:kern w:val="0"/>
          <w:sz w:val="28"/>
          <w:szCs w:val="32"/>
        </w:rPr>
      </w:pPr>
      <w:r w:rsidRPr="00C006FF">
        <w:rPr>
          <w:rFonts w:ascii="宋体" w:hAnsi="宋体" w:cs="宋体"/>
          <w:bCs/>
          <w:kern w:val="0"/>
          <w:sz w:val="28"/>
          <w:szCs w:val="32"/>
        </w:rPr>
        <w:t>PPP项目在空间和时间上具有延展性，项目利益相关方较多，政府与社会资本方关系复杂等特点，使项目存在多种风险。通过风险识别，对影响项目实施过程的各种因素进行分析，寻找可能的风险因素。</w:t>
      </w:r>
    </w:p>
    <w:p w14:paraId="64C386FE"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bCs/>
          <w:kern w:val="0"/>
          <w:sz w:val="28"/>
          <w:szCs w:val="32"/>
        </w:rPr>
      </w:pPr>
      <w:r w:rsidRPr="00C006FF">
        <w:rPr>
          <w:rFonts w:ascii="宋体" w:hAnsi="宋体" w:cs="宋体" w:hint="eastAsia"/>
          <w:bCs/>
          <w:kern w:val="0"/>
          <w:sz w:val="28"/>
          <w:szCs w:val="32"/>
        </w:rPr>
        <w:t>本项目运用科学的方法进行多角度、多层次的认识和分析，本项目识别的风险主要有法律政策风险、合同履约风险、资金风险、市场风险、技术风险、外部协作条件风险、建设风险、运营管理风险、环境影响风险、移交风险以及其他风险。</w:t>
      </w:r>
    </w:p>
    <w:p w14:paraId="3C1EB782"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bCs/>
          <w:kern w:val="0"/>
          <w:sz w:val="28"/>
          <w:szCs w:val="32"/>
        </w:rPr>
      </w:pPr>
      <w:r w:rsidRPr="00C006FF">
        <w:rPr>
          <w:rFonts w:ascii="宋体" w:hAnsi="宋体" w:cs="宋体" w:hint="eastAsia"/>
          <w:bCs/>
          <w:kern w:val="0"/>
          <w:sz w:val="28"/>
          <w:szCs w:val="32"/>
        </w:rPr>
        <w:t>政策风险：是指由于未能预期到的政策因素变化而给投资活动可能带来经济损失的风险本项目中主要指国家关于市政道路基础设施建设相关法律法规、税收政策等外部经营条件发生变化引起的违约风险。政策风险是投资者无法控制的，其中包括：征地和审批延误导致工程建设滞后风险、政策决策失误风险、公众反对风险、政策变更风险及政府信用风险等。</w:t>
      </w:r>
    </w:p>
    <w:p w14:paraId="0172CC06"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bCs/>
          <w:kern w:val="0"/>
          <w:sz w:val="28"/>
          <w:szCs w:val="32"/>
        </w:rPr>
      </w:pPr>
      <w:r w:rsidRPr="00C006FF">
        <w:rPr>
          <w:rFonts w:ascii="宋体" w:hAnsi="宋体" w:cs="宋体" w:hint="eastAsia"/>
          <w:bCs/>
          <w:kern w:val="0"/>
          <w:sz w:val="28"/>
          <w:szCs w:val="32"/>
        </w:rPr>
        <w:t>法律风险：由于</w:t>
      </w:r>
      <w:r w:rsidRPr="00C006FF">
        <w:rPr>
          <w:rFonts w:ascii="宋体" w:hAnsi="宋体" w:cs="宋体"/>
          <w:bCs/>
          <w:kern w:val="0"/>
          <w:sz w:val="28"/>
          <w:szCs w:val="32"/>
        </w:rPr>
        <w:t>PPP项目合同文件与法律、法规和政策存在或产生冲突，导致合同失效或形成经济损失以及合同文件规定不详细、预见不足和认知差错形成的法律风险，造成合同约定不清或明显有失公允的法律后果以及超出政府方可控范围内的法律变更引起的风险</w:t>
      </w:r>
      <w:r w:rsidRPr="00C006FF">
        <w:rPr>
          <w:rFonts w:ascii="宋体" w:hAnsi="宋体" w:cs="宋体" w:hint="eastAsia"/>
          <w:bCs/>
          <w:kern w:val="0"/>
          <w:sz w:val="28"/>
          <w:szCs w:val="32"/>
        </w:rPr>
        <w:t>。</w:t>
      </w:r>
    </w:p>
    <w:p w14:paraId="2C09B4D5"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bCs/>
          <w:kern w:val="0"/>
          <w:sz w:val="28"/>
          <w:szCs w:val="32"/>
        </w:rPr>
      </w:pPr>
      <w:r w:rsidRPr="00C006FF">
        <w:rPr>
          <w:rFonts w:ascii="宋体" w:hAnsi="宋体" w:cs="宋体" w:hint="eastAsia"/>
          <w:bCs/>
          <w:kern w:val="0"/>
          <w:sz w:val="28"/>
          <w:szCs w:val="32"/>
        </w:rPr>
        <w:t>资金风险：本项目建设和经营周期较长，在此经营期内资金风险主要包括：利率变动带来的风险；政府方资本金不能及时投入对建设所带来的风险；社会资本资本金不能及时投入对建设所带来的风险；乙方融资不能按项目进度及时投入拨付及项目资金未按规定进行管理核算带来负面影响或造成经济损失的可能。</w:t>
      </w:r>
    </w:p>
    <w:p w14:paraId="0B6B2121"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bCs/>
          <w:kern w:val="0"/>
          <w:sz w:val="28"/>
          <w:szCs w:val="32"/>
        </w:rPr>
      </w:pPr>
      <w:r w:rsidRPr="00C006FF">
        <w:rPr>
          <w:rFonts w:ascii="宋体" w:hAnsi="宋体" w:cs="宋体" w:hint="eastAsia"/>
          <w:bCs/>
          <w:kern w:val="0"/>
          <w:sz w:val="28"/>
          <w:szCs w:val="32"/>
        </w:rPr>
        <w:t>市场风险：项目建设期市场风险来源于建材的实际价格与预测价</w:t>
      </w:r>
      <w:r w:rsidRPr="00C006FF">
        <w:rPr>
          <w:rFonts w:ascii="宋体" w:hAnsi="宋体" w:cs="宋体" w:hint="eastAsia"/>
          <w:bCs/>
          <w:kern w:val="0"/>
          <w:sz w:val="28"/>
          <w:szCs w:val="32"/>
        </w:rPr>
        <w:lastRenderedPageBreak/>
        <w:t>格发生较大偏离。运营期市场风险与宏观经济、社会发展、交通流量、当地相应的市场需求和运营管理能力等因素的变化密切相关，对项目产出的市场需求会产生较大影响。</w:t>
      </w:r>
    </w:p>
    <w:p w14:paraId="27E2B47C"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bCs/>
          <w:kern w:val="0"/>
          <w:sz w:val="28"/>
          <w:szCs w:val="32"/>
        </w:rPr>
      </w:pPr>
      <w:r w:rsidRPr="00C006FF">
        <w:rPr>
          <w:rFonts w:ascii="宋体" w:hAnsi="宋体" w:cs="宋体" w:hint="eastAsia"/>
          <w:bCs/>
          <w:kern w:val="0"/>
          <w:sz w:val="28"/>
          <w:szCs w:val="32"/>
        </w:rPr>
        <w:t>技术风险：本项目建设期技术风险主要指因施工单位的技术装备、人员素质和施工工艺的差异或安排不当造成的风险；运营期技术风险主要指因乙方投入的设备及人员难以满足运营要求，导致运营成本增加，运营效率低下的风险。</w:t>
      </w:r>
    </w:p>
    <w:p w14:paraId="3F32D1CD"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bCs/>
          <w:kern w:val="0"/>
          <w:sz w:val="28"/>
          <w:szCs w:val="32"/>
        </w:rPr>
      </w:pPr>
      <w:r w:rsidRPr="00C006FF">
        <w:rPr>
          <w:rFonts w:ascii="宋体" w:hAnsi="宋体" w:cs="宋体" w:hint="eastAsia"/>
          <w:bCs/>
          <w:kern w:val="0"/>
          <w:sz w:val="28"/>
          <w:szCs w:val="32"/>
        </w:rPr>
        <w:t>建设风险：该风险主要来源于意外因素和管理因素、因项目所在地地理条件限制、征地难度大造成的工期延误；建设成本超支风险；工程质量、工程变更或工程安全等可能存在的风险。</w:t>
      </w:r>
    </w:p>
    <w:p w14:paraId="1BA77204"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bCs/>
          <w:kern w:val="0"/>
          <w:sz w:val="28"/>
          <w:szCs w:val="32"/>
        </w:rPr>
      </w:pPr>
      <w:r w:rsidRPr="00C006FF">
        <w:rPr>
          <w:rFonts w:ascii="宋体" w:hAnsi="宋体" w:cs="宋体" w:hint="eastAsia"/>
          <w:bCs/>
          <w:kern w:val="0"/>
          <w:sz w:val="28"/>
          <w:szCs w:val="32"/>
        </w:rPr>
        <w:t>外部协作条件风险：外部协作条件风险主要来源于外购原材料供应商和关键技术分包商的配合程度。</w:t>
      </w:r>
    </w:p>
    <w:p w14:paraId="01CDB8A8"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bCs/>
          <w:kern w:val="0"/>
          <w:sz w:val="28"/>
          <w:szCs w:val="32"/>
        </w:rPr>
      </w:pPr>
      <w:r w:rsidRPr="00C006FF">
        <w:rPr>
          <w:rFonts w:ascii="宋体" w:hAnsi="宋体" w:cs="宋体" w:hint="eastAsia"/>
          <w:bCs/>
          <w:kern w:val="0"/>
          <w:sz w:val="28"/>
          <w:szCs w:val="32"/>
        </w:rPr>
        <w:t>运营管理风险：项目运营期间，运营管理风险主要包括运营成本超支、运营维护不达标、频繁维修、管理能力不足的风险。</w:t>
      </w:r>
    </w:p>
    <w:p w14:paraId="4C31B728"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bCs/>
          <w:kern w:val="0"/>
          <w:sz w:val="28"/>
          <w:szCs w:val="32"/>
        </w:rPr>
      </w:pPr>
      <w:r w:rsidRPr="00C006FF">
        <w:rPr>
          <w:rFonts w:ascii="宋体" w:hAnsi="宋体" w:cs="宋体" w:hint="eastAsia"/>
          <w:bCs/>
          <w:kern w:val="0"/>
          <w:sz w:val="28"/>
          <w:szCs w:val="32"/>
        </w:rPr>
        <w:t>环境影响风险：本项目在建设期间，施工扬尘将使附近的植物以及空气等蒙上尘土；各施工阶段使用不同的施工机械，作业时间较长，从而导致噪声产生的周期较长，会扰乱施工区域附近居民的生活；在项目运营期内，如果管理不当，容易造成环境二次污染。</w:t>
      </w:r>
    </w:p>
    <w:p w14:paraId="2A4C673B" w14:textId="77777777" w:rsidR="00A4197C" w:rsidRPr="00C006FF" w:rsidRDefault="00A4197C" w:rsidP="00A4197C">
      <w:pPr>
        <w:tabs>
          <w:tab w:val="left" w:pos="1560"/>
        </w:tabs>
        <w:autoSpaceDE w:val="0"/>
        <w:autoSpaceDN w:val="0"/>
        <w:adjustRightInd w:val="0"/>
        <w:snapToGrid w:val="0"/>
        <w:spacing w:line="360" w:lineRule="auto"/>
        <w:ind w:firstLine="560"/>
        <w:rPr>
          <w:rFonts w:ascii="宋体" w:hAnsi="宋体" w:cs="宋体"/>
          <w:bCs/>
          <w:kern w:val="0"/>
          <w:sz w:val="28"/>
          <w:szCs w:val="32"/>
        </w:rPr>
      </w:pPr>
      <w:r w:rsidRPr="00C006FF">
        <w:rPr>
          <w:rFonts w:ascii="宋体" w:hAnsi="宋体" w:cs="宋体" w:hint="eastAsia"/>
          <w:bCs/>
          <w:kern w:val="0"/>
          <w:sz w:val="28"/>
          <w:szCs w:val="32"/>
        </w:rPr>
        <w:t>移交风险：</w:t>
      </w:r>
      <w:r w:rsidRPr="00C006FF">
        <w:rPr>
          <w:rFonts w:ascii="宋体" w:hAnsi="宋体" w:cs="宋体"/>
          <w:bCs/>
          <w:kern w:val="0"/>
          <w:sz w:val="28"/>
          <w:szCs w:val="32"/>
        </w:rPr>
        <w:t>PPP项目合作到期后，项目资产未能根据合同约定时间按时移交、移交方案设计存在重大缺陷或项目资产未达到移交标准所带来的风险</w:t>
      </w:r>
      <w:r w:rsidRPr="00C006FF">
        <w:rPr>
          <w:rFonts w:ascii="宋体" w:hAnsi="宋体" w:cs="宋体" w:hint="eastAsia"/>
          <w:bCs/>
          <w:kern w:val="0"/>
          <w:sz w:val="28"/>
          <w:szCs w:val="32"/>
        </w:rPr>
        <w:t>。</w:t>
      </w:r>
    </w:p>
    <w:p w14:paraId="502109EA" w14:textId="77777777" w:rsidR="00A4197C" w:rsidRPr="00C006FF" w:rsidRDefault="00A4197C" w:rsidP="00A4197C">
      <w:pPr>
        <w:tabs>
          <w:tab w:val="left" w:pos="1560"/>
        </w:tabs>
        <w:autoSpaceDE w:val="0"/>
        <w:autoSpaceDN w:val="0"/>
        <w:adjustRightInd w:val="0"/>
        <w:snapToGrid w:val="0"/>
        <w:spacing w:line="360" w:lineRule="auto"/>
        <w:ind w:firstLineChars="200" w:firstLine="560"/>
        <w:rPr>
          <w:rFonts w:ascii="宋体" w:hAnsi="宋体" w:cs="宋体"/>
          <w:bCs/>
          <w:kern w:val="0"/>
          <w:sz w:val="28"/>
          <w:szCs w:val="32"/>
        </w:rPr>
      </w:pPr>
      <w:r w:rsidRPr="00C006FF">
        <w:rPr>
          <w:rFonts w:ascii="宋体" w:hAnsi="宋体" w:cs="宋体" w:hint="eastAsia"/>
          <w:bCs/>
          <w:kern w:val="0"/>
          <w:sz w:val="28"/>
          <w:szCs w:val="32"/>
        </w:rPr>
        <w:t>其他风险：其他风险主要来自于人类不可抗拒的风险，如地震、洪水和战争等。</w:t>
      </w:r>
    </w:p>
    <w:p w14:paraId="1E863ACA" w14:textId="77777777" w:rsidR="00A4197C" w:rsidRPr="00C006FF" w:rsidRDefault="00A4197C" w:rsidP="00A4197C">
      <w:pPr>
        <w:adjustRightInd w:val="0"/>
        <w:snapToGrid w:val="0"/>
        <w:spacing w:line="360" w:lineRule="auto"/>
        <w:ind w:firstLineChars="200" w:firstLine="562"/>
        <w:jc w:val="left"/>
        <w:rPr>
          <w:rFonts w:ascii="宋体" w:hAnsi="宋体" w:cs="宋体"/>
          <w:b/>
          <w:bCs/>
          <w:sz w:val="28"/>
        </w:rPr>
      </w:pPr>
      <w:bookmarkStart w:id="586" w:name="_Toc523506751"/>
      <w:bookmarkStart w:id="587" w:name="_Toc502866192"/>
      <w:r w:rsidRPr="00C006FF">
        <w:rPr>
          <w:rFonts w:ascii="宋体" w:hAnsi="宋体" w:cs="宋体" w:hint="eastAsia"/>
          <w:b/>
          <w:bCs/>
          <w:sz w:val="28"/>
        </w:rPr>
        <w:t>二、风险分配原则</w:t>
      </w:r>
      <w:bookmarkEnd w:id="586"/>
      <w:bookmarkEnd w:id="587"/>
    </w:p>
    <w:p w14:paraId="1E8A16A0" w14:textId="77777777" w:rsidR="00A4197C" w:rsidRPr="00C006FF" w:rsidRDefault="00A4197C" w:rsidP="00A4197C">
      <w:pPr>
        <w:tabs>
          <w:tab w:val="left" w:pos="993"/>
          <w:tab w:val="left" w:pos="1134"/>
        </w:tabs>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1.最优化风险分配原则。最优化风险分配原则，要求将风险分配</w:t>
      </w:r>
      <w:r w:rsidRPr="00C006FF">
        <w:rPr>
          <w:rFonts w:ascii="宋体" w:hAnsi="宋体" w:cs="宋体" w:hint="eastAsia"/>
          <w:bCs/>
          <w:sz w:val="28"/>
          <w:szCs w:val="28"/>
        </w:rPr>
        <w:lastRenderedPageBreak/>
        <w:t>给最富有经验和专长、最善于管理风险、风险控制成本最低且有能力承担风险损失的一方。有效的风险分配应该激励社会资本提供效率高、效果好的公共服务，转移给社会资本的风险太少将限制物有所值的实现，转移给社会资本的风险太多将推高社会资本报价。</w:t>
      </w:r>
    </w:p>
    <w:p w14:paraId="3292B74A" w14:textId="77777777" w:rsidR="00A4197C" w:rsidRPr="00C006FF" w:rsidRDefault="00A4197C" w:rsidP="00A4197C">
      <w:pPr>
        <w:tabs>
          <w:tab w:val="left" w:pos="993"/>
          <w:tab w:val="left" w:pos="1134"/>
        </w:tabs>
        <w:adjustRightInd w:val="0"/>
        <w:snapToGrid w:val="0"/>
        <w:spacing w:line="360" w:lineRule="auto"/>
        <w:ind w:firstLine="420"/>
        <w:rPr>
          <w:rFonts w:ascii="宋体" w:hAnsi="宋体" w:cs="宋体"/>
          <w:bCs/>
          <w:sz w:val="28"/>
          <w:szCs w:val="28"/>
        </w:rPr>
      </w:pPr>
      <w:r w:rsidRPr="00C006FF">
        <w:rPr>
          <w:rFonts w:ascii="宋体" w:hAnsi="宋体" w:cs="宋体" w:hint="eastAsia"/>
          <w:bCs/>
          <w:sz w:val="28"/>
          <w:szCs w:val="28"/>
        </w:rPr>
        <w:t>2.风险与收益对等原则。风险与收益对等原则，要求风险承担主体因承担风险而获得与风险相匹配的收益。</w:t>
      </w:r>
    </w:p>
    <w:p w14:paraId="418E7071" w14:textId="77777777" w:rsidR="00A4197C" w:rsidRPr="00C006FF" w:rsidRDefault="00A4197C" w:rsidP="00A4197C">
      <w:pPr>
        <w:tabs>
          <w:tab w:val="left" w:pos="993"/>
          <w:tab w:val="left" w:pos="1134"/>
        </w:tabs>
        <w:adjustRightInd w:val="0"/>
        <w:snapToGrid w:val="0"/>
        <w:spacing w:line="360" w:lineRule="auto"/>
        <w:ind w:firstLine="420"/>
        <w:rPr>
          <w:rFonts w:ascii="宋体" w:hAnsi="宋体" w:cs="宋体"/>
          <w:bCs/>
          <w:sz w:val="28"/>
          <w:szCs w:val="28"/>
        </w:rPr>
      </w:pPr>
      <w:r w:rsidRPr="00C006FF">
        <w:rPr>
          <w:rFonts w:ascii="宋体" w:hAnsi="宋体" w:cs="宋体" w:hint="eastAsia"/>
          <w:bCs/>
          <w:sz w:val="28"/>
          <w:szCs w:val="28"/>
        </w:rPr>
        <w:t>3.可承担性原则。可承担性原则，要求责任承担主体具备承担风险后果的实力。当最大风险值超过承担主体可能承受的范围时，通常设置风险后果容忍区间以及风险承担方式变更的触发机制。</w:t>
      </w:r>
    </w:p>
    <w:p w14:paraId="107C81BC" w14:textId="77777777" w:rsidR="00A4197C" w:rsidRPr="00C006FF" w:rsidRDefault="00A4197C" w:rsidP="00A4197C">
      <w:pPr>
        <w:tabs>
          <w:tab w:val="left" w:pos="993"/>
          <w:tab w:val="left" w:pos="1134"/>
        </w:tabs>
        <w:adjustRightInd w:val="0"/>
        <w:snapToGrid w:val="0"/>
        <w:spacing w:line="360" w:lineRule="auto"/>
        <w:ind w:firstLine="420"/>
        <w:rPr>
          <w:rFonts w:ascii="宋体" w:hAnsi="宋体" w:cs="宋体"/>
          <w:bCs/>
          <w:sz w:val="28"/>
          <w:szCs w:val="28"/>
        </w:rPr>
      </w:pPr>
      <w:r w:rsidRPr="00C006FF">
        <w:rPr>
          <w:rFonts w:ascii="宋体" w:hAnsi="宋体" w:cs="宋体" w:hint="eastAsia"/>
          <w:bCs/>
          <w:sz w:val="28"/>
          <w:szCs w:val="28"/>
        </w:rPr>
        <w:t>4.动态性原则。动态性原则，要求对项目风险的分配与承担应设立弹性条款和动态调整机制，以应对项目风险的变化及新增风险的出现。</w:t>
      </w:r>
    </w:p>
    <w:p w14:paraId="1389C53E" w14:textId="77777777" w:rsidR="00A4197C" w:rsidRPr="00C006FF" w:rsidRDefault="00A4197C" w:rsidP="00A4197C">
      <w:pPr>
        <w:tabs>
          <w:tab w:val="left" w:pos="993"/>
          <w:tab w:val="left" w:pos="1134"/>
        </w:tabs>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5.可操作性原则。可操作性原则，要求风险分配具体而明确，在风险出现时双方能够容易理清责任、避免纠纷。特别是政府和社会资本共担风险，应明确具体的共担方式或沟通协商机制。</w:t>
      </w:r>
    </w:p>
    <w:p w14:paraId="27609AFD" w14:textId="77777777" w:rsidR="00A4197C" w:rsidRPr="00C006FF" w:rsidRDefault="00A4197C" w:rsidP="00A4197C">
      <w:pPr>
        <w:tabs>
          <w:tab w:val="left" w:pos="993"/>
          <w:tab w:val="left" w:pos="1134"/>
        </w:tabs>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6.全面性原则。全面性原则，不仅要对重大风险进行全面识别，对识别出来的风险也要全面分配，每一项风险均要明确责任主体，避免遗漏。</w:t>
      </w:r>
    </w:p>
    <w:p w14:paraId="4026AFFB" w14:textId="77777777" w:rsidR="00A4197C" w:rsidRPr="00C006FF" w:rsidRDefault="00A4197C" w:rsidP="00A4197C">
      <w:pPr>
        <w:adjustRightInd w:val="0"/>
        <w:snapToGrid w:val="0"/>
        <w:spacing w:line="360" w:lineRule="auto"/>
        <w:ind w:firstLineChars="200" w:firstLine="562"/>
        <w:jc w:val="left"/>
        <w:rPr>
          <w:rFonts w:ascii="宋体" w:hAnsi="宋体" w:cs="宋体"/>
          <w:b/>
          <w:bCs/>
          <w:sz w:val="28"/>
        </w:rPr>
      </w:pPr>
      <w:bookmarkStart w:id="588" w:name="_Toc502866193"/>
      <w:bookmarkStart w:id="589" w:name="_Toc523506752"/>
      <w:r w:rsidRPr="00C006FF">
        <w:rPr>
          <w:rFonts w:ascii="宋体" w:hAnsi="宋体" w:cs="宋体" w:hint="eastAsia"/>
          <w:b/>
          <w:bCs/>
          <w:sz w:val="28"/>
        </w:rPr>
        <w:t>三、风险评估</w:t>
      </w:r>
      <w:bookmarkEnd w:id="588"/>
      <w:bookmarkEnd w:id="589"/>
    </w:p>
    <w:p w14:paraId="273A0262"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风险评估采用专家评估法。主要因素的风险水平评估情况如下：</w:t>
      </w:r>
    </w:p>
    <w:p w14:paraId="777A270A"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bCs/>
          <w:sz w:val="28"/>
          <w:szCs w:val="28"/>
        </w:rPr>
        <w:t>1.</w:t>
      </w:r>
      <w:r w:rsidRPr="00C006FF">
        <w:rPr>
          <w:rFonts w:ascii="宋体" w:hAnsi="宋体" w:cs="宋体"/>
          <w:bCs/>
          <w:sz w:val="28"/>
          <w:szCs w:val="28"/>
        </w:rPr>
        <w:tab/>
        <w:t>政策风险</w:t>
      </w:r>
    </w:p>
    <w:p w14:paraId="2438A8BD"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风险程度：低</w:t>
      </w:r>
    </w:p>
    <w:p w14:paraId="2CAE291D"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政策风险主要来自两个方面：一是指国家政策影响区域经济的发展，从而影响项目需求；二是国家由于某种政策或经济政策上的原因，对本项目建设、运营、管理等方面政策法规的变化。政策变化最终影</w:t>
      </w:r>
      <w:r w:rsidRPr="00C006FF">
        <w:rPr>
          <w:rFonts w:ascii="宋体" w:hAnsi="宋体" w:cs="宋体" w:hint="eastAsia"/>
          <w:bCs/>
          <w:sz w:val="28"/>
          <w:szCs w:val="28"/>
        </w:rPr>
        <w:lastRenderedPageBreak/>
        <w:t>响项目经营成本、相关税费等，从而增加政府付费支出。</w:t>
      </w:r>
    </w:p>
    <w:p w14:paraId="306BF7D5"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本建设项目位于柳州市柳江区，在项目建设过程中，需要关注柳江区、柳州市、广西自治区及国家相关政策要求，鉴于目前国家及各省市均已出台相关的市政基础设施建设政策，如《关于在公共服务领域深入推进政府和社会资本合作工作的通知》（财金〔</w:t>
      </w:r>
      <w:r w:rsidRPr="00C006FF">
        <w:rPr>
          <w:rFonts w:ascii="宋体" w:hAnsi="宋体" w:cs="宋体"/>
          <w:bCs/>
          <w:sz w:val="28"/>
          <w:szCs w:val="28"/>
        </w:rPr>
        <w:t>2016〕90号）、《关于市政公用领域开展政府和社会资本合作项目推介工作的通知》（财建〔2015〕29号）、《关于切实做好传统基础设施领域政府和社会资本合作有关工作的通知》（发改投资〔2016〕1744号）等相关文件，虽行业相关法律法规尚不健全，但行业政策渐趋于合理性、规范性和可行性。综</w:t>
      </w:r>
      <w:r w:rsidRPr="00C006FF">
        <w:rPr>
          <w:rFonts w:ascii="宋体" w:hAnsi="宋体" w:cs="宋体" w:hint="eastAsia"/>
          <w:bCs/>
          <w:sz w:val="28"/>
          <w:szCs w:val="28"/>
        </w:rPr>
        <w:t>上所述，本项目的政策风险低。</w:t>
      </w:r>
    </w:p>
    <w:p w14:paraId="390F65FE"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bCs/>
          <w:sz w:val="28"/>
          <w:szCs w:val="28"/>
        </w:rPr>
        <w:t>2.法律风险</w:t>
      </w:r>
    </w:p>
    <w:p w14:paraId="1EC8A348"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风险程度：较低</w:t>
      </w:r>
    </w:p>
    <w:p w14:paraId="122CCB1D"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法律风险主要分为两个部分，一是由于执行、颁布、修订、法律解释、政策改变等导致项目的合法性、市场需求、合同有效性等发生变化，危害项目正常运营，导致合同失效或形成经济损失。自</w:t>
      </w:r>
      <w:r w:rsidRPr="00C006FF">
        <w:rPr>
          <w:rFonts w:ascii="宋体" w:hAnsi="宋体" w:cs="宋体"/>
          <w:bCs/>
          <w:sz w:val="28"/>
          <w:szCs w:val="28"/>
        </w:rPr>
        <w:t>2014年开始国家发改委、国家财政部先后发布了PPP项目合同指南等操作手册，界定了PPP项目参与各方在PPP项目合同内的权利义务边界。且经过近几年PPP市场快速发展，包括金融机构、律所、咨询机构在内的市场参与者对PPP项目合同涉及的核心要点已有较成熟的认识。</w:t>
      </w:r>
    </w:p>
    <w:p w14:paraId="5B78D5B9"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二是合同文件规定不详细、预见不足和认知差错形成的法律风险，造成合同约定不清或显失公允的法律后果。只要项目实施相关方在合同谈判及签订阶段注意和防范此风险，项目运营机构严格按照国家及地区相关法律及规范实施，该项风险相对较低。由于乙方涉及的关联方过多，项目复杂程度不一致，市场变化迅速，乙方需要建立合理的合同体系来调解交易结构内可能出现的问题。虽然目前多数</w:t>
      </w:r>
      <w:r w:rsidRPr="00C006FF">
        <w:rPr>
          <w:rFonts w:ascii="宋体" w:hAnsi="宋体" w:cs="宋体"/>
          <w:bCs/>
          <w:sz w:val="28"/>
          <w:szCs w:val="28"/>
        </w:rPr>
        <w:t>PPP项目</w:t>
      </w:r>
      <w:r w:rsidRPr="00C006FF">
        <w:rPr>
          <w:rFonts w:ascii="宋体" w:hAnsi="宋体" w:cs="宋体"/>
          <w:bCs/>
          <w:sz w:val="28"/>
          <w:szCs w:val="28"/>
        </w:rPr>
        <w:lastRenderedPageBreak/>
        <w:t>合同主要起到建立合作机制、确立和调整彼此之间权利义务的作用，不能完全避免项目全生命周期内可能出现各类问题，但整体来说，本项目法律风险较低。</w:t>
      </w:r>
    </w:p>
    <w:p w14:paraId="45AC1145"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bCs/>
          <w:sz w:val="28"/>
          <w:szCs w:val="28"/>
        </w:rPr>
        <w:t>3.资金风险</w:t>
      </w:r>
    </w:p>
    <w:p w14:paraId="751F4F97"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风险程度：较高</w:t>
      </w:r>
    </w:p>
    <w:p w14:paraId="4D3D57A7"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本项目建设实施需要一定规模的资本金及稳定的资金流注入，</w:t>
      </w:r>
      <w:r w:rsidRPr="00C006FF">
        <w:rPr>
          <w:rFonts w:ascii="宋体" w:hAnsi="宋体" w:cs="宋体"/>
          <w:bCs/>
          <w:sz w:val="28"/>
          <w:szCs w:val="28"/>
        </w:rPr>
        <w:t xml:space="preserve">PPP模式下调整后项目总投资为35,919.64 </w:t>
      </w:r>
      <w:r w:rsidRPr="00C006FF">
        <w:rPr>
          <w:rFonts w:ascii="宋体" w:hAnsi="宋体" w:cs="宋体"/>
          <w:bCs/>
          <w:sz w:val="28"/>
          <w:szCs w:val="28"/>
        </w:rPr>
        <w:tab/>
        <w:t>万元，本项目的所设资本金为7,183.93万元，融资缺口约28,735.71万元，对社会资本具有较高的融资要求，存在一定的资金风险，应积极与金融机构就项目实际情况及融资额进行沟通，达成融资意向在一定程度上降低资金风险。同时，由于涉及的资金金额较大，后期资金流动、还款来源、资金筹配等因素都会导致资金风险增加。本项目建设期为1年，对资本金及融资资金到位情况要求较高，因此本项目资金风险较高。</w:t>
      </w:r>
    </w:p>
    <w:p w14:paraId="45588EFD"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bCs/>
          <w:sz w:val="28"/>
          <w:szCs w:val="28"/>
        </w:rPr>
        <w:t>4.市场风险</w:t>
      </w:r>
    </w:p>
    <w:p w14:paraId="71725A45"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风险程度：中等</w:t>
      </w:r>
    </w:p>
    <w:p w14:paraId="4AFE0B84"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项目建设期市场风险来源于建材短缺、材料实际价格与预测价格发生偏离，如建设所需的水泥、钢筋、木材、管线等相关材料价格变动较大，会导致投资额增加，综合目前竞争激烈的市场环境来看，建设期市场风险较高。</w:t>
      </w:r>
    </w:p>
    <w:p w14:paraId="0F0CA9F0"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运营期市场风险与宏观经济、社会发展、交通流量、当地相应的市场需求和运营管理能力等因素的变化密切相关，对项目产出的市场需求会产生很大影响。本项目不具备收益性，为政府付费项目，在运营期间，需政府方应该积极积极协助，对项目范围内的交通流量、经济发展统计分析未来预期，做好成本控制。</w:t>
      </w:r>
    </w:p>
    <w:p w14:paraId="73E00DA3"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综上，本项目的市场风险中等。</w:t>
      </w:r>
    </w:p>
    <w:p w14:paraId="757821EB"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bCs/>
          <w:sz w:val="28"/>
          <w:szCs w:val="28"/>
        </w:rPr>
        <w:lastRenderedPageBreak/>
        <w:t>5.技术风险</w:t>
      </w:r>
    </w:p>
    <w:p w14:paraId="1CBA3061"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风险程度：低</w:t>
      </w:r>
    </w:p>
    <w:p w14:paraId="2DDEC465"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本项目具体建设内容包括柳江新城区东三路、柳江区勃村支路、柳江区高村中路北延长线、柳江新城区岜公塘支路</w:t>
      </w:r>
      <w:r w:rsidRPr="00C006FF">
        <w:rPr>
          <w:rFonts w:ascii="宋体" w:hAnsi="宋体" w:cs="宋体"/>
          <w:bCs/>
          <w:sz w:val="28"/>
          <w:szCs w:val="28"/>
        </w:rPr>
        <w:t>4条道路。项目整体设计要求高且专业性强，结合柳江区的经济发展状况及市政道路基础设施的发展现状，本项目所需工程技术为成熟适用技术，现有技术完全能够满足本项目的建设要求。在项目建设过程中，若施工单位的技术装备、人员素质和施工工艺与实际市政道路建设需求存在差异，会引起工程质量、施工安全或完工延误等风险，即本项目在引入社会资本且社会资本作为施工方或是后期施工方由</w:t>
      </w:r>
      <w:r w:rsidRPr="00C006FF">
        <w:rPr>
          <w:rFonts w:ascii="宋体" w:hAnsi="宋体" w:cs="宋体" w:hint="eastAsia"/>
          <w:bCs/>
          <w:sz w:val="28"/>
          <w:szCs w:val="28"/>
        </w:rPr>
        <w:t>乙方</w:t>
      </w:r>
      <w:r w:rsidRPr="00C006FF">
        <w:rPr>
          <w:rFonts w:ascii="宋体" w:hAnsi="宋体" w:cs="宋体"/>
          <w:bCs/>
          <w:sz w:val="28"/>
          <w:szCs w:val="28"/>
        </w:rPr>
        <w:t>进行采购时，需综合考虑其技术实力、相关的施工经验</w:t>
      </w:r>
      <w:r w:rsidRPr="00C006FF">
        <w:rPr>
          <w:rFonts w:ascii="宋体" w:hAnsi="宋体" w:cs="宋体" w:hint="eastAsia"/>
          <w:bCs/>
          <w:sz w:val="28"/>
          <w:szCs w:val="28"/>
        </w:rPr>
        <w:t>、施工人员的专业程度及企业相关资质证书等；严把技术关，降低技术风险。综上，本项目技术风险低。</w:t>
      </w:r>
    </w:p>
    <w:p w14:paraId="56211149"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bCs/>
          <w:sz w:val="28"/>
          <w:szCs w:val="28"/>
        </w:rPr>
        <w:t>6.建设风险</w:t>
      </w:r>
    </w:p>
    <w:p w14:paraId="4DA0F902"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风险程度：中等</w:t>
      </w:r>
    </w:p>
    <w:p w14:paraId="337D9340"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本项目涉及的建设风险主要包括因工程缺陷或工期延长等原因造成的建设成本超支；因意外或管理不当等因素造成的工期延误风险；项目建设施工期间可能存在工程质量风险、工程内容变更风险及工程安全风险。市政道路建设技术成熟，有较多建设经验可供借鉴，能够满足项目的建设要求。政府可通过公开方式，竞选综合实力较强的社会资本，通过选择专业技能过硬的施工人员、科学组织安排施工、提高安全意识宣传等的方式来有效避免工程管理风险。综上所述，本项目建设风险中等。</w:t>
      </w:r>
    </w:p>
    <w:p w14:paraId="7386C9B3"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bCs/>
          <w:sz w:val="28"/>
          <w:szCs w:val="28"/>
        </w:rPr>
        <w:t>7.外部协作条件风险</w:t>
      </w:r>
    </w:p>
    <w:p w14:paraId="14F4D4DC"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风险程度：低</w:t>
      </w:r>
    </w:p>
    <w:p w14:paraId="0F96C714"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lastRenderedPageBreak/>
        <w:t>外部协作条件风险主要指交通、运输、供水、供电等主要外部协作配套条件发生重大变化，给项目建设和运营带来的困难。柳江区位于柳州市，柳江区内湘桂、黔桂、枝柳铁路及</w:t>
      </w:r>
      <w:r w:rsidRPr="00C006FF">
        <w:rPr>
          <w:rFonts w:ascii="宋体" w:hAnsi="宋体" w:cs="宋体"/>
          <w:bCs/>
          <w:sz w:val="28"/>
          <w:szCs w:val="28"/>
        </w:rPr>
        <w:t>332、209国道过境。城区距市中心10km，柳州白莲机场在柳江区境内，距城区仅7km。柳江河航运已开升到5级航道，全年可通250t级船只。项目区道路基本满足机械进场需求。依靠柳州市各大建材批发市场，可以方便快捷采购建设所需材料，同时，建设项目周边供电、供水等相关设施完善，所以，项目建设具有较好的施工条件及运输条件，各施工工具和材料能够顺畅地运输到项目实</w:t>
      </w:r>
      <w:r w:rsidRPr="00C006FF">
        <w:rPr>
          <w:rFonts w:ascii="宋体" w:hAnsi="宋体" w:cs="宋体" w:hint="eastAsia"/>
          <w:bCs/>
          <w:sz w:val="28"/>
          <w:szCs w:val="28"/>
        </w:rPr>
        <w:t>施地点，且运输距离短。综上，本项目外部协作风险低。</w:t>
      </w:r>
    </w:p>
    <w:p w14:paraId="266004DD"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bCs/>
          <w:sz w:val="28"/>
          <w:szCs w:val="28"/>
        </w:rPr>
        <w:t>8.运营管理风险</w:t>
      </w:r>
    </w:p>
    <w:p w14:paraId="4CA74769"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风险程度：中等</w:t>
      </w:r>
    </w:p>
    <w:p w14:paraId="486B58AB"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本项目拟通过公开招标的方式吸引有经验有实力的社会资本介入项目建设和运营。在项目运营期间，乙方主要</w:t>
      </w:r>
      <w:r w:rsidRPr="00C006FF">
        <w:rPr>
          <w:rFonts w:ascii="宋体" w:hAnsi="宋体" w:cs="宋体"/>
          <w:bCs/>
          <w:sz w:val="28"/>
          <w:szCs w:val="28"/>
        </w:rPr>
        <w:t>负责本项目柳江新城区东三路、柳江区勃村支路、柳江区高村中路北延长线、柳江新城区岜公塘支路4条市政道路的道路工程、桥涵工程、交通工程、给排水工程、路灯工程、绿化工程、电力管沟工程、电讯管沟工程、技防措施工程等的日常管养和维修维护。项目涉及运营内容较多，且部分运营内容关联度小，需要</w:t>
      </w:r>
      <w:r w:rsidRPr="00C006FF">
        <w:rPr>
          <w:rFonts w:ascii="宋体" w:hAnsi="宋体" w:cs="宋体" w:hint="eastAsia"/>
          <w:bCs/>
          <w:sz w:val="28"/>
          <w:szCs w:val="28"/>
        </w:rPr>
        <w:t>乙方</w:t>
      </w:r>
      <w:r w:rsidRPr="00C006FF">
        <w:rPr>
          <w:rFonts w:ascii="宋体" w:hAnsi="宋体" w:cs="宋体"/>
          <w:bCs/>
          <w:sz w:val="28"/>
          <w:szCs w:val="28"/>
        </w:rPr>
        <w:t>具备多方面的运营管理能力；运营期间车辆超载、人为破坏等不可控因素可能导致路面、桥梁和照明设施和护栏等损坏，对</w:t>
      </w:r>
      <w:r w:rsidRPr="00C006FF">
        <w:rPr>
          <w:rFonts w:ascii="宋体" w:hAnsi="宋体" w:cs="宋体" w:hint="eastAsia"/>
          <w:bCs/>
          <w:sz w:val="28"/>
          <w:szCs w:val="28"/>
        </w:rPr>
        <w:t>乙方</w:t>
      </w:r>
      <w:r w:rsidRPr="00C006FF">
        <w:rPr>
          <w:rFonts w:ascii="宋体" w:hAnsi="宋体" w:cs="宋体"/>
          <w:bCs/>
          <w:sz w:val="28"/>
          <w:szCs w:val="28"/>
        </w:rPr>
        <w:t>运营期间巡视</w:t>
      </w:r>
      <w:r w:rsidRPr="00C006FF">
        <w:rPr>
          <w:rFonts w:ascii="宋体" w:hAnsi="宋体" w:cs="宋体" w:hint="eastAsia"/>
          <w:bCs/>
          <w:sz w:val="28"/>
          <w:szCs w:val="28"/>
        </w:rPr>
        <w:t>检查要求也相对较高。</w:t>
      </w:r>
    </w:p>
    <w:p w14:paraId="59356393"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综上，本项目的运营管理风险较高。</w:t>
      </w:r>
    </w:p>
    <w:p w14:paraId="7039D4DE"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bCs/>
          <w:sz w:val="28"/>
          <w:szCs w:val="28"/>
        </w:rPr>
        <w:t>9.环境影响风险</w:t>
      </w:r>
    </w:p>
    <w:p w14:paraId="75A83A03"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风险程度：中等</w:t>
      </w:r>
    </w:p>
    <w:p w14:paraId="51C67E8C"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本项目在建设期间，因项目建设地点位于柳江区，周边多为居民、</w:t>
      </w:r>
      <w:r w:rsidRPr="00C006FF">
        <w:rPr>
          <w:rFonts w:ascii="宋体" w:hAnsi="宋体" w:cs="宋体" w:hint="eastAsia"/>
          <w:bCs/>
          <w:sz w:val="28"/>
          <w:szCs w:val="28"/>
        </w:rPr>
        <w:lastRenderedPageBreak/>
        <w:t>绿化等，道路建设过程中施工扬尘会造成附近的、居民楼、植物以及空气等蒙上尘土；各施工阶段使用不同的施工机械，作业时间较长，会导致噪声产生的周期较长，会扰乱距离不远的居民的生活；市政道路建设规划选址又无法规避人口密集区域，只有在建设期间严格按照施工相关规定执行，做好噪音和扬尘控制，最大程度降低影响。因此，本项目在建设期间存在的环境影响风险中等。</w:t>
      </w:r>
    </w:p>
    <w:p w14:paraId="46F1ABA2"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本项目在运营期间，乙方负责路面破损修补，照明系统以及桥涵排水的运营管理，路面修补沥青材料等使用残渣处置不当或者桥涵排水不达标排入河流，线路，照明系统耗材更换后处理不当等会对环境造成一定影响，项目运营期间，要按照相关要求合理妥当处置沥青残渣，废弃耗材等污染源，最大程度降低对环境的影响，由此，本项目在运营期存在的环境影响风险中等。</w:t>
      </w:r>
    </w:p>
    <w:p w14:paraId="40523979"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bCs/>
          <w:sz w:val="28"/>
          <w:szCs w:val="28"/>
        </w:rPr>
        <w:t>10.移交风险</w:t>
      </w:r>
    </w:p>
    <w:p w14:paraId="2D73A5B5"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风险程度：低</w:t>
      </w:r>
    </w:p>
    <w:p w14:paraId="48A8E6EC"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本项目的移交风险主要涉及五个方面：一是不能在</w:t>
      </w:r>
      <w:r w:rsidRPr="00C006FF">
        <w:rPr>
          <w:rFonts w:ascii="宋体" w:hAnsi="宋体" w:cs="宋体"/>
          <w:bCs/>
          <w:sz w:val="28"/>
          <w:szCs w:val="28"/>
        </w:rPr>
        <w:t>PPP项目合同约定的时间移交，在PPP项目合作到期后，项目资产未能根据合同约定时间按时移交。二是未达到移交标准，在PPP项目合作到期后，</w:t>
      </w:r>
      <w:r w:rsidRPr="00C006FF">
        <w:rPr>
          <w:rFonts w:ascii="宋体" w:hAnsi="宋体" w:cs="宋体" w:hint="eastAsia"/>
          <w:bCs/>
          <w:sz w:val="28"/>
          <w:szCs w:val="28"/>
        </w:rPr>
        <w:t>乙方</w:t>
      </w:r>
      <w:r w:rsidRPr="00C006FF">
        <w:rPr>
          <w:rFonts w:ascii="宋体" w:hAnsi="宋体" w:cs="宋体"/>
          <w:bCs/>
          <w:sz w:val="28"/>
          <w:szCs w:val="28"/>
        </w:rPr>
        <w:t>移交政府或政府指定的其他机构的资产已经严重受损，甚至已经不具有可用性，社会资本方采取修缮等措施使项目资产达到移交标准并承担由此产生的一切损失，或对达到移交标准需投入的资金进行赔偿。三是移交方案设计缺陷，项目移交方案过于粗泛，不具有可操作性和指导性。四是移交程序混乱，项目移交工作组没有严格按照性能测试方案和移交标准对移交资产</w:t>
      </w:r>
      <w:r w:rsidRPr="00C006FF">
        <w:rPr>
          <w:rFonts w:ascii="宋体" w:hAnsi="宋体" w:cs="宋体" w:hint="eastAsia"/>
          <w:bCs/>
          <w:sz w:val="28"/>
          <w:szCs w:val="28"/>
        </w:rPr>
        <w:t>进行性能测试，未按照相关程序开展移交工作。五是资产评估结果的客观公正性风险。项目移交工作组委托的资产评估机构不具有相关资质，评估结果存在偏差，没有按照项目合</w:t>
      </w:r>
      <w:r w:rsidRPr="00C006FF">
        <w:rPr>
          <w:rFonts w:ascii="宋体" w:hAnsi="宋体" w:cs="宋体" w:hint="eastAsia"/>
          <w:bCs/>
          <w:sz w:val="28"/>
          <w:szCs w:val="28"/>
        </w:rPr>
        <w:lastRenderedPageBreak/>
        <w:t>同约定的评估方式对移交资产进行评估；评估结果不客观、不公正导致国有资产流失或社会资本利益受损。一般来说，在</w:t>
      </w:r>
      <w:r w:rsidRPr="00C006FF">
        <w:rPr>
          <w:rFonts w:ascii="宋体" w:hAnsi="宋体" w:cs="宋体"/>
          <w:bCs/>
          <w:sz w:val="28"/>
          <w:szCs w:val="28"/>
        </w:rPr>
        <w:t>PPP项目合同中会对项目的移交期和移交标准进行约定，明确双方责任，移交风险低。</w:t>
      </w:r>
    </w:p>
    <w:p w14:paraId="12AFC13B"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bCs/>
          <w:sz w:val="28"/>
          <w:szCs w:val="28"/>
        </w:rPr>
        <w:t>11.其他风险</w:t>
      </w:r>
    </w:p>
    <w:p w14:paraId="7B94B192"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风险程度：低</w:t>
      </w:r>
    </w:p>
    <w:p w14:paraId="126D36A3" w14:textId="77777777" w:rsidR="00A4197C" w:rsidRPr="00C006FF" w:rsidRDefault="00A4197C" w:rsidP="00A4197C">
      <w:pPr>
        <w:adjustRightInd w:val="0"/>
        <w:snapToGrid w:val="0"/>
        <w:spacing w:line="360" w:lineRule="auto"/>
        <w:ind w:firstLineChars="200" w:firstLine="560"/>
        <w:rPr>
          <w:rFonts w:ascii="宋体" w:hAnsi="宋体" w:cs="宋体"/>
          <w:bCs/>
          <w:sz w:val="28"/>
          <w:szCs w:val="28"/>
        </w:rPr>
      </w:pPr>
      <w:r w:rsidRPr="00C006FF">
        <w:rPr>
          <w:rFonts w:ascii="宋体" w:hAnsi="宋体" w:cs="宋体" w:hint="eastAsia"/>
          <w:bCs/>
          <w:sz w:val="28"/>
          <w:szCs w:val="28"/>
        </w:rPr>
        <w:t>本项目的其他风险主要涉及不可抗力包括自然灾害风险、战争、动乱等引发项目运营成本的大幅上升，导致乙方的收益不及预期等的风险。综合考虑本项目的地理位置及区位特点，本项目的其他风险低。</w:t>
      </w:r>
    </w:p>
    <w:p w14:paraId="02D5C3CA" w14:textId="77777777" w:rsidR="00A4197C" w:rsidRPr="00C006FF" w:rsidRDefault="00A4197C" w:rsidP="00A4197C">
      <w:pPr>
        <w:adjustRightInd w:val="0"/>
        <w:snapToGrid w:val="0"/>
        <w:spacing w:line="360" w:lineRule="auto"/>
        <w:ind w:firstLineChars="200" w:firstLine="562"/>
        <w:jc w:val="left"/>
        <w:rPr>
          <w:rFonts w:ascii="宋体" w:hAnsi="宋体" w:cs="宋体"/>
          <w:b/>
          <w:bCs/>
          <w:sz w:val="28"/>
        </w:rPr>
      </w:pPr>
      <w:bookmarkStart w:id="590" w:name="_Toc523506753"/>
      <w:bookmarkStart w:id="591" w:name="_Toc502866194"/>
      <w:r w:rsidRPr="00C006FF">
        <w:rPr>
          <w:rFonts w:ascii="宋体" w:hAnsi="宋体" w:cs="宋体" w:hint="eastAsia"/>
          <w:b/>
          <w:bCs/>
          <w:sz w:val="28"/>
        </w:rPr>
        <w:t>四、风险分配</w:t>
      </w:r>
      <w:bookmarkEnd w:id="590"/>
      <w:bookmarkEnd w:id="591"/>
    </w:p>
    <w:p w14:paraId="5DC4D52D" w14:textId="77777777" w:rsidR="00A4197C" w:rsidRPr="00C006FF" w:rsidRDefault="00A4197C" w:rsidP="00A4197C">
      <w:pPr>
        <w:tabs>
          <w:tab w:val="left" w:pos="993"/>
        </w:tabs>
        <w:adjustRightInd w:val="0"/>
        <w:snapToGrid w:val="0"/>
        <w:spacing w:line="360" w:lineRule="auto"/>
        <w:ind w:firstLine="561"/>
        <w:jc w:val="left"/>
        <w:rPr>
          <w:rFonts w:ascii="宋体" w:hAnsi="宋体" w:cs="宋体"/>
          <w:bCs/>
          <w:sz w:val="28"/>
          <w:szCs w:val="28"/>
        </w:rPr>
        <w:sectPr w:rsidR="00A4197C" w:rsidRPr="00C006FF">
          <w:pgSz w:w="11906" w:h="16838"/>
          <w:pgMar w:top="1440" w:right="1800" w:bottom="1440" w:left="1800" w:header="794" w:footer="992" w:gutter="0"/>
          <w:cols w:space="720"/>
          <w:docGrid w:type="lines" w:linePitch="381"/>
        </w:sectPr>
      </w:pPr>
      <w:r w:rsidRPr="00C006FF">
        <w:rPr>
          <w:rFonts w:ascii="宋体" w:hAnsi="宋体" w:cs="宋体" w:hint="eastAsia"/>
          <w:bCs/>
          <w:sz w:val="28"/>
          <w:szCs w:val="28"/>
        </w:rPr>
        <w:t>根据《关于推广运用政府和社会资本合作模式有关问题的通知》（财金〔</w:t>
      </w:r>
      <w:r w:rsidRPr="00C006FF">
        <w:rPr>
          <w:rFonts w:ascii="宋体" w:hAnsi="宋体" w:cs="宋体"/>
          <w:bCs/>
          <w:sz w:val="28"/>
          <w:szCs w:val="28"/>
        </w:rPr>
        <w:t>2014〕76号）、《关于推进政府和社会资本合作规范发展的实施意见》（财金〔2019〕10号）等的规定，PPP项目应当注重体制机制创新，充分发挥市场在资源配置中的决定性作用，按照“风险由最适宜的一方来承担”的原则，合理分配项目风险，项目财务、运营维护等商业风险原则上由社会资本承担，政策、法律、最低需求风险以及因政府方原因导致风险由政府承担，不可抗力风险由双方共同承担</w:t>
      </w:r>
      <w:r w:rsidRPr="00C006FF">
        <w:rPr>
          <w:rFonts w:ascii="宋体" w:hAnsi="宋体" w:cs="宋体" w:hint="eastAsia"/>
          <w:bCs/>
          <w:sz w:val="28"/>
          <w:szCs w:val="28"/>
        </w:rPr>
        <w:t>。</w:t>
      </w:r>
    </w:p>
    <w:p w14:paraId="63331369" w14:textId="77777777" w:rsidR="00A4197C" w:rsidRPr="00C006FF" w:rsidRDefault="00A4197C" w:rsidP="00A4197C">
      <w:pPr>
        <w:tabs>
          <w:tab w:val="left" w:pos="993"/>
        </w:tabs>
        <w:adjustRightInd w:val="0"/>
        <w:snapToGrid w:val="0"/>
        <w:spacing w:line="360" w:lineRule="auto"/>
        <w:ind w:firstLine="420"/>
        <w:jc w:val="left"/>
        <w:rPr>
          <w:rFonts w:ascii="宋体" w:hAnsi="宋体" w:cs="宋体"/>
          <w:bCs/>
          <w:sz w:val="28"/>
          <w:szCs w:val="28"/>
        </w:rPr>
      </w:pPr>
    </w:p>
    <w:p w14:paraId="397CA1D9" w14:textId="77777777" w:rsidR="00A4197C" w:rsidRPr="00C006FF" w:rsidRDefault="00A4197C" w:rsidP="00A4197C">
      <w:pPr>
        <w:tabs>
          <w:tab w:val="left" w:pos="993"/>
        </w:tabs>
        <w:adjustRightInd w:val="0"/>
        <w:snapToGrid w:val="0"/>
        <w:spacing w:line="360" w:lineRule="auto"/>
        <w:ind w:firstLine="420"/>
        <w:jc w:val="center"/>
        <w:rPr>
          <w:rFonts w:ascii="宋体" w:hAnsi="宋体" w:cs="宋体"/>
          <w:b/>
          <w:bCs/>
          <w:sz w:val="28"/>
          <w:szCs w:val="40"/>
        </w:rPr>
      </w:pPr>
    </w:p>
    <w:p w14:paraId="7D59E196" w14:textId="77777777" w:rsidR="00A4197C" w:rsidRPr="00C006FF" w:rsidRDefault="00A4197C" w:rsidP="00A4197C">
      <w:pPr>
        <w:tabs>
          <w:tab w:val="left" w:pos="993"/>
        </w:tabs>
        <w:adjustRightInd w:val="0"/>
        <w:snapToGrid w:val="0"/>
        <w:spacing w:line="360" w:lineRule="auto"/>
        <w:ind w:firstLine="420"/>
        <w:jc w:val="center"/>
        <w:rPr>
          <w:rFonts w:ascii="宋体" w:hAnsi="宋体" w:cs="宋体"/>
          <w:b/>
          <w:bCs/>
          <w:sz w:val="28"/>
          <w:szCs w:val="40"/>
        </w:rPr>
      </w:pPr>
      <w:r w:rsidRPr="00C006FF">
        <w:rPr>
          <w:rFonts w:ascii="宋体" w:hAnsi="宋体" w:cs="宋体" w:hint="eastAsia"/>
          <w:b/>
          <w:bCs/>
          <w:sz w:val="28"/>
          <w:szCs w:val="40"/>
        </w:rPr>
        <w:t>风险分配分析表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480"/>
        <w:gridCol w:w="9210"/>
        <w:gridCol w:w="884"/>
        <w:gridCol w:w="811"/>
        <w:gridCol w:w="819"/>
      </w:tblGrid>
      <w:tr w:rsidR="00C006FF" w:rsidRPr="00C006FF" w14:paraId="2AE802F1" w14:textId="77777777" w:rsidTr="00A4197C">
        <w:trPr>
          <w:trHeight w:val="440"/>
        </w:trPr>
        <w:tc>
          <w:tcPr>
            <w:tcW w:w="342" w:type="pct"/>
            <w:vMerge w:val="restart"/>
            <w:shd w:val="clear" w:color="auto" w:fill="auto"/>
            <w:vAlign w:val="center"/>
          </w:tcPr>
          <w:p w14:paraId="7C303CF0" w14:textId="77777777" w:rsidR="00A4197C" w:rsidRPr="00C006FF" w:rsidRDefault="00A4197C" w:rsidP="00A4197C">
            <w:pPr>
              <w:widowControl/>
              <w:adjustRightInd w:val="0"/>
              <w:snapToGrid w:val="0"/>
              <w:spacing w:line="360" w:lineRule="auto"/>
              <w:jc w:val="center"/>
              <w:rPr>
                <w:rFonts w:ascii="宋体" w:hAnsi="宋体"/>
                <w:b/>
                <w:bCs/>
                <w:kern w:val="0"/>
                <w:szCs w:val="21"/>
              </w:rPr>
            </w:pPr>
            <w:r w:rsidRPr="00C006FF">
              <w:rPr>
                <w:rFonts w:ascii="宋体" w:hAnsi="宋体"/>
                <w:b/>
                <w:bCs/>
                <w:kern w:val="0"/>
                <w:szCs w:val="21"/>
              </w:rPr>
              <w:t>风险类型</w:t>
            </w:r>
          </w:p>
        </w:tc>
        <w:tc>
          <w:tcPr>
            <w:tcW w:w="522" w:type="pct"/>
            <w:vMerge w:val="restart"/>
            <w:shd w:val="clear" w:color="auto" w:fill="auto"/>
            <w:vAlign w:val="center"/>
          </w:tcPr>
          <w:p w14:paraId="619EB05B" w14:textId="77777777" w:rsidR="00A4197C" w:rsidRPr="00C006FF" w:rsidRDefault="00A4197C" w:rsidP="00A4197C">
            <w:pPr>
              <w:widowControl/>
              <w:adjustRightInd w:val="0"/>
              <w:snapToGrid w:val="0"/>
              <w:spacing w:line="360" w:lineRule="auto"/>
              <w:jc w:val="center"/>
              <w:rPr>
                <w:rFonts w:ascii="宋体" w:hAnsi="宋体"/>
                <w:b/>
                <w:bCs/>
                <w:kern w:val="0"/>
                <w:szCs w:val="21"/>
              </w:rPr>
            </w:pPr>
            <w:r w:rsidRPr="00C006FF">
              <w:rPr>
                <w:rFonts w:ascii="宋体" w:hAnsi="宋体"/>
                <w:b/>
                <w:bCs/>
                <w:kern w:val="0"/>
                <w:szCs w:val="21"/>
              </w:rPr>
              <w:t>风险细目</w:t>
            </w:r>
          </w:p>
        </w:tc>
        <w:tc>
          <w:tcPr>
            <w:tcW w:w="3248" w:type="pct"/>
            <w:vMerge w:val="restart"/>
            <w:shd w:val="clear" w:color="auto" w:fill="auto"/>
            <w:vAlign w:val="center"/>
          </w:tcPr>
          <w:p w14:paraId="1FE085ED" w14:textId="77777777" w:rsidR="00A4197C" w:rsidRPr="00C006FF" w:rsidRDefault="00A4197C" w:rsidP="00A4197C">
            <w:pPr>
              <w:widowControl/>
              <w:adjustRightInd w:val="0"/>
              <w:snapToGrid w:val="0"/>
              <w:spacing w:line="360" w:lineRule="auto"/>
              <w:jc w:val="center"/>
              <w:rPr>
                <w:rFonts w:ascii="宋体" w:hAnsi="宋体"/>
                <w:b/>
                <w:bCs/>
                <w:kern w:val="0"/>
                <w:szCs w:val="21"/>
              </w:rPr>
            </w:pPr>
            <w:r w:rsidRPr="00C006FF">
              <w:rPr>
                <w:rFonts w:ascii="宋体" w:hAnsi="宋体"/>
                <w:b/>
                <w:bCs/>
                <w:kern w:val="0"/>
                <w:szCs w:val="21"/>
              </w:rPr>
              <w:t>风险分配描述</w:t>
            </w:r>
          </w:p>
        </w:tc>
        <w:tc>
          <w:tcPr>
            <w:tcW w:w="887" w:type="pct"/>
            <w:gridSpan w:val="3"/>
            <w:shd w:val="clear" w:color="auto" w:fill="auto"/>
            <w:vAlign w:val="center"/>
          </w:tcPr>
          <w:p w14:paraId="037E9A09" w14:textId="77777777" w:rsidR="00A4197C" w:rsidRPr="00C006FF" w:rsidRDefault="00A4197C" w:rsidP="00A4197C">
            <w:pPr>
              <w:widowControl/>
              <w:adjustRightInd w:val="0"/>
              <w:snapToGrid w:val="0"/>
              <w:spacing w:line="360" w:lineRule="auto"/>
              <w:jc w:val="center"/>
              <w:rPr>
                <w:rFonts w:ascii="宋体" w:hAnsi="宋体"/>
                <w:b/>
                <w:bCs/>
                <w:kern w:val="0"/>
                <w:szCs w:val="21"/>
              </w:rPr>
            </w:pPr>
            <w:r w:rsidRPr="00C006FF">
              <w:rPr>
                <w:rFonts w:ascii="宋体" w:hAnsi="宋体"/>
                <w:b/>
                <w:bCs/>
                <w:kern w:val="0"/>
                <w:szCs w:val="21"/>
              </w:rPr>
              <w:t>预计风险分担划分</w:t>
            </w:r>
          </w:p>
        </w:tc>
      </w:tr>
      <w:tr w:rsidR="00C006FF" w:rsidRPr="00C006FF" w14:paraId="5882D7D7" w14:textId="77777777" w:rsidTr="00A4197C">
        <w:trPr>
          <w:trHeight w:val="440"/>
        </w:trPr>
        <w:tc>
          <w:tcPr>
            <w:tcW w:w="342" w:type="pct"/>
            <w:vMerge/>
            <w:vAlign w:val="center"/>
          </w:tcPr>
          <w:p w14:paraId="21C5AFD2" w14:textId="77777777" w:rsidR="00A4197C" w:rsidRPr="00C006FF" w:rsidRDefault="00A4197C" w:rsidP="00A4197C">
            <w:pPr>
              <w:widowControl/>
              <w:adjustRightInd w:val="0"/>
              <w:snapToGrid w:val="0"/>
              <w:spacing w:line="360" w:lineRule="auto"/>
              <w:jc w:val="left"/>
              <w:rPr>
                <w:rFonts w:ascii="宋体" w:hAnsi="宋体"/>
                <w:b/>
                <w:bCs/>
                <w:kern w:val="0"/>
                <w:szCs w:val="21"/>
              </w:rPr>
            </w:pPr>
          </w:p>
        </w:tc>
        <w:tc>
          <w:tcPr>
            <w:tcW w:w="522" w:type="pct"/>
            <w:vMerge/>
            <w:vAlign w:val="center"/>
          </w:tcPr>
          <w:p w14:paraId="37F6BDB7" w14:textId="77777777" w:rsidR="00A4197C" w:rsidRPr="00C006FF" w:rsidRDefault="00A4197C" w:rsidP="00A4197C">
            <w:pPr>
              <w:widowControl/>
              <w:adjustRightInd w:val="0"/>
              <w:snapToGrid w:val="0"/>
              <w:spacing w:line="360" w:lineRule="auto"/>
              <w:jc w:val="left"/>
              <w:rPr>
                <w:rFonts w:ascii="宋体" w:hAnsi="宋体"/>
                <w:b/>
                <w:bCs/>
                <w:kern w:val="0"/>
                <w:szCs w:val="21"/>
              </w:rPr>
            </w:pPr>
          </w:p>
        </w:tc>
        <w:tc>
          <w:tcPr>
            <w:tcW w:w="3248" w:type="pct"/>
            <w:vMerge/>
            <w:vAlign w:val="center"/>
          </w:tcPr>
          <w:p w14:paraId="0FD8F8B0" w14:textId="77777777" w:rsidR="00A4197C" w:rsidRPr="00C006FF" w:rsidRDefault="00A4197C" w:rsidP="00A4197C">
            <w:pPr>
              <w:widowControl/>
              <w:adjustRightInd w:val="0"/>
              <w:snapToGrid w:val="0"/>
              <w:spacing w:line="360" w:lineRule="auto"/>
              <w:jc w:val="left"/>
              <w:rPr>
                <w:rFonts w:ascii="宋体" w:hAnsi="宋体"/>
                <w:b/>
                <w:bCs/>
                <w:kern w:val="0"/>
                <w:szCs w:val="21"/>
              </w:rPr>
            </w:pPr>
          </w:p>
        </w:tc>
        <w:tc>
          <w:tcPr>
            <w:tcW w:w="312" w:type="pct"/>
            <w:shd w:val="clear" w:color="auto" w:fill="auto"/>
            <w:vAlign w:val="center"/>
          </w:tcPr>
          <w:p w14:paraId="11C93E4C" w14:textId="77777777" w:rsidR="00A4197C" w:rsidRPr="00C006FF" w:rsidRDefault="00A4197C" w:rsidP="00A4197C">
            <w:pPr>
              <w:widowControl/>
              <w:adjustRightInd w:val="0"/>
              <w:snapToGrid w:val="0"/>
              <w:spacing w:line="360" w:lineRule="auto"/>
              <w:jc w:val="center"/>
              <w:rPr>
                <w:rFonts w:ascii="宋体" w:hAnsi="宋体"/>
                <w:b/>
                <w:bCs/>
                <w:kern w:val="0"/>
                <w:szCs w:val="21"/>
              </w:rPr>
            </w:pPr>
            <w:r w:rsidRPr="00C006FF">
              <w:rPr>
                <w:rFonts w:ascii="宋体" w:hAnsi="宋体"/>
                <w:b/>
                <w:bCs/>
                <w:kern w:val="0"/>
                <w:szCs w:val="21"/>
              </w:rPr>
              <w:t>政府方</w:t>
            </w:r>
          </w:p>
        </w:tc>
        <w:tc>
          <w:tcPr>
            <w:tcW w:w="286" w:type="pct"/>
            <w:shd w:val="clear" w:color="auto" w:fill="auto"/>
            <w:vAlign w:val="center"/>
          </w:tcPr>
          <w:p w14:paraId="7067B296" w14:textId="77777777" w:rsidR="00A4197C" w:rsidRPr="00C006FF" w:rsidRDefault="00A4197C" w:rsidP="00A4197C">
            <w:pPr>
              <w:widowControl/>
              <w:adjustRightInd w:val="0"/>
              <w:snapToGrid w:val="0"/>
              <w:spacing w:line="360" w:lineRule="auto"/>
              <w:jc w:val="center"/>
              <w:rPr>
                <w:rFonts w:ascii="宋体" w:hAnsi="宋体"/>
                <w:b/>
                <w:bCs/>
                <w:kern w:val="0"/>
                <w:szCs w:val="21"/>
              </w:rPr>
            </w:pPr>
            <w:r w:rsidRPr="00C006FF">
              <w:rPr>
                <w:rFonts w:ascii="宋体" w:hAnsi="宋体"/>
                <w:b/>
                <w:bCs/>
                <w:kern w:val="0"/>
                <w:szCs w:val="21"/>
              </w:rPr>
              <w:t>社会资本</w:t>
            </w:r>
          </w:p>
        </w:tc>
        <w:tc>
          <w:tcPr>
            <w:tcW w:w="288" w:type="pct"/>
            <w:shd w:val="clear" w:color="auto" w:fill="auto"/>
            <w:vAlign w:val="center"/>
          </w:tcPr>
          <w:p w14:paraId="553B218C" w14:textId="77777777" w:rsidR="00A4197C" w:rsidRPr="00C006FF" w:rsidRDefault="00A4197C" w:rsidP="00A4197C">
            <w:pPr>
              <w:widowControl/>
              <w:adjustRightInd w:val="0"/>
              <w:snapToGrid w:val="0"/>
              <w:spacing w:line="360" w:lineRule="auto"/>
              <w:jc w:val="center"/>
              <w:rPr>
                <w:rFonts w:ascii="宋体" w:hAnsi="宋体"/>
                <w:b/>
                <w:bCs/>
                <w:kern w:val="0"/>
                <w:szCs w:val="21"/>
              </w:rPr>
            </w:pPr>
            <w:r w:rsidRPr="00C006FF">
              <w:rPr>
                <w:rFonts w:ascii="宋体" w:hAnsi="宋体"/>
                <w:b/>
                <w:bCs/>
                <w:kern w:val="0"/>
                <w:szCs w:val="21"/>
              </w:rPr>
              <w:t>共同承担</w:t>
            </w:r>
          </w:p>
        </w:tc>
      </w:tr>
      <w:tr w:rsidR="00C006FF" w:rsidRPr="00C006FF" w14:paraId="0AE701CA" w14:textId="77777777" w:rsidTr="00A4197C">
        <w:trPr>
          <w:trHeight w:val="440"/>
        </w:trPr>
        <w:tc>
          <w:tcPr>
            <w:tcW w:w="342" w:type="pct"/>
            <w:vMerge w:val="restart"/>
            <w:shd w:val="clear" w:color="auto" w:fill="auto"/>
            <w:vAlign w:val="center"/>
          </w:tcPr>
          <w:p w14:paraId="2E9F4719"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政策风险</w:t>
            </w:r>
          </w:p>
        </w:tc>
        <w:tc>
          <w:tcPr>
            <w:tcW w:w="522" w:type="pct"/>
            <w:vMerge w:val="restart"/>
            <w:shd w:val="clear" w:color="auto" w:fill="auto"/>
            <w:vAlign w:val="center"/>
          </w:tcPr>
          <w:p w14:paraId="2F774474"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征地和审批延误导致工程建设滞后风险</w:t>
            </w:r>
          </w:p>
        </w:tc>
        <w:tc>
          <w:tcPr>
            <w:tcW w:w="3248" w:type="pct"/>
            <w:shd w:val="clear" w:color="auto" w:fill="auto"/>
            <w:vAlign w:val="center"/>
          </w:tcPr>
          <w:p w14:paraId="0D89DCB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政府承担审批、征地和安置范围内的工作以及解决好后续遗留问题。</w:t>
            </w:r>
          </w:p>
        </w:tc>
        <w:tc>
          <w:tcPr>
            <w:tcW w:w="312" w:type="pct"/>
            <w:vMerge w:val="restart"/>
            <w:shd w:val="clear" w:color="auto" w:fill="auto"/>
            <w:vAlign w:val="center"/>
          </w:tcPr>
          <w:p w14:paraId="7CE58317"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c>
          <w:tcPr>
            <w:tcW w:w="286" w:type="pct"/>
            <w:vMerge w:val="restart"/>
            <w:shd w:val="clear" w:color="auto" w:fill="auto"/>
            <w:vAlign w:val="center"/>
          </w:tcPr>
          <w:p w14:paraId="0BE2FA0D"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8" w:type="pct"/>
            <w:vMerge w:val="restart"/>
            <w:shd w:val="clear" w:color="auto" w:fill="auto"/>
            <w:vAlign w:val="center"/>
          </w:tcPr>
          <w:p w14:paraId="1D9F7F65"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r>
      <w:tr w:rsidR="00C006FF" w:rsidRPr="00C006FF" w14:paraId="36519117" w14:textId="77777777" w:rsidTr="00A4197C">
        <w:trPr>
          <w:trHeight w:val="440"/>
        </w:trPr>
        <w:tc>
          <w:tcPr>
            <w:tcW w:w="342" w:type="pct"/>
            <w:vMerge/>
            <w:vAlign w:val="center"/>
          </w:tcPr>
          <w:p w14:paraId="5B3C496B"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32D98010"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5D12B8C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具体安排：政府承担全部征地风险。</w:t>
            </w:r>
          </w:p>
        </w:tc>
        <w:tc>
          <w:tcPr>
            <w:tcW w:w="312" w:type="pct"/>
            <w:vMerge/>
            <w:vAlign w:val="center"/>
          </w:tcPr>
          <w:p w14:paraId="3246C73D"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6" w:type="pct"/>
            <w:vMerge/>
            <w:vAlign w:val="center"/>
          </w:tcPr>
          <w:p w14:paraId="6056440D"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8" w:type="pct"/>
            <w:vMerge/>
            <w:vAlign w:val="center"/>
          </w:tcPr>
          <w:p w14:paraId="687D9F35" w14:textId="77777777" w:rsidR="00A4197C" w:rsidRPr="00C006FF" w:rsidRDefault="00A4197C" w:rsidP="00A4197C">
            <w:pPr>
              <w:widowControl/>
              <w:adjustRightInd w:val="0"/>
              <w:snapToGrid w:val="0"/>
              <w:spacing w:line="360" w:lineRule="auto"/>
              <w:jc w:val="left"/>
              <w:rPr>
                <w:rFonts w:ascii="宋体" w:hAnsi="宋体"/>
                <w:kern w:val="0"/>
                <w:szCs w:val="21"/>
              </w:rPr>
            </w:pPr>
          </w:p>
        </w:tc>
      </w:tr>
      <w:tr w:rsidR="00C006FF" w:rsidRPr="00C006FF" w14:paraId="1E8E19D2" w14:textId="77777777" w:rsidTr="00A4197C">
        <w:trPr>
          <w:trHeight w:val="440"/>
        </w:trPr>
        <w:tc>
          <w:tcPr>
            <w:tcW w:w="342" w:type="pct"/>
            <w:vMerge/>
            <w:vAlign w:val="center"/>
          </w:tcPr>
          <w:p w14:paraId="7237FB37"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shd w:val="clear" w:color="auto" w:fill="auto"/>
            <w:vAlign w:val="center"/>
          </w:tcPr>
          <w:p w14:paraId="68AD6158"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政策决策失误风险</w:t>
            </w:r>
          </w:p>
        </w:tc>
        <w:tc>
          <w:tcPr>
            <w:tcW w:w="3248" w:type="pct"/>
            <w:shd w:val="clear" w:color="auto" w:fill="auto"/>
            <w:vAlign w:val="center"/>
          </w:tcPr>
          <w:p w14:paraId="5E7C4A4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政府的决策程序不规范、前期准备不足、信息不对称等导致项目决策失误。</w:t>
            </w:r>
          </w:p>
        </w:tc>
        <w:tc>
          <w:tcPr>
            <w:tcW w:w="312" w:type="pct"/>
            <w:vMerge w:val="restart"/>
            <w:shd w:val="clear" w:color="auto" w:fill="auto"/>
            <w:vAlign w:val="center"/>
          </w:tcPr>
          <w:p w14:paraId="61397EEC"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c>
          <w:tcPr>
            <w:tcW w:w="286" w:type="pct"/>
            <w:vMerge w:val="restart"/>
            <w:shd w:val="clear" w:color="auto" w:fill="auto"/>
            <w:vAlign w:val="center"/>
          </w:tcPr>
          <w:p w14:paraId="75C6FF5E"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8" w:type="pct"/>
            <w:vMerge w:val="restart"/>
            <w:shd w:val="clear" w:color="auto" w:fill="auto"/>
            <w:vAlign w:val="center"/>
          </w:tcPr>
          <w:p w14:paraId="6E3FBEF8"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r>
      <w:tr w:rsidR="00C006FF" w:rsidRPr="00C006FF" w14:paraId="1337B2DE" w14:textId="77777777" w:rsidTr="00A4197C">
        <w:trPr>
          <w:trHeight w:val="440"/>
        </w:trPr>
        <w:tc>
          <w:tcPr>
            <w:tcW w:w="342" w:type="pct"/>
            <w:vMerge/>
            <w:vAlign w:val="center"/>
          </w:tcPr>
          <w:p w14:paraId="4C814C27"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17535D38"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742BFA2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具体安排：政府承担政策决策失误风险。</w:t>
            </w:r>
          </w:p>
        </w:tc>
        <w:tc>
          <w:tcPr>
            <w:tcW w:w="312" w:type="pct"/>
            <w:vMerge/>
            <w:vAlign w:val="center"/>
          </w:tcPr>
          <w:p w14:paraId="56283E3F"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6" w:type="pct"/>
            <w:vMerge/>
            <w:vAlign w:val="center"/>
          </w:tcPr>
          <w:p w14:paraId="60E8EACD"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8" w:type="pct"/>
            <w:vMerge/>
            <w:vAlign w:val="center"/>
          </w:tcPr>
          <w:p w14:paraId="6284943C" w14:textId="77777777" w:rsidR="00A4197C" w:rsidRPr="00C006FF" w:rsidRDefault="00A4197C" w:rsidP="00A4197C">
            <w:pPr>
              <w:widowControl/>
              <w:adjustRightInd w:val="0"/>
              <w:snapToGrid w:val="0"/>
              <w:spacing w:line="360" w:lineRule="auto"/>
              <w:jc w:val="left"/>
              <w:rPr>
                <w:rFonts w:ascii="宋体" w:hAnsi="宋体"/>
                <w:kern w:val="0"/>
                <w:szCs w:val="21"/>
              </w:rPr>
            </w:pPr>
          </w:p>
        </w:tc>
      </w:tr>
      <w:tr w:rsidR="00C006FF" w:rsidRPr="00C006FF" w14:paraId="6802A4F0" w14:textId="77777777" w:rsidTr="00A4197C">
        <w:trPr>
          <w:trHeight w:val="440"/>
        </w:trPr>
        <w:tc>
          <w:tcPr>
            <w:tcW w:w="342" w:type="pct"/>
            <w:vMerge/>
            <w:vAlign w:val="center"/>
          </w:tcPr>
          <w:p w14:paraId="5AD5A5CB"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shd w:val="clear" w:color="auto" w:fill="auto"/>
            <w:vAlign w:val="center"/>
          </w:tcPr>
          <w:p w14:paraId="514650F6"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公众反对风险</w:t>
            </w:r>
          </w:p>
        </w:tc>
        <w:tc>
          <w:tcPr>
            <w:tcW w:w="3248" w:type="pct"/>
            <w:shd w:val="clear" w:color="auto" w:fill="auto"/>
            <w:vAlign w:val="center"/>
          </w:tcPr>
          <w:p w14:paraId="119CBCA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由于各种原因导致公众利益得不到保护或受损，从而引起公众反对项目建设所造成的风险。</w:t>
            </w:r>
          </w:p>
        </w:tc>
        <w:tc>
          <w:tcPr>
            <w:tcW w:w="312" w:type="pct"/>
            <w:vMerge w:val="restart"/>
            <w:shd w:val="clear" w:color="auto" w:fill="auto"/>
            <w:vAlign w:val="center"/>
          </w:tcPr>
          <w:p w14:paraId="44FDC029"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c>
          <w:tcPr>
            <w:tcW w:w="286" w:type="pct"/>
            <w:vMerge w:val="restart"/>
            <w:shd w:val="clear" w:color="auto" w:fill="auto"/>
            <w:vAlign w:val="center"/>
          </w:tcPr>
          <w:p w14:paraId="55C1C3E7"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8" w:type="pct"/>
            <w:vMerge w:val="restart"/>
            <w:shd w:val="clear" w:color="auto" w:fill="auto"/>
            <w:vAlign w:val="center"/>
          </w:tcPr>
          <w:p w14:paraId="05855B0D"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r>
      <w:tr w:rsidR="00C006FF" w:rsidRPr="00C006FF" w14:paraId="38D7070F" w14:textId="77777777" w:rsidTr="00A4197C">
        <w:trPr>
          <w:trHeight w:val="440"/>
        </w:trPr>
        <w:tc>
          <w:tcPr>
            <w:tcW w:w="342" w:type="pct"/>
            <w:vMerge/>
            <w:vAlign w:val="center"/>
          </w:tcPr>
          <w:p w14:paraId="487E7343"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3618B6A5"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6D23A19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具体安排：政府承担公众反对风险。</w:t>
            </w:r>
          </w:p>
        </w:tc>
        <w:tc>
          <w:tcPr>
            <w:tcW w:w="312" w:type="pct"/>
            <w:vMerge/>
            <w:vAlign w:val="center"/>
          </w:tcPr>
          <w:p w14:paraId="0AFB3344"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6" w:type="pct"/>
            <w:vMerge/>
            <w:vAlign w:val="center"/>
          </w:tcPr>
          <w:p w14:paraId="61EA72AC"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8" w:type="pct"/>
            <w:vMerge/>
            <w:vAlign w:val="center"/>
          </w:tcPr>
          <w:p w14:paraId="7A3E0872" w14:textId="77777777" w:rsidR="00A4197C" w:rsidRPr="00C006FF" w:rsidRDefault="00A4197C" w:rsidP="00A4197C">
            <w:pPr>
              <w:widowControl/>
              <w:adjustRightInd w:val="0"/>
              <w:snapToGrid w:val="0"/>
              <w:spacing w:line="360" w:lineRule="auto"/>
              <w:jc w:val="left"/>
              <w:rPr>
                <w:rFonts w:ascii="宋体" w:hAnsi="宋体"/>
                <w:kern w:val="0"/>
                <w:szCs w:val="21"/>
              </w:rPr>
            </w:pPr>
          </w:p>
        </w:tc>
      </w:tr>
      <w:tr w:rsidR="00C006FF" w:rsidRPr="00C006FF" w14:paraId="65A299D5" w14:textId="77777777" w:rsidTr="00A4197C">
        <w:trPr>
          <w:trHeight w:val="440"/>
        </w:trPr>
        <w:tc>
          <w:tcPr>
            <w:tcW w:w="342" w:type="pct"/>
            <w:vMerge/>
            <w:vAlign w:val="center"/>
          </w:tcPr>
          <w:p w14:paraId="2C3697DA"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shd w:val="clear" w:color="auto" w:fill="auto"/>
            <w:vAlign w:val="center"/>
          </w:tcPr>
          <w:p w14:paraId="456C5206"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全国性</w:t>
            </w:r>
            <w:r w:rsidRPr="00C006FF">
              <w:rPr>
                <w:rFonts w:ascii="宋体" w:hAnsi="宋体" w:hint="eastAsia"/>
                <w:kern w:val="0"/>
                <w:szCs w:val="21"/>
              </w:rPr>
              <w:t>及省级</w:t>
            </w:r>
            <w:r w:rsidRPr="00C006FF">
              <w:rPr>
                <w:rFonts w:ascii="宋体" w:hAnsi="宋体"/>
                <w:kern w:val="0"/>
                <w:szCs w:val="21"/>
              </w:rPr>
              <w:t>相关政策变更风险</w:t>
            </w:r>
          </w:p>
        </w:tc>
        <w:tc>
          <w:tcPr>
            <w:tcW w:w="3248" w:type="pct"/>
            <w:shd w:val="clear" w:color="auto" w:fill="auto"/>
            <w:vAlign w:val="center"/>
          </w:tcPr>
          <w:p w14:paraId="67938320"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全国性相关政策的变更风险。</w:t>
            </w:r>
          </w:p>
        </w:tc>
        <w:tc>
          <w:tcPr>
            <w:tcW w:w="312" w:type="pct"/>
            <w:vMerge w:val="restart"/>
            <w:shd w:val="clear" w:color="auto" w:fill="auto"/>
            <w:vAlign w:val="center"/>
          </w:tcPr>
          <w:p w14:paraId="211A3F63"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6" w:type="pct"/>
            <w:vMerge w:val="restart"/>
            <w:shd w:val="clear" w:color="auto" w:fill="auto"/>
            <w:vAlign w:val="center"/>
          </w:tcPr>
          <w:p w14:paraId="06FE8DDD"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8" w:type="pct"/>
            <w:vMerge w:val="restart"/>
            <w:shd w:val="clear" w:color="auto" w:fill="auto"/>
            <w:vAlign w:val="center"/>
          </w:tcPr>
          <w:p w14:paraId="6E95030A"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r>
      <w:tr w:rsidR="00C006FF" w:rsidRPr="00C006FF" w14:paraId="435A5C0A" w14:textId="77777777" w:rsidTr="00A4197C">
        <w:trPr>
          <w:trHeight w:val="440"/>
        </w:trPr>
        <w:tc>
          <w:tcPr>
            <w:tcW w:w="342" w:type="pct"/>
            <w:vMerge/>
            <w:vAlign w:val="center"/>
          </w:tcPr>
          <w:p w14:paraId="29F45C51"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1E866466"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24C64FC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具体安排：由政府和社会资本共同承担全国性相关政策变更。</w:t>
            </w:r>
          </w:p>
        </w:tc>
        <w:tc>
          <w:tcPr>
            <w:tcW w:w="312" w:type="pct"/>
            <w:vMerge/>
            <w:vAlign w:val="center"/>
          </w:tcPr>
          <w:p w14:paraId="66EF845F"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6" w:type="pct"/>
            <w:vMerge/>
            <w:vAlign w:val="center"/>
          </w:tcPr>
          <w:p w14:paraId="0DB60CC0"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8" w:type="pct"/>
            <w:vMerge/>
            <w:vAlign w:val="center"/>
          </w:tcPr>
          <w:p w14:paraId="1C13EC3B" w14:textId="77777777" w:rsidR="00A4197C" w:rsidRPr="00C006FF" w:rsidRDefault="00A4197C" w:rsidP="00A4197C">
            <w:pPr>
              <w:widowControl/>
              <w:adjustRightInd w:val="0"/>
              <w:snapToGrid w:val="0"/>
              <w:spacing w:line="360" w:lineRule="auto"/>
              <w:jc w:val="left"/>
              <w:rPr>
                <w:rFonts w:ascii="宋体" w:hAnsi="宋体"/>
                <w:kern w:val="0"/>
                <w:szCs w:val="21"/>
              </w:rPr>
            </w:pPr>
          </w:p>
        </w:tc>
      </w:tr>
      <w:tr w:rsidR="00C006FF" w:rsidRPr="00C006FF" w14:paraId="379F3934" w14:textId="77777777" w:rsidTr="00A4197C">
        <w:trPr>
          <w:trHeight w:val="440"/>
        </w:trPr>
        <w:tc>
          <w:tcPr>
            <w:tcW w:w="342" w:type="pct"/>
            <w:vMerge/>
            <w:vAlign w:val="center"/>
          </w:tcPr>
          <w:p w14:paraId="7C89C5D8"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shd w:val="clear" w:color="auto" w:fill="auto"/>
            <w:vAlign w:val="center"/>
          </w:tcPr>
          <w:p w14:paraId="4C77E3FB"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地方性相关政策变更风险</w:t>
            </w:r>
          </w:p>
        </w:tc>
        <w:tc>
          <w:tcPr>
            <w:tcW w:w="3248" w:type="pct"/>
            <w:shd w:val="clear" w:color="auto" w:fill="auto"/>
            <w:vAlign w:val="center"/>
          </w:tcPr>
          <w:p w14:paraId="2E71FF6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hint="eastAsia"/>
                <w:kern w:val="0"/>
                <w:szCs w:val="21"/>
              </w:rPr>
              <w:t>广西壮族自治区、柳州</w:t>
            </w:r>
            <w:r w:rsidRPr="00C006FF">
              <w:rPr>
                <w:rFonts w:ascii="宋体" w:hAnsi="宋体"/>
                <w:kern w:val="0"/>
                <w:szCs w:val="21"/>
              </w:rPr>
              <w:t>市</w:t>
            </w:r>
            <w:r w:rsidRPr="00C006FF">
              <w:rPr>
                <w:rFonts w:ascii="宋体" w:hAnsi="宋体" w:hint="eastAsia"/>
                <w:kern w:val="0"/>
                <w:szCs w:val="21"/>
              </w:rPr>
              <w:t>本</w:t>
            </w:r>
            <w:r w:rsidRPr="00C006FF">
              <w:rPr>
                <w:rFonts w:ascii="宋体" w:hAnsi="宋体"/>
                <w:kern w:val="0"/>
                <w:szCs w:val="21"/>
              </w:rPr>
              <w:t>级的相关政策变更带来的风险由</w:t>
            </w:r>
            <w:r w:rsidRPr="00C006FF">
              <w:rPr>
                <w:rFonts w:ascii="宋体" w:hAnsi="宋体" w:hint="eastAsia"/>
                <w:kern w:val="0"/>
                <w:szCs w:val="21"/>
              </w:rPr>
              <w:t>柳江区</w:t>
            </w:r>
            <w:r w:rsidRPr="00C006FF">
              <w:rPr>
                <w:rFonts w:ascii="宋体" w:hAnsi="宋体"/>
                <w:kern w:val="0"/>
                <w:szCs w:val="21"/>
              </w:rPr>
              <w:t>政府和社会资本共同承担</w:t>
            </w:r>
            <w:r w:rsidRPr="00C006FF">
              <w:rPr>
                <w:rFonts w:ascii="宋体" w:hAnsi="宋体" w:hint="eastAsia"/>
                <w:kern w:val="0"/>
                <w:szCs w:val="21"/>
              </w:rPr>
              <w:t>；柳江区</w:t>
            </w:r>
            <w:r w:rsidRPr="00C006FF">
              <w:rPr>
                <w:rFonts w:ascii="宋体" w:hAnsi="宋体"/>
                <w:kern w:val="0"/>
                <w:szCs w:val="21"/>
              </w:rPr>
              <w:t>一级相关政策变更由</w:t>
            </w:r>
            <w:r w:rsidRPr="00C006FF">
              <w:rPr>
                <w:rFonts w:ascii="宋体" w:hAnsi="宋体" w:hint="eastAsia"/>
                <w:kern w:val="0"/>
                <w:szCs w:val="21"/>
              </w:rPr>
              <w:t>柳江区</w:t>
            </w:r>
            <w:r w:rsidRPr="00C006FF">
              <w:rPr>
                <w:rFonts w:ascii="宋体" w:hAnsi="宋体"/>
                <w:kern w:val="0"/>
                <w:szCs w:val="21"/>
              </w:rPr>
              <w:t>政府承担</w:t>
            </w:r>
            <w:r w:rsidRPr="00C006FF">
              <w:rPr>
                <w:rFonts w:ascii="宋体" w:hAnsi="宋体" w:hint="eastAsia"/>
                <w:kern w:val="0"/>
                <w:szCs w:val="21"/>
              </w:rPr>
              <w:t>。</w:t>
            </w:r>
          </w:p>
        </w:tc>
        <w:tc>
          <w:tcPr>
            <w:tcW w:w="312" w:type="pct"/>
            <w:vMerge w:val="restart"/>
            <w:shd w:val="clear" w:color="auto" w:fill="auto"/>
            <w:vAlign w:val="center"/>
          </w:tcPr>
          <w:p w14:paraId="66600FD9"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val="restart"/>
            <w:shd w:val="clear" w:color="auto" w:fill="auto"/>
            <w:vAlign w:val="center"/>
          </w:tcPr>
          <w:p w14:paraId="0E4CD439"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8" w:type="pct"/>
            <w:vMerge w:val="restart"/>
            <w:shd w:val="clear" w:color="auto" w:fill="auto"/>
            <w:vAlign w:val="center"/>
          </w:tcPr>
          <w:p w14:paraId="347640C3"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r>
      <w:tr w:rsidR="00C006FF" w:rsidRPr="00C006FF" w14:paraId="1F54D533" w14:textId="77777777" w:rsidTr="00A4197C">
        <w:trPr>
          <w:trHeight w:val="440"/>
        </w:trPr>
        <w:tc>
          <w:tcPr>
            <w:tcW w:w="342" w:type="pct"/>
            <w:vMerge/>
            <w:vAlign w:val="center"/>
          </w:tcPr>
          <w:p w14:paraId="72625ADA"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42444AAA"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50F1442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具体安排：政府和社会资本共同承担</w:t>
            </w:r>
            <w:r w:rsidRPr="00C006FF">
              <w:rPr>
                <w:rFonts w:ascii="宋体" w:hAnsi="宋体" w:hint="eastAsia"/>
                <w:kern w:val="0"/>
                <w:szCs w:val="21"/>
              </w:rPr>
              <w:t>广西壮族自治区、柳州</w:t>
            </w:r>
            <w:r w:rsidRPr="00C006FF">
              <w:rPr>
                <w:rFonts w:ascii="宋体" w:hAnsi="宋体"/>
                <w:kern w:val="0"/>
                <w:szCs w:val="21"/>
              </w:rPr>
              <w:t>市一级相关政策变更风险</w:t>
            </w:r>
            <w:r w:rsidRPr="00C006FF">
              <w:rPr>
                <w:rFonts w:ascii="宋体" w:hAnsi="宋体" w:hint="eastAsia"/>
                <w:kern w:val="0"/>
                <w:szCs w:val="21"/>
              </w:rPr>
              <w:t>；</w:t>
            </w:r>
            <w:r w:rsidRPr="00C006FF">
              <w:rPr>
                <w:rFonts w:ascii="宋体" w:hAnsi="宋体"/>
                <w:kern w:val="0"/>
                <w:szCs w:val="21"/>
              </w:rPr>
              <w:t>政府承担</w:t>
            </w:r>
            <w:r w:rsidRPr="00C006FF">
              <w:rPr>
                <w:rFonts w:ascii="宋体" w:hAnsi="宋体" w:hint="eastAsia"/>
                <w:kern w:val="0"/>
                <w:szCs w:val="21"/>
              </w:rPr>
              <w:t>区县级</w:t>
            </w:r>
            <w:r w:rsidRPr="00C006FF">
              <w:rPr>
                <w:rFonts w:ascii="宋体" w:hAnsi="宋体"/>
                <w:kern w:val="0"/>
                <w:szCs w:val="21"/>
              </w:rPr>
              <w:t>相关政策变更风险。</w:t>
            </w:r>
          </w:p>
        </w:tc>
        <w:tc>
          <w:tcPr>
            <w:tcW w:w="312" w:type="pct"/>
            <w:vMerge/>
            <w:vAlign w:val="center"/>
          </w:tcPr>
          <w:p w14:paraId="52CFA72A"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6" w:type="pct"/>
            <w:vMerge/>
            <w:vAlign w:val="center"/>
          </w:tcPr>
          <w:p w14:paraId="034CD5CC"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8" w:type="pct"/>
            <w:vMerge/>
            <w:vAlign w:val="center"/>
          </w:tcPr>
          <w:p w14:paraId="35B296ED" w14:textId="77777777" w:rsidR="00A4197C" w:rsidRPr="00C006FF" w:rsidRDefault="00A4197C" w:rsidP="00A4197C">
            <w:pPr>
              <w:widowControl/>
              <w:adjustRightInd w:val="0"/>
              <w:snapToGrid w:val="0"/>
              <w:spacing w:line="360" w:lineRule="auto"/>
              <w:jc w:val="left"/>
              <w:rPr>
                <w:rFonts w:ascii="宋体" w:hAnsi="宋体"/>
                <w:kern w:val="0"/>
                <w:szCs w:val="21"/>
              </w:rPr>
            </w:pPr>
          </w:p>
        </w:tc>
      </w:tr>
      <w:tr w:rsidR="00C006FF" w:rsidRPr="00C006FF" w14:paraId="3A27CC4E" w14:textId="77777777" w:rsidTr="00A4197C">
        <w:trPr>
          <w:trHeight w:val="440"/>
        </w:trPr>
        <w:tc>
          <w:tcPr>
            <w:tcW w:w="342" w:type="pct"/>
            <w:vMerge/>
            <w:vAlign w:val="center"/>
          </w:tcPr>
          <w:p w14:paraId="1483BA81"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shd w:val="clear" w:color="auto" w:fill="auto"/>
            <w:vAlign w:val="center"/>
          </w:tcPr>
          <w:p w14:paraId="1C96AA73"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政府信用风险</w:t>
            </w:r>
          </w:p>
        </w:tc>
        <w:tc>
          <w:tcPr>
            <w:tcW w:w="3248" w:type="pct"/>
            <w:shd w:val="clear" w:color="auto" w:fill="auto"/>
            <w:vAlign w:val="center"/>
          </w:tcPr>
          <w:p w14:paraId="5B15D179"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政府不履行或拒绝履行合同约定的责任和义务而给项目带来直接或间接危害的风险。</w:t>
            </w:r>
          </w:p>
        </w:tc>
        <w:tc>
          <w:tcPr>
            <w:tcW w:w="312" w:type="pct"/>
            <w:vMerge w:val="restart"/>
            <w:shd w:val="clear" w:color="auto" w:fill="auto"/>
            <w:vAlign w:val="center"/>
          </w:tcPr>
          <w:p w14:paraId="6F11E4AC"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c>
          <w:tcPr>
            <w:tcW w:w="286" w:type="pct"/>
            <w:vMerge w:val="restart"/>
            <w:shd w:val="clear" w:color="auto" w:fill="auto"/>
            <w:vAlign w:val="center"/>
          </w:tcPr>
          <w:p w14:paraId="1C7E92E6"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8" w:type="pct"/>
            <w:vMerge w:val="restart"/>
            <w:shd w:val="clear" w:color="auto" w:fill="auto"/>
            <w:vAlign w:val="center"/>
          </w:tcPr>
          <w:p w14:paraId="3ED63122"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r>
      <w:tr w:rsidR="00C006FF" w:rsidRPr="00C006FF" w14:paraId="246A30F8" w14:textId="77777777" w:rsidTr="00A4197C">
        <w:trPr>
          <w:trHeight w:val="440"/>
        </w:trPr>
        <w:tc>
          <w:tcPr>
            <w:tcW w:w="342" w:type="pct"/>
            <w:vMerge/>
            <w:vAlign w:val="center"/>
          </w:tcPr>
          <w:p w14:paraId="23D595D8"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53E23A36"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28E0130B"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具体安排：政府承担政府信用风险。</w:t>
            </w:r>
          </w:p>
        </w:tc>
        <w:tc>
          <w:tcPr>
            <w:tcW w:w="312" w:type="pct"/>
            <w:vMerge/>
            <w:vAlign w:val="center"/>
          </w:tcPr>
          <w:p w14:paraId="37475647"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6" w:type="pct"/>
            <w:vMerge/>
            <w:vAlign w:val="center"/>
          </w:tcPr>
          <w:p w14:paraId="46C5ADFF"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8" w:type="pct"/>
            <w:vMerge/>
            <w:vAlign w:val="center"/>
          </w:tcPr>
          <w:p w14:paraId="28B0DF10" w14:textId="77777777" w:rsidR="00A4197C" w:rsidRPr="00C006FF" w:rsidRDefault="00A4197C" w:rsidP="00A4197C">
            <w:pPr>
              <w:widowControl/>
              <w:adjustRightInd w:val="0"/>
              <w:snapToGrid w:val="0"/>
              <w:spacing w:line="360" w:lineRule="auto"/>
              <w:jc w:val="left"/>
              <w:rPr>
                <w:rFonts w:ascii="宋体" w:hAnsi="宋体"/>
                <w:kern w:val="0"/>
                <w:szCs w:val="21"/>
              </w:rPr>
            </w:pPr>
          </w:p>
        </w:tc>
      </w:tr>
      <w:tr w:rsidR="00C006FF" w:rsidRPr="00C006FF" w14:paraId="0145C442" w14:textId="77777777" w:rsidTr="00A4197C">
        <w:trPr>
          <w:trHeight w:val="440"/>
        </w:trPr>
        <w:tc>
          <w:tcPr>
            <w:tcW w:w="342" w:type="pct"/>
            <w:vMerge w:val="restart"/>
            <w:shd w:val="clear" w:color="auto" w:fill="auto"/>
            <w:vAlign w:val="center"/>
          </w:tcPr>
          <w:p w14:paraId="18E570DD"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法律风险</w:t>
            </w:r>
          </w:p>
        </w:tc>
        <w:tc>
          <w:tcPr>
            <w:tcW w:w="522" w:type="pct"/>
            <w:vMerge w:val="restart"/>
            <w:shd w:val="clear" w:color="auto" w:fill="auto"/>
            <w:vAlign w:val="center"/>
          </w:tcPr>
          <w:p w14:paraId="35278ECD"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法律变更风险</w:t>
            </w:r>
          </w:p>
        </w:tc>
        <w:tc>
          <w:tcPr>
            <w:tcW w:w="3248" w:type="pct"/>
            <w:shd w:val="clear" w:color="auto" w:fill="auto"/>
            <w:vAlign w:val="center"/>
          </w:tcPr>
          <w:p w14:paraId="499E110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由于国家法律、财政部及相关职能部门政策规章的变化，对</w:t>
            </w:r>
            <w:r w:rsidRPr="00C006FF">
              <w:rPr>
                <w:rFonts w:ascii="宋体" w:hAnsi="宋体" w:hint="eastAsia"/>
                <w:kern w:val="0"/>
                <w:szCs w:val="21"/>
              </w:rPr>
              <w:t>乙方</w:t>
            </w:r>
            <w:r w:rsidRPr="00C006FF">
              <w:rPr>
                <w:rFonts w:ascii="宋体" w:hAnsi="宋体"/>
                <w:kern w:val="0"/>
                <w:szCs w:val="21"/>
              </w:rPr>
              <w:t>建设、运营方式及收益产生重大影响等。</w:t>
            </w:r>
          </w:p>
        </w:tc>
        <w:tc>
          <w:tcPr>
            <w:tcW w:w="312" w:type="pct"/>
            <w:vMerge w:val="restart"/>
            <w:shd w:val="clear" w:color="auto" w:fill="auto"/>
            <w:vAlign w:val="center"/>
          </w:tcPr>
          <w:p w14:paraId="4FFF5EF4"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c>
          <w:tcPr>
            <w:tcW w:w="286" w:type="pct"/>
            <w:vMerge w:val="restart"/>
            <w:shd w:val="clear" w:color="auto" w:fill="auto"/>
            <w:vAlign w:val="center"/>
          </w:tcPr>
          <w:p w14:paraId="12EA9FB1"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8" w:type="pct"/>
            <w:vMerge w:val="restart"/>
            <w:shd w:val="clear" w:color="auto" w:fill="auto"/>
            <w:vAlign w:val="center"/>
          </w:tcPr>
          <w:p w14:paraId="4DFD161A"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r>
      <w:tr w:rsidR="00C006FF" w:rsidRPr="00C006FF" w14:paraId="6D926FD9" w14:textId="77777777" w:rsidTr="00A4197C">
        <w:trPr>
          <w:trHeight w:val="440"/>
        </w:trPr>
        <w:tc>
          <w:tcPr>
            <w:tcW w:w="342" w:type="pct"/>
            <w:vMerge/>
            <w:vAlign w:val="center"/>
          </w:tcPr>
          <w:p w14:paraId="6C86BF29"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08608807"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7A4F246B"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具体安排：政府承担法律变更的风险。</w:t>
            </w:r>
          </w:p>
        </w:tc>
        <w:tc>
          <w:tcPr>
            <w:tcW w:w="312" w:type="pct"/>
            <w:vMerge/>
            <w:vAlign w:val="center"/>
          </w:tcPr>
          <w:p w14:paraId="49351FB2"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6" w:type="pct"/>
            <w:vMerge/>
            <w:vAlign w:val="center"/>
          </w:tcPr>
          <w:p w14:paraId="160DCF33"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8" w:type="pct"/>
            <w:vMerge/>
            <w:vAlign w:val="center"/>
          </w:tcPr>
          <w:p w14:paraId="2AD2A1B5" w14:textId="77777777" w:rsidR="00A4197C" w:rsidRPr="00C006FF" w:rsidRDefault="00A4197C" w:rsidP="00A4197C">
            <w:pPr>
              <w:widowControl/>
              <w:adjustRightInd w:val="0"/>
              <w:snapToGrid w:val="0"/>
              <w:spacing w:line="360" w:lineRule="auto"/>
              <w:jc w:val="left"/>
              <w:rPr>
                <w:rFonts w:ascii="宋体" w:hAnsi="宋体"/>
                <w:kern w:val="0"/>
                <w:szCs w:val="21"/>
              </w:rPr>
            </w:pPr>
          </w:p>
        </w:tc>
      </w:tr>
      <w:tr w:rsidR="00C006FF" w:rsidRPr="00C006FF" w14:paraId="4A0A04CC" w14:textId="77777777" w:rsidTr="00A4197C">
        <w:trPr>
          <w:trHeight w:val="640"/>
        </w:trPr>
        <w:tc>
          <w:tcPr>
            <w:tcW w:w="342" w:type="pct"/>
            <w:vMerge/>
            <w:vAlign w:val="center"/>
          </w:tcPr>
          <w:p w14:paraId="25D9C288"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shd w:val="clear" w:color="auto" w:fill="auto"/>
            <w:vAlign w:val="center"/>
          </w:tcPr>
          <w:p w14:paraId="2E08A80F"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合同文件冲突</w:t>
            </w:r>
          </w:p>
        </w:tc>
        <w:tc>
          <w:tcPr>
            <w:tcW w:w="3248" w:type="pct"/>
            <w:shd w:val="clear" w:color="auto" w:fill="auto"/>
            <w:vAlign w:val="center"/>
          </w:tcPr>
          <w:p w14:paraId="1D241A5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在PPP项目合同签订时，可能由于双方认知差错、预见不足、信息错误等原因，造成合同约定不清，明显有失公允的法律后果，能够区分过错方的，则由过错方承担，责任难明则由政府和社会资本共同承担。</w:t>
            </w:r>
          </w:p>
        </w:tc>
        <w:tc>
          <w:tcPr>
            <w:tcW w:w="312" w:type="pct"/>
            <w:vMerge w:val="restart"/>
            <w:shd w:val="clear" w:color="auto" w:fill="auto"/>
            <w:vAlign w:val="center"/>
          </w:tcPr>
          <w:p w14:paraId="0D129196"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6" w:type="pct"/>
            <w:vMerge w:val="restart"/>
            <w:shd w:val="clear" w:color="auto" w:fill="auto"/>
            <w:vAlign w:val="center"/>
          </w:tcPr>
          <w:p w14:paraId="1C67DA25"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8" w:type="pct"/>
            <w:vMerge w:val="restart"/>
            <w:shd w:val="clear" w:color="auto" w:fill="auto"/>
            <w:vAlign w:val="center"/>
          </w:tcPr>
          <w:p w14:paraId="57288F30"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r>
      <w:tr w:rsidR="00C006FF" w:rsidRPr="00C006FF" w14:paraId="0A5FC67D" w14:textId="77777777" w:rsidTr="00A4197C">
        <w:trPr>
          <w:trHeight w:val="510"/>
        </w:trPr>
        <w:tc>
          <w:tcPr>
            <w:tcW w:w="342" w:type="pct"/>
            <w:vMerge/>
            <w:vAlign w:val="center"/>
          </w:tcPr>
          <w:p w14:paraId="7D66D036"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6C4E9A1B"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1E7AECA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具体安排：风险识别和分配中增加风险协商机制，该安排将有利于降低社会资本的交易风险，加强竞争。</w:t>
            </w:r>
          </w:p>
        </w:tc>
        <w:tc>
          <w:tcPr>
            <w:tcW w:w="312" w:type="pct"/>
            <w:vMerge/>
            <w:vAlign w:val="center"/>
          </w:tcPr>
          <w:p w14:paraId="6CD4A8D6"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6" w:type="pct"/>
            <w:vMerge/>
            <w:vAlign w:val="center"/>
          </w:tcPr>
          <w:p w14:paraId="355E1D78"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8" w:type="pct"/>
            <w:vMerge/>
            <w:vAlign w:val="center"/>
          </w:tcPr>
          <w:p w14:paraId="769D44A8" w14:textId="77777777" w:rsidR="00A4197C" w:rsidRPr="00C006FF" w:rsidRDefault="00A4197C" w:rsidP="00A4197C">
            <w:pPr>
              <w:widowControl/>
              <w:adjustRightInd w:val="0"/>
              <w:snapToGrid w:val="0"/>
              <w:spacing w:line="360" w:lineRule="auto"/>
              <w:jc w:val="left"/>
              <w:rPr>
                <w:rFonts w:ascii="宋体" w:hAnsi="宋体"/>
                <w:kern w:val="0"/>
                <w:szCs w:val="21"/>
              </w:rPr>
            </w:pPr>
          </w:p>
        </w:tc>
      </w:tr>
      <w:tr w:rsidR="00C006FF" w:rsidRPr="00C006FF" w14:paraId="4D9C8617" w14:textId="77777777" w:rsidTr="00A4197C">
        <w:trPr>
          <w:trHeight w:val="590"/>
        </w:trPr>
        <w:tc>
          <w:tcPr>
            <w:tcW w:w="342" w:type="pct"/>
            <w:vMerge w:val="restart"/>
            <w:shd w:val="clear" w:color="auto" w:fill="auto"/>
            <w:vAlign w:val="center"/>
          </w:tcPr>
          <w:p w14:paraId="174E5ACA"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资金风险</w:t>
            </w:r>
          </w:p>
        </w:tc>
        <w:tc>
          <w:tcPr>
            <w:tcW w:w="522" w:type="pct"/>
            <w:vMerge w:val="restart"/>
            <w:vAlign w:val="center"/>
          </w:tcPr>
          <w:p w14:paraId="33FDC5C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hint="eastAsia"/>
                <w:kern w:val="0"/>
                <w:szCs w:val="21"/>
              </w:rPr>
              <w:t>融资利率变动</w:t>
            </w:r>
          </w:p>
        </w:tc>
        <w:tc>
          <w:tcPr>
            <w:tcW w:w="3248" w:type="pct"/>
            <w:shd w:val="clear" w:color="auto" w:fill="auto"/>
            <w:vAlign w:val="center"/>
          </w:tcPr>
          <w:p w14:paraId="29987D2B"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hint="eastAsia"/>
                <w:kern w:val="0"/>
                <w:szCs w:val="21"/>
              </w:rPr>
              <w:t>融资成本对项目财务费用会有影响，最终会影响社会资本方的收益。</w:t>
            </w:r>
          </w:p>
        </w:tc>
        <w:tc>
          <w:tcPr>
            <w:tcW w:w="312" w:type="pct"/>
            <w:vMerge w:val="restart"/>
            <w:vAlign w:val="center"/>
          </w:tcPr>
          <w:p w14:paraId="5A069E5B"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6" w:type="pct"/>
            <w:vMerge w:val="restart"/>
            <w:vAlign w:val="center"/>
          </w:tcPr>
          <w:p w14:paraId="4AF5EAB1"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8" w:type="pct"/>
            <w:vMerge w:val="restart"/>
            <w:vAlign w:val="center"/>
          </w:tcPr>
          <w:p w14:paraId="573955C7"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r>
      <w:tr w:rsidR="00C006FF" w:rsidRPr="00C006FF" w14:paraId="7A93C06C" w14:textId="77777777" w:rsidTr="00A4197C">
        <w:trPr>
          <w:trHeight w:val="570"/>
        </w:trPr>
        <w:tc>
          <w:tcPr>
            <w:tcW w:w="342" w:type="pct"/>
            <w:vMerge/>
            <w:vAlign w:val="center"/>
          </w:tcPr>
          <w:p w14:paraId="08D0EF2F"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527494D9"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5D7F1A3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hint="eastAsia"/>
                <w:kern w:val="0"/>
                <w:szCs w:val="21"/>
              </w:rPr>
              <w:t>具体安排：鉴于融资工作由社会资本方负责，故政府方不承担项目融资利率变动的风险，本项目融资利率作为招标标的，</w:t>
            </w:r>
            <w:bookmarkStart w:id="592" w:name="_Hlk51189580"/>
            <w:r w:rsidRPr="00C006FF">
              <w:rPr>
                <w:rFonts w:ascii="宋体" w:hAnsi="宋体" w:hint="eastAsia"/>
                <w:kern w:val="0"/>
                <w:szCs w:val="21"/>
              </w:rPr>
              <w:t>以中标标的作为计算依据对建设期利息进行调整，进而调整政府付费金额</w:t>
            </w:r>
            <w:bookmarkEnd w:id="592"/>
            <w:r w:rsidRPr="00C006FF">
              <w:rPr>
                <w:rFonts w:ascii="宋体" w:hAnsi="宋体" w:hint="eastAsia"/>
                <w:kern w:val="0"/>
                <w:szCs w:val="21"/>
              </w:rPr>
              <w:t>。</w:t>
            </w:r>
          </w:p>
        </w:tc>
        <w:tc>
          <w:tcPr>
            <w:tcW w:w="312" w:type="pct"/>
            <w:vMerge/>
            <w:vAlign w:val="center"/>
          </w:tcPr>
          <w:p w14:paraId="701D20C4"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6" w:type="pct"/>
            <w:vMerge/>
            <w:vAlign w:val="center"/>
          </w:tcPr>
          <w:p w14:paraId="287F0447" w14:textId="77777777" w:rsidR="00A4197C" w:rsidRPr="00C006FF" w:rsidRDefault="00A4197C" w:rsidP="00A4197C">
            <w:pPr>
              <w:widowControl/>
              <w:adjustRightInd w:val="0"/>
              <w:snapToGrid w:val="0"/>
              <w:spacing w:line="360" w:lineRule="auto"/>
              <w:ind w:firstLineChars="100" w:firstLine="210"/>
              <w:jc w:val="left"/>
              <w:rPr>
                <w:rFonts w:ascii="宋体" w:hAnsi="宋体"/>
                <w:kern w:val="0"/>
                <w:szCs w:val="21"/>
              </w:rPr>
            </w:pPr>
          </w:p>
        </w:tc>
        <w:tc>
          <w:tcPr>
            <w:tcW w:w="288" w:type="pct"/>
            <w:vMerge/>
            <w:vAlign w:val="center"/>
          </w:tcPr>
          <w:p w14:paraId="2BD3E20C" w14:textId="77777777" w:rsidR="00A4197C" w:rsidRPr="00C006FF" w:rsidRDefault="00A4197C" w:rsidP="00A4197C">
            <w:pPr>
              <w:widowControl/>
              <w:adjustRightInd w:val="0"/>
              <w:snapToGrid w:val="0"/>
              <w:spacing w:line="360" w:lineRule="auto"/>
              <w:jc w:val="left"/>
              <w:rPr>
                <w:rFonts w:ascii="宋体" w:hAnsi="宋体"/>
                <w:kern w:val="0"/>
                <w:szCs w:val="21"/>
              </w:rPr>
            </w:pPr>
          </w:p>
        </w:tc>
      </w:tr>
      <w:tr w:rsidR="00C006FF" w:rsidRPr="00C006FF" w14:paraId="702D3473" w14:textId="77777777" w:rsidTr="00A4197C">
        <w:trPr>
          <w:trHeight w:val="570"/>
        </w:trPr>
        <w:tc>
          <w:tcPr>
            <w:tcW w:w="342" w:type="pct"/>
            <w:vMerge/>
            <w:vAlign w:val="center"/>
          </w:tcPr>
          <w:p w14:paraId="1149D5D0"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589C59A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融资资金风险</w:t>
            </w:r>
          </w:p>
        </w:tc>
        <w:tc>
          <w:tcPr>
            <w:tcW w:w="3248" w:type="pct"/>
            <w:shd w:val="clear" w:color="auto" w:fill="auto"/>
            <w:vAlign w:val="center"/>
          </w:tcPr>
          <w:p w14:paraId="0128A51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因社会资本原因造成未按PPP合同进行进行融资，融资资金未到位影响建设进度和工程造价等风险，由社会资本承担；如对政府方造成损失的，需足额赔偿政府方。</w:t>
            </w:r>
          </w:p>
        </w:tc>
        <w:tc>
          <w:tcPr>
            <w:tcW w:w="312" w:type="pct"/>
            <w:vAlign w:val="center"/>
          </w:tcPr>
          <w:p w14:paraId="0F51AD56"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6" w:type="pct"/>
            <w:vAlign w:val="center"/>
          </w:tcPr>
          <w:p w14:paraId="4B737124"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c>
          <w:tcPr>
            <w:tcW w:w="288" w:type="pct"/>
            <w:vAlign w:val="center"/>
          </w:tcPr>
          <w:p w14:paraId="26C86090" w14:textId="77777777" w:rsidR="00A4197C" w:rsidRPr="00C006FF" w:rsidRDefault="00A4197C" w:rsidP="00A4197C">
            <w:pPr>
              <w:widowControl/>
              <w:adjustRightInd w:val="0"/>
              <w:snapToGrid w:val="0"/>
              <w:spacing w:line="360" w:lineRule="auto"/>
              <w:jc w:val="left"/>
              <w:rPr>
                <w:rFonts w:ascii="宋体" w:hAnsi="宋体"/>
                <w:kern w:val="0"/>
                <w:szCs w:val="21"/>
              </w:rPr>
            </w:pPr>
          </w:p>
        </w:tc>
      </w:tr>
      <w:tr w:rsidR="00C006FF" w:rsidRPr="00C006FF" w14:paraId="11AB31E4" w14:textId="77777777" w:rsidTr="00A4197C">
        <w:trPr>
          <w:trHeight w:val="570"/>
        </w:trPr>
        <w:tc>
          <w:tcPr>
            <w:tcW w:w="342" w:type="pct"/>
            <w:vMerge/>
            <w:vAlign w:val="center"/>
          </w:tcPr>
          <w:p w14:paraId="11420C34"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2DDAD41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3F06A4A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具体安排：合同体系中明确社会资本基本义务、融资金额、融资计划及到位时间节点、相关的违约处理方法等内容。</w:t>
            </w:r>
          </w:p>
        </w:tc>
        <w:tc>
          <w:tcPr>
            <w:tcW w:w="312" w:type="pct"/>
            <w:shd w:val="clear" w:color="auto" w:fill="auto"/>
            <w:vAlign w:val="center"/>
          </w:tcPr>
          <w:p w14:paraId="7CE8A7DC"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6" w:type="pct"/>
            <w:shd w:val="clear" w:color="auto" w:fill="auto"/>
            <w:vAlign w:val="center"/>
          </w:tcPr>
          <w:p w14:paraId="047C9E68"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c>
          <w:tcPr>
            <w:tcW w:w="288" w:type="pct"/>
            <w:shd w:val="clear" w:color="auto" w:fill="auto"/>
            <w:vAlign w:val="center"/>
          </w:tcPr>
          <w:p w14:paraId="3BD5BC72"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r>
      <w:tr w:rsidR="00C006FF" w:rsidRPr="00C006FF" w14:paraId="071DA95B" w14:textId="77777777" w:rsidTr="00A4197C">
        <w:trPr>
          <w:trHeight w:val="660"/>
        </w:trPr>
        <w:tc>
          <w:tcPr>
            <w:tcW w:w="342" w:type="pct"/>
            <w:vMerge/>
            <w:vAlign w:val="center"/>
          </w:tcPr>
          <w:p w14:paraId="6FA5AE73"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42225B9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社会资本配套资金风险</w:t>
            </w:r>
          </w:p>
        </w:tc>
        <w:tc>
          <w:tcPr>
            <w:tcW w:w="3248" w:type="pct"/>
            <w:shd w:val="clear" w:color="auto" w:fill="auto"/>
            <w:vAlign w:val="center"/>
          </w:tcPr>
          <w:p w14:paraId="3B20028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因社会资本原因造成未按PPP合同进行配套出资影响建设进度和工程造价等风险，由社会资本承担；如对政府方造成损失的，需足额赔偿政府方。</w:t>
            </w:r>
          </w:p>
        </w:tc>
        <w:tc>
          <w:tcPr>
            <w:tcW w:w="312" w:type="pct"/>
            <w:vMerge w:val="restart"/>
            <w:vAlign w:val="center"/>
          </w:tcPr>
          <w:p w14:paraId="560DACA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65A4E0E0"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0153CE4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582B0DF7" w14:textId="77777777" w:rsidTr="00A4197C">
        <w:trPr>
          <w:trHeight w:val="440"/>
        </w:trPr>
        <w:tc>
          <w:tcPr>
            <w:tcW w:w="342" w:type="pct"/>
            <w:vMerge/>
            <w:vAlign w:val="center"/>
          </w:tcPr>
          <w:p w14:paraId="17F6AB94"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6D210F7D"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285C11E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具体安排：合同体系中明确社会资本基本义务、社会资本资本金金额及到位时间节点、相关的违约处理方法等内容。</w:t>
            </w:r>
          </w:p>
        </w:tc>
        <w:tc>
          <w:tcPr>
            <w:tcW w:w="312" w:type="pct"/>
            <w:vMerge/>
            <w:shd w:val="clear" w:color="auto" w:fill="auto"/>
            <w:vAlign w:val="center"/>
          </w:tcPr>
          <w:p w14:paraId="6F26B057"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3A47DE0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721CDBD9"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0C5B62AF" w14:textId="77777777" w:rsidTr="00A4197C">
        <w:trPr>
          <w:trHeight w:val="620"/>
        </w:trPr>
        <w:tc>
          <w:tcPr>
            <w:tcW w:w="342" w:type="pct"/>
            <w:vMerge/>
            <w:vAlign w:val="center"/>
          </w:tcPr>
          <w:p w14:paraId="06C39992"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18E72B8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政府配套资金风险</w:t>
            </w:r>
          </w:p>
        </w:tc>
        <w:tc>
          <w:tcPr>
            <w:tcW w:w="3248" w:type="pct"/>
            <w:shd w:val="clear" w:color="auto" w:fill="auto"/>
            <w:vAlign w:val="center"/>
          </w:tcPr>
          <w:p w14:paraId="777E1B2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对政府方原因造成未按PPP项目合同进行配套出资影响建设进度和工程造价等风险，由政府方承担；如对社会资本形成损失的，需足额赔偿社会资本。</w:t>
            </w:r>
          </w:p>
        </w:tc>
        <w:tc>
          <w:tcPr>
            <w:tcW w:w="312" w:type="pct"/>
            <w:vMerge w:val="restart"/>
            <w:vAlign w:val="center"/>
          </w:tcPr>
          <w:p w14:paraId="3BE3C490"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6" w:type="pct"/>
            <w:vMerge w:val="restart"/>
            <w:vAlign w:val="center"/>
          </w:tcPr>
          <w:p w14:paraId="2BF8A0A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7C38066C"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38A2705E" w14:textId="77777777" w:rsidTr="00A4197C">
        <w:trPr>
          <w:trHeight w:val="440"/>
        </w:trPr>
        <w:tc>
          <w:tcPr>
            <w:tcW w:w="342" w:type="pct"/>
            <w:vMerge/>
            <w:vAlign w:val="center"/>
          </w:tcPr>
          <w:p w14:paraId="28E59A62"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0B606E08"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0D69E6E0"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具体安排：合同体系中明确政府方基本义务、政府方资本金金额及到位时间节点、相关的违约处理方法等内容。</w:t>
            </w:r>
          </w:p>
        </w:tc>
        <w:tc>
          <w:tcPr>
            <w:tcW w:w="312" w:type="pct"/>
            <w:vMerge/>
            <w:shd w:val="clear" w:color="auto" w:fill="auto"/>
            <w:vAlign w:val="center"/>
          </w:tcPr>
          <w:p w14:paraId="32CADB2B"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2B46D88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57ECF5E6"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3EB20BAD" w14:textId="77777777" w:rsidTr="00A4197C">
        <w:trPr>
          <w:trHeight w:val="790"/>
        </w:trPr>
        <w:tc>
          <w:tcPr>
            <w:tcW w:w="342" w:type="pct"/>
            <w:vMerge w:val="restart"/>
            <w:shd w:val="clear" w:color="auto" w:fill="auto"/>
            <w:vAlign w:val="center"/>
          </w:tcPr>
          <w:p w14:paraId="4ABD8AA2"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市场风险</w:t>
            </w:r>
          </w:p>
        </w:tc>
        <w:tc>
          <w:tcPr>
            <w:tcW w:w="522" w:type="pct"/>
            <w:vMerge w:val="restart"/>
            <w:vAlign w:val="center"/>
          </w:tcPr>
          <w:p w14:paraId="647C4370"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运营期市场风险</w:t>
            </w:r>
          </w:p>
        </w:tc>
        <w:tc>
          <w:tcPr>
            <w:tcW w:w="3248" w:type="pct"/>
            <w:shd w:val="clear" w:color="auto" w:fill="auto"/>
            <w:vAlign w:val="center"/>
          </w:tcPr>
          <w:p w14:paraId="0E3410A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若运营期间人工成本、材料成本、居民消费价格指数等市场因素变化导致运营维护成本增加的风险。</w:t>
            </w:r>
          </w:p>
        </w:tc>
        <w:tc>
          <w:tcPr>
            <w:tcW w:w="312" w:type="pct"/>
            <w:vMerge w:val="restart"/>
            <w:vAlign w:val="center"/>
          </w:tcPr>
          <w:p w14:paraId="7E70B9C0"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4592F31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3184620B"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r>
      <w:tr w:rsidR="00C006FF" w:rsidRPr="00C006FF" w14:paraId="3AF2AB7F" w14:textId="77777777" w:rsidTr="00A4197C">
        <w:trPr>
          <w:trHeight w:val="640"/>
        </w:trPr>
        <w:tc>
          <w:tcPr>
            <w:tcW w:w="342" w:type="pct"/>
            <w:vMerge/>
            <w:vAlign w:val="center"/>
          </w:tcPr>
          <w:p w14:paraId="4F76B0DB"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176BA691"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17E1B67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具体安排：PPP项目合同中约定，由双方合理共担。</w:t>
            </w:r>
          </w:p>
        </w:tc>
        <w:tc>
          <w:tcPr>
            <w:tcW w:w="312" w:type="pct"/>
            <w:vMerge/>
            <w:shd w:val="clear" w:color="auto" w:fill="auto"/>
            <w:vAlign w:val="center"/>
          </w:tcPr>
          <w:p w14:paraId="49217FAB"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252BA2CE"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161190F4"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6718CE2B" w14:textId="77777777" w:rsidTr="00A4197C">
        <w:trPr>
          <w:trHeight w:val="531"/>
        </w:trPr>
        <w:tc>
          <w:tcPr>
            <w:tcW w:w="342" w:type="pct"/>
            <w:vMerge/>
            <w:vAlign w:val="center"/>
          </w:tcPr>
          <w:p w14:paraId="0AA9EC39"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33D80C5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技术装备和人员不能满足建设需求</w:t>
            </w:r>
          </w:p>
        </w:tc>
        <w:tc>
          <w:tcPr>
            <w:tcW w:w="3248" w:type="pct"/>
            <w:shd w:val="clear" w:color="auto" w:fill="auto"/>
            <w:vAlign w:val="center"/>
          </w:tcPr>
          <w:p w14:paraId="025D4F7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若运营期间宏观经济、社会发展、人口规模、当地相应的规划等变化对本项目市场需求的风险。</w:t>
            </w:r>
          </w:p>
        </w:tc>
        <w:tc>
          <w:tcPr>
            <w:tcW w:w="312" w:type="pct"/>
            <w:vMerge w:val="restart"/>
            <w:vAlign w:val="center"/>
          </w:tcPr>
          <w:p w14:paraId="50BDC85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1BBAA79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62BC265E"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r>
      <w:tr w:rsidR="00C006FF" w:rsidRPr="00C006FF" w14:paraId="4A52BDA0" w14:textId="77777777" w:rsidTr="00A4197C">
        <w:trPr>
          <w:trHeight w:val="560"/>
        </w:trPr>
        <w:tc>
          <w:tcPr>
            <w:tcW w:w="342" w:type="pct"/>
            <w:vMerge/>
            <w:vAlign w:val="center"/>
          </w:tcPr>
          <w:p w14:paraId="3DAA48A6"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48B1D9E7"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6A01455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具体安排：PPP项目合同中约定，由双方合理共担。</w:t>
            </w:r>
          </w:p>
        </w:tc>
        <w:tc>
          <w:tcPr>
            <w:tcW w:w="312" w:type="pct"/>
            <w:vMerge/>
            <w:shd w:val="clear" w:color="auto" w:fill="auto"/>
            <w:vAlign w:val="center"/>
          </w:tcPr>
          <w:p w14:paraId="4DCDECF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70081804"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018E4752"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26F3A897" w14:textId="77777777" w:rsidTr="00A4197C">
        <w:trPr>
          <w:trHeight w:val="540"/>
        </w:trPr>
        <w:tc>
          <w:tcPr>
            <w:tcW w:w="342" w:type="pct"/>
            <w:vMerge/>
            <w:vAlign w:val="center"/>
          </w:tcPr>
          <w:p w14:paraId="63417CBD"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625B4D41"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63AF9459"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若社会资本方同时作为项目施工单位，或是后期施工单位由</w:t>
            </w:r>
            <w:r w:rsidRPr="00C006FF">
              <w:rPr>
                <w:rFonts w:ascii="宋体" w:hAnsi="宋体" w:hint="eastAsia"/>
                <w:kern w:val="0"/>
                <w:szCs w:val="21"/>
              </w:rPr>
              <w:t>乙方</w:t>
            </w:r>
            <w:r w:rsidRPr="00C006FF">
              <w:rPr>
                <w:rFonts w:ascii="宋体" w:hAnsi="宋体"/>
                <w:kern w:val="0"/>
                <w:szCs w:val="21"/>
              </w:rPr>
              <w:t>负责采购，其技术装备和人员等不能满足设计及建设的需求。</w:t>
            </w:r>
          </w:p>
        </w:tc>
        <w:tc>
          <w:tcPr>
            <w:tcW w:w="312" w:type="pct"/>
            <w:vMerge w:val="restart"/>
            <w:vAlign w:val="center"/>
          </w:tcPr>
          <w:p w14:paraId="61DAFD1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292C1E4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1C91F869"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02D94BDC" w14:textId="77777777" w:rsidTr="00A4197C">
        <w:trPr>
          <w:trHeight w:val="510"/>
        </w:trPr>
        <w:tc>
          <w:tcPr>
            <w:tcW w:w="342" w:type="pct"/>
            <w:vMerge/>
            <w:vAlign w:val="center"/>
          </w:tcPr>
          <w:p w14:paraId="6C977787"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09D16B9C"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4219F2F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具体安排：产生的相关风险由社会资本承担，项目实施方案及PPP合同中明确风险分配，不得调整投资。</w:t>
            </w:r>
          </w:p>
        </w:tc>
        <w:tc>
          <w:tcPr>
            <w:tcW w:w="312" w:type="pct"/>
            <w:vMerge/>
            <w:shd w:val="clear" w:color="auto" w:fill="auto"/>
            <w:vAlign w:val="center"/>
          </w:tcPr>
          <w:p w14:paraId="788C0ABB"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2F84AFEE"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105E0B04"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61047349" w14:textId="77777777" w:rsidTr="00A4197C">
        <w:trPr>
          <w:trHeight w:val="610"/>
        </w:trPr>
        <w:tc>
          <w:tcPr>
            <w:tcW w:w="342" w:type="pct"/>
            <w:vMerge w:val="restart"/>
            <w:shd w:val="clear" w:color="auto" w:fill="auto"/>
            <w:vAlign w:val="center"/>
          </w:tcPr>
          <w:p w14:paraId="653FDB43"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技术风</w:t>
            </w:r>
            <w:r w:rsidRPr="00C006FF">
              <w:rPr>
                <w:rFonts w:ascii="宋体" w:hAnsi="宋体"/>
                <w:kern w:val="0"/>
                <w:szCs w:val="21"/>
              </w:rPr>
              <w:lastRenderedPageBreak/>
              <w:t>险</w:t>
            </w:r>
          </w:p>
        </w:tc>
        <w:tc>
          <w:tcPr>
            <w:tcW w:w="522" w:type="pct"/>
            <w:vMerge w:val="restart"/>
            <w:vAlign w:val="center"/>
          </w:tcPr>
          <w:p w14:paraId="5DCB76D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lastRenderedPageBreak/>
              <w:t>施工组织设计</w:t>
            </w:r>
            <w:r w:rsidRPr="00C006FF">
              <w:rPr>
                <w:rFonts w:ascii="宋体" w:hAnsi="宋体"/>
                <w:kern w:val="0"/>
                <w:szCs w:val="21"/>
              </w:rPr>
              <w:lastRenderedPageBreak/>
              <w:t>不当所带来的风险</w:t>
            </w:r>
          </w:p>
        </w:tc>
        <w:tc>
          <w:tcPr>
            <w:tcW w:w="3248" w:type="pct"/>
            <w:shd w:val="clear" w:color="auto" w:fill="auto"/>
            <w:vAlign w:val="center"/>
          </w:tcPr>
          <w:p w14:paraId="619B6E0C" w14:textId="77777777" w:rsidR="00A4197C" w:rsidRPr="00C006FF" w:rsidRDefault="00A4197C" w:rsidP="00A4197C">
            <w:pPr>
              <w:widowControl/>
              <w:adjustRightInd w:val="0"/>
              <w:snapToGrid w:val="0"/>
              <w:spacing w:line="360" w:lineRule="auto"/>
              <w:rPr>
                <w:rFonts w:ascii="宋体" w:hAnsi="宋体"/>
                <w:kern w:val="0"/>
                <w:szCs w:val="21"/>
              </w:rPr>
            </w:pPr>
            <w:r w:rsidRPr="00C006FF">
              <w:rPr>
                <w:rFonts w:ascii="宋体" w:hAnsi="宋体" w:hint="eastAsia"/>
                <w:kern w:val="0"/>
                <w:szCs w:val="21"/>
              </w:rPr>
              <w:lastRenderedPageBreak/>
              <w:t>除因社会资本方强制变更导致的设计缺陷外，项目方案设计不合理以及适用性不强，导致项目建设</w:t>
            </w:r>
            <w:r w:rsidRPr="00C006FF">
              <w:rPr>
                <w:rFonts w:ascii="宋体" w:hAnsi="宋体" w:hint="eastAsia"/>
                <w:kern w:val="0"/>
                <w:szCs w:val="21"/>
              </w:rPr>
              <w:lastRenderedPageBreak/>
              <w:t>不合理、技术方案出现较大变更、建设费用增加、工程拖延等风险。</w:t>
            </w:r>
          </w:p>
        </w:tc>
        <w:tc>
          <w:tcPr>
            <w:tcW w:w="312" w:type="pct"/>
            <w:vMerge w:val="restart"/>
            <w:vAlign w:val="center"/>
          </w:tcPr>
          <w:p w14:paraId="22D9AEEF"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6" w:type="pct"/>
            <w:vMerge w:val="restart"/>
            <w:vAlign w:val="center"/>
          </w:tcPr>
          <w:p w14:paraId="1418C1D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14D2409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2719DE8B" w14:textId="77777777" w:rsidTr="00A4197C">
        <w:trPr>
          <w:trHeight w:val="440"/>
        </w:trPr>
        <w:tc>
          <w:tcPr>
            <w:tcW w:w="342" w:type="pct"/>
            <w:vMerge/>
            <w:vAlign w:val="center"/>
          </w:tcPr>
          <w:p w14:paraId="02C7AB96"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410E5AD4"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5EBF5FD7"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具体安排：相关风险由</w:t>
            </w:r>
            <w:r w:rsidRPr="00C006FF">
              <w:rPr>
                <w:rFonts w:ascii="宋体" w:hAnsi="宋体" w:hint="eastAsia"/>
                <w:kern w:val="0"/>
                <w:szCs w:val="21"/>
              </w:rPr>
              <w:t>社会资本</w:t>
            </w:r>
            <w:r w:rsidRPr="00C006FF">
              <w:rPr>
                <w:rFonts w:ascii="宋体" w:hAnsi="宋体"/>
                <w:kern w:val="0"/>
                <w:szCs w:val="21"/>
              </w:rPr>
              <w:t>承担，在PPP项目合同中</w:t>
            </w:r>
            <w:r w:rsidRPr="00C006FF">
              <w:rPr>
                <w:rFonts w:ascii="宋体" w:hAnsi="宋体" w:hint="eastAsia"/>
                <w:kern w:val="0"/>
                <w:szCs w:val="21"/>
              </w:rPr>
              <w:t>进一步</w:t>
            </w:r>
            <w:r w:rsidRPr="00C006FF">
              <w:rPr>
                <w:rFonts w:ascii="宋体" w:hAnsi="宋体"/>
                <w:kern w:val="0"/>
                <w:szCs w:val="21"/>
              </w:rPr>
              <w:t>明确风险分担。</w:t>
            </w:r>
          </w:p>
        </w:tc>
        <w:tc>
          <w:tcPr>
            <w:tcW w:w="312" w:type="pct"/>
            <w:vMerge/>
            <w:shd w:val="clear" w:color="auto" w:fill="auto"/>
            <w:vAlign w:val="center"/>
          </w:tcPr>
          <w:p w14:paraId="6ECCB05E"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3D96EA41"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61A58CDD"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79075857" w14:textId="77777777" w:rsidTr="00A4197C">
        <w:trPr>
          <w:trHeight w:val="830"/>
        </w:trPr>
        <w:tc>
          <w:tcPr>
            <w:tcW w:w="342" w:type="pct"/>
            <w:vMerge/>
            <w:vAlign w:val="center"/>
          </w:tcPr>
          <w:p w14:paraId="267B2F53"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5ED338CD"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hint="eastAsia"/>
                <w:kern w:val="0"/>
                <w:szCs w:val="21"/>
              </w:rPr>
              <w:t>超投资风险</w:t>
            </w:r>
          </w:p>
        </w:tc>
        <w:tc>
          <w:tcPr>
            <w:tcW w:w="3248" w:type="pct"/>
            <w:shd w:val="clear" w:color="auto" w:fill="auto"/>
            <w:vAlign w:val="center"/>
          </w:tcPr>
          <w:p w14:paraId="6836EC6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因社会资本原因引起的工期延长、质量缺陷或其他情况导致的建设成本超支风险，由社会资本承担； </w:t>
            </w:r>
          </w:p>
        </w:tc>
        <w:tc>
          <w:tcPr>
            <w:tcW w:w="312" w:type="pct"/>
            <w:vMerge w:val="restart"/>
            <w:vAlign w:val="center"/>
          </w:tcPr>
          <w:p w14:paraId="1E184D1E"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25532AA0"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029714D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430E04FB" w14:textId="77777777" w:rsidTr="00A4197C">
        <w:trPr>
          <w:trHeight w:val="440"/>
        </w:trPr>
        <w:tc>
          <w:tcPr>
            <w:tcW w:w="342" w:type="pct"/>
            <w:vMerge/>
            <w:vAlign w:val="center"/>
          </w:tcPr>
          <w:p w14:paraId="29D4F274"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69660575"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09EC57FD"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具体安排：由社会资本承担相应的责任，不得调整投资</w:t>
            </w:r>
            <w:r w:rsidRPr="00C006FF">
              <w:rPr>
                <w:rFonts w:ascii="宋体" w:hAnsi="宋体" w:hint="eastAsia"/>
                <w:kern w:val="0"/>
                <w:szCs w:val="21"/>
              </w:rPr>
              <w:t>。</w:t>
            </w:r>
            <w:r w:rsidRPr="00C006FF">
              <w:rPr>
                <w:rFonts w:ascii="宋体" w:hAnsi="宋体"/>
                <w:kern w:val="0"/>
                <w:szCs w:val="21"/>
              </w:rPr>
              <w:t xml:space="preserve"> </w:t>
            </w:r>
          </w:p>
        </w:tc>
        <w:tc>
          <w:tcPr>
            <w:tcW w:w="312" w:type="pct"/>
            <w:vMerge/>
            <w:shd w:val="clear" w:color="auto" w:fill="auto"/>
            <w:vAlign w:val="center"/>
          </w:tcPr>
          <w:p w14:paraId="4AF82966"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2D591981"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4E342F79"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5CEF426B" w14:textId="77777777" w:rsidTr="00A4197C">
        <w:trPr>
          <w:trHeight w:val="440"/>
        </w:trPr>
        <w:tc>
          <w:tcPr>
            <w:tcW w:w="342" w:type="pct"/>
            <w:vMerge w:val="restart"/>
            <w:shd w:val="clear" w:color="auto" w:fill="auto"/>
            <w:vAlign w:val="center"/>
          </w:tcPr>
          <w:p w14:paraId="0BE1EABA"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建设风险</w:t>
            </w:r>
          </w:p>
        </w:tc>
        <w:tc>
          <w:tcPr>
            <w:tcW w:w="522" w:type="pct"/>
            <w:vMerge w:val="restart"/>
            <w:vAlign w:val="center"/>
          </w:tcPr>
          <w:p w14:paraId="74F6975E"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意外因素和管理因素造成的工期延误</w:t>
            </w:r>
          </w:p>
        </w:tc>
        <w:tc>
          <w:tcPr>
            <w:tcW w:w="3248" w:type="pct"/>
            <w:shd w:val="clear" w:color="auto" w:fill="auto"/>
            <w:vAlign w:val="center"/>
          </w:tcPr>
          <w:p w14:paraId="3319DB0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因政府方提出的重大变更调整、或因政府方原因（如审批等）造成的工期延误，进而导致建设成本超支风险，由政府方承担。</w:t>
            </w:r>
          </w:p>
        </w:tc>
        <w:tc>
          <w:tcPr>
            <w:tcW w:w="312" w:type="pct"/>
            <w:vMerge w:val="restart"/>
            <w:vAlign w:val="center"/>
          </w:tcPr>
          <w:p w14:paraId="01F441FC"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6" w:type="pct"/>
            <w:vMerge w:val="restart"/>
            <w:vAlign w:val="center"/>
          </w:tcPr>
          <w:p w14:paraId="12941AFE"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56DC4FD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6DB75335" w14:textId="77777777" w:rsidTr="00A4197C">
        <w:trPr>
          <w:trHeight w:val="440"/>
        </w:trPr>
        <w:tc>
          <w:tcPr>
            <w:tcW w:w="342" w:type="pct"/>
            <w:vMerge/>
            <w:vAlign w:val="center"/>
          </w:tcPr>
          <w:p w14:paraId="61D3EADF"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19E64B59"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32E5631C"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具体安排：由政府方承担相应的风险。</w:t>
            </w:r>
          </w:p>
        </w:tc>
        <w:tc>
          <w:tcPr>
            <w:tcW w:w="312" w:type="pct"/>
            <w:vMerge/>
            <w:shd w:val="clear" w:color="auto" w:fill="auto"/>
            <w:vAlign w:val="center"/>
          </w:tcPr>
          <w:p w14:paraId="2517F17B"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2297BA07"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31C856D1"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40974789" w14:textId="77777777" w:rsidTr="00A4197C">
        <w:trPr>
          <w:trHeight w:val="620"/>
        </w:trPr>
        <w:tc>
          <w:tcPr>
            <w:tcW w:w="342" w:type="pct"/>
            <w:vMerge/>
            <w:vAlign w:val="center"/>
          </w:tcPr>
          <w:p w14:paraId="2D001CCE"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785DCABF"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4137FF4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因征地与补偿等意外因素造成的工期长期延误的风险由政府方承担。</w:t>
            </w:r>
          </w:p>
        </w:tc>
        <w:tc>
          <w:tcPr>
            <w:tcW w:w="312" w:type="pct"/>
            <w:vMerge w:val="restart"/>
            <w:vAlign w:val="center"/>
          </w:tcPr>
          <w:p w14:paraId="1C48B38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6" w:type="pct"/>
            <w:vMerge w:val="restart"/>
            <w:vAlign w:val="center"/>
          </w:tcPr>
          <w:p w14:paraId="2C1C74D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5ABA854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1AC13A58" w14:textId="77777777" w:rsidTr="00A4197C">
        <w:trPr>
          <w:trHeight w:val="583"/>
        </w:trPr>
        <w:tc>
          <w:tcPr>
            <w:tcW w:w="342" w:type="pct"/>
            <w:vMerge/>
            <w:vAlign w:val="center"/>
          </w:tcPr>
          <w:p w14:paraId="06A037B4"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4B859B34"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5F9FF72D"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具体安排：由政府方承担相应的风险。</w:t>
            </w:r>
          </w:p>
        </w:tc>
        <w:tc>
          <w:tcPr>
            <w:tcW w:w="312" w:type="pct"/>
            <w:vMerge/>
            <w:shd w:val="clear" w:color="auto" w:fill="auto"/>
            <w:vAlign w:val="center"/>
          </w:tcPr>
          <w:p w14:paraId="16DA58A9"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518800AB"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698E7F94"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4FCE8939" w14:textId="77777777" w:rsidTr="00A4197C">
        <w:trPr>
          <w:trHeight w:val="440"/>
        </w:trPr>
        <w:tc>
          <w:tcPr>
            <w:tcW w:w="342" w:type="pct"/>
            <w:vMerge/>
            <w:vAlign w:val="center"/>
          </w:tcPr>
          <w:p w14:paraId="01E7F2D3"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3A5B4C9D"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5B96F33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除不可抗力导致的工期延误外，如因社会资本管理不当，造成工期延误社会资本应承担相应风险；</w:t>
            </w:r>
          </w:p>
        </w:tc>
        <w:tc>
          <w:tcPr>
            <w:tcW w:w="312" w:type="pct"/>
            <w:vMerge w:val="restart"/>
            <w:vAlign w:val="center"/>
          </w:tcPr>
          <w:p w14:paraId="48FD36BC"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35299527"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174BBE4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528A2317" w14:textId="77777777" w:rsidTr="00A4197C">
        <w:trPr>
          <w:trHeight w:val="440"/>
        </w:trPr>
        <w:tc>
          <w:tcPr>
            <w:tcW w:w="342" w:type="pct"/>
            <w:vMerge/>
            <w:vAlign w:val="center"/>
          </w:tcPr>
          <w:p w14:paraId="41731FBB"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78952278"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0C58581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w:t>
            </w:r>
            <w:r w:rsidRPr="00C006FF">
              <w:rPr>
                <w:rFonts w:ascii="宋体" w:hAnsi="宋体" w:hint="eastAsia"/>
                <w:kern w:val="0"/>
                <w:szCs w:val="21"/>
              </w:rPr>
              <w:t>由社会资本承担相应的风险，不得调整投资。</w:t>
            </w:r>
          </w:p>
        </w:tc>
        <w:tc>
          <w:tcPr>
            <w:tcW w:w="312" w:type="pct"/>
            <w:vMerge/>
            <w:shd w:val="clear" w:color="auto" w:fill="auto"/>
            <w:vAlign w:val="center"/>
          </w:tcPr>
          <w:p w14:paraId="343960EC"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18481866"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20DCD2A7"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4E53E8AF" w14:textId="77777777" w:rsidTr="00A4197C">
        <w:trPr>
          <w:trHeight w:val="630"/>
        </w:trPr>
        <w:tc>
          <w:tcPr>
            <w:tcW w:w="342" w:type="pct"/>
            <w:vMerge/>
            <w:vAlign w:val="center"/>
          </w:tcPr>
          <w:p w14:paraId="1870FBB4"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4174F3C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hint="eastAsia"/>
                <w:kern w:val="0"/>
                <w:szCs w:val="21"/>
              </w:rPr>
              <w:t>勘察设计风险</w:t>
            </w:r>
          </w:p>
        </w:tc>
        <w:tc>
          <w:tcPr>
            <w:tcW w:w="3248" w:type="pct"/>
            <w:shd w:val="clear" w:color="auto" w:fill="auto"/>
            <w:vAlign w:val="center"/>
          </w:tcPr>
          <w:p w14:paraId="3EB89C1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hint="eastAsia"/>
                <w:kern w:val="0"/>
                <w:szCs w:val="21"/>
              </w:rPr>
              <w:t>本项目的勘察、设计在由政府负责，因此勘查设计深度不足所带来的施工相关风险由政府承担。</w:t>
            </w:r>
          </w:p>
        </w:tc>
        <w:tc>
          <w:tcPr>
            <w:tcW w:w="312" w:type="pct"/>
            <w:vMerge w:val="restart"/>
            <w:vAlign w:val="center"/>
          </w:tcPr>
          <w:p w14:paraId="4B48074D"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6" w:type="pct"/>
            <w:vMerge w:val="restart"/>
            <w:vAlign w:val="center"/>
          </w:tcPr>
          <w:p w14:paraId="254CE79F"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8" w:type="pct"/>
            <w:vMerge w:val="restart"/>
            <w:vAlign w:val="center"/>
          </w:tcPr>
          <w:p w14:paraId="125E7FA7" w14:textId="77777777" w:rsidR="00A4197C" w:rsidRPr="00C006FF" w:rsidRDefault="00A4197C" w:rsidP="00A4197C">
            <w:pPr>
              <w:widowControl/>
              <w:adjustRightInd w:val="0"/>
              <w:snapToGrid w:val="0"/>
              <w:spacing w:line="360" w:lineRule="auto"/>
              <w:jc w:val="left"/>
              <w:rPr>
                <w:rFonts w:ascii="宋体" w:hAnsi="宋体"/>
                <w:kern w:val="0"/>
                <w:szCs w:val="21"/>
              </w:rPr>
            </w:pPr>
          </w:p>
        </w:tc>
      </w:tr>
      <w:tr w:rsidR="00C006FF" w:rsidRPr="00C006FF" w14:paraId="4EFDC299" w14:textId="77777777" w:rsidTr="00A4197C">
        <w:trPr>
          <w:trHeight w:val="555"/>
        </w:trPr>
        <w:tc>
          <w:tcPr>
            <w:tcW w:w="342" w:type="pct"/>
            <w:vMerge/>
            <w:vAlign w:val="center"/>
          </w:tcPr>
          <w:p w14:paraId="04125233"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4DE83316"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5FFCB48C"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hint="eastAsia"/>
                <w:kern w:val="0"/>
                <w:szCs w:val="21"/>
              </w:rPr>
              <w:t>具体安排：</w:t>
            </w:r>
            <w:r w:rsidRPr="00C006FF">
              <w:rPr>
                <w:rFonts w:ascii="宋体" w:hAnsi="宋体"/>
                <w:kern w:val="0"/>
                <w:szCs w:val="21"/>
              </w:rPr>
              <w:t>由政府承担相应的风险</w:t>
            </w:r>
            <w:r w:rsidRPr="00C006FF">
              <w:rPr>
                <w:rFonts w:ascii="宋体" w:hAnsi="宋体" w:hint="eastAsia"/>
                <w:kern w:val="0"/>
                <w:szCs w:val="21"/>
              </w:rPr>
              <w:t>。</w:t>
            </w:r>
          </w:p>
        </w:tc>
        <w:tc>
          <w:tcPr>
            <w:tcW w:w="312" w:type="pct"/>
            <w:vMerge/>
            <w:shd w:val="clear" w:color="auto" w:fill="auto"/>
            <w:vAlign w:val="center"/>
          </w:tcPr>
          <w:p w14:paraId="7CA74BBA"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39111BDA"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606648A5"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623AACF4" w14:textId="77777777" w:rsidTr="00A4197C">
        <w:trPr>
          <w:trHeight w:val="700"/>
        </w:trPr>
        <w:tc>
          <w:tcPr>
            <w:tcW w:w="342" w:type="pct"/>
            <w:vMerge/>
            <w:vAlign w:val="center"/>
          </w:tcPr>
          <w:p w14:paraId="781F4D8E"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shd w:val="clear" w:color="auto" w:fill="auto"/>
            <w:vAlign w:val="center"/>
          </w:tcPr>
          <w:p w14:paraId="63EF48F4"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工程质量风险</w:t>
            </w:r>
          </w:p>
        </w:tc>
        <w:tc>
          <w:tcPr>
            <w:tcW w:w="3248" w:type="pct"/>
            <w:shd w:val="clear" w:color="auto" w:fill="auto"/>
            <w:vAlign w:val="center"/>
          </w:tcPr>
          <w:p w14:paraId="6DCEA8F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因施工单位违背建设程序、未经论证即仓促开工、未完成整体设计或边设计边施工、未经竣工验收就交付使用或因原材料品质差等问题引起的工程质量风险，由社会资本应承担。</w:t>
            </w:r>
          </w:p>
        </w:tc>
        <w:tc>
          <w:tcPr>
            <w:tcW w:w="312" w:type="pct"/>
            <w:vMerge w:val="restart"/>
            <w:shd w:val="clear" w:color="auto" w:fill="auto"/>
            <w:vAlign w:val="center"/>
          </w:tcPr>
          <w:p w14:paraId="2C34A38F"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6" w:type="pct"/>
            <w:vMerge w:val="restart"/>
            <w:shd w:val="clear" w:color="auto" w:fill="auto"/>
            <w:vAlign w:val="center"/>
          </w:tcPr>
          <w:p w14:paraId="7A7375CB" w14:textId="77777777" w:rsidR="00A4197C" w:rsidRPr="00C006FF" w:rsidRDefault="00A4197C" w:rsidP="00A4197C">
            <w:pPr>
              <w:widowControl/>
              <w:adjustRightInd w:val="0"/>
              <w:snapToGrid w:val="0"/>
              <w:spacing w:line="360" w:lineRule="auto"/>
              <w:jc w:val="center"/>
              <w:rPr>
                <w:rFonts w:ascii="宋体" w:hAnsi="宋体" w:cs="宋体"/>
                <w:sz w:val="28"/>
                <w:szCs w:val="24"/>
              </w:rPr>
            </w:pPr>
          </w:p>
          <w:p w14:paraId="3A7AEC93"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lastRenderedPageBreak/>
              <w:t>√</w:t>
            </w:r>
          </w:p>
        </w:tc>
        <w:tc>
          <w:tcPr>
            <w:tcW w:w="288" w:type="pct"/>
            <w:vMerge w:val="restart"/>
            <w:shd w:val="clear" w:color="auto" w:fill="auto"/>
            <w:vAlign w:val="center"/>
          </w:tcPr>
          <w:p w14:paraId="18D298C0"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lastRenderedPageBreak/>
              <w:t xml:space="preserve">　</w:t>
            </w:r>
          </w:p>
        </w:tc>
      </w:tr>
      <w:tr w:rsidR="00C006FF" w:rsidRPr="00C006FF" w14:paraId="13769B1B" w14:textId="77777777" w:rsidTr="00A4197C">
        <w:trPr>
          <w:trHeight w:val="700"/>
        </w:trPr>
        <w:tc>
          <w:tcPr>
            <w:tcW w:w="342" w:type="pct"/>
            <w:vMerge/>
            <w:vAlign w:val="center"/>
          </w:tcPr>
          <w:p w14:paraId="0009F71E"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1959F1A6"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2A98262E"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具体安排：由社会资本承担相应风险，不得调整投资。</w:t>
            </w:r>
          </w:p>
        </w:tc>
        <w:tc>
          <w:tcPr>
            <w:tcW w:w="312" w:type="pct"/>
            <w:vMerge/>
            <w:shd w:val="clear" w:color="auto" w:fill="auto"/>
            <w:vAlign w:val="center"/>
          </w:tcPr>
          <w:p w14:paraId="29FD6EAD"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7A8B9A71"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58B0D8B6"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1A3A3EAF" w14:textId="77777777" w:rsidTr="00A4197C">
        <w:trPr>
          <w:trHeight w:val="700"/>
        </w:trPr>
        <w:tc>
          <w:tcPr>
            <w:tcW w:w="342" w:type="pct"/>
            <w:vMerge/>
            <w:vAlign w:val="center"/>
          </w:tcPr>
          <w:p w14:paraId="48291E3E"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6C7A1CA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工程变更风险</w:t>
            </w:r>
          </w:p>
        </w:tc>
        <w:tc>
          <w:tcPr>
            <w:tcW w:w="3248" w:type="pct"/>
            <w:shd w:val="clear" w:color="auto" w:fill="auto"/>
            <w:vAlign w:val="center"/>
          </w:tcPr>
          <w:p w14:paraId="23A9C3E7"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由政府方原因导致的工程内容变更，如政府出于提高项目建设及运营效率所提出的变更而增加费用等。</w:t>
            </w:r>
          </w:p>
        </w:tc>
        <w:tc>
          <w:tcPr>
            <w:tcW w:w="312" w:type="pct"/>
            <w:vMerge w:val="restart"/>
            <w:vAlign w:val="center"/>
          </w:tcPr>
          <w:p w14:paraId="42CD465D"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6" w:type="pct"/>
            <w:vMerge w:val="restart"/>
            <w:vAlign w:val="center"/>
          </w:tcPr>
          <w:p w14:paraId="581148A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2A1C497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6F53CDB7" w14:textId="77777777" w:rsidTr="00A4197C">
        <w:trPr>
          <w:trHeight w:val="440"/>
        </w:trPr>
        <w:tc>
          <w:tcPr>
            <w:tcW w:w="342" w:type="pct"/>
            <w:vMerge/>
            <w:vAlign w:val="center"/>
          </w:tcPr>
          <w:p w14:paraId="47836FC1"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18631116"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2B9347E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具体安排：此原因引起的工程设计变更所带来的成本和投资增加，政府允许调增投资和补贴金额。</w:t>
            </w:r>
          </w:p>
        </w:tc>
        <w:tc>
          <w:tcPr>
            <w:tcW w:w="312" w:type="pct"/>
            <w:vMerge/>
            <w:shd w:val="clear" w:color="auto" w:fill="auto"/>
            <w:vAlign w:val="center"/>
          </w:tcPr>
          <w:p w14:paraId="4C39D9EF"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626A731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28CD8428"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0C1C4230" w14:textId="77777777" w:rsidTr="00A4197C">
        <w:trPr>
          <w:trHeight w:val="440"/>
        </w:trPr>
        <w:tc>
          <w:tcPr>
            <w:tcW w:w="342" w:type="pct"/>
            <w:vMerge/>
            <w:vAlign w:val="center"/>
          </w:tcPr>
          <w:p w14:paraId="7D07E7DA"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3356987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工程安全风险</w:t>
            </w:r>
          </w:p>
        </w:tc>
        <w:tc>
          <w:tcPr>
            <w:tcW w:w="3248" w:type="pct"/>
            <w:shd w:val="clear" w:color="auto" w:fill="auto"/>
            <w:vAlign w:val="center"/>
          </w:tcPr>
          <w:p w14:paraId="1C25152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由于社会资本原因，如擅自变更工程设计或其他原因等引起的工程内容变更。</w:t>
            </w:r>
          </w:p>
        </w:tc>
        <w:tc>
          <w:tcPr>
            <w:tcW w:w="312" w:type="pct"/>
            <w:vMerge w:val="restart"/>
            <w:vAlign w:val="center"/>
          </w:tcPr>
          <w:p w14:paraId="55AA65C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050F0B2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2D2C008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33062A9D" w14:textId="77777777" w:rsidTr="00A4197C">
        <w:trPr>
          <w:trHeight w:val="440"/>
        </w:trPr>
        <w:tc>
          <w:tcPr>
            <w:tcW w:w="342" w:type="pct"/>
            <w:vMerge/>
            <w:vAlign w:val="center"/>
          </w:tcPr>
          <w:p w14:paraId="3323DF70"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023FA7C7"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5F1439D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具体安排：此原因引起的工程设计变更所带来的成本和投资增加，社会资本方自行承担该部分风险。</w:t>
            </w:r>
          </w:p>
        </w:tc>
        <w:tc>
          <w:tcPr>
            <w:tcW w:w="312" w:type="pct"/>
            <w:vMerge/>
            <w:shd w:val="clear" w:color="auto" w:fill="auto"/>
            <w:vAlign w:val="center"/>
          </w:tcPr>
          <w:p w14:paraId="25FB9798"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3FF36C5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788F7847"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4156D452" w14:textId="77777777" w:rsidTr="00A4197C">
        <w:trPr>
          <w:trHeight w:val="440"/>
        </w:trPr>
        <w:tc>
          <w:tcPr>
            <w:tcW w:w="342" w:type="pct"/>
            <w:vMerge/>
            <w:vAlign w:val="center"/>
          </w:tcPr>
          <w:p w14:paraId="0E9D9564"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4E78D453"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0C765A6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由于客观因素导致工程内容变更引起风险。</w:t>
            </w:r>
          </w:p>
        </w:tc>
        <w:tc>
          <w:tcPr>
            <w:tcW w:w="312" w:type="pct"/>
            <w:vMerge w:val="restart"/>
            <w:vAlign w:val="center"/>
          </w:tcPr>
          <w:p w14:paraId="3378057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1E76F92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5541333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r>
      <w:tr w:rsidR="00C006FF" w:rsidRPr="00C006FF" w14:paraId="55C64DBA" w14:textId="77777777" w:rsidTr="00A4197C">
        <w:trPr>
          <w:trHeight w:val="440"/>
        </w:trPr>
        <w:tc>
          <w:tcPr>
            <w:tcW w:w="342" w:type="pct"/>
            <w:vMerge/>
            <w:vAlign w:val="center"/>
          </w:tcPr>
          <w:p w14:paraId="3B1C139F"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3F299FB1"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3AE0167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具体安排：此原因引起的工程设计变更所带来的成本和投资增加，政府与社会资本方共同承担该部分风险。</w:t>
            </w:r>
          </w:p>
        </w:tc>
        <w:tc>
          <w:tcPr>
            <w:tcW w:w="312" w:type="pct"/>
            <w:vMerge/>
            <w:shd w:val="clear" w:color="auto" w:fill="auto"/>
            <w:vAlign w:val="center"/>
          </w:tcPr>
          <w:p w14:paraId="41CB239B"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2921D09E"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114D190A"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1B0C64F0" w14:textId="77777777" w:rsidTr="00A4197C">
        <w:trPr>
          <w:trHeight w:val="440"/>
        </w:trPr>
        <w:tc>
          <w:tcPr>
            <w:tcW w:w="342" w:type="pct"/>
            <w:vMerge/>
            <w:vAlign w:val="center"/>
          </w:tcPr>
          <w:p w14:paraId="33A0C225"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3944DCA9"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21D2035B"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在项目建设过程中，如由于操作不当、文明施工不到位或安全设施不齐全等问题导致的安全事故等风险由社会资本承担。</w:t>
            </w:r>
          </w:p>
        </w:tc>
        <w:tc>
          <w:tcPr>
            <w:tcW w:w="312" w:type="pct"/>
            <w:vMerge w:val="restart"/>
            <w:vAlign w:val="center"/>
          </w:tcPr>
          <w:p w14:paraId="10D78A3C"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37DEE0E9"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7C671E90"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5D5F13DA" w14:textId="77777777" w:rsidTr="00A4197C">
        <w:trPr>
          <w:trHeight w:val="440"/>
        </w:trPr>
        <w:tc>
          <w:tcPr>
            <w:tcW w:w="342" w:type="pct"/>
            <w:vMerge/>
            <w:vAlign w:val="center"/>
          </w:tcPr>
          <w:p w14:paraId="458910F2"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365BF1E0"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005AEFAD"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具体安排：由社会资本承担相应风险，不得调整投资。</w:t>
            </w:r>
          </w:p>
        </w:tc>
        <w:tc>
          <w:tcPr>
            <w:tcW w:w="312" w:type="pct"/>
            <w:vMerge/>
            <w:shd w:val="clear" w:color="auto" w:fill="auto"/>
            <w:vAlign w:val="center"/>
          </w:tcPr>
          <w:p w14:paraId="3BA97665"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6F2FE385"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1B3863F3"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0D2EBF0E" w14:textId="77777777" w:rsidTr="00A4197C">
        <w:trPr>
          <w:trHeight w:val="574"/>
        </w:trPr>
        <w:tc>
          <w:tcPr>
            <w:tcW w:w="342" w:type="pct"/>
            <w:vMerge/>
            <w:vAlign w:val="center"/>
          </w:tcPr>
          <w:p w14:paraId="23898357"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6D805EB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建设期外部协作条件风险</w:t>
            </w:r>
          </w:p>
        </w:tc>
        <w:tc>
          <w:tcPr>
            <w:tcW w:w="3248" w:type="pct"/>
            <w:shd w:val="clear" w:color="auto" w:fill="auto"/>
            <w:vAlign w:val="center"/>
          </w:tcPr>
          <w:p w14:paraId="70BEA8E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在建设期间，受到外购原材料供应商和关键技术分包商等的配合程度影响，由社会资本承担相应风险。</w:t>
            </w:r>
          </w:p>
        </w:tc>
        <w:tc>
          <w:tcPr>
            <w:tcW w:w="312" w:type="pct"/>
            <w:vMerge w:val="restart"/>
            <w:vAlign w:val="center"/>
          </w:tcPr>
          <w:p w14:paraId="5D63CED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5902C4E0"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5A47BD1C"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5424E25B" w14:textId="77777777" w:rsidTr="00A4197C">
        <w:trPr>
          <w:trHeight w:val="440"/>
        </w:trPr>
        <w:tc>
          <w:tcPr>
            <w:tcW w:w="342" w:type="pct"/>
            <w:vMerge/>
            <w:vAlign w:val="center"/>
          </w:tcPr>
          <w:p w14:paraId="5564346E"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003C5095"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24EC17D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具体安排：社会资本承担相应风险，且不得调整投资。</w:t>
            </w:r>
          </w:p>
        </w:tc>
        <w:tc>
          <w:tcPr>
            <w:tcW w:w="312" w:type="pct"/>
            <w:vMerge/>
            <w:shd w:val="clear" w:color="auto" w:fill="auto"/>
            <w:vAlign w:val="center"/>
          </w:tcPr>
          <w:p w14:paraId="105B0699"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0F18D0A2"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4608A168"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411BFCDB" w14:textId="77777777" w:rsidTr="00A4197C">
        <w:trPr>
          <w:trHeight w:val="440"/>
        </w:trPr>
        <w:tc>
          <w:tcPr>
            <w:tcW w:w="342" w:type="pct"/>
            <w:vMerge w:val="restart"/>
            <w:shd w:val="clear" w:color="auto" w:fill="auto"/>
            <w:vAlign w:val="center"/>
          </w:tcPr>
          <w:p w14:paraId="260C9327"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外部协作条件风险</w:t>
            </w:r>
          </w:p>
        </w:tc>
        <w:tc>
          <w:tcPr>
            <w:tcW w:w="522" w:type="pct"/>
            <w:vMerge w:val="restart"/>
            <w:vAlign w:val="center"/>
          </w:tcPr>
          <w:p w14:paraId="4B760DB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运营期期外部协作条件风险</w:t>
            </w:r>
          </w:p>
        </w:tc>
        <w:tc>
          <w:tcPr>
            <w:tcW w:w="3248" w:type="pct"/>
            <w:shd w:val="clear" w:color="auto" w:fill="auto"/>
            <w:vAlign w:val="center"/>
          </w:tcPr>
          <w:p w14:paraId="0AF826EE"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外购材料供应与关键技术分包商配合不足导致项目无法正常运营的风险。</w:t>
            </w:r>
          </w:p>
        </w:tc>
        <w:tc>
          <w:tcPr>
            <w:tcW w:w="312" w:type="pct"/>
            <w:vMerge w:val="restart"/>
            <w:vAlign w:val="center"/>
          </w:tcPr>
          <w:p w14:paraId="6CFA33F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55A7FA0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282F7EB0"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284739BB" w14:textId="77777777" w:rsidTr="00A4197C">
        <w:trPr>
          <w:trHeight w:val="440"/>
        </w:trPr>
        <w:tc>
          <w:tcPr>
            <w:tcW w:w="342" w:type="pct"/>
            <w:vMerge/>
            <w:vAlign w:val="center"/>
          </w:tcPr>
          <w:p w14:paraId="69C02C02"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0C65296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1FF17A9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具体安排：由社会资本承担相应风险，且不得调整项目运营成本。</w:t>
            </w:r>
          </w:p>
        </w:tc>
        <w:tc>
          <w:tcPr>
            <w:tcW w:w="312" w:type="pct"/>
            <w:vMerge/>
            <w:shd w:val="clear" w:color="auto" w:fill="auto"/>
            <w:vAlign w:val="center"/>
          </w:tcPr>
          <w:p w14:paraId="0DF861C6"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0CCBB2E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7D9A6CA7"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0187D23D" w14:textId="77777777" w:rsidTr="00A4197C">
        <w:trPr>
          <w:trHeight w:val="440"/>
        </w:trPr>
        <w:tc>
          <w:tcPr>
            <w:tcW w:w="342" w:type="pct"/>
            <w:vMerge/>
            <w:vAlign w:val="center"/>
          </w:tcPr>
          <w:p w14:paraId="4F7E8689"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43FC1A2C"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财政预算不足</w:t>
            </w:r>
          </w:p>
        </w:tc>
        <w:tc>
          <w:tcPr>
            <w:tcW w:w="3248" w:type="pct"/>
            <w:shd w:val="clear" w:color="auto" w:fill="auto"/>
            <w:vAlign w:val="center"/>
          </w:tcPr>
          <w:p w14:paraId="3984F31C" w14:textId="77777777" w:rsidR="00A4197C" w:rsidRPr="00C006FF" w:rsidRDefault="00A4197C" w:rsidP="00A4197C">
            <w:pPr>
              <w:adjustRightInd w:val="0"/>
              <w:snapToGrid w:val="0"/>
              <w:spacing w:line="360" w:lineRule="auto"/>
              <w:jc w:val="left"/>
              <w:rPr>
                <w:rFonts w:ascii="宋体" w:hAnsi="宋体"/>
                <w:kern w:val="0"/>
                <w:szCs w:val="21"/>
              </w:rPr>
            </w:pPr>
            <w:r w:rsidRPr="00C006FF">
              <w:rPr>
                <w:rFonts w:ascii="宋体" w:hAnsi="宋体"/>
                <w:kern w:val="0"/>
                <w:szCs w:val="21"/>
              </w:rPr>
              <w:t>本项目的回报机制</w:t>
            </w:r>
            <w:r w:rsidRPr="00C006FF">
              <w:rPr>
                <w:rFonts w:ascii="宋体" w:hAnsi="宋体" w:hint="eastAsia"/>
                <w:kern w:val="0"/>
                <w:szCs w:val="21"/>
              </w:rPr>
              <w:t>为</w:t>
            </w:r>
            <w:r w:rsidRPr="00C006FF">
              <w:rPr>
                <w:rFonts w:ascii="宋体" w:hAnsi="宋体"/>
                <w:kern w:val="0"/>
                <w:szCs w:val="21"/>
              </w:rPr>
              <w:t>政府付费，该</w:t>
            </w:r>
            <w:r w:rsidRPr="00C006FF">
              <w:rPr>
                <w:rFonts w:ascii="宋体" w:hAnsi="宋体" w:hint="eastAsia"/>
                <w:kern w:val="0"/>
                <w:szCs w:val="21"/>
              </w:rPr>
              <w:t>付费</w:t>
            </w:r>
            <w:r w:rsidRPr="00C006FF">
              <w:rPr>
                <w:rFonts w:ascii="宋体" w:hAnsi="宋体"/>
                <w:kern w:val="0"/>
                <w:szCs w:val="21"/>
              </w:rPr>
              <w:t>责任政府需有能力通过财政预算予以实现。若项目通过财政</w:t>
            </w:r>
            <w:r w:rsidRPr="00C006FF">
              <w:rPr>
                <w:rFonts w:ascii="宋体" w:hAnsi="宋体"/>
                <w:kern w:val="0"/>
                <w:szCs w:val="21"/>
              </w:rPr>
              <w:lastRenderedPageBreak/>
              <w:t>承受能力论证，则该风险相对较小。</w:t>
            </w:r>
          </w:p>
        </w:tc>
        <w:tc>
          <w:tcPr>
            <w:tcW w:w="312" w:type="pct"/>
            <w:vMerge w:val="restart"/>
            <w:vAlign w:val="center"/>
          </w:tcPr>
          <w:p w14:paraId="3C6F4CF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lastRenderedPageBreak/>
              <w:t>√</w:t>
            </w:r>
          </w:p>
        </w:tc>
        <w:tc>
          <w:tcPr>
            <w:tcW w:w="286" w:type="pct"/>
            <w:vMerge w:val="restart"/>
            <w:vAlign w:val="center"/>
          </w:tcPr>
          <w:p w14:paraId="14E7963D"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137B7017"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4FC1BE06" w14:textId="77777777" w:rsidTr="00A4197C">
        <w:trPr>
          <w:trHeight w:val="440"/>
        </w:trPr>
        <w:tc>
          <w:tcPr>
            <w:tcW w:w="342" w:type="pct"/>
            <w:vMerge/>
            <w:vAlign w:val="center"/>
          </w:tcPr>
          <w:p w14:paraId="52992442"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5810D75C" w14:textId="77777777" w:rsidR="00A4197C" w:rsidRPr="00C006FF" w:rsidRDefault="00A4197C" w:rsidP="00A4197C">
            <w:pPr>
              <w:adjustRightInd w:val="0"/>
              <w:snapToGrid w:val="0"/>
              <w:spacing w:line="360" w:lineRule="auto"/>
              <w:rPr>
                <w:rFonts w:ascii="宋体" w:hAnsi="宋体"/>
                <w:kern w:val="0"/>
                <w:szCs w:val="21"/>
              </w:rPr>
            </w:pPr>
          </w:p>
        </w:tc>
        <w:tc>
          <w:tcPr>
            <w:tcW w:w="3248" w:type="pct"/>
            <w:shd w:val="clear" w:color="auto" w:fill="auto"/>
            <w:vAlign w:val="center"/>
          </w:tcPr>
          <w:p w14:paraId="1922D27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具体安排：项目通过财政承受能力论证，政府承担相应风险。</w:t>
            </w:r>
          </w:p>
        </w:tc>
        <w:tc>
          <w:tcPr>
            <w:tcW w:w="312" w:type="pct"/>
            <w:vMerge/>
            <w:shd w:val="clear" w:color="auto" w:fill="auto"/>
            <w:vAlign w:val="center"/>
          </w:tcPr>
          <w:p w14:paraId="67F1FF17" w14:textId="77777777" w:rsidR="00A4197C" w:rsidRPr="00C006FF" w:rsidRDefault="00A4197C" w:rsidP="00A4197C">
            <w:pPr>
              <w:adjustRightInd w:val="0"/>
              <w:snapToGrid w:val="0"/>
              <w:spacing w:line="360" w:lineRule="auto"/>
              <w:ind w:firstLineChars="200" w:firstLine="420"/>
              <w:rPr>
                <w:rFonts w:ascii="宋体" w:hAnsi="宋体"/>
                <w:kern w:val="0"/>
                <w:szCs w:val="21"/>
              </w:rPr>
            </w:pPr>
          </w:p>
        </w:tc>
        <w:tc>
          <w:tcPr>
            <w:tcW w:w="286" w:type="pct"/>
            <w:vMerge/>
            <w:shd w:val="clear" w:color="auto" w:fill="auto"/>
            <w:vAlign w:val="center"/>
          </w:tcPr>
          <w:p w14:paraId="49D414F5" w14:textId="77777777" w:rsidR="00A4197C" w:rsidRPr="00C006FF" w:rsidRDefault="00A4197C" w:rsidP="00A4197C">
            <w:pPr>
              <w:adjustRightInd w:val="0"/>
              <w:snapToGrid w:val="0"/>
              <w:spacing w:line="360" w:lineRule="auto"/>
              <w:ind w:firstLineChars="200" w:firstLine="420"/>
              <w:jc w:val="center"/>
              <w:rPr>
                <w:rFonts w:ascii="宋体" w:hAnsi="宋体"/>
                <w:kern w:val="0"/>
                <w:szCs w:val="21"/>
              </w:rPr>
            </w:pPr>
          </w:p>
        </w:tc>
        <w:tc>
          <w:tcPr>
            <w:tcW w:w="288" w:type="pct"/>
            <w:vMerge/>
            <w:shd w:val="clear" w:color="auto" w:fill="auto"/>
            <w:vAlign w:val="center"/>
          </w:tcPr>
          <w:p w14:paraId="6834E1A7" w14:textId="77777777" w:rsidR="00A4197C" w:rsidRPr="00C006FF" w:rsidRDefault="00A4197C" w:rsidP="00A4197C">
            <w:pPr>
              <w:adjustRightInd w:val="0"/>
              <w:snapToGrid w:val="0"/>
              <w:spacing w:line="360" w:lineRule="auto"/>
              <w:ind w:firstLineChars="200" w:firstLine="420"/>
              <w:jc w:val="center"/>
              <w:rPr>
                <w:rFonts w:ascii="宋体" w:hAnsi="宋体"/>
                <w:kern w:val="0"/>
                <w:szCs w:val="21"/>
              </w:rPr>
            </w:pPr>
          </w:p>
        </w:tc>
      </w:tr>
      <w:tr w:rsidR="00C006FF" w:rsidRPr="00C006FF" w14:paraId="780076B2" w14:textId="77777777" w:rsidTr="00A4197C">
        <w:trPr>
          <w:trHeight w:val="747"/>
        </w:trPr>
        <w:tc>
          <w:tcPr>
            <w:tcW w:w="342" w:type="pct"/>
            <w:vMerge w:val="restart"/>
            <w:shd w:val="clear" w:color="auto" w:fill="auto"/>
            <w:vAlign w:val="center"/>
          </w:tcPr>
          <w:p w14:paraId="56A3DDC5"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运营管理风险</w:t>
            </w:r>
          </w:p>
        </w:tc>
        <w:tc>
          <w:tcPr>
            <w:tcW w:w="522" w:type="pct"/>
            <w:vMerge w:val="restart"/>
            <w:vAlign w:val="center"/>
          </w:tcPr>
          <w:p w14:paraId="677FB67D"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道路</w:t>
            </w:r>
            <w:r w:rsidRPr="00C006FF">
              <w:rPr>
                <w:rFonts w:ascii="宋体" w:hAnsi="宋体" w:hint="eastAsia"/>
                <w:kern w:val="0"/>
                <w:szCs w:val="21"/>
              </w:rPr>
              <w:t>路面</w:t>
            </w:r>
            <w:r w:rsidRPr="00C006FF">
              <w:rPr>
                <w:rFonts w:ascii="宋体" w:hAnsi="宋体"/>
                <w:kern w:val="0"/>
                <w:szCs w:val="21"/>
              </w:rPr>
              <w:t>破损</w:t>
            </w:r>
          </w:p>
        </w:tc>
        <w:tc>
          <w:tcPr>
            <w:tcW w:w="3248" w:type="pct"/>
            <w:shd w:val="clear" w:color="auto" w:fill="auto"/>
            <w:vAlign w:val="center"/>
          </w:tcPr>
          <w:p w14:paraId="2988D72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非因</w:t>
            </w:r>
            <w:r w:rsidRPr="00C006FF">
              <w:rPr>
                <w:rFonts w:ascii="宋体" w:hAnsi="宋体" w:hint="eastAsia"/>
                <w:kern w:val="0"/>
                <w:szCs w:val="21"/>
              </w:rPr>
              <w:t>乙方</w:t>
            </w:r>
            <w:r w:rsidRPr="00C006FF">
              <w:rPr>
                <w:rFonts w:ascii="宋体" w:hAnsi="宋体"/>
                <w:kern w:val="0"/>
                <w:szCs w:val="21"/>
              </w:rPr>
              <w:t>原因</w:t>
            </w:r>
            <w:r w:rsidRPr="00C006FF">
              <w:rPr>
                <w:rFonts w:ascii="宋体" w:hAnsi="宋体" w:hint="eastAsia"/>
                <w:kern w:val="0"/>
                <w:szCs w:val="21"/>
              </w:rPr>
              <w:t>，</w:t>
            </w:r>
            <w:r w:rsidRPr="00C006FF">
              <w:rPr>
                <w:rFonts w:ascii="宋体" w:hAnsi="宋体"/>
                <w:kern w:val="0"/>
                <w:szCs w:val="21"/>
              </w:rPr>
              <w:t>道路路面被破坏</w:t>
            </w:r>
            <w:r w:rsidRPr="00C006FF">
              <w:rPr>
                <w:rFonts w:ascii="宋体" w:hAnsi="宋体" w:hint="eastAsia"/>
                <w:kern w:val="0"/>
                <w:szCs w:val="21"/>
              </w:rPr>
              <w:t>，</w:t>
            </w:r>
            <w:r w:rsidRPr="00C006FF">
              <w:rPr>
                <w:rFonts w:ascii="宋体" w:hAnsi="宋体"/>
                <w:kern w:val="0"/>
                <w:szCs w:val="21"/>
              </w:rPr>
              <w:t>如</w:t>
            </w:r>
            <w:r w:rsidRPr="00C006FF">
              <w:rPr>
                <w:rFonts w:ascii="宋体" w:hAnsi="宋体" w:hint="eastAsia"/>
                <w:kern w:val="0"/>
                <w:szCs w:val="21"/>
              </w:rPr>
              <w:t>，</w:t>
            </w:r>
            <w:r w:rsidRPr="00C006FF">
              <w:rPr>
                <w:rFonts w:ascii="宋体" w:hAnsi="宋体"/>
                <w:kern w:val="0"/>
                <w:szCs w:val="21"/>
              </w:rPr>
              <w:t>超载车辆造成的路面损坏的风险</w:t>
            </w:r>
            <w:r w:rsidRPr="00C006FF">
              <w:rPr>
                <w:rFonts w:ascii="宋体" w:hAnsi="宋体" w:hint="eastAsia"/>
                <w:kern w:val="0"/>
                <w:szCs w:val="21"/>
              </w:rPr>
              <w:t>。</w:t>
            </w:r>
          </w:p>
        </w:tc>
        <w:tc>
          <w:tcPr>
            <w:tcW w:w="312" w:type="pct"/>
            <w:vMerge w:val="restart"/>
            <w:vAlign w:val="center"/>
          </w:tcPr>
          <w:p w14:paraId="01B251FB" w14:textId="77777777" w:rsidR="00A4197C" w:rsidRPr="00C006FF" w:rsidRDefault="00A4197C" w:rsidP="00A4197C">
            <w:pPr>
              <w:widowControl/>
              <w:adjustRightInd w:val="0"/>
              <w:snapToGrid w:val="0"/>
              <w:spacing w:line="360" w:lineRule="auto"/>
              <w:jc w:val="left"/>
              <w:rPr>
                <w:rFonts w:ascii="宋体" w:hAnsi="宋体"/>
                <w:szCs w:val="21"/>
              </w:rPr>
            </w:pPr>
            <w:r w:rsidRPr="00C006FF">
              <w:rPr>
                <w:rFonts w:ascii="宋体" w:hAnsi="宋体"/>
                <w:kern w:val="0"/>
                <w:szCs w:val="21"/>
              </w:rPr>
              <w:t>√</w:t>
            </w:r>
          </w:p>
        </w:tc>
        <w:tc>
          <w:tcPr>
            <w:tcW w:w="286" w:type="pct"/>
            <w:vMerge w:val="restart"/>
            <w:vAlign w:val="center"/>
          </w:tcPr>
          <w:p w14:paraId="30FFABC1"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8" w:type="pct"/>
            <w:vMerge w:val="restart"/>
            <w:vAlign w:val="center"/>
          </w:tcPr>
          <w:p w14:paraId="5B6CCCF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09D42231" w14:textId="77777777" w:rsidTr="00A4197C">
        <w:trPr>
          <w:trHeight w:val="440"/>
        </w:trPr>
        <w:tc>
          <w:tcPr>
            <w:tcW w:w="342" w:type="pct"/>
            <w:vMerge/>
            <w:vAlign w:val="center"/>
          </w:tcPr>
          <w:p w14:paraId="44D68FBD"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76550FE9"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38505E1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w:t>
            </w:r>
            <w:r w:rsidRPr="00C006FF">
              <w:rPr>
                <w:rFonts w:ascii="宋体" w:hAnsi="宋体" w:hint="eastAsia"/>
                <w:kern w:val="0"/>
                <w:szCs w:val="21"/>
              </w:rPr>
              <w:t>：</w:t>
            </w:r>
            <w:r w:rsidRPr="00C006FF">
              <w:rPr>
                <w:rFonts w:ascii="宋体" w:hAnsi="宋体"/>
                <w:kern w:val="0"/>
                <w:szCs w:val="21"/>
              </w:rPr>
              <w:t>政府方承担因此造成的损失</w:t>
            </w:r>
            <w:r w:rsidRPr="00C006FF">
              <w:rPr>
                <w:rFonts w:ascii="宋体" w:hAnsi="宋体" w:hint="eastAsia"/>
                <w:kern w:val="0"/>
                <w:szCs w:val="21"/>
              </w:rPr>
              <w:t>，</w:t>
            </w:r>
            <w:r w:rsidRPr="00C006FF">
              <w:rPr>
                <w:rFonts w:ascii="宋体" w:hAnsi="宋体"/>
                <w:kern w:val="0"/>
                <w:szCs w:val="21"/>
              </w:rPr>
              <w:t>相应成本计入运营成本</w:t>
            </w:r>
            <w:r w:rsidRPr="00C006FF">
              <w:rPr>
                <w:rFonts w:ascii="宋体" w:hAnsi="宋体" w:hint="eastAsia"/>
                <w:kern w:val="0"/>
                <w:szCs w:val="21"/>
              </w:rPr>
              <w:t>。</w:t>
            </w:r>
          </w:p>
        </w:tc>
        <w:tc>
          <w:tcPr>
            <w:tcW w:w="312" w:type="pct"/>
            <w:vMerge/>
            <w:shd w:val="clear" w:color="auto" w:fill="auto"/>
            <w:vAlign w:val="center"/>
          </w:tcPr>
          <w:p w14:paraId="7E35BF4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6EF76EAA"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255D5D61"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50BBBF8F" w14:textId="77777777" w:rsidTr="00A4197C">
        <w:trPr>
          <w:trHeight w:val="651"/>
        </w:trPr>
        <w:tc>
          <w:tcPr>
            <w:tcW w:w="342" w:type="pct"/>
            <w:vMerge/>
            <w:vAlign w:val="center"/>
          </w:tcPr>
          <w:p w14:paraId="2A305E03"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1C93530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相关配套设施损坏</w:t>
            </w:r>
          </w:p>
        </w:tc>
        <w:tc>
          <w:tcPr>
            <w:tcW w:w="3248" w:type="pct"/>
            <w:shd w:val="clear" w:color="auto" w:fill="auto"/>
            <w:vAlign w:val="center"/>
          </w:tcPr>
          <w:p w14:paraId="5AE45D39"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因第三人原因造成的如路灯</w:t>
            </w:r>
            <w:r w:rsidRPr="00C006FF">
              <w:rPr>
                <w:rFonts w:ascii="宋体" w:hAnsi="宋体" w:hint="eastAsia"/>
                <w:kern w:val="0"/>
                <w:szCs w:val="21"/>
              </w:rPr>
              <w:t>，</w:t>
            </w:r>
            <w:r w:rsidRPr="00C006FF">
              <w:rPr>
                <w:rFonts w:ascii="宋体" w:hAnsi="宋体"/>
                <w:kern w:val="0"/>
                <w:szCs w:val="21"/>
              </w:rPr>
              <w:t>信号灯</w:t>
            </w:r>
            <w:r w:rsidRPr="00C006FF">
              <w:rPr>
                <w:rFonts w:ascii="宋体" w:hAnsi="宋体" w:hint="eastAsia"/>
                <w:kern w:val="0"/>
                <w:szCs w:val="21"/>
              </w:rPr>
              <w:t>，</w:t>
            </w:r>
            <w:r w:rsidRPr="00C006FF">
              <w:rPr>
                <w:rFonts w:ascii="宋体" w:hAnsi="宋体"/>
                <w:kern w:val="0"/>
                <w:szCs w:val="21"/>
              </w:rPr>
              <w:t>配套管网</w:t>
            </w:r>
            <w:r w:rsidRPr="00C006FF">
              <w:rPr>
                <w:rFonts w:ascii="宋体" w:hAnsi="宋体" w:hint="eastAsia"/>
                <w:kern w:val="0"/>
                <w:szCs w:val="21"/>
              </w:rPr>
              <w:t>、</w:t>
            </w:r>
            <w:r w:rsidRPr="00C006FF">
              <w:rPr>
                <w:rFonts w:ascii="宋体" w:hAnsi="宋体"/>
                <w:kern w:val="0"/>
                <w:szCs w:val="21"/>
              </w:rPr>
              <w:t>护栏等损坏的风险</w:t>
            </w:r>
            <w:r w:rsidRPr="00C006FF">
              <w:rPr>
                <w:rFonts w:ascii="宋体" w:hAnsi="宋体" w:hint="eastAsia"/>
                <w:kern w:val="0"/>
                <w:szCs w:val="21"/>
              </w:rPr>
              <w:t>。</w:t>
            </w:r>
          </w:p>
        </w:tc>
        <w:tc>
          <w:tcPr>
            <w:tcW w:w="312" w:type="pct"/>
            <w:vMerge w:val="restart"/>
            <w:vAlign w:val="center"/>
          </w:tcPr>
          <w:p w14:paraId="05D94A5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7C04F3DE"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p w14:paraId="650C81CF"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288" w:type="pct"/>
            <w:vMerge w:val="restart"/>
            <w:vAlign w:val="center"/>
          </w:tcPr>
          <w:p w14:paraId="2BDCCD4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r>
      <w:tr w:rsidR="00C006FF" w:rsidRPr="00C006FF" w14:paraId="3B78CC16" w14:textId="77777777" w:rsidTr="00A4197C">
        <w:trPr>
          <w:trHeight w:val="405"/>
        </w:trPr>
        <w:tc>
          <w:tcPr>
            <w:tcW w:w="342" w:type="pct"/>
            <w:vMerge/>
            <w:vAlign w:val="center"/>
          </w:tcPr>
          <w:p w14:paraId="4DB0B594"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0F32C66F" w14:textId="77777777" w:rsidR="00A4197C" w:rsidRPr="00C006FF" w:rsidRDefault="00A4197C" w:rsidP="00A4197C">
            <w:pPr>
              <w:widowControl/>
              <w:adjustRightInd w:val="0"/>
              <w:snapToGrid w:val="0"/>
              <w:spacing w:line="360" w:lineRule="auto"/>
              <w:rPr>
                <w:rFonts w:ascii="宋体" w:hAnsi="宋体"/>
                <w:kern w:val="0"/>
                <w:szCs w:val="21"/>
              </w:rPr>
            </w:pPr>
          </w:p>
        </w:tc>
        <w:tc>
          <w:tcPr>
            <w:tcW w:w="3248" w:type="pct"/>
            <w:shd w:val="clear" w:color="auto" w:fill="auto"/>
            <w:vAlign w:val="center"/>
          </w:tcPr>
          <w:p w14:paraId="29F357BC"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w:t>
            </w:r>
            <w:r w:rsidRPr="00C006FF">
              <w:rPr>
                <w:rFonts w:ascii="宋体" w:hAnsi="宋体" w:hint="eastAsia"/>
                <w:kern w:val="0"/>
                <w:szCs w:val="21"/>
              </w:rPr>
              <w:t>：由此造成的风险，由政府和社会资本共同</w:t>
            </w:r>
            <w:r w:rsidRPr="00C006FF">
              <w:rPr>
                <w:rFonts w:ascii="宋体" w:hAnsi="宋体"/>
                <w:kern w:val="0"/>
                <w:szCs w:val="21"/>
              </w:rPr>
              <w:t>承担</w:t>
            </w:r>
            <w:r w:rsidRPr="00C006FF">
              <w:rPr>
                <w:rFonts w:ascii="宋体" w:hAnsi="宋体" w:hint="eastAsia"/>
                <w:kern w:val="0"/>
                <w:szCs w:val="21"/>
              </w:rPr>
              <w:t>。</w:t>
            </w:r>
          </w:p>
        </w:tc>
        <w:tc>
          <w:tcPr>
            <w:tcW w:w="312" w:type="pct"/>
            <w:vMerge/>
            <w:shd w:val="clear" w:color="auto" w:fill="auto"/>
            <w:vAlign w:val="center"/>
          </w:tcPr>
          <w:p w14:paraId="77797EBE" w14:textId="77777777" w:rsidR="00A4197C" w:rsidRPr="00C006FF" w:rsidRDefault="00A4197C" w:rsidP="00A4197C">
            <w:pPr>
              <w:adjustRightInd w:val="0"/>
              <w:snapToGrid w:val="0"/>
              <w:spacing w:line="360" w:lineRule="auto"/>
              <w:ind w:firstLineChars="200" w:firstLine="420"/>
              <w:jc w:val="center"/>
              <w:rPr>
                <w:rFonts w:ascii="宋体" w:hAnsi="宋体"/>
                <w:kern w:val="0"/>
                <w:szCs w:val="21"/>
              </w:rPr>
            </w:pPr>
          </w:p>
        </w:tc>
        <w:tc>
          <w:tcPr>
            <w:tcW w:w="286" w:type="pct"/>
            <w:vMerge/>
            <w:shd w:val="clear" w:color="auto" w:fill="auto"/>
            <w:vAlign w:val="center"/>
          </w:tcPr>
          <w:p w14:paraId="0B0028C0" w14:textId="77777777" w:rsidR="00A4197C" w:rsidRPr="00C006FF" w:rsidRDefault="00A4197C" w:rsidP="00A4197C">
            <w:pPr>
              <w:adjustRightInd w:val="0"/>
              <w:snapToGrid w:val="0"/>
              <w:spacing w:line="360" w:lineRule="auto"/>
              <w:ind w:firstLineChars="200" w:firstLine="420"/>
              <w:jc w:val="center"/>
              <w:rPr>
                <w:rFonts w:ascii="宋体" w:hAnsi="宋体"/>
                <w:kern w:val="0"/>
                <w:szCs w:val="21"/>
              </w:rPr>
            </w:pPr>
          </w:p>
        </w:tc>
        <w:tc>
          <w:tcPr>
            <w:tcW w:w="288" w:type="pct"/>
            <w:vMerge/>
            <w:shd w:val="clear" w:color="auto" w:fill="auto"/>
            <w:vAlign w:val="center"/>
          </w:tcPr>
          <w:p w14:paraId="20280C9E"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528EEB2C" w14:textId="77777777" w:rsidTr="00A4197C">
        <w:trPr>
          <w:trHeight w:val="371"/>
        </w:trPr>
        <w:tc>
          <w:tcPr>
            <w:tcW w:w="342" w:type="pct"/>
            <w:vMerge/>
            <w:vAlign w:val="center"/>
          </w:tcPr>
          <w:p w14:paraId="243A34CC"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6808308D"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运营维护不当造成损失</w:t>
            </w:r>
          </w:p>
        </w:tc>
        <w:tc>
          <w:tcPr>
            <w:tcW w:w="3248" w:type="pct"/>
            <w:shd w:val="clear" w:color="auto" w:fill="auto"/>
            <w:vAlign w:val="center"/>
          </w:tcPr>
          <w:p w14:paraId="1D3B852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营期因运营维护管理不当或其他问题所产生的损失、费用等，应由社会资本承担。如</w:t>
            </w:r>
            <w:r w:rsidRPr="00C006FF">
              <w:rPr>
                <w:rFonts w:ascii="宋体" w:hAnsi="宋体" w:hint="eastAsia"/>
                <w:kern w:val="0"/>
                <w:szCs w:val="21"/>
              </w:rPr>
              <w:t>路面</w:t>
            </w:r>
            <w:r w:rsidRPr="00C006FF">
              <w:rPr>
                <w:rFonts w:ascii="宋体" w:hAnsi="宋体"/>
                <w:kern w:val="0"/>
                <w:szCs w:val="21"/>
              </w:rPr>
              <w:t>损坏而不及时补修，路灯等配套设施损坏为未及时更换等</w:t>
            </w:r>
            <w:r w:rsidRPr="00C006FF">
              <w:rPr>
                <w:rFonts w:ascii="宋体" w:hAnsi="宋体" w:hint="eastAsia"/>
                <w:kern w:val="0"/>
                <w:szCs w:val="21"/>
              </w:rPr>
              <w:t>，</w:t>
            </w:r>
            <w:r w:rsidRPr="00C006FF">
              <w:rPr>
                <w:rFonts w:ascii="宋体" w:hAnsi="宋体"/>
                <w:kern w:val="0"/>
                <w:szCs w:val="21"/>
              </w:rPr>
              <w:t>可能</w:t>
            </w:r>
            <w:r w:rsidRPr="00C006FF">
              <w:rPr>
                <w:rFonts w:ascii="宋体" w:hAnsi="宋体" w:hint="eastAsia"/>
                <w:kern w:val="0"/>
                <w:szCs w:val="21"/>
              </w:rPr>
              <w:t>造成</w:t>
            </w:r>
            <w:r w:rsidRPr="00C006FF">
              <w:rPr>
                <w:rFonts w:ascii="宋体" w:hAnsi="宋体"/>
                <w:kern w:val="0"/>
                <w:szCs w:val="21"/>
              </w:rPr>
              <w:t>公众利益</w:t>
            </w:r>
            <w:r w:rsidRPr="00C006FF">
              <w:rPr>
                <w:rFonts w:ascii="宋体" w:hAnsi="宋体" w:hint="eastAsia"/>
                <w:kern w:val="0"/>
                <w:szCs w:val="21"/>
              </w:rPr>
              <w:t>、</w:t>
            </w:r>
            <w:r w:rsidRPr="00C006FF">
              <w:rPr>
                <w:rFonts w:ascii="宋体" w:hAnsi="宋体"/>
                <w:kern w:val="0"/>
                <w:szCs w:val="21"/>
              </w:rPr>
              <w:t>人身安全等损失的风险，</w:t>
            </w:r>
          </w:p>
        </w:tc>
        <w:tc>
          <w:tcPr>
            <w:tcW w:w="312" w:type="pct"/>
            <w:vMerge w:val="restart"/>
            <w:shd w:val="clear" w:color="auto" w:fill="auto"/>
            <w:vAlign w:val="center"/>
          </w:tcPr>
          <w:p w14:paraId="0F6F697B"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6" w:type="pct"/>
            <w:vMerge w:val="restart"/>
            <w:shd w:val="clear" w:color="auto" w:fill="auto"/>
            <w:vAlign w:val="center"/>
          </w:tcPr>
          <w:p w14:paraId="402E5E63"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c>
          <w:tcPr>
            <w:tcW w:w="288" w:type="pct"/>
            <w:vMerge w:val="restart"/>
            <w:shd w:val="clear" w:color="auto" w:fill="auto"/>
            <w:vAlign w:val="center"/>
          </w:tcPr>
          <w:p w14:paraId="4DE7D97A"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r>
      <w:tr w:rsidR="00C006FF" w:rsidRPr="00C006FF" w14:paraId="79A40725" w14:textId="77777777" w:rsidTr="00A4197C">
        <w:trPr>
          <w:trHeight w:val="548"/>
        </w:trPr>
        <w:tc>
          <w:tcPr>
            <w:tcW w:w="342" w:type="pct"/>
            <w:vMerge/>
            <w:vAlign w:val="center"/>
          </w:tcPr>
          <w:p w14:paraId="4FE0C642"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7D22B28E"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3728F6F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具体安排：社会资本承担相应风险，且不得进行成本调整。</w:t>
            </w:r>
          </w:p>
        </w:tc>
        <w:tc>
          <w:tcPr>
            <w:tcW w:w="312" w:type="pct"/>
            <w:vMerge/>
            <w:shd w:val="clear" w:color="auto" w:fill="auto"/>
            <w:vAlign w:val="center"/>
          </w:tcPr>
          <w:p w14:paraId="3996FB22"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702D10EE"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0BEF628A"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622EC792" w14:textId="77777777" w:rsidTr="00A4197C">
        <w:trPr>
          <w:trHeight w:val="600"/>
        </w:trPr>
        <w:tc>
          <w:tcPr>
            <w:tcW w:w="342" w:type="pct"/>
            <w:vMerge/>
            <w:vAlign w:val="center"/>
          </w:tcPr>
          <w:p w14:paraId="24B30D6E"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0416F98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设备运营商违约</w:t>
            </w:r>
          </w:p>
        </w:tc>
        <w:tc>
          <w:tcPr>
            <w:tcW w:w="3248" w:type="pct"/>
            <w:shd w:val="clear" w:color="auto" w:fill="auto"/>
            <w:vAlign w:val="center"/>
          </w:tcPr>
          <w:p w14:paraId="006F44E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在运营期间，由于设备运营商违约影响项目的正常运营的，社会资本应承担相应风险;</w:t>
            </w:r>
          </w:p>
        </w:tc>
        <w:tc>
          <w:tcPr>
            <w:tcW w:w="312" w:type="pct"/>
            <w:vMerge w:val="restart"/>
            <w:vAlign w:val="center"/>
          </w:tcPr>
          <w:p w14:paraId="47B20BE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147EB406"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5BCCFDBB"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3FC0F0E1" w14:textId="77777777" w:rsidTr="00A4197C">
        <w:trPr>
          <w:trHeight w:val="440"/>
        </w:trPr>
        <w:tc>
          <w:tcPr>
            <w:tcW w:w="342" w:type="pct"/>
            <w:vMerge/>
            <w:vAlign w:val="center"/>
          </w:tcPr>
          <w:p w14:paraId="37AB27AC"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3C1DC016"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5C5ED439"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具体安排：社会资本承担设备运营违约的风险，不得进行成本调整。</w:t>
            </w:r>
          </w:p>
        </w:tc>
        <w:tc>
          <w:tcPr>
            <w:tcW w:w="312" w:type="pct"/>
            <w:vMerge/>
            <w:shd w:val="clear" w:color="auto" w:fill="auto"/>
            <w:vAlign w:val="center"/>
          </w:tcPr>
          <w:p w14:paraId="3D006C71"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544D0DCE"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2B17811D"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65E574C7" w14:textId="77777777" w:rsidTr="00A4197C">
        <w:trPr>
          <w:trHeight w:val="440"/>
        </w:trPr>
        <w:tc>
          <w:tcPr>
            <w:tcW w:w="342" w:type="pct"/>
            <w:vMerge/>
            <w:vAlign w:val="center"/>
          </w:tcPr>
          <w:p w14:paraId="67E5BC2E"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737125B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运营管理费用超支</w:t>
            </w:r>
          </w:p>
        </w:tc>
        <w:tc>
          <w:tcPr>
            <w:tcW w:w="3248" w:type="pct"/>
            <w:shd w:val="clear" w:color="auto" w:fill="auto"/>
            <w:vAlign w:val="center"/>
          </w:tcPr>
          <w:p w14:paraId="56C205F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hint="eastAsia"/>
                <w:kern w:val="0"/>
                <w:szCs w:val="21"/>
              </w:rPr>
              <w:t>市政道路</w:t>
            </w:r>
            <w:r w:rsidRPr="00C006FF">
              <w:rPr>
                <w:rFonts w:ascii="宋体" w:hAnsi="宋体"/>
                <w:kern w:val="0"/>
                <w:szCs w:val="21"/>
              </w:rPr>
              <w:t>及相关配套设施维护工作流程较为单一，但是</w:t>
            </w:r>
            <w:r w:rsidRPr="00C006FF">
              <w:rPr>
                <w:rFonts w:ascii="宋体" w:hAnsi="宋体" w:hint="eastAsia"/>
                <w:kern w:val="0"/>
                <w:szCs w:val="21"/>
              </w:rPr>
              <w:t>涉及</w:t>
            </w:r>
            <w:r w:rsidRPr="00C006FF">
              <w:rPr>
                <w:rFonts w:ascii="宋体" w:hAnsi="宋体"/>
                <w:kern w:val="0"/>
                <w:szCs w:val="21"/>
              </w:rPr>
              <w:t>面广</w:t>
            </w:r>
            <w:r w:rsidRPr="00C006FF">
              <w:rPr>
                <w:rFonts w:ascii="宋体" w:hAnsi="宋体" w:hint="eastAsia"/>
                <w:kern w:val="0"/>
                <w:szCs w:val="21"/>
              </w:rPr>
              <w:t>，</w:t>
            </w:r>
            <w:r w:rsidRPr="00C006FF">
              <w:rPr>
                <w:rFonts w:ascii="宋体" w:hAnsi="宋体"/>
                <w:kern w:val="0"/>
                <w:szCs w:val="21"/>
              </w:rPr>
              <w:t>管理难度较大</w:t>
            </w:r>
            <w:r w:rsidRPr="00C006FF">
              <w:rPr>
                <w:rFonts w:ascii="宋体" w:hAnsi="宋体" w:hint="eastAsia"/>
                <w:kern w:val="0"/>
                <w:szCs w:val="21"/>
              </w:rPr>
              <w:t>，</w:t>
            </w:r>
            <w:r w:rsidRPr="00C006FF">
              <w:rPr>
                <w:rFonts w:ascii="宋体" w:hAnsi="宋体"/>
                <w:kern w:val="0"/>
                <w:szCs w:val="21"/>
              </w:rPr>
              <w:t>每项运营业务都存在很多不确定性，运营管理不当会造成运营成本增加，由社会资本承担相应风险。</w:t>
            </w:r>
          </w:p>
        </w:tc>
        <w:tc>
          <w:tcPr>
            <w:tcW w:w="312" w:type="pct"/>
            <w:vMerge w:val="restart"/>
            <w:vAlign w:val="center"/>
          </w:tcPr>
          <w:p w14:paraId="6C6B14F7"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631031D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7F5473A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1D2D3C71" w14:textId="77777777" w:rsidTr="00A4197C">
        <w:trPr>
          <w:trHeight w:val="440"/>
        </w:trPr>
        <w:tc>
          <w:tcPr>
            <w:tcW w:w="342" w:type="pct"/>
            <w:vMerge/>
            <w:vAlign w:val="center"/>
          </w:tcPr>
          <w:p w14:paraId="2EBDEF9A"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479DC3B5"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0A69CBA7"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具体安排：不得进行成本调整。</w:t>
            </w:r>
          </w:p>
        </w:tc>
        <w:tc>
          <w:tcPr>
            <w:tcW w:w="312" w:type="pct"/>
            <w:vMerge/>
            <w:shd w:val="clear" w:color="auto" w:fill="auto"/>
            <w:vAlign w:val="center"/>
          </w:tcPr>
          <w:p w14:paraId="17B6716E"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4D2A3F6F"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68D0612F"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70B571F3" w14:textId="77777777" w:rsidTr="00A4197C">
        <w:trPr>
          <w:trHeight w:val="680"/>
        </w:trPr>
        <w:tc>
          <w:tcPr>
            <w:tcW w:w="342" w:type="pct"/>
            <w:vMerge/>
            <w:vAlign w:val="center"/>
          </w:tcPr>
          <w:p w14:paraId="6B7471E5"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6D425CE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违反相关法律法规的规定，违规运营</w:t>
            </w:r>
          </w:p>
        </w:tc>
        <w:tc>
          <w:tcPr>
            <w:tcW w:w="3248" w:type="pct"/>
            <w:shd w:val="clear" w:color="auto" w:fill="auto"/>
            <w:vAlign w:val="center"/>
          </w:tcPr>
          <w:p w14:paraId="25F29D07"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在项目的运营期间，</w:t>
            </w:r>
            <w:r w:rsidRPr="00C006FF">
              <w:rPr>
                <w:rFonts w:ascii="宋体" w:hAnsi="宋体" w:hint="eastAsia"/>
                <w:kern w:val="0"/>
                <w:szCs w:val="21"/>
              </w:rPr>
              <w:t>乙方</w:t>
            </w:r>
            <w:r w:rsidRPr="00C006FF">
              <w:rPr>
                <w:rFonts w:ascii="宋体" w:hAnsi="宋体"/>
                <w:kern w:val="0"/>
                <w:szCs w:val="21"/>
              </w:rPr>
              <w:t>违反相关法律法规的规定进行违规操作或者运营产生的风险由社会资本承担。</w:t>
            </w:r>
          </w:p>
        </w:tc>
        <w:tc>
          <w:tcPr>
            <w:tcW w:w="312" w:type="pct"/>
            <w:vMerge w:val="restart"/>
            <w:vAlign w:val="center"/>
          </w:tcPr>
          <w:p w14:paraId="677ED54E"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07CA014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6B9FE8DE"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02579C2D" w14:textId="77777777" w:rsidTr="00A4197C">
        <w:trPr>
          <w:trHeight w:val="440"/>
        </w:trPr>
        <w:tc>
          <w:tcPr>
            <w:tcW w:w="342" w:type="pct"/>
            <w:vMerge/>
            <w:vAlign w:val="center"/>
          </w:tcPr>
          <w:p w14:paraId="7BE1674B"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1144975E"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0F6FB30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具体安排：合规运营，如有损失赔偿由社会资本承担，不得进行补贴调整。</w:t>
            </w:r>
          </w:p>
        </w:tc>
        <w:tc>
          <w:tcPr>
            <w:tcW w:w="312" w:type="pct"/>
            <w:vMerge/>
            <w:shd w:val="clear" w:color="auto" w:fill="auto"/>
            <w:vAlign w:val="center"/>
          </w:tcPr>
          <w:p w14:paraId="4B3346F7"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0936598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051499A9"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59DAC1AC" w14:textId="77777777" w:rsidTr="00A4197C">
        <w:trPr>
          <w:trHeight w:val="440"/>
        </w:trPr>
        <w:tc>
          <w:tcPr>
            <w:tcW w:w="342" w:type="pct"/>
            <w:vMerge/>
            <w:vAlign w:val="center"/>
          </w:tcPr>
          <w:p w14:paraId="760F0B2A"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3A2C398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运营维护能力不足，绩效评价得分低，不能足额获得</w:t>
            </w:r>
            <w:r w:rsidRPr="00C006FF">
              <w:rPr>
                <w:rFonts w:ascii="宋体" w:hAnsi="宋体" w:hint="eastAsia"/>
                <w:kern w:val="0"/>
                <w:szCs w:val="21"/>
              </w:rPr>
              <w:t>政府</w:t>
            </w:r>
            <w:r w:rsidRPr="00C006FF">
              <w:rPr>
                <w:rFonts w:ascii="宋体" w:hAnsi="宋体"/>
                <w:kern w:val="0"/>
                <w:szCs w:val="21"/>
              </w:rPr>
              <w:t>付费</w:t>
            </w:r>
          </w:p>
        </w:tc>
        <w:tc>
          <w:tcPr>
            <w:tcW w:w="3248" w:type="pct"/>
            <w:shd w:val="clear" w:color="auto" w:fill="auto"/>
            <w:vAlign w:val="center"/>
          </w:tcPr>
          <w:p w14:paraId="4DA7D6C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因社会资本运营维护能力不足，绩效评价得分低，不能足额获得</w:t>
            </w:r>
            <w:r w:rsidRPr="00C006FF">
              <w:rPr>
                <w:rFonts w:ascii="宋体" w:hAnsi="宋体" w:hint="eastAsia"/>
                <w:kern w:val="0"/>
                <w:szCs w:val="21"/>
              </w:rPr>
              <w:t>政府</w:t>
            </w:r>
            <w:r w:rsidRPr="00C006FF">
              <w:rPr>
                <w:rFonts w:ascii="宋体" w:hAnsi="宋体"/>
                <w:kern w:val="0"/>
                <w:szCs w:val="21"/>
              </w:rPr>
              <w:t>付费，社会资本应承担相应风险。</w:t>
            </w:r>
          </w:p>
        </w:tc>
        <w:tc>
          <w:tcPr>
            <w:tcW w:w="312" w:type="pct"/>
            <w:vMerge w:val="restart"/>
            <w:vAlign w:val="center"/>
          </w:tcPr>
          <w:p w14:paraId="3AE71E8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4F8B0E8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24B89FE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001A4997" w14:textId="77777777" w:rsidTr="00A4197C">
        <w:trPr>
          <w:trHeight w:val="440"/>
        </w:trPr>
        <w:tc>
          <w:tcPr>
            <w:tcW w:w="342" w:type="pct"/>
            <w:vMerge/>
            <w:vAlign w:val="center"/>
          </w:tcPr>
          <w:p w14:paraId="3844C724"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419879E2"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1188A9B9"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具体安排：由社会资本承担相应风险，社会资本应改善管理水平，减少运营成本。</w:t>
            </w:r>
          </w:p>
        </w:tc>
        <w:tc>
          <w:tcPr>
            <w:tcW w:w="312" w:type="pct"/>
            <w:vMerge/>
            <w:shd w:val="clear" w:color="auto" w:fill="auto"/>
            <w:vAlign w:val="center"/>
          </w:tcPr>
          <w:p w14:paraId="42E3D0C9"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38CD79CC"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3DC66B97"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5C3DDFB6" w14:textId="77777777" w:rsidTr="00A4197C">
        <w:trPr>
          <w:trHeight w:val="440"/>
        </w:trPr>
        <w:tc>
          <w:tcPr>
            <w:tcW w:w="342" w:type="pct"/>
            <w:vMerge/>
            <w:vAlign w:val="center"/>
          </w:tcPr>
          <w:p w14:paraId="0B85CF25"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2768752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建设期间环境风险</w:t>
            </w:r>
          </w:p>
        </w:tc>
        <w:tc>
          <w:tcPr>
            <w:tcW w:w="3248" w:type="pct"/>
            <w:shd w:val="clear" w:color="auto" w:fill="auto"/>
            <w:vAlign w:val="center"/>
          </w:tcPr>
          <w:p w14:paraId="6D62BEDB"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施工扬尘将使附近的建筑物、植物以及空气等蒙上尘土，给附近居住区环境的整洁带来麻烦；各施工阶段使用不同的施工机械，机器产生的噪音对周边居民造成的影响。</w:t>
            </w:r>
          </w:p>
        </w:tc>
        <w:tc>
          <w:tcPr>
            <w:tcW w:w="312" w:type="pct"/>
            <w:vMerge w:val="restart"/>
            <w:vAlign w:val="center"/>
          </w:tcPr>
          <w:p w14:paraId="0040D1E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51C07FC7"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60F2C35E"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47BCDC01" w14:textId="77777777" w:rsidTr="00A4197C">
        <w:trPr>
          <w:trHeight w:val="895"/>
        </w:trPr>
        <w:tc>
          <w:tcPr>
            <w:tcW w:w="342" w:type="pct"/>
            <w:vMerge/>
            <w:vAlign w:val="center"/>
          </w:tcPr>
          <w:p w14:paraId="4CBC3EE7"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6CC6126F"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05BE297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具体安排：社会资本承担建设期间的环境风险。</w:t>
            </w:r>
          </w:p>
        </w:tc>
        <w:tc>
          <w:tcPr>
            <w:tcW w:w="312" w:type="pct"/>
            <w:vMerge/>
            <w:shd w:val="clear" w:color="auto" w:fill="auto"/>
            <w:vAlign w:val="center"/>
          </w:tcPr>
          <w:p w14:paraId="6B492E2A"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717CF817"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62468DDA"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390EBC76" w14:textId="77777777" w:rsidTr="00A4197C">
        <w:trPr>
          <w:trHeight w:val="570"/>
        </w:trPr>
        <w:tc>
          <w:tcPr>
            <w:tcW w:w="342" w:type="pct"/>
            <w:vMerge w:val="restart"/>
            <w:shd w:val="clear" w:color="auto" w:fill="auto"/>
            <w:vAlign w:val="center"/>
          </w:tcPr>
          <w:p w14:paraId="3350FD36"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环境影响风险</w:t>
            </w:r>
          </w:p>
        </w:tc>
        <w:tc>
          <w:tcPr>
            <w:tcW w:w="522" w:type="pct"/>
            <w:vMerge w:val="restart"/>
            <w:vAlign w:val="center"/>
          </w:tcPr>
          <w:p w14:paraId="450EDB3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运营期间环境风险</w:t>
            </w:r>
          </w:p>
        </w:tc>
        <w:tc>
          <w:tcPr>
            <w:tcW w:w="3248" w:type="pct"/>
            <w:shd w:val="clear" w:color="auto" w:fill="auto"/>
            <w:vAlign w:val="center"/>
          </w:tcPr>
          <w:p w14:paraId="65FC4AE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在运营期间，若管理不当，会造成二次污染，如</w:t>
            </w:r>
            <w:r w:rsidRPr="00C006FF">
              <w:rPr>
                <w:rFonts w:ascii="宋体" w:hAnsi="宋体" w:hint="eastAsia"/>
                <w:kern w:val="0"/>
                <w:szCs w:val="21"/>
              </w:rPr>
              <w:t>运营</w:t>
            </w:r>
            <w:r w:rsidRPr="00C006FF">
              <w:rPr>
                <w:rFonts w:ascii="宋体" w:hAnsi="宋体"/>
                <w:kern w:val="0"/>
                <w:szCs w:val="21"/>
              </w:rPr>
              <w:t>期间道路修补使用的沥青等</w:t>
            </w:r>
            <w:r w:rsidRPr="00C006FF">
              <w:rPr>
                <w:rFonts w:ascii="宋体" w:hAnsi="宋体" w:hint="eastAsia"/>
                <w:kern w:val="0"/>
                <w:szCs w:val="21"/>
              </w:rPr>
              <w:t>材料</w:t>
            </w:r>
            <w:r w:rsidRPr="00C006FF">
              <w:rPr>
                <w:rFonts w:ascii="宋体" w:hAnsi="宋体"/>
                <w:kern w:val="0"/>
                <w:szCs w:val="21"/>
              </w:rPr>
              <w:t>残渣未能处理得当等风险。</w:t>
            </w:r>
          </w:p>
        </w:tc>
        <w:tc>
          <w:tcPr>
            <w:tcW w:w="312" w:type="pct"/>
            <w:vMerge w:val="restart"/>
            <w:vAlign w:val="center"/>
          </w:tcPr>
          <w:p w14:paraId="1AD196A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758D09E9"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c>
          <w:tcPr>
            <w:tcW w:w="288" w:type="pct"/>
            <w:vMerge w:val="restart"/>
            <w:vAlign w:val="center"/>
          </w:tcPr>
          <w:p w14:paraId="3EC224E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r>
      <w:tr w:rsidR="00C006FF" w:rsidRPr="00C006FF" w14:paraId="02F17C95" w14:textId="77777777" w:rsidTr="00A4197C">
        <w:trPr>
          <w:trHeight w:val="570"/>
        </w:trPr>
        <w:tc>
          <w:tcPr>
            <w:tcW w:w="342" w:type="pct"/>
            <w:vMerge/>
            <w:vAlign w:val="center"/>
          </w:tcPr>
          <w:p w14:paraId="0560CF17"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6DF55F1F"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794F2A2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具体安排：由社会资本承担相应风险。</w:t>
            </w:r>
          </w:p>
        </w:tc>
        <w:tc>
          <w:tcPr>
            <w:tcW w:w="312" w:type="pct"/>
            <w:vMerge/>
            <w:shd w:val="clear" w:color="auto" w:fill="auto"/>
            <w:vAlign w:val="center"/>
          </w:tcPr>
          <w:p w14:paraId="6D124C1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71FD709B"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22D5E651"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508BBE57" w14:textId="77777777" w:rsidTr="00A4197C">
        <w:trPr>
          <w:trHeight w:val="440"/>
        </w:trPr>
        <w:tc>
          <w:tcPr>
            <w:tcW w:w="342" w:type="pct"/>
            <w:vMerge/>
            <w:vAlign w:val="center"/>
          </w:tcPr>
          <w:p w14:paraId="05451ABA"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471F06B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不能在PPP合同约定的时间移交</w:t>
            </w:r>
          </w:p>
        </w:tc>
        <w:tc>
          <w:tcPr>
            <w:tcW w:w="3248" w:type="pct"/>
            <w:shd w:val="clear" w:color="auto" w:fill="auto"/>
            <w:vAlign w:val="center"/>
          </w:tcPr>
          <w:p w14:paraId="0C50C32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PPP项目合作到期后，项目资产未能根据合同约定时间按时移交。区分导致项目不能按时移交的过错方，由过错方承担不能按时移交产生的或有损失。如责任难明，则共同承担。</w:t>
            </w:r>
          </w:p>
        </w:tc>
        <w:tc>
          <w:tcPr>
            <w:tcW w:w="312" w:type="pct"/>
            <w:vMerge w:val="restart"/>
            <w:vAlign w:val="center"/>
          </w:tcPr>
          <w:p w14:paraId="115C952E"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27D3B48B"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7FC20020"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r>
      <w:tr w:rsidR="00C006FF" w:rsidRPr="00C006FF" w14:paraId="2EA9CBFF" w14:textId="77777777" w:rsidTr="00A4197C">
        <w:trPr>
          <w:trHeight w:val="440"/>
        </w:trPr>
        <w:tc>
          <w:tcPr>
            <w:tcW w:w="342" w:type="pct"/>
            <w:vMerge/>
            <w:vAlign w:val="center"/>
          </w:tcPr>
          <w:p w14:paraId="1C11ED0B"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76BF85E0"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2C7FDC2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移交资产未达到PPP项目合同约定的移交标准。</w:t>
            </w:r>
          </w:p>
        </w:tc>
        <w:tc>
          <w:tcPr>
            <w:tcW w:w="312" w:type="pct"/>
            <w:vMerge/>
            <w:shd w:val="clear" w:color="auto" w:fill="auto"/>
            <w:vAlign w:val="center"/>
          </w:tcPr>
          <w:p w14:paraId="402CE4A2"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154C045B"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204FC0F2"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23BBD2E6" w14:textId="77777777" w:rsidTr="00A4197C">
        <w:trPr>
          <w:trHeight w:val="580"/>
        </w:trPr>
        <w:tc>
          <w:tcPr>
            <w:tcW w:w="342" w:type="pct"/>
            <w:vMerge w:val="restart"/>
            <w:shd w:val="clear" w:color="auto" w:fill="auto"/>
            <w:vAlign w:val="center"/>
          </w:tcPr>
          <w:p w14:paraId="4303C56F"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移交风险</w:t>
            </w:r>
          </w:p>
        </w:tc>
        <w:tc>
          <w:tcPr>
            <w:tcW w:w="522" w:type="pct"/>
            <w:shd w:val="clear" w:color="auto" w:fill="auto"/>
            <w:vAlign w:val="center"/>
          </w:tcPr>
          <w:p w14:paraId="02BA1E53"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未达到移交标准</w:t>
            </w:r>
          </w:p>
        </w:tc>
        <w:tc>
          <w:tcPr>
            <w:tcW w:w="3248" w:type="pct"/>
            <w:shd w:val="clear" w:color="auto" w:fill="auto"/>
            <w:vAlign w:val="center"/>
          </w:tcPr>
          <w:p w14:paraId="392A185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具体安排：达到移交标准后再移交，并承担由此产生的一切损失，或对达到移交标准需投入的资金进行赔偿。</w:t>
            </w:r>
          </w:p>
        </w:tc>
        <w:tc>
          <w:tcPr>
            <w:tcW w:w="312" w:type="pct"/>
            <w:shd w:val="clear" w:color="auto" w:fill="auto"/>
            <w:vAlign w:val="center"/>
          </w:tcPr>
          <w:p w14:paraId="1EF39DD1"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6" w:type="pct"/>
            <w:shd w:val="clear" w:color="auto" w:fill="auto"/>
            <w:vAlign w:val="center"/>
          </w:tcPr>
          <w:p w14:paraId="02FA22DC"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c>
          <w:tcPr>
            <w:tcW w:w="288" w:type="pct"/>
            <w:shd w:val="clear" w:color="auto" w:fill="auto"/>
            <w:vAlign w:val="center"/>
          </w:tcPr>
          <w:p w14:paraId="511813C8"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r>
      <w:tr w:rsidR="00C006FF" w:rsidRPr="00C006FF" w14:paraId="5359D98B" w14:textId="77777777" w:rsidTr="00A4197C">
        <w:trPr>
          <w:trHeight w:val="440"/>
        </w:trPr>
        <w:tc>
          <w:tcPr>
            <w:tcW w:w="342" w:type="pct"/>
            <w:vMerge/>
            <w:vAlign w:val="center"/>
          </w:tcPr>
          <w:p w14:paraId="779699F8"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679DA5D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移交方案设计风险</w:t>
            </w:r>
          </w:p>
        </w:tc>
        <w:tc>
          <w:tcPr>
            <w:tcW w:w="3248" w:type="pct"/>
            <w:shd w:val="clear" w:color="auto" w:fill="auto"/>
            <w:vAlign w:val="center"/>
          </w:tcPr>
          <w:p w14:paraId="25EF445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项目移交方案过于粗泛，不具有可操作性和指导性。</w:t>
            </w:r>
          </w:p>
        </w:tc>
        <w:tc>
          <w:tcPr>
            <w:tcW w:w="312" w:type="pct"/>
            <w:vMerge w:val="restart"/>
            <w:vAlign w:val="center"/>
          </w:tcPr>
          <w:p w14:paraId="671D1897"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62453D08"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1543567E"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r>
      <w:tr w:rsidR="00C006FF" w:rsidRPr="00C006FF" w14:paraId="69A3FF32" w14:textId="77777777" w:rsidTr="00A4197C">
        <w:trPr>
          <w:trHeight w:val="440"/>
        </w:trPr>
        <w:tc>
          <w:tcPr>
            <w:tcW w:w="342" w:type="pct"/>
            <w:vMerge/>
            <w:vAlign w:val="center"/>
          </w:tcPr>
          <w:p w14:paraId="38FB850F"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242C68F1"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56C2ACE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具体安排：移交工作委员会按照相关规定制定移交方案，并邀请专家进行相应指导审核。</w:t>
            </w:r>
          </w:p>
        </w:tc>
        <w:tc>
          <w:tcPr>
            <w:tcW w:w="312" w:type="pct"/>
            <w:vMerge/>
            <w:shd w:val="clear" w:color="auto" w:fill="auto"/>
            <w:vAlign w:val="center"/>
          </w:tcPr>
          <w:p w14:paraId="056F30F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15B57B66"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6E4BB678"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23A25350" w14:textId="77777777" w:rsidTr="00A4197C">
        <w:trPr>
          <w:trHeight w:val="440"/>
        </w:trPr>
        <w:tc>
          <w:tcPr>
            <w:tcW w:w="342" w:type="pct"/>
            <w:vMerge/>
            <w:vAlign w:val="center"/>
          </w:tcPr>
          <w:p w14:paraId="538206B1"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3E4792DC"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移交程序风险</w:t>
            </w:r>
          </w:p>
        </w:tc>
        <w:tc>
          <w:tcPr>
            <w:tcW w:w="3248" w:type="pct"/>
            <w:shd w:val="clear" w:color="auto" w:fill="auto"/>
            <w:vAlign w:val="center"/>
          </w:tcPr>
          <w:p w14:paraId="5AD9E49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项目移交工作组没有严格按照性能测试方案和移交标准对移交资产进行性能测试，未按照相关程序开展移交工作。</w:t>
            </w:r>
          </w:p>
        </w:tc>
        <w:tc>
          <w:tcPr>
            <w:tcW w:w="312" w:type="pct"/>
            <w:vMerge w:val="restart"/>
            <w:vAlign w:val="center"/>
          </w:tcPr>
          <w:p w14:paraId="7423CA40"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1C12DF1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1B04D66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r>
      <w:tr w:rsidR="00C006FF" w:rsidRPr="00C006FF" w14:paraId="149EC0C6" w14:textId="77777777" w:rsidTr="00A4197C">
        <w:trPr>
          <w:trHeight w:val="440"/>
        </w:trPr>
        <w:tc>
          <w:tcPr>
            <w:tcW w:w="342" w:type="pct"/>
            <w:vMerge/>
            <w:vAlign w:val="center"/>
          </w:tcPr>
          <w:p w14:paraId="2562DD62"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5CD3D0B7"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44FAEDB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具体安排：按照相关法律法规及规范性文件要求进行项目移交。</w:t>
            </w:r>
          </w:p>
        </w:tc>
        <w:tc>
          <w:tcPr>
            <w:tcW w:w="312" w:type="pct"/>
            <w:vMerge/>
            <w:shd w:val="clear" w:color="auto" w:fill="auto"/>
            <w:vAlign w:val="center"/>
          </w:tcPr>
          <w:p w14:paraId="697DB11C"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16006B25"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291B3A77"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474BDE31" w14:textId="77777777" w:rsidTr="00A4197C">
        <w:trPr>
          <w:trHeight w:val="640"/>
        </w:trPr>
        <w:tc>
          <w:tcPr>
            <w:tcW w:w="342" w:type="pct"/>
            <w:vMerge/>
            <w:vAlign w:val="center"/>
          </w:tcPr>
          <w:p w14:paraId="295621BB"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6858C67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资产评估结果的客观公正性风险</w:t>
            </w:r>
          </w:p>
        </w:tc>
        <w:tc>
          <w:tcPr>
            <w:tcW w:w="3248" w:type="pct"/>
            <w:shd w:val="clear" w:color="auto" w:fill="auto"/>
            <w:vAlign w:val="center"/>
          </w:tcPr>
          <w:p w14:paraId="30C1D024"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项目移交工作组（一般由实施机构及财政局、发改委、</w:t>
            </w:r>
            <w:r w:rsidRPr="00C006FF">
              <w:rPr>
                <w:rFonts w:ascii="宋体" w:hAnsi="宋体" w:hint="eastAsia"/>
                <w:kern w:val="0"/>
                <w:szCs w:val="21"/>
              </w:rPr>
              <w:t>乙方</w:t>
            </w:r>
            <w:r w:rsidRPr="00C006FF">
              <w:rPr>
                <w:rFonts w:ascii="宋体" w:hAnsi="宋体"/>
                <w:kern w:val="0"/>
                <w:szCs w:val="21"/>
              </w:rPr>
              <w:t>、有关部门及相关财务、法律等专家组成）委托的资产评估机构不具有相关资质，评估结果存在偏差；没有按照项目合同约定的评估方式对移交资产进行评估；评估结果不客观、不公正导致国有资产流失或社会资本利益受损。</w:t>
            </w:r>
          </w:p>
        </w:tc>
        <w:tc>
          <w:tcPr>
            <w:tcW w:w="312" w:type="pct"/>
            <w:vMerge w:val="restart"/>
            <w:vAlign w:val="center"/>
          </w:tcPr>
          <w:p w14:paraId="165ACEEC"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34C0DF0B"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6639826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r>
      <w:tr w:rsidR="00C006FF" w:rsidRPr="00C006FF" w14:paraId="12D33A3A" w14:textId="77777777" w:rsidTr="00A4197C">
        <w:trPr>
          <w:trHeight w:val="440"/>
        </w:trPr>
        <w:tc>
          <w:tcPr>
            <w:tcW w:w="342" w:type="pct"/>
            <w:vMerge/>
            <w:vAlign w:val="center"/>
          </w:tcPr>
          <w:p w14:paraId="4497C98E"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0E1C1891"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66E72D3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具体安排：要求具有相应资质和业绩的评估机构开展项目资产评估，由政府和社会资本承担资产评估结果的客观公正性风险。</w:t>
            </w:r>
          </w:p>
        </w:tc>
        <w:tc>
          <w:tcPr>
            <w:tcW w:w="312" w:type="pct"/>
            <w:vMerge/>
            <w:shd w:val="clear" w:color="auto" w:fill="auto"/>
            <w:vAlign w:val="center"/>
          </w:tcPr>
          <w:p w14:paraId="4DBDABAF"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00702E39"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6AA9E56B"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4E35FF71" w14:textId="77777777" w:rsidTr="00A4197C">
        <w:trPr>
          <w:trHeight w:val="840"/>
        </w:trPr>
        <w:tc>
          <w:tcPr>
            <w:tcW w:w="342" w:type="pct"/>
            <w:vMerge/>
            <w:vAlign w:val="center"/>
          </w:tcPr>
          <w:p w14:paraId="4C6D87C7"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20FECCCA"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不可抗力包括自然灾害风险、战争、动乱等</w:t>
            </w:r>
          </w:p>
        </w:tc>
        <w:tc>
          <w:tcPr>
            <w:tcW w:w="3248" w:type="pct"/>
            <w:shd w:val="clear" w:color="auto" w:fill="auto"/>
            <w:vAlign w:val="center"/>
          </w:tcPr>
          <w:p w14:paraId="6A031FA5"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如因不可抗力及其他双方约定由双方共同承担风险的原因造成，双方共同分担该风险，均不承担对对方的任何违约责任。但政府为确保公共服务要求的恢复责任由政府承担。</w:t>
            </w:r>
          </w:p>
        </w:tc>
        <w:tc>
          <w:tcPr>
            <w:tcW w:w="312" w:type="pct"/>
            <w:vMerge w:val="restart"/>
            <w:vAlign w:val="center"/>
          </w:tcPr>
          <w:p w14:paraId="14E1FAF9"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3C65E9DD"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2CC9A119"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r>
      <w:tr w:rsidR="00C006FF" w:rsidRPr="00C006FF" w14:paraId="40C528E9" w14:textId="77777777" w:rsidTr="00A4197C">
        <w:trPr>
          <w:trHeight w:val="560"/>
        </w:trPr>
        <w:tc>
          <w:tcPr>
            <w:tcW w:w="342" w:type="pct"/>
            <w:vMerge/>
            <w:vAlign w:val="center"/>
          </w:tcPr>
          <w:p w14:paraId="08957735"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690AE7F8" w14:textId="77777777" w:rsidR="00A4197C" w:rsidRPr="00C006FF" w:rsidRDefault="00A4197C" w:rsidP="00A4197C">
            <w:pPr>
              <w:widowControl/>
              <w:adjustRightInd w:val="0"/>
              <w:snapToGrid w:val="0"/>
              <w:spacing w:line="360" w:lineRule="auto"/>
              <w:rPr>
                <w:rFonts w:ascii="宋体" w:hAnsi="宋体"/>
                <w:kern w:val="0"/>
                <w:szCs w:val="21"/>
              </w:rPr>
            </w:pPr>
          </w:p>
        </w:tc>
        <w:tc>
          <w:tcPr>
            <w:tcW w:w="3248" w:type="pct"/>
            <w:shd w:val="clear" w:color="auto" w:fill="auto"/>
            <w:vAlign w:val="center"/>
          </w:tcPr>
          <w:p w14:paraId="62720C61"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因第三方原因导致的延误、违约等，如第三方与政府方具有相应合同关系，则相应的第三方风险由政府方承担，如政府方聘请的咨询机构、监理单位等。</w:t>
            </w:r>
          </w:p>
        </w:tc>
        <w:tc>
          <w:tcPr>
            <w:tcW w:w="312" w:type="pct"/>
            <w:vMerge/>
            <w:shd w:val="clear" w:color="auto" w:fill="auto"/>
            <w:vAlign w:val="center"/>
          </w:tcPr>
          <w:p w14:paraId="4C51C5AC"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7819288E"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7835BDF4"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r w:rsidR="00C006FF" w:rsidRPr="00C006FF" w14:paraId="43F337B0" w14:textId="77777777" w:rsidTr="00A4197C">
        <w:trPr>
          <w:trHeight w:val="770"/>
        </w:trPr>
        <w:tc>
          <w:tcPr>
            <w:tcW w:w="342" w:type="pct"/>
            <w:vMerge w:val="restart"/>
            <w:shd w:val="clear" w:color="auto" w:fill="auto"/>
            <w:vAlign w:val="center"/>
          </w:tcPr>
          <w:p w14:paraId="66BF4271"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其他风险</w:t>
            </w:r>
          </w:p>
        </w:tc>
        <w:tc>
          <w:tcPr>
            <w:tcW w:w="522" w:type="pct"/>
            <w:shd w:val="clear" w:color="auto" w:fill="auto"/>
            <w:vAlign w:val="center"/>
          </w:tcPr>
          <w:p w14:paraId="5264D40C"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第三方风险</w:t>
            </w:r>
          </w:p>
        </w:tc>
        <w:tc>
          <w:tcPr>
            <w:tcW w:w="3248" w:type="pct"/>
            <w:shd w:val="clear" w:color="auto" w:fill="auto"/>
            <w:vAlign w:val="center"/>
          </w:tcPr>
          <w:p w14:paraId="0127B8E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因第三方原因导致的延误、违约等，如第三方与社会资本方具有相应合同关系，则相应的第三方风险由社会资本方承担，如社会资本方聘请的第三方采购单位、监理单位等。</w:t>
            </w:r>
          </w:p>
        </w:tc>
        <w:tc>
          <w:tcPr>
            <w:tcW w:w="312" w:type="pct"/>
            <w:shd w:val="clear" w:color="auto" w:fill="auto"/>
            <w:vAlign w:val="center"/>
          </w:tcPr>
          <w:p w14:paraId="6BEC9ED9"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shd w:val="clear" w:color="auto" w:fill="auto"/>
            <w:vAlign w:val="center"/>
          </w:tcPr>
          <w:p w14:paraId="6F96E87C"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c>
          <w:tcPr>
            <w:tcW w:w="288" w:type="pct"/>
            <w:shd w:val="clear" w:color="auto" w:fill="auto"/>
            <w:vAlign w:val="center"/>
          </w:tcPr>
          <w:p w14:paraId="0B61D9F5"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r>
      <w:tr w:rsidR="00C006FF" w:rsidRPr="00C006FF" w14:paraId="5DE66141" w14:textId="77777777" w:rsidTr="00A4197C">
        <w:trPr>
          <w:trHeight w:val="690"/>
        </w:trPr>
        <w:tc>
          <w:tcPr>
            <w:tcW w:w="342" w:type="pct"/>
            <w:vMerge/>
            <w:vAlign w:val="center"/>
          </w:tcPr>
          <w:p w14:paraId="64AC30CE"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restart"/>
            <w:vAlign w:val="center"/>
          </w:tcPr>
          <w:p w14:paraId="3CD92ED2"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恶性通货膨胀</w:t>
            </w:r>
          </w:p>
        </w:tc>
        <w:tc>
          <w:tcPr>
            <w:tcW w:w="3248" w:type="pct"/>
            <w:shd w:val="clear" w:color="auto" w:fill="auto"/>
            <w:vAlign w:val="center"/>
          </w:tcPr>
          <w:p w14:paraId="72E5FBE9"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具体安排：合同体系中明确双方权利义务。</w:t>
            </w:r>
          </w:p>
        </w:tc>
        <w:tc>
          <w:tcPr>
            <w:tcW w:w="312" w:type="pct"/>
            <w:shd w:val="clear" w:color="auto" w:fill="auto"/>
            <w:vAlign w:val="center"/>
          </w:tcPr>
          <w:p w14:paraId="7BFE20BD"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c>
          <w:tcPr>
            <w:tcW w:w="286" w:type="pct"/>
            <w:shd w:val="clear" w:color="auto" w:fill="auto"/>
            <w:vAlign w:val="center"/>
          </w:tcPr>
          <w:p w14:paraId="5F3ADFAE"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w:t>
            </w:r>
          </w:p>
        </w:tc>
        <w:tc>
          <w:tcPr>
            <w:tcW w:w="288" w:type="pct"/>
            <w:shd w:val="clear" w:color="auto" w:fill="auto"/>
            <w:vAlign w:val="center"/>
          </w:tcPr>
          <w:p w14:paraId="70A3FB23" w14:textId="77777777" w:rsidR="00A4197C" w:rsidRPr="00C006FF" w:rsidRDefault="00A4197C" w:rsidP="00A4197C">
            <w:pPr>
              <w:widowControl/>
              <w:adjustRightInd w:val="0"/>
              <w:snapToGrid w:val="0"/>
              <w:spacing w:line="360" w:lineRule="auto"/>
              <w:jc w:val="center"/>
              <w:rPr>
                <w:rFonts w:ascii="宋体" w:hAnsi="宋体"/>
                <w:kern w:val="0"/>
                <w:szCs w:val="21"/>
              </w:rPr>
            </w:pPr>
            <w:r w:rsidRPr="00C006FF">
              <w:rPr>
                <w:rFonts w:ascii="宋体" w:hAnsi="宋体"/>
                <w:kern w:val="0"/>
                <w:szCs w:val="21"/>
              </w:rPr>
              <w:t xml:space="preserve">　</w:t>
            </w:r>
          </w:p>
        </w:tc>
      </w:tr>
      <w:tr w:rsidR="00C006FF" w:rsidRPr="00C006FF" w14:paraId="1CA5C915" w14:textId="77777777" w:rsidTr="00A4197C">
        <w:trPr>
          <w:trHeight w:val="630"/>
        </w:trPr>
        <w:tc>
          <w:tcPr>
            <w:tcW w:w="342" w:type="pct"/>
            <w:vMerge/>
            <w:vAlign w:val="center"/>
          </w:tcPr>
          <w:p w14:paraId="6A2DD80C"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vAlign w:val="center"/>
          </w:tcPr>
          <w:p w14:paraId="7BC6319A"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3248" w:type="pct"/>
            <w:shd w:val="clear" w:color="auto" w:fill="auto"/>
            <w:vAlign w:val="center"/>
          </w:tcPr>
          <w:p w14:paraId="7D69DAB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由于发生恶性通货膨胀，引发项目运营成本的大幅上升，导致</w:t>
            </w:r>
            <w:r w:rsidRPr="00C006FF">
              <w:rPr>
                <w:rFonts w:ascii="宋体" w:hAnsi="宋体" w:hint="eastAsia"/>
                <w:kern w:val="0"/>
                <w:szCs w:val="21"/>
              </w:rPr>
              <w:t>乙方</w:t>
            </w:r>
            <w:r w:rsidRPr="00C006FF">
              <w:rPr>
                <w:rFonts w:ascii="宋体" w:hAnsi="宋体"/>
                <w:kern w:val="0"/>
                <w:szCs w:val="21"/>
              </w:rPr>
              <w:t>的收益不及预期等的风险，由政府和社会资本方共同承担恶性通货膨胀的风险。</w:t>
            </w:r>
          </w:p>
        </w:tc>
        <w:tc>
          <w:tcPr>
            <w:tcW w:w="312" w:type="pct"/>
            <w:vMerge w:val="restart"/>
            <w:vAlign w:val="center"/>
          </w:tcPr>
          <w:p w14:paraId="60F80BAC"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6" w:type="pct"/>
            <w:vMerge w:val="restart"/>
            <w:vAlign w:val="center"/>
          </w:tcPr>
          <w:p w14:paraId="26E4AF0F"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 xml:space="preserve">　</w:t>
            </w:r>
          </w:p>
        </w:tc>
        <w:tc>
          <w:tcPr>
            <w:tcW w:w="288" w:type="pct"/>
            <w:vMerge w:val="restart"/>
            <w:vAlign w:val="center"/>
          </w:tcPr>
          <w:p w14:paraId="2E1CA9AB"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w:t>
            </w:r>
          </w:p>
        </w:tc>
      </w:tr>
      <w:tr w:rsidR="00C006FF" w:rsidRPr="00C006FF" w14:paraId="2678240B" w14:textId="77777777" w:rsidTr="00A4197C">
        <w:trPr>
          <w:trHeight w:val="440"/>
        </w:trPr>
        <w:tc>
          <w:tcPr>
            <w:tcW w:w="342" w:type="pct"/>
            <w:vMerge/>
            <w:vAlign w:val="center"/>
          </w:tcPr>
          <w:p w14:paraId="1F1FFACE" w14:textId="77777777" w:rsidR="00A4197C" w:rsidRPr="00C006FF" w:rsidRDefault="00A4197C" w:rsidP="00A4197C">
            <w:pPr>
              <w:widowControl/>
              <w:adjustRightInd w:val="0"/>
              <w:snapToGrid w:val="0"/>
              <w:spacing w:line="360" w:lineRule="auto"/>
              <w:jc w:val="left"/>
              <w:rPr>
                <w:rFonts w:ascii="宋体" w:hAnsi="宋体"/>
                <w:kern w:val="0"/>
                <w:szCs w:val="21"/>
              </w:rPr>
            </w:pPr>
          </w:p>
        </w:tc>
        <w:tc>
          <w:tcPr>
            <w:tcW w:w="522" w:type="pct"/>
            <w:vMerge/>
            <w:shd w:val="clear" w:color="auto" w:fill="auto"/>
            <w:vAlign w:val="center"/>
          </w:tcPr>
          <w:p w14:paraId="28E571F3"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3248" w:type="pct"/>
            <w:shd w:val="clear" w:color="auto" w:fill="auto"/>
            <w:vAlign w:val="center"/>
          </w:tcPr>
          <w:p w14:paraId="05514B33" w14:textId="77777777" w:rsidR="00A4197C" w:rsidRPr="00C006FF" w:rsidRDefault="00A4197C" w:rsidP="00A4197C">
            <w:pPr>
              <w:widowControl/>
              <w:adjustRightInd w:val="0"/>
              <w:snapToGrid w:val="0"/>
              <w:spacing w:line="360" w:lineRule="auto"/>
              <w:jc w:val="left"/>
              <w:rPr>
                <w:rFonts w:ascii="宋体" w:hAnsi="宋体"/>
                <w:kern w:val="0"/>
                <w:szCs w:val="21"/>
              </w:rPr>
            </w:pPr>
            <w:r w:rsidRPr="00C006FF">
              <w:rPr>
                <w:rFonts w:ascii="宋体" w:hAnsi="宋体"/>
                <w:kern w:val="0"/>
                <w:szCs w:val="21"/>
              </w:rPr>
              <w:t>具体安排：将恶性通货膨胀纳入政府补贴调整机制。</w:t>
            </w:r>
          </w:p>
        </w:tc>
        <w:tc>
          <w:tcPr>
            <w:tcW w:w="312" w:type="pct"/>
            <w:vMerge/>
            <w:shd w:val="clear" w:color="auto" w:fill="auto"/>
            <w:vAlign w:val="center"/>
          </w:tcPr>
          <w:p w14:paraId="1ABEA7CA"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6" w:type="pct"/>
            <w:vMerge/>
            <w:shd w:val="clear" w:color="auto" w:fill="auto"/>
            <w:vAlign w:val="center"/>
          </w:tcPr>
          <w:p w14:paraId="1F37B612" w14:textId="77777777" w:rsidR="00A4197C" w:rsidRPr="00C006FF" w:rsidRDefault="00A4197C" w:rsidP="00A4197C">
            <w:pPr>
              <w:widowControl/>
              <w:adjustRightInd w:val="0"/>
              <w:snapToGrid w:val="0"/>
              <w:spacing w:line="360" w:lineRule="auto"/>
              <w:jc w:val="center"/>
              <w:rPr>
                <w:rFonts w:ascii="宋体" w:hAnsi="宋体"/>
                <w:kern w:val="0"/>
                <w:szCs w:val="21"/>
              </w:rPr>
            </w:pPr>
          </w:p>
        </w:tc>
        <w:tc>
          <w:tcPr>
            <w:tcW w:w="288" w:type="pct"/>
            <w:vMerge/>
            <w:shd w:val="clear" w:color="auto" w:fill="auto"/>
            <w:vAlign w:val="center"/>
          </w:tcPr>
          <w:p w14:paraId="3750812B" w14:textId="77777777" w:rsidR="00A4197C" w:rsidRPr="00C006FF" w:rsidRDefault="00A4197C" w:rsidP="00A4197C">
            <w:pPr>
              <w:widowControl/>
              <w:adjustRightInd w:val="0"/>
              <w:snapToGrid w:val="0"/>
              <w:spacing w:line="360" w:lineRule="auto"/>
              <w:jc w:val="center"/>
              <w:rPr>
                <w:rFonts w:ascii="宋体" w:hAnsi="宋体"/>
                <w:kern w:val="0"/>
                <w:szCs w:val="21"/>
              </w:rPr>
            </w:pPr>
          </w:p>
        </w:tc>
      </w:tr>
    </w:tbl>
    <w:p w14:paraId="6A0B702B" w14:textId="77777777" w:rsidR="00A4197C" w:rsidRPr="00C006FF" w:rsidRDefault="00A4197C" w:rsidP="00A4197C">
      <w:pPr>
        <w:tabs>
          <w:tab w:val="left" w:pos="993"/>
          <w:tab w:val="left" w:pos="1560"/>
        </w:tabs>
        <w:autoSpaceDE w:val="0"/>
        <w:autoSpaceDN w:val="0"/>
        <w:adjustRightInd w:val="0"/>
        <w:snapToGrid w:val="0"/>
        <w:spacing w:line="360" w:lineRule="auto"/>
        <w:jc w:val="left"/>
        <w:rPr>
          <w:rFonts w:ascii="宋体" w:hAnsi="宋体" w:cs="宋体"/>
          <w:b/>
          <w:bCs/>
          <w:kern w:val="0"/>
          <w:sz w:val="22"/>
          <w:szCs w:val="28"/>
        </w:rPr>
        <w:sectPr w:rsidR="00A4197C" w:rsidRPr="00C006FF">
          <w:pgSz w:w="16838" w:h="11906" w:orient="landscape"/>
          <w:pgMar w:top="1800" w:right="1440" w:bottom="1800" w:left="1440" w:header="1134" w:footer="992" w:gutter="0"/>
          <w:cols w:space="720"/>
          <w:docGrid w:type="lines" w:linePitch="381"/>
        </w:sectPr>
      </w:pPr>
      <w:r w:rsidRPr="00C006FF">
        <w:rPr>
          <w:rFonts w:ascii="宋体" w:hAnsi="宋体" w:cs="宋体" w:hint="eastAsia"/>
          <w:b/>
          <w:bCs/>
          <w:kern w:val="0"/>
          <w:sz w:val="22"/>
          <w:szCs w:val="28"/>
        </w:rPr>
        <w:t>注：以上未尽事宜的风险分配，按归因原则、归责原则处理</w:t>
      </w:r>
    </w:p>
    <w:p w14:paraId="4BC53DE7" w14:textId="77777777" w:rsidR="00D828BD" w:rsidRPr="00C006FF" w:rsidRDefault="00D828BD" w:rsidP="00D828BD">
      <w:pPr>
        <w:autoSpaceDE w:val="0"/>
        <w:autoSpaceDN w:val="0"/>
        <w:adjustRightInd w:val="0"/>
        <w:snapToGrid w:val="0"/>
        <w:spacing w:line="360" w:lineRule="auto"/>
        <w:ind w:left="562"/>
        <w:jc w:val="left"/>
        <w:outlineLvl w:val="2"/>
        <w:rPr>
          <w:rFonts w:ascii="宋体" w:hAnsi="宋体" w:cs="宋体"/>
          <w:b/>
          <w:bCs/>
          <w:kern w:val="0"/>
          <w:sz w:val="28"/>
          <w:szCs w:val="28"/>
        </w:rPr>
      </w:pPr>
      <w:bookmarkStart w:id="593" w:name="_Toc1426"/>
      <w:bookmarkStart w:id="594" w:name="_Toc19540373"/>
      <w:r w:rsidRPr="00C006FF">
        <w:rPr>
          <w:rFonts w:ascii="宋体" w:hAnsi="宋体" w:cs="宋体" w:hint="eastAsia"/>
          <w:b/>
          <w:bCs/>
          <w:kern w:val="0"/>
          <w:sz w:val="28"/>
          <w:szCs w:val="28"/>
        </w:rPr>
        <w:lastRenderedPageBreak/>
        <w:t>附件四：绩效评价初步方案</w:t>
      </w:r>
    </w:p>
    <w:p w14:paraId="68E497FD" w14:textId="77777777" w:rsidR="00D828BD" w:rsidRPr="00C006FF" w:rsidRDefault="00D828BD" w:rsidP="002563D7">
      <w:pPr>
        <w:numPr>
          <w:ilvl w:val="1"/>
          <w:numId w:val="28"/>
        </w:numPr>
        <w:autoSpaceDE w:val="0"/>
        <w:autoSpaceDN w:val="0"/>
        <w:adjustRightInd w:val="0"/>
        <w:snapToGrid w:val="0"/>
        <w:spacing w:line="360" w:lineRule="auto"/>
        <w:ind w:left="0" w:firstLineChars="200" w:firstLine="560"/>
        <w:jc w:val="left"/>
        <w:outlineLvl w:val="3"/>
        <w:rPr>
          <w:rFonts w:ascii="宋体" w:hAnsi="宋体" w:cs="宋体"/>
          <w:bCs/>
          <w:kern w:val="44"/>
          <w:sz w:val="28"/>
          <w:szCs w:val="28"/>
          <w:lang w:eastAsia="en-US"/>
        </w:rPr>
      </w:pPr>
      <w:bookmarkStart w:id="595" w:name="_Toc502866210"/>
      <w:bookmarkStart w:id="596" w:name="_Toc511501918"/>
      <w:bookmarkStart w:id="597" w:name="_Toc34072112"/>
      <w:bookmarkStart w:id="598" w:name="_Toc22164614"/>
      <w:bookmarkStart w:id="599" w:name="_Toc34072223"/>
      <w:r w:rsidRPr="00C006FF">
        <w:rPr>
          <w:rFonts w:ascii="宋体" w:hAnsi="宋体" w:cs="宋体" w:hint="eastAsia"/>
          <w:bCs/>
          <w:kern w:val="44"/>
          <w:sz w:val="28"/>
          <w:szCs w:val="28"/>
          <w:lang w:eastAsia="en-US"/>
        </w:rPr>
        <w:t>绩效评价思路</w:t>
      </w:r>
      <w:bookmarkEnd w:id="595"/>
      <w:bookmarkEnd w:id="596"/>
      <w:bookmarkEnd w:id="597"/>
      <w:bookmarkEnd w:id="598"/>
      <w:bookmarkEnd w:id="599"/>
    </w:p>
    <w:p w14:paraId="24A7B348" w14:textId="77777777" w:rsidR="00D828BD" w:rsidRPr="00C006FF" w:rsidRDefault="00D828BD" w:rsidP="002563D7">
      <w:pPr>
        <w:widowControl/>
        <w:numPr>
          <w:ilvl w:val="0"/>
          <w:numId w:val="29"/>
        </w:numPr>
        <w:autoSpaceDE w:val="0"/>
        <w:autoSpaceDN w:val="0"/>
        <w:adjustRightInd w:val="0"/>
        <w:snapToGrid w:val="0"/>
        <w:spacing w:line="360" w:lineRule="auto"/>
        <w:ind w:left="0" w:firstLineChars="200" w:firstLine="562"/>
        <w:jc w:val="left"/>
        <w:outlineLvl w:val="4"/>
        <w:rPr>
          <w:rFonts w:ascii="宋体" w:hAnsi="宋体" w:cs="宋体"/>
          <w:b/>
          <w:sz w:val="28"/>
          <w:szCs w:val="28"/>
          <w:lang w:eastAsia="en-US"/>
        </w:rPr>
      </w:pPr>
      <w:bookmarkStart w:id="600" w:name="_Toc511501919"/>
      <w:bookmarkStart w:id="601" w:name="_Toc500438437"/>
      <w:bookmarkStart w:id="602" w:name="_Toc523506793"/>
      <w:bookmarkStart w:id="603" w:name="_Toc502866211"/>
      <w:r w:rsidRPr="00C006FF">
        <w:rPr>
          <w:rFonts w:ascii="宋体" w:hAnsi="宋体" w:cs="宋体" w:hint="eastAsia"/>
          <w:b/>
          <w:kern w:val="0"/>
          <w:sz w:val="28"/>
          <w:szCs w:val="28"/>
          <w:lang w:eastAsia="en-US"/>
        </w:rPr>
        <w:t>绩效评价目的和依据</w:t>
      </w:r>
      <w:bookmarkEnd w:id="600"/>
      <w:bookmarkEnd w:id="601"/>
      <w:bookmarkEnd w:id="602"/>
      <w:bookmarkEnd w:id="603"/>
    </w:p>
    <w:p w14:paraId="509599FC"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通过对</w:t>
      </w:r>
      <w:r w:rsidRPr="00C006FF">
        <w:rPr>
          <w:rFonts w:ascii="宋体" w:hAnsi="宋体" w:cs="宋体"/>
          <w:kern w:val="0"/>
          <w:sz w:val="28"/>
          <w:szCs w:val="28"/>
        </w:rPr>
        <w:t>PPP项目开展绩效评价工作，对项目运行情况进行跟踪管理和定期检查，进一步总结项目在决策、执行方面的经验，查找其实施过程中存在的不足之处，并提供相关科学合理的政策建议，从而为行业主管部门项目监督管理和财政部门预算管理服务，加强PPP项目的项目管理，规范</w:t>
      </w:r>
      <w:r w:rsidRPr="00C006FF">
        <w:rPr>
          <w:rFonts w:ascii="宋体" w:hAnsi="宋体" w:cs="宋体" w:hint="eastAsia"/>
          <w:kern w:val="0"/>
          <w:sz w:val="28"/>
          <w:szCs w:val="28"/>
        </w:rPr>
        <w:t>乙方</w:t>
      </w:r>
      <w:r w:rsidRPr="00C006FF">
        <w:rPr>
          <w:rFonts w:ascii="宋体" w:hAnsi="宋体" w:cs="宋体"/>
          <w:kern w:val="0"/>
          <w:sz w:val="28"/>
          <w:szCs w:val="28"/>
        </w:rPr>
        <w:t>的运作管理，增强政府补贴支出的规范性和合理性，进一步完善和严格执行项目操作流程，依法监管、改进服务、提高效能，使得财政资金的效益最大化。</w:t>
      </w:r>
    </w:p>
    <w:p w14:paraId="164147AB"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项目建设中或建成后，将按照国家的有关规定开展中期评估及绩效评价工作。绩效评价工作的开展是基于《财政支出绩效评价管理暂行办法》（财预〔</w:t>
      </w:r>
      <w:r w:rsidRPr="00C006FF">
        <w:rPr>
          <w:rFonts w:ascii="宋体" w:hAnsi="宋体" w:cs="宋体"/>
          <w:kern w:val="0"/>
          <w:sz w:val="28"/>
          <w:szCs w:val="28"/>
        </w:rPr>
        <w:t>2011〕285号）、《政府和社会资本合作项目财政管理暂行办法》（财金〔2016〕92号）、《关于规范政府和社会资本合作（PPP）综合信息平台项目库管理的通知》（财办金〔2017〕92号）、《中共中央国务院关于全面实施预算绩效管理的意见》（中发〔2018〕34号）、《关于贯彻落实〈中共中央 国务院关于全面实施预算绩效管理的意见〉的通知》（财预〔2018〕167号）以及《关于推进</w:t>
      </w:r>
      <w:r w:rsidRPr="00C006FF">
        <w:rPr>
          <w:rFonts w:ascii="宋体" w:hAnsi="宋体" w:cs="宋体" w:hint="eastAsia"/>
          <w:kern w:val="0"/>
          <w:sz w:val="28"/>
          <w:szCs w:val="28"/>
        </w:rPr>
        <w:t>政府和社会资本合作规范发展的实施意见》（财金〔</w:t>
      </w:r>
      <w:r w:rsidRPr="00C006FF">
        <w:rPr>
          <w:rFonts w:ascii="宋体" w:hAnsi="宋体" w:cs="宋体"/>
          <w:kern w:val="0"/>
          <w:sz w:val="28"/>
          <w:szCs w:val="28"/>
        </w:rPr>
        <w:t>2019〕10号）、财政部办公厅关于征求对《政府和社会资本合作（PPP）项目绩效管理操作指引（征求意见稿）》意见的函（财办金〔2019〕39号）等文件的相关要求展开制定符合本项目特点的绩效评价体系，具体运营过程中可以细化参考其他相关技术规范和标准，包括但不限于《城镇道路工程施工与质量验收规范》（CJJ1-2008）、《城市桥梁工程施工与质量验收规定》（CJJ-2008）、《园林绿化工程验收规范》</w:t>
      </w:r>
      <w:r w:rsidRPr="00C006FF">
        <w:rPr>
          <w:rFonts w:ascii="宋体" w:hAnsi="宋体" w:cs="宋体"/>
          <w:kern w:val="0"/>
          <w:sz w:val="28"/>
          <w:szCs w:val="28"/>
        </w:rPr>
        <w:lastRenderedPageBreak/>
        <w:t>（DG5301/T 23）（2017年版）、《城市道路照明工程施工验</w:t>
      </w:r>
      <w:r w:rsidRPr="00C006FF">
        <w:rPr>
          <w:rFonts w:ascii="宋体" w:hAnsi="宋体" w:cs="宋体" w:hint="eastAsia"/>
          <w:kern w:val="0"/>
          <w:sz w:val="28"/>
          <w:szCs w:val="28"/>
        </w:rPr>
        <w:t>收规范》（</w:t>
      </w:r>
      <w:r w:rsidRPr="00C006FF">
        <w:rPr>
          <w:rFonts w:ascii="宋体" w:hAnsi="宋体" w:cs="宋体"/>
          <w:kern w:val="0"/>
          <w:sz w:val="28"/>
          <w:szCs w:val="28"/>
        </w:rPr>
        <w:t>CJJ89-2008）、《道路交通信号灯设置与安装规范》 （GB14886—2006）、《给水排水管道工程施工及验收规范》（GB50268-2008）、《城市道路养护技术规范》（CJJ36-2006）、《城镇道路养护技术规范》（CJJ36-2016）、《园林绿化养护规范》（2017）、《城市桥梁养护技术标准》(CJJ 99)等规程和标准。绩效评价体系作为PPP项目合同的组成部分，便于政府主管部门对项目全生命周期进行绩效监控和量化考核。</w:t>
      </w:r>
    </w:p>
    <w:p w14:paraId="61672CE8"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随着项目推进的深入发展，绩效评价的目的将不仅仅局限于作为合规检查，考核乙方和社会资本履约能力，是否按照本项目可行性研究报告、合同等系列技术和指导文件的要求达到了项目产出的目的，项目是否真正的达到物有所值，而且还应反映出项目整体交易机构、乙方运营管理的亮点和不足，启迪项目参与各方对项目的理解。绩效评价反映出的问题，应该及时通过补充协议等手段调整修正各方的权利义务边界，并针对提出的问题是否采取积极手段进行解决纳入第二年绩效评价内容。</w:t>
      </w:r>
    </w:p>
    <w:p w14:paraId="4E32AC8D" w14:textId="77777777" w:rsidR="00D828BD" w:rsidRPr="00C006FF" w:rsidRDefault="00D828BD" w:rsidP="002563D7">
      <w:pPr>
        <w:widowControl/>
        <w:numPr>
          <w:ilvl w:val="0"/>
          <w:numId w:val="29"/>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r w:rsidRPr="00C006FF">
        <w:rPr>
          <w:rFonts w:ascii="宋体" w:hAnsi="宋体" w:cs="宋体" w:hint="eastAsia"/>
          <w:b/>
          <w:kern w:val="0"/>
          <w:sz w:val="28"/>
          <w:szCs w:val="28"/>
          <w:lang w:eastAsia="en-US"/>
        </w:rPr>
        <w:t>绩效评价机制设计原则</w:t>
      </w:r>
    </w:p>
    <w:p w14:paraId="09128920" w14:textId="77777777" w:rsidR="00D828BD" w:rsidRPr="00C006FF" w:rsidRDefault="00D828BD" w:rsidP="00D828BD">
      <w:pPr>
        <w:widowControl/>
        <w:numPr>
          <w:ilvl w:val="255"/>
          <w:numId w:val="0"/>
        </w:numPr>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本项目的绩效评价机制设计为基于项目全生命周期内的绩效评价体系，具体为建设期绩效评价、运营维护绩效评价及移交绩效评价，并将绩效评价结果直接或间接地反映到每年度政府付费数额上，如此可避免出现“重建设、轻运营”的局面，促使社会资本方站在全生命周期的角度考虑项目的投融资、建设和运营维护，真正实现项目全生命周期内的绩效评价。为保证绩效评价的可操作性、严密性、完全性，设定本节内容仅为政府方提供参考，具体执行应以《</w:t>
      </w:r>
      <w:r w:rsidRPr="00C006FF">
        <w:rPr>
          <w:rFonts w:ascii="宋体" w:hAnsi="宋体" w:cs="宋体"/>
          <w:kern w:val="0"/>
          <w:sz w:val="28"/>
          <w:szCs w:val="28"/>
        </w:rPr>
        <w:t>PPP项目合同》约定及政府方后续制定并逐步完善的《项目绩效评价管理办法》为准。</w:t>
      </w:r>
    </w:p>
    <w:p w14:paraId="27233352" w14:textId="77777777" w:rsidR="00D828BD" w:rsidRPr="00C006FF" w:rsidRDefault="00D828BD" w:rsidP="002563D7">
      <w:pPr>
        <w:widowControl/>
        <w:numPr>
          <w:ilvl w:val="0"/>
          <w:numId w:val="29"/>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r w:rsidRPr="00C006FF">
        <w:rPr>
          <w:rFonts w:ascii="宋体" w:hAnsi="宋体" w:cs="宋体" w:hint="eastAsia"/>
          <w:b/>
          <w:kern w:val="0"/>
          <w:sz w:val="28"/>
          <w:szCs w:val="28"/>
          <w:lang w:eastAsia="en-US"/>
        </w:rPr>
        <w:lastRenderedPageBreak/>
        <w:t>绩效评价相关方</w:t>
      </w:r>
    </w:p>
    <w:p w14:paraId="0C748817" w14:textId="77777777" w:rsidR="00D828BD" w:rsidRPr="00C006FF" w:rsidRDefault="00D828BD" w:rsidP="00D828BD">
      <w:pPr>
        <w:widowControl/>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项目实施机构应根据项目合同约定，在执行阶段结合年度绩效目标和指标体系开展PPP项目绩效评价。</w:t>
      </w:r>
    </w:p>
    <w:p w14:paraId="6D958FC7" w14:textId="77777777" w:rsidR="00D828BD" w:rsidRPr="00C006FF" w:rsidRDefault="00D828BD" w:rsidP="00D828BD">
      <w:pPr>
        <w:widowControl/>
        <w:autoSpaceDE w:val="0"/>
        <w:autoSpaceDN w:val="0"/>
        <w:adjustRightInd w:val="0"/>
        <w:snapToGrid w:val="0"/>
        <w:spacing w:line="360" w:lineRule="auto"/>
        <w:ind w:firstLine="560"/>
        <w:rPr>
          <w:rFonts w:ascii="宋体" w:hAnsi="宋体" w:cs="宋体"/>
          <w:bCs/>
          <w:kern w:val="0"/>
          <w:sz w:val="28"/>
          <w:szCs w:val="28"/>
        </w:rPr>
      </w:pPr>
      <w:r w:rsidRPr="00C006FF">
        <w:rPr>
          <w:rFonts w:ascii="宋体" w:hAnsi="宋体" w:cs="宋体" w:hint="eastAsia"/>
          <w:bCs/>
          <w:kern w:val="0"/>
          <w:sz w:val="28"/>
          <w:szCs w:val="28"/>
        </w:rPr>
        <w:t>财政部门应会同相关主管部门、项目实施机构等在项目移交完成后开展PPP项目后评价。</w:t>
      </w:r>
    </w:p>
    <w:p w14:paraId="1DB9B2B1" w14:textId="77777777" w:rsidR="00D828BD" w:rsidRPr="00C006FF" w:rsidRDefault="00D828BD" w:rsidP="002563D7">
      <w:pPr>
        <w:widowControl/>
        <w:numPr>
          <w:ilvl w:val="0"/>
          <w:numId w:val="29"/>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bookmarkStart w:id="604" w:name="_Toc523506795"/>
      <w:bookmarkStart w:id="605" w:name="_Toc511501921"/>
      <w:bookmarkStart w:id="606" w:name="_Toc500438439"/>
      <w:bookmarkStart w:id="607" w:name="_Toc502866213"/>
      <w:r w:rsidRPr="00C006FF">
        <w:rPr>
          <w:rFonts w:ascii="宋体" w:hAnsi="宋体" w:cs="宋体" w:hint="eastAsia"/>
          <w:b/>
          <w:kern w:val="0"/>
          <w:sz w:val="28"/>
          <w:szCs w:val="28"/>
          <w:lang w:eastAsia="en-US"/>
        </w:rPr>
        <w:t>绩效评价对象和范围</w:t>
      </w:r>
    </w:p>
    <w:p w14:paraId="7808EB44" w14:textId="77777777" w:rsidR="00D828BD" w:rsidRPr="00C006FF" w:rsidRDefault="00D828BD" w:rsidP="00D828BD">
      <w:pPr>
        <w:widowControl/>
        <w:numPr>
          <w:ilvl w:val="255"/>
          <w:numId w:val="0"/>
        </w:numPr>
        <w:adjustRightInd w:val="0"/>
        <w:snapToGrid w:val="0"/>
        <w:spacing w:line="360" w:lineRule="auto"/>
        <w:ind w:leftChars="200" w:left="420"/>
        <w:outlineLvl w:val="4"/>
        <w:rPr>
          <w:rFonts w:ascii="宋体" w:hAnsi="宋体" w:cs="宋体"/>
          <w:b/>
          <w:kern w:val="0"/>
          <w:sz w:val="28"/>
          <w:szCs w:val="28"/>
          <w:lang w:eastAsia="en-US"/>
        </w:rPr>
      </w:pPr>
      <w:r w:rsidRPr="00C006FF">
        <w:rPr>
          <w:rFonts w:ascii="宋体" w:hAnsi="宋体" w:cs="宋体"/>
          <w:b/>
          <w:kern w:val="0"/>
          <w:sz w:val="28"/>
          <w:szCs w:val="28"/>
          <w:lang w:eastAsia="en-US"/>
        </w:rPr>
        <w:t>1.绩效评价对象</w:t>
      </w:r>
    </w:p>
    <w:p w14:paraId="09368E09" w14:textId="77777777" w:rsidR="00D828BD" w:rsidRPr="00C006FF" w:rsidRDefault="00D828BD" w:rsidP="00D828BD">
      <w:pPr>
        <w:widowControl/>
        <w:numPr>
          <w:ilvl w:val="255"/>
          <w:numId w:val="0"/>
        </w:numPr>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柳江区基础设施路网提升建设政府和社会资本合作（</w:t>
      </w:r>
      <w:r w:rsidRPr="00C006FF">
        <w:rPr>
          <w:rFonts w:ascii="宋体" w:hAnsi="宋体" w:cs="宋体"/>
          <w:kern w:val="0"/>
          <w:sz w:val="28"/>
          <w:szCs w:val="28"/>
        </w:rPr>
        <w:t>PPP）项目。</w:t>
      </w:r>
    </w:p>
    <w:p w14:paraId="0CF3AC57" w14:textId="77777777" w:rsidR="00D828BD" w:rsidRPr="00C006FF" w:rsidRDefault="00D828BD" w:rsidP="00D828BD">
      <w:pPr>
        <w:widowControl/>
        <w:numPr>
          <w:ilvl w:val="255"/>
          <w:numId w:val="0"/>
        </w:numPr>
        <w:adjustRightInd w:val="0"/>
        <w:snapToGrid w:val="0"/>
        <w:spacing w:line="360" w:lineRule="auto"/>
        <w:ind w:leftChars="200" w:left="420"/>
        <w:outlineLvl w:val="4"/>
        <w:rPr>
          <w:rFonts w:ascii="宋体" w:hAnsi="宋体" w:cs="宋体"/>
          <w:b/>
          <w:kern w:val="0"/>
          <w:sz w:val="28"/>
          <w:szCs w:val="28"/>
        </w:rPr>
      </w:pPr>
      <w:r w:rsidRPr="00C006FF">
        <w:rPr>
          <w:rFonts w:ascii="宋体" w:hAnsi="宋体" w:cs="宋体"/>
          <w:b/>
          <w:kern w:val="0"/>
          <w:sz w:val="28"/>
          <w:szCs w:val="28"/>
        </w:rPr>
        <w:t>2.绩效评价范围</w:t>
      </w:r>
    </w:p>
    <w:p w14:paraId="7B273A80" w14:textId="77777777" w:rsidR="00D828BD" w:rsidRPr="00C006FF" w:rsidRDefault="00D828BD" w:rsidP="00D828BD">
      <w:pPr>
        <w:widowControl/>
        <w:numPr>
          <w:ilvl w:val="255"/>
          <w:numId w:val="0"/>
        </w:numPr>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柳江区基础设施路网提升建设政府和社会资本合作（</w:t>
      </w:r>
      <w:r w:rsidRPr="00C006FF">
        <w:rPr>
          <w:rFonts w:ascii="宋体" w:hAnsi="宋体" w:cs="宋体"/>
          <w:kern w:val="0"/>
          <w:sz w:val="28"/>
          <w:szCs w:val="28"/>
        </w:rPr>
        <w:t>PPP）项目合作期限15年，其中建设期为1年，运营期为14年。针对项目合作期间不同阶段的实施内容和管理特点，评价分为三部分。</w:t>
      </w:r>
    </w:p>
    <w:p w14:paraId="2AFC49D8" w14:textId="77777777" w:rsidR="00D828BD" w:rsidRPr="00C006FF" w:rsidRDefault="00D828BD" w:rsidP="00D828BD">
      <w:pPr>
        <w:widowControl/>
        <w:numPr>
          <w:ilvl w:val="255"/>
          <w:numId w:val="0"/>
        </w:numPr>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一是项目建设期的绩效评价：项目建设期内，项目公司对项目建设管理负责，项目实施机构按照项目公司建设期管理制度与日常检查整改结果相结合的原则，对项目综合管理、质量管理、安全管理、进度管理、投融资和资金管理、廉政建设等情况进行考核。并根据</w:t>
      </w:r>
      <w:r w:rsidRPr="00C006FF">
        <w:rPr>
          <w:rFonts w:ascii="宋体" w:hAnsi="宋体" w:cs="宋体"/>
          <w:kern w:val="0"/>
          <w:sz w:val="28"/>
          <w:szCs w:val="28"/>
        </w:rPr>
        <w:t>PPP项目合同中约定的方式对未达到考核标准的事项进行整改和处理。促使项目竣工验收通过并符合相关工程技术标准和项目设计要求。</w:t>
      </w:r>
    </w:p>
    <w:p w14:paraId="2BA9BB5C" w14:textId="77777777" w:rsidR="00D828BD" w:rsidRPr="00C006FF" w:rsidRDefault="00D828BD" w:rsidP="00D828BD">
      <w:pPr>
        <w:widowControl/>
        <w:numPr>
          <w:ilvl w:val="255"/>
          <w:numId w:val="0"/>
        </w:numPr>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二是项目运营期的绩效评价：项目运营期内，项目公司负责项目范围内所有资产的日常养护及维修，以及提供相应经营性服务达到相应的效益（如后期涉及），应确保项目运营维护质量、公共产品及服务的供给质量。政府可设置详细的绩效评价指标及方案，并将绩效评价得分与绩效服务费的支付比例挂钩。</w:t>
      </w:r>
    </w:p>
    <w:p w14:paraId="298594BC" w14:textId="77777777" w:rsidR="00D828BD" w:rsidRPr="00C006FF" w:rsidRDefault="00D828BD" w:rsidP="00D828BD">
      <w:pPr>
        <w:widowControl/>
        <w:numPr>
          <w:ilvl w:val="255"/>
          <w:numId w:val="0"/>
        </w:numPr>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三是项目移交期的绩效评价：项目合作期满，项目公司应协同政府方成立移交工作委员会，对项目内各项资产进行资产清查，并确定</w:t>
      </w:r>
      <w:r w:rsidRPr="00C006FF">
        <w:rPr>
          <w:rFonts w:ascii="宋体" w:hAnsi="宋体" w:cs="宋体" w:hint="eastAsia"/>
          <w:kern w:val="0"/>
          <w:sz w:val="28"/>
          <w:szCs w:val="28"/>
        </w:rPr>
        <w:lastRenderedPageBreak/>
        <w:t>移交标准，制定资产评估和性能测试方案，根据合同约定或最终确认的移交情形和补偿方式进行移交。移交期绩效评价主要考核项目移交范围及程序的合规性、移交资产及档案的完整性等，确保项目相关资产及档案完好无损、不设担保、无偿移交，且不影响项目的后期运营。</w:t>
      </w:r>
    </w:p>
    <w:p w14:paraId="04A7C1BF" w14:textId="77777777" w:rsidR="00D828BD" w:rsidRPr="00C006FF" w:rsidRDefault="00D828BD" w:rsidP="002563D7">
      <w:pPr>
        <w:widowControl/>
        <w:numPr>
          <w:ilvl w:val="0"/>
          <w:numId w:val="29"/>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r w:rsidRPr="00C006FF">
        <w:rPr>
          <w:rFonts w:ascii="宋体" w:hAnsi="宋体" w:cs="宋体" w:hint="eastAsia"/>
          <w:b/>
          <w:kern w:val="0"/>
          <w:sz w:val="28"/>
          <w:szCs w:val="28"/>
          <w:lang w:eastAsia="en-US"/>
        </w:rPr>
        <w:t>绩效评价时段的确定</w:t>
      </w:r>
      <w:bookmarkEnd w:id="604"/>
      <w:bookmarkEnd w:id="605"/>
      <w:bookmarkEnd w:id="606"/>
      <w:bookmarkEnd w:id="607"/>
    </w:p>
    <w:p w14:paraId="32C080DF"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根据《关于印发</w:t>
      </w:r>
      <w:r w:rsidRPr="00C006FF">
        <w:rPr>
          <w:rFonts w:ascii="宋体" w:hAnsi="宋体" w:cs="宋体"/>
          <w:kern w:val="0"/>
          <w:sz w:val="28"/>
          <w:szCs w:val="28"/>
        </w:rPr>
        <w:t>&lt;政府和社会资本合作（PPP）项目绩效管理操作指引&gt;的通知》（财金〔2020〕13号）对PPP项目绩效评价时点的要求，绩效评价分为建设期绩效评价、运营期绩效评价、移交期绩效评价。原则上建设期应结合竣工验收开展一次绩效评价，分期建设的项目应当结合各期子项目竣工验收开展绩效评价；项目运营期每年度应至少开展一次绩效评价，每3-5年应结合年度绩效评价情况对项目开展中期评估；移交完成后应开展一次后评价。因此，本项目评价工作计划如下表所示</w:t>
      </w:r>
      <w:r w:rsidRPr="00C006FF">
        <w:rPr>
          <w:rFonts w:ascii="宋体" w:hAnsi="宋体" w:cs="宋体" w:hint="eastAsia"/>
          <w:kern w:val="0"/>
          <w:sz w:val="28"/>
          <w:szCs w:val="28"/>
        </w:rPr>
        <w:t>：</w:t>
      </w:r>
    </w:p>
    <w:p w14:paraId="1E1CC59A" w14:textId="77777777" w:rsidR="00D828BD" w:rsidRPr="00C006FF" w:rsidRDefault="00D828BD" w:rsidP="00D828BD">
      <w:pPr>
        <w:autoSpaceDE w:val="0"/>
        <w:autoSpaceDN w:val="0"/>
        <w:adjustRightInd w:val="0"/>
        <w:snapToGrid w:val="0"/>
        <w:spacing w:line="360" w:lineRule="auto"/>
        <w:ind w:firstLine="458"/>
        <w:jc w:val="center"/>
        <w:rPr>
          <w:rFonts w:ascii="宋体" w:hAnsi="宋体" w:cs="宋体"/>
          <w:b/>
          <w:spacing w:val="-6"/>
          <w:kern w:val="0"/>
          <w:sz w:val="24"/>
          <w:szCs w:val="24"/>
        </w:rPr>
      </w:pPr>
      <w:r w:rsidRPr="00C006FF">
        <w:rPr>
          <w:rFonts w:ascii="宋体" w:hAnsi="宋体" w:cs="宋体" w:hint="eastAsia"/>
          <w:b/>
          <w:spacing w:val="-6"/>
          <w:kern w:val="0"/>
          <w:sz w:val="22"/>
          <w:szCs w:val="24"/>
        </w:rPr>
        <w:t>表1：评价时段的选择</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315"/>
        <w:gridCol w:w="6059"/>
      </w:tblGrid>
      <w:tr w:rsidR="00C006FF" w:rsidRPr="00C006FF" w14:paraId="038D245E" w14:textId="77777777" w:rsidTr="00BD7C86">
        <w:trPr>
          <w:trHeight w:val="688"/>
        </w:trPr>
        <w:tc>
          <w:tcPr>
            <w:tcW w:w="678" w:type="pct"/>
            <w:shd w:val="clear" w:color="auto" w:fill="auto"/>
            <w:vAlign w:val="center"/>
          </w:tcPr>
          <w:p w14:paraId="50D56F93" w14:textId="77777777" w:rsidR="00D828BD" w:rsidRPr="00C006FF" w:rsidRDefault="00D828BD" w:rsidP="00D828BD">
            <w:pPr>
              <w:widowControl/>
              <w:autoSpaceDE w:val="0"/>
              <w:autoSpaceDN w:val="0"/>
              <w:adjustRightInd w:val="0"/>
              <w:snapToGrid w:val="0"/>
              <w:jc w:val="center"/>
              <w:rPr>
                <w:rFonts w:ascii="宋体" w:hAnsi="宋体"/>
                <w:b/>
                <w:bCs/>
                <w:kern w:val="0"/>
                <w:sz w:val="22"/>
                <w:lang w:eastAsia="en-US"/>
              </w:rPr>
            </w:pPr>
            <w:r w:rsidRPr="00C006FF">
              <w:rPr>
                <w:rFonts w:ascii="宋体" w:hAnsi="宋体"/>
                <w:b/>
                <w:bCs/>
                <w:kern w:val="0"/>
                <w:sz w:val="22"/>
                <w:lang w:eastAsia="en-US"/>
              </w:rPr>
              <w:t>项目阶段</w:t>
            </w:r>
          </w:p>
        </w:tc>
        <w:tc>
          <w:tcPr>
            <w:tcW w:w="771" w:type="pct"/>
            <w:shd w:val="clear" w:color="auto" w:fill="auto"/>
            <w:vAlign w:val="center"/>
          </w:tcPr>
          <w:p w14:paraId="272630F2" w14:textId="77777777" w:rsidR="00D828BD" w:rsidRPr="00C006FF" w:rsidRDefault="00D828BD" w:rsidP="00D828BD">
            <w:pPr>
              <w:widowControl/>
              <w:autoSpaceDE w:val="0"/>
              <w:autoSpaceDN w:val="0"/>
              <w:adjustRightInd w:val="0"/>
              <w:snapToGrid w:val="0"/>
              <w:jc w:val="center"/>
              <w:rPr>
                <w:rFonts w:ascii="宋体" w:hAnsi="宋体"/>
                <w:b/>
                <w:bCs/>
                <w:kern w:val="0"/>
                <w:sz w:val="22"/>
                <w:lang w:eastAsia="en-US"/>
              </w:rPr>
            </w:pPr>
            <w:r w:rsidRPr="00C006FF">
              <w:rPr>
                <w:rFonts w:ascii="宋体" w:hAnsi="宋体"/>
                <w:b/>
                <w:bCs/>
                <w:kern w:val="0"/>
                <w:sz w:val="22"/>
                <w:lang w:eastAsia="en-US"/>
              </w:rPr>
              <w:t>评价时段</w:t>
            </w:r>
          </w:p>
        </w:tc>
        <w:tc>
          <w:tcPr>
            <w:tcW w:w="3551" w:type="pct"/>
            <w:shd w:val="clear" w:color="auto" w:fill="auto"/>
            <w:vAlign w:val="center"/>
          </w:tcPr>
          <w:p w14:paraId="7F3085E2" w14:textId="77777777" w:rsidR="00D828BD" w:rsidRPr="00C006FF" w:rsidRDefault="00D828BD" w:rsidP="00D828BD">
            <w:pPr>
              <w:widowControl/>
              <w:autoSpaceDE w:val="0"/>
              <w:autoSpaceDN w:val="0"/>
              <w:adjustRightInd w:val="0"/>
              <w:snapToGrid w:val="0"/>
              <w:jc w:val="center"/>
              <w:rPr>
                <w:rFonts w:ascii="宋体" w:hAnsi="宋体"/>
                <w:b/>
                <w:bCs/>
                <w:kern w:val="0"/>
                <w:sz w:val="22"/>
                <w:lang w:eastAsia="en-US"/>
              </w:rPr>
            </w:pPr>
            <w:r w:rsidRPr="00C006FF">
              <w:rPr>
                <w:rFonts w:ascii="宋体" w:hAnsi="宋体"/>
                <w:b/>
                <w:bCs/>
                <w:kern w:val="0"/>
                <w:sz w:val="22"/>
                <w:lang w:eastAsia="en-US"/>
              </w:rPr>
              <w:t>评价重点</w:t>
            </w:r>
          </w:p>
        </w:tc>
      </w:tr>
      <w:tr w:rsidR="00C006FF" w:rsidRPr="00C006FF" w14:paraId="70F1CBB4" w14:textId="77777777" w:rsidTr="00BD7C86">
        <w:trPr>
          <w:trHeight w:val="890"/>
        </w:trPr>
        <w:tc>
          <w:tcPr>
            <w:tcW w:w="678" w:type="pct"/>
            <w:shd w:val="clear" w:color="auto" w:fill="auto"/>
            <w:vAlign w:val="center"/>
          </w:tcPr>
          <w:p w14:paraId="58B8E7F7" w14:textId="77777777" w:rsidR="00D828BD" w:rsidRPr="00C006FF" w:rsidRDefault="00D828BD" w:rsidP="00D828BD">
            <w:pPr>
              <w:widowControl/>
              <w:autoSpaceDE w:val="0"/>
              <w:autoSpaceDN w:val="0"/>
              <w:adjustRightInd w:val="0"/>
              <w:snapToGrid w:val="0"/>
              <w:jc w:val="left"/>
              <w:rPr>
                <w:rFonts w:ascii="宋体" w:hAnsi="宋体"/>
                <w:b/>
                <w:bCs/>
                <w:kern w:val="0"/>
                <w:sz w:val="22"/>
                <w:lang w:eastAsia="en-US"/>
              </w:rPr>
            </w:pPr>
            <w:r w:rsidRPr="00C006FF">
              <w:rPr>
                <w:rFonts w:ascii="宋体" w:hAnsi="宋体"/>
                <w:b/>
                <w:bCs/>
                <w:kern w:val="0"/>
                <w:sz w:val="22"/>
                <w:lang w:eastAsia="en-US"/>
              </w:rPr>
              <w:t>建设期</w:t>
            </w:r>
          </w:p>
        </w:tc>
        <w:tc>
          <w:tcPr>
            <w:tcW w:w="771" w:type="pct"/>
            <w:shd w:val="clear" w:color="auto" w:fill="auto"/>
            <w:vAlign w:val="center"/>
          </w:tcPr>
          <w:p w14:paraId="48A7C2F3" w14:textId="77777777" w:rsidR="00D828BD" w:rsidRPr="00C006FF" w:rsidRDefault="00D828BD" w:rsidP="00D828BD">
            <w:pPr>
              <w:widowControl/>
              <w:autoSpaceDE w:val="0"/>
              <w:autoSpaceDN w:val="0"/>
              <w:adjustRightInd w:val="0"/>
              <w:snapToGrid w:val="0"/>
              <w:jc w:val="left"/>
              <w:rPr>
                <w:rFonts w:ascii="宋体" w:hAnsi="宋体"/>
                <w:kern w:val="0"/>
                <w:sz w:val="22"/>
                <w:lang w:eastAsia="en-US"/>
              </w:rPr>
            </w:pPr>
            <w:r w:rsidRPr="00C006FF">
              <w:rPr>
                <w:rFonts w:ascii="宋体" w:hAnsi="宋体"/>
                <w:kern w:val="0"/>
                <w:sz w:val="22"/>
                <w:lang w:eastAsia="en-US"/>
              </w:rPr>
              <w:t>第</w:t>
            </w:r>
            <w:r w:rsidRPr="00C006FF">
              <w:rPr>
                <w:rFonts w:ascii="宋体" w:hAnsi="宋体" w:hint="eastAsia"/>
                <w:kern w:val="0"/>
                <w:sz w:val="22"/>
                <w:lang w:eastAsia="en-US"/>
              </w:rPr>
              <w:t>1</w:t>
            </w:r>
            <w:r w:rsidRPr="00C006FF">
              <w:rPr>
                <w:rFonts w:ascii="宋体" w:hAnsi="宋体"/>
                <w:kern w:val="0"/>
                <w:sz w:val="22"/>
                <w:lang w:eastAsia="en-US"/>
              </w:rPr>
              <w:t>年</w:t>
            </w:r>
          </w:p>
        </w:tc>
        <w:tc>
          <w:tcPr>
            <w:tcW w:w="3551" w:type="pct"/>
            <w:shd w:val="clear" w:color="auto" w:fill="auto"/>
            <w:vAlign w:val="center"/>
          </w:tcPr>
          <w:p w14:paraId="66EEC469" w14:textId="77777777" w:rsidR="00D828BD" w:rsidRPr="00C006FF" w:rsidRDefault="00D828BD" w:rsidP="00D828BD">
            <w:pPr>
              <w:widowControl/>
              <w:autoSpaceDE w:val="0"/>
              <w:autoSpaceDN w:val="0"/>
              <w:adjustRightInd w:val="0"/>
              <w:snapToGrid w:val="0"/>
              <w:jc w:val="left"/>
              <w:rPr>
                <w:rFonts w:ascii="宋体" w:hAnsi="宋体"/>
                <w:kern w:val="0"/>
                <w:sz w:val="22"/>
              </w:rPr>
            </w:pPr>
            <w:r w:rsidRPr="00C006FF">
              <w:rPr>
                <w:rFonts w:ascii="宋体" w:hAnsi="宋体"/>
                <w:kern w:val="0"/>
                <w:sz w:val="22"/>
              </w:rPr>
              <w:t>项目建设期应结合竣工验收开展一次绩效评价。对项目整个建设期的绩效评价，反映建设期投入管理、项目管理和项目绩效情况，总结经验。</w:t>
            </w:r>
          </w:p>
        </w:tc>
      </w:tr>
      <w:tr w:rsidR="00C006FF" w:rsidRPr="00C006FF" w14:paraId="02385CD0" w14:textId="77777777" w:rsidTr="00BD7C86">
        <w:trPr>
          <w:trHeight w:val="1150"/>
        </w:trPr>
        <w:tc>
          <w:tcPr>
            <w:tcW w:w="678" w:type="pct"/>
            <w:shd w:val="clear" w:color="auto" w:fill="auto"/>
            <w:vAlign w:val="center"/>
          </w:tcPr>
          <w:p w14:paraId="0720B73F" w14:textId="77777777" w:rsidR="00D828BD" w:rsidRPr="00C006FF" w:rsidRDefault="00D828BD" w:rsidP="00D828BD">
            <w:pPr>
              <w:widowControl/>
              <w:autoSpaceDE w:val="0"/>
              <w:autoSpaceDN w:val="0"/>
              <w:adjustRightInd w:val="0"/>
              <w:snapToGrid w:val="0"/>
              <w:jc w:val="left"/>
              <w:rPr>
                <w:rFonts w:ascii="宋体" w:hAnsi="宋体"/>
                <w:b/>
                <w:bCs/>
                <w:kern w:val="0"/>
                <w:sz w:val="22"/>
                <w:lang w:eastAsia="en-US"/>
              </w:rPr>
            </w:pPr>
            <w:r w:rsidRPr="00C006FF">
              <w:rPr>
                <w:rFonts w:ascii="宋体" w:hAnsi="宋体"/>
                <w:b/>
                <w:bCs/>
                <w:kern w:val="0"/>
                <w:sz w:val="22"/>
                <w:lang w:eastAsia="en-US"/>
              </w:rPr>
              <w:t>运营期</w:t>
            </w:r>
          </w:p>
        </w:tc>
        <w:tc>
          <w:tcPr>
            <w:tcW w:w="771" w:type="pct"/>
            <w:shd w:val="clear" w:color="auto" w:fill="auto"/>
            <w:vAlign w:val="center"/>
          </w:tcPr>
          <w:p w14:paraId="0D22B34C" w14:textId="77777777" w:rsidR="00D828BD" w:rsidRPr="00C006FF" w:rsidRDefault="00D828BD" w:rsidP="00D828BD">
            <w:pPr>
              <w:widowControl/>
              <w:autoSpaceDE w:val="0"/>
              <w:autoSpaceDN w:val="0"/>
              <w:adjustRightInd w:val="0"/>
              <w:snapToGrid w:val="0"/>
              <w:jc w:val="left"/>
              <w:rPr>
                <w:rFonts w:ascii="宋体" w:hAnsi="宋体"/>
                <w:kern w:val="0"/>
                <w:sz w:val="22"/>
                <w:lang w:eastAsia="en-US"/>
              </w:rPr>
            </w:pPr>
            <w:r w:rsidRPr="00C006FF">
              <w:rPr>
                <w:rFonts w:ascii="宋体" w:hAnsi="宋体"/>
                <w:kern w:val="0"/>
                <w:sz w:val="22"/>
                <w:lang w:eastAsia="en-US"/>
              </w:rPr>
              <w:t>第</w:t>
            </w:r>
            <w:r w:rsidRPr="00C006FF">
              <w:rPr>
                <w:rFonts w:ascii="宋体" w:hAnsi="宋体" w:hint="eastAsia"/>
                <w:kern w:val="0"/>
                <w:sz w:val="22"/>
                <w:lang w:eastAsia="en-US"/>
              </w:rPr>
              <w:t>2</w:t>
            </w:r>
            <w:r w:rsidRPr="00C006FF">
              <w:rPr>
                <w:rFonts w:ascii="宋体" w:hAnsi="宋体"/>
                <w:kern w:val="0"/>
                <w:sz w:val="22"/>
                <w:lang w:eastAsia="en-US"/>
              </w:rPr>
              <w:t>-15年</w:t>
            </w:r>
          </w:p>
        </w:tc>
        <w:tc>
          <w:tcPr>
            <w:tcW w:w="3551" w:type="pct"/>
            <w:shd w:val="clear" w:color="auto" w:fill="auto"/>
            <w:vAlign w:val="center"/>
          </w:tcPr>
          <w:p w14:paraId="0745220F" w14:textId="77777777" w:rsidR="00D828BD" w:rsidRPr="00C006FF" w:rsidRDefault="00D828BD" w:rsidP="00D828BD">
            <w:pPr>
              <w:widowControl/>
              <w:autoSpaceDE w:val="0"/>
              <w:autoSpaceDN w:val="0"/>
              <w:adjustRightInd w:val="0"/>
              <w:snapToGrid w:val="0"/>
              <w:jc w:val="left"/>
              <w:rPr>
                <w:rFonts w:ascii="宋体" w:hAnsi="宋体"/>
                <w:kern w:val="0"/>
                <w:sz w:val="22"/>
              </w:rPr>
            </w:pPr>
            <w:r w:rsidRPr="00C006FF">
              <w:rPr>
                <w:rFonts w:ascii="宋体" w:hAnsi="宋体"/>
                <w:kern w:val="0"/>
                <w:sz w:val="22"/>
              </w:rPr>
              <w:t>项目运营期每年度应至少开展一次绩效评价，每</w:t>
            </w:r>
            <w:r w:rsidRPr="00C006FF">
              <w:rPr>
                <w:rFonts w:ascii="宋体" w:hAnsi="宋体" w:hint="eastAsia"/>
                <w:kern w:val="0"/>
                <w:sz w:val="22"/>
              </w:rPr>
              <w:t>隔</w:t>
            </w:r>
            <w:r w:rsidRPr="00C006FF">
              <w:rPr>
                <w:rFonts w:ascii="宋体" w:hAnsi="宋体"/>
                <w:kern w:val="0"/>
                <w:sz w:val="22"/>
              </w:rPr>
              <w:t>3-5年应结合年度绩效评价情况对项目开展中期评估。项目运营期的绩效监测，侧重反映项目日常运营管理是否满足各子项目的运营标准，运营维护的及时性与合理性以及运营管理过程中存在的不足和问题，提出合理化建议，进一步提升运营管理水平。</w:t>
            </w:r>
          </w:p>
        </w:tc>
      </w:tr>
      <w:tr w:rsidR="00C006FF" w:rsidRPr="00C006FF" w14:paraId="640349C8" w14:textId="77777777" w:rsidTr="00BD7C86">
        <w:trPr>
          <w:trHeight w:val="890"/>
        </w:trPr>
        <w:tc>
          <w:tcPr>
            <w:tcW w:w="678" w:type="pct"/>
            <w:shd w:val="clear" w:color="auto" w:fill="auto"/>
            <w:vAlign w:val="center"/>
          </w:tcPr>
          <w:p w14:paraId="474D565A" w14:textId="77777777" w:rsidR="00D828BD" w:rsidRPr="00C006FF" w:rsidRDefault="00D828BD" w:rsidP="00D828BD">
            <w:pPr>
              <w:widowControl/>
              <w:autoSpaceDE w:val="0"/>
              <w:autoSpaceDN w:val="0"/>
              <w:adjustRightInd w:val="0"/>
              <w:snapToGrid w:val="0"/>
              <w:jc w:val="left"/>
              <w:rPr>
                <w:rFonts w:ascii="宋体" w:hAnsi="宋体"/>
                <w:b/>
                <w:bCs/>
                <w:kern w:val="0"/>
                <w:sz w:val="22"/>
                <w:lang w:eastAsia="en-US"/>
              </w:rPr>
            </w:pPr>
            <w:r w:rsidRPr="00C006FF">
              <w:rPr>
                <w:rFonts w:ascii="宋体" w:hAnsi="宋体"/>
                <w:b/>
                <w:bCs/>
                <w:kern w:val="0"/>
                <w:sz w:val="22"/>
                <w:lang w:eastAsia="en-US"/>
              </w:rPr>
              <w:t>移交期</w:t>
            </w:r>
          </w:p>
        </w:tc>
        <w:tc>
          <w:tcPr>
            <w:tcW w:w="771" w:type="pct"/>
            <w:shd w:val="clear" w:color="auto" w:fill="auto"/>
            <w:vAlign w:val="center"/>
          </w:tcPr>
          <w:p w14:paraId="7CF69CC7" w14:textId="77777777" w:rsidR="00D828BD" w:rsidRPr="00C006FF" w:rsidRDefault="00D828BD" w:rsidP="00D828BD">
            <w:pPr>
              <w:widowControl/>
              <w:autoSpaceDE w:val="0"/>
              <w:autoSpaceDN w:val="0"/>
              <w:adjustRightInd w:val="0"/>
              <w:snapToGrid w:val="0"/>
              <w:jc w:val="left"/>
              <w:rPr>
                <w:rFonts w:ascii="宋体" w:hAnsi="宋体"/>
                <w:kern w:val="0"/>
                <w:sz w:val="22"/>
                <w:lang w:eastAsia="en-US"/>
              </w:rPr>
            </w:pPr>
            <w:r w:rsidRPr="00C006FF">
              <w:rPr>
                <w:rFonts w:ascii="宋体" w:hAnsi="宋体"/>
                <w:kern w:val="0"/>
                <w:sz w:val="22"/>
                <w:lang w:eastAsia="en-US"/>
              </w:rPr>
              <w:t>第15年</w:t>
            </w:r>
          </w:p>
        </w:tc>
        <w:tc>
          <w:tcPr>
            <w:tcW w:w="3551" w:type="pct"/>
            <w:shd w:val="clear" w:color="auto" w:fill="auto"/>
            <w:vAlign w:val="center"/>
          </w:tcPr>
          <w:p w14:paraId="1BE96639" w14:textId="77777777" w:rsidR="00D828BD" w:rsidRPr="00C006FF" w:rsidRDefault="00D828BD" w:rsidP="00D828BD">
            <w:pPr>
              <w:widowControl/>
              <w:autoSpaceDE w:val="0"/>
              <w:autoSpaceDN w:val="0"/>
              <w:adjustRightInd w:val="0"/>
              <w:snapToGrid w:val="0"/>
              <w:jc w:val="left"/>
              <w:rPr>
                <w:rFonts w:ascii="宋体" w:hAnsi="宋体"/>
                <w:kern w:val="0"/>
                <w:sz w:val="22"/>
              </w:rPr>
            </w:pPr>
            <w:r w:rsidRPr="00C006FF">
              <w:rPr>
                <w:rFonts w:ascii="宋体" w:hAnsi="宋体"/>
                <w:kern w:val="0"/>
                <w:sz w:val="22"/>
              </w:rPr>
              <w:t>项目移交期的绩效评价，主要反映移交范围及程序的合规性、移交资产及档案的完整性等。</w:t>
            </w:r>
          </w:p>
        </w:tc>
      </w:tr>
    </w:tbl>
    <w:p w14:paraId="6D327CE2" w14:textId="77777777" w:rsidR="00D828BD" w:rsidRPr="00C006FF" w:rsidRDefault="00D828BD" w:rsidP="00D828BD">
      <w:pPr>
        <w:widowControl/>
        <w:autoSpaceDE w:val="0"/>
        <w:autoSpaceDN w:val="0"/>
        <w:adjustRightInd w:val="0"/>
        <w:snapToGrid w:val="0"/>
        <w:jc w:val="left"/>
        <w:rPr>
          <w:rFonts w:ascii="宋体" w:hAnsi="宋体" w:cs="宋体"/>
          <w:b/>
          <w:sz w:val="28"/>
          <w:szCs w:val="28"/>
        </w:rPr>
      </w:pPr>
    </w:p>
    <w:p w14:paraId="44EDD446" w14:textId="77777777" w:rsidR="00D828BD" w:rsidRPr="00C006FF" w:rsidRDefault="00D828BD" w:rsidP="002563D7">
      <w:pPr>
        <w:widowControl/>
        <w:numPr>
          <w:ilvl w:val="0"/>
          <w:numId w:val="29"/>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r w:rsidRPr="00C006FF">
        <w:rPr>
          <w:rFonts w:ascii="宋体" w:hAnsi="宋体" w:cs="宋体" w:hint="eastAsia"/>
          <w:b/>
          <w:kern w:val="0"/>
          <w:sz w:val="28"/>
          <w:szCs w:val="28"/>
          <w:lang w:eastAsia="en-US"/>
        </w:rPr>
        <w:t>评价程序</w:t>
      </w:r>
    </w:p>
    <w:p w14:paraId="72F56A1A" w14:textId="77777777" w:rsidR="00D828BD" w:rsidRPr="00C006FF" w:rsidRDefault="00D828BD" w:rsidP="00D828BD">
      <w:pPr>
        <w:tabs>
          <w:tab w:val="left" w:pos="1843"/>
          <w:tab w:val="left" w:pos="1985"/>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PPP项目绩效评价工作通常按照以下程序进行：</w:t>
      </w:r>
    </w:p>
    <w:p w14:paraId="4BF45E22" w14:textId="77777777" w:rsidR="00D828BD" w:rsidRPr="00C006FF" w:rsidRDefault="00D828BD" w:rsidP="002563D7">
      <w:pPr>
        <w:numPr>
          <w:ilvl w:val="3"/>
          <w:numId w:val="30"/>
        </w:numPr>
        <w:autoSpaceDE w:val="0"/>
        <w:autoSpaceDN w:val="0"/>
        <w:adjustRightInd w:val="0"/>
        <w:snapToGrid w:val="0"/>
        <w:spacing w:line="360" w:lineRule="auto"/>
        <w:ind w:left="0" w:firstLineChars="200" w:firstLine="560"/>
        <w:jc w:val="left"/>
        <w:rPr>
          <w:rFonts w:ascii="宋体" w:hAnsi="宋体" w:cs="宋体"/>
          <w:kern w:val="0"/>
          <w:sz w:val="28"/>
          <w:szCs w:val="28"/>
        </w:rPr>
      </w:pPr>
      <w:r w:rsidRPr="00C006FF">
        <w:rPr>
          <w:rFonts w:ascii="宋体" w:hAnsi="宋体" w:cs="宋体" w:hint="eastAsia"/>
          <w:kern w:val="0"/>
          <w:sz w:val="28"/>
          <w:szCs w:val="28"/>
        </w:rPr>
        <w:t>下达绩效评价通知。项目实施机构确定绩效评价工作开展时间后，应至少提前</w:t>
      </w:r>
      <w:r w:rsidRPr="00C006FF">
        <w:rPr>
          <w:rFonts w:ascii="宋体" w:hAnsi="宋体" w:cs="宋体"/>
          <w:kern w:val="0"/>
          <w:sz w:val="28"/>
          <w:szCs w:val="28"/>
        </w:rPr>
        <w:t>5</w:t>
      </w:r>
      <w:r w:rsidRPr="00C006FF">
        <w:rPr>
          <w:rFonts w:ascii="宋体" w:hAnsi="宋体" w:cs="宋体" w:hint="eastAsia"/>
          <w:kern w:val="0"/>
          <w:sz w:val="28"/>
          <w:szCs w:val="28"/>
        </w:rPr>
        <w:t>个工作日通知乙方（社会资本）及相关部门做</w:t>
      </w:r>
      <w:r w:rsidRPr="00C006FF">
        <w:rPr>
          <w:rFonts w:ascii="宋体" w:hAnsi="宋体" w:cs="宋体" w:hint="eastAsia"/>
          <w:kern w:val="0"/>
          <w:sz w:val="28"/>
          <w:szCs w:val="28"/>
        </w:rPr>
        <w:lastRenderedPageBreak/>
        <w:t>好准备和配合工作。</w:t>
      </w:r>
    </w:p>
    <w:p w14:paraId="78CC0D66" w14:textId="77777777" w:rsidR="00D828BD" w:rsidRPr="00C006FF" w:rsidRDefault="00D828BD" w:rsidP="002563D7">
      <w:pPr>
        <w:numPr>
          <w:ilvl w:val="3"/>
          <w:numId w:val="30"/>
        </w:numPr>
        <w:autoSpaceDE w:val="0"/>
        <w:autoSpaceDN w:val="0"/>
        <w:adjustRightInd w:val="0"/>
        <w:snapToGrid w:val="0"/>
        <w:spacing w:line="360" w:lineRule="auto"/>
        <w:ind w:left="0" w:firstLineChars="200" w:firstLine="560"/>
        <w:jc w:val="left"/>
        <w:rPr>
          <w:rFonts w:ascii="宋体" w:hAnsi="宋体" w:cs="宋体"/>
          <w:kern w:val="0"/>
          <w:sz w:val="28"/>
          <w:szCs w:val="28"/>
        </w:rPr>
      </w:pPr>
      <w:r w:rsidRPr="00C006FF">
        <w:rPr>
          <w:rFonts w:ascii="宋体" w:hAnsi="宋体" w:cs="宋体" w:hint="eastAsia"/>
          <w:kern w:val="0"/>
          <w:sz w:val="28"/>
          <w:szCs w:val="28"/>
        </w:rPr>
        <w:t>制定绩效评价工作方案。项目实施机构应根据政策要求及项目实际组织编制绩效评价工作方案，内容通常包括项目基本情况、绩效目标和指标体系、评价目的和依据、评价对象和范围、评价方法、组织与实施计划、资料收集与调查等。项目实施机构应组织专家对项目建设期、运营期首次及移交完成后绩效评价工作方案进行评审。</w:t>
      </w:r>
    </w:p>
    <w:p w14:paraId="472AF418" w14:textId="77777777" w:rsidR="00D828BD" w:rsidRPr="00C006FF" w:rsidRDefault="00D828BD" w:rsidP="002563D7">
      <w:pPr>
        <w:numPr>
          <w:ilvl w:val="3"/>
          <w:numId w:val="30"/>
        </w:numPr>
        <w:autoSpaceDE w:val="0"/>
        <w:autoSpaceDN w:val="0"/>
        <w:adjustRightInd w:val="0"/>
        <w:snapToGrid w:val="0"/>
        <w:spacing w:line="360" w:lineRule="auto"/>
        <w:ind w:left="0" w:firstLineChars="200" w:firstLine="560"/>
        <w:jc w:val="left"/>
        <w:rPr>
          <w:rFonts w:ascii="宋体" w:hAnsi="宋体" w:cs="宋体"/>
          <w:kern w:val="0"/>
          <w:sz w:val="28"/>
          <w:szCs w:val="28"/>
        </w:rPr>
      </w:pPr>
      <w:r w:rsidRPr="00C006FF">
        <w:rPr>
          <w:rFonts w:ascii="宋体" w:hAnsi="宋体" w:cs="宋体" w:hint="eastAsia"/>
          <w:kern w:val="0"/>
          <w:sz w:val="28"/>
          <w:szCs w:val="28"/>
        </w:rPr>
        <w:t>组织实施绩效评价。项目实施机构应根据绩效评价工作方案对PPP项目绩效情况进行客观、公正的评价。通过综合分析、意见征询，区分责任主体，形成客观、公正、全面的绩效评价结果。对于不属于乙方或社会资本责任造成的绩效偏差，不应影响乙方（社会资本）绩效评价结果。</w:t>
      </w:r>
    </w:p>
    <w:p w14:paraId="55E3283D" w14:textId="77777777" w:rsidR="00D828BD" w:rsidRPr="00C006FF" w:rsidRDefault="00D828BD" w:rsidP="002563D7">
      <w:pPr>
        <w:numPr>
          <w:ilvl w:val="3"/>
          <w:numId w:val="30"/>
        </w:numPr>
        <w:autoSpaceDE w:val="0"/>
        <w:autoSpaceDN w:val="0"/>
        <w:adjustRightInd w:val="0"/>
        <w:snapToGrid w:val="0"/>
        <w:spacing w:line="360" w:lineRule="auto"/>
        <w:ind w:left="0" w:firstLineChars="200" w:firstLine="560"/>
        <w:jc w:val="left"/>
        <w:rPr>
          <w:rFonts w:ascii="宋体" w:hAnsi="宋体" w:cs="宋体"/>
          <w:kern w:val="0"/>
          <w:sz w:val="28"/>
          <w:szCs w:val="28"/>
        </w:rPr>
      </w:pPr>
      <w:r w:rsidRPr="00C006FF">
        <w:rPr>
          <w:rFonts w:ascii="宋体" w:hAnsi="宋体" w:cs="宋体" w:hint="eastAsia"/>
          <w:kern w:val="0"/>
          <w:sz w:val="28"/>
          <w:szCs w:val="28"/>
        </w:rPr>
        <w:t>编制绩效评价报告。PPP项目绩效评价报告应当依据充分、真实完整、数据准确、客观公正，内容通常包括项目基本情况、绩效评价工作情况、评价结论和绩效分析、存在问题及原因分析、相关建议、其他需要说明的问题。</w:t>
      </w:r>
    </w:p>
    <w:p w14:paraId="068B9F1B" w14:textId="77777777" w:rsidR="00D828BD" w:rsidRPr="00C006FF" w:rsidRDefault="00D828BD" w:rsidP="002563D7">
      <w:pPr>
        <w:numPr>
          <w:ilvl w:val="3"/>
          <w:numId w:val="30"/>
        </w:numPr>
        <w:autoSpaceDE w:val="0"/>
        <w:autoSpaceDN w:val="0"/>
        <w:adjustRightInd w:val="0"/>
        <w:snapToGrid w:val="0"/>
        <w:spacing w:line="360" w:lineRule="auto"/>
        <w:ind w:left="0" w:firstLineChars="200" w:firstLine="560"/>
        <w:jc w:val="left"/>
        <w:rPr>
          <w:rFonts w:ascii="宋体" w:hAnsi="宋体" w:cs="宋体"/>
          <w:kern w:val="0"/>
          <w:sz w:val="28"/>
          <w:szCs w:val="28"/>
        </w:rPr>
      </w:pPr>
      <w:r w:rsidRPr="00C006FF">
        <w:rPr>
          <w:rFonts w:ascii="宋体" w:hAnsi="宋体" w:cs="宋体" w:hint="eastAsia"/>
          <w:kern w:val="0"/>
          <w:sz w:val="28"/>
          <w:szCs w:val="28"/>
        </w:rPr>
        <w:t>资料归档。项目实施机构应将绩效评价过程中收集的全部有效资料，主要包括绩效评价工作方案、专家论证意见和建议、实地调研和座谈会记录、调查问卷、绩效评价报告等一并归档，并按照有关档案管理规定妥善管理。</w:t>
      </w:r>
    </w:p>
    <w:p w14:paraId="35637459" w14:textId="77777777" w:rsidR="00D828BD" w:rsidRPr="00C006FF" w:rsidRDefault="00D828BD" w:rsidP="002563D7">
      <w:pPr>
        <w:numPr>
          <w:ilvl w:val="3"/>
          <w:numId w:val="30"/>
        </w:numPr>
        <w:autoSpaceDE w:val="0"/>
        <w:autoSpaceDN w:val="0"/>
        <w:adjustRightInd w:val="0"/>
        <w:snapToGrid w:val="0"/>
        <w:spacing w:line="360" w:lineRule="auto"/>
        <w:ind w:left="0" w:firstLineChars="200" w:firstLine="560"/>
        <w:jc w:val="left"/>
        <w:rPr>
          <w:rFonts w:ascii="宋体" w:hAnsi="宋体" w:cs="宋体"/>
          <w:kern w:val="0"/>
          <w:sz w:val="32"/>
          <w:szCs w:val="32"/>
        </w:rPr>
      </w:pPr>
      <w:r w:rsidRPr="00C006FF">
        <w:rPr>
          <w:rFonts w:ascii="宋体" w:hAnsi="宋体" w:cs="宋体" w:hint="eastAsia"/>
          <w:kern w:val="0"/>
          <w:sz w:val="28"/>
          <w:szCs w:val="28"/>
        </w:rPr>
        <w:t>评价结果反馈。项目实施机构应及时向乙方（社会资本）和相关部门反馈绩效评价结果。</w:t>
      </w:r>
    </w:p>
    <w:p w14:paraId="4373543F" w14:textId="77777777" w:rsidR="00D828BD" w:rsidRPr="00C006FF" w:rsidRDefault="00D828BD" w:rsidP="002563D7">
      <w:pPr>
        <w:widowControl/>
        <w:numPr>
          <w:ilvl w:val="0"/>
          <w:numId w:val="29"/>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r w:rsidRPr="00C006FF">
        <w:rPr>
          <w:rFonts w:ascii="宋体" w:hAnsi="宋体" w:cs="宋体" w:hint="eastAsia"/>
          <w:b/>
          <w:kern w:val="0"/>
          <w:sz w:val="28"/>
          <w:szCs w:val="28"/>
          <w:lang w:eastAsia="en-US"/>
        </w:rPr>
        <w:t>争议解决</w:t>
      </w:r>
    </w:p>
    <w:p w14:paraId="3A73CD87"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乙方对绩效评价结果有异议的，应在5个工作日内明确提出并提供有效的佐证材料，向项目实施机构解释说明并达成一致意见。无法达成一致的，应组织召开评审会，双方对评审意见无异议的，根据评</w:t>
      </w:r>
      <w:r w:rsidRPr="00C006FF">
        <w:rPr>
          <w:rFonts w:ascii="宋体" w:hAnsi="宋体" w:cs="宋体" w:hint="eastAsia"/>
          <w:kern w:val="0"/>
          <w:sz w:val="28"/>
          <w:szCs w:val="28"/>
        </w:rPr>
        <w:lastRenderedPageBreak/>
        <w:t>审意见确定最终评价结果；仍有异议的，按照合同约定的争议解决机制处理。</w:t>
      </w:r>
    </w:p>
    <w:p w14:paraId="07A08951" w14:textId="77777777" w:rsidR="00D828BD" w:rsidRPr="00C006FF" w:rsidRDefault="00D828BD" w:rsidP="002563D7">
      <w:pPr>
        <w:widowControl/>
        <w:numPr>
          <w:ilvl w:val="0"/>
          <w:numId w:val="29"/>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r w:rsidRPr="00C006FF">
        <w:rPr>
          <w:rFonts w:ascii="宋体" w:hAnsi="宋体" w:cs="宋体" w:hint="eastAsia"/>
          <w:b/>
          <w:kern w:val="0"/>
          <w:sz w:val="28"/>
          <w:szCs w:val="28"/>
          <w:lang w:eastAsia="en-US"/>
        </w:rPr>
        <w:t>绩效评价报告的审核</w:t>
      </w:r>
    </w:p>
    <w:p w14:paraId="34C090AA"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项目实施机构应将PPP项目绩效评价报告报送相关主管部门、财政部门复核，复核重点关注绩效评价工作方案是否落实、引用数据是否真实合理、揭示的问题是否客观公正、提出的改进措施是否有针对性和可操作性等。</w:t>
      </w:r>
    </w:p>
    <w:p w14:paraId="5A7A91FD" w14:textId="77777777" w:rsidR="00D828BD" w:rsidRPr="00C006FF" w:rsidRDefault="00D828BD" w:rsidP="002563D7">
      <w:pPr>
        <w:widowControl/>
        <w:numPr>
          <w:ilvl w:val="0"/>
          <w:numId w:val="29"/>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r w:rsidRPr="00C006FF">
        <w:rPr>
          <w:rFonts w:ascii="宋体" w:hAnsi="宋体" w:cs="宋体" w:hint="eastAsia"/>
          <w:b/>
          <w:kern w:val="0"/>
          <w:sz w:val="28"/>
          <w:szCs w:val="28"/>
          <w:lang w:eastAsia="en-US"/>
        </w:rPr>
        <w:t>绩效评价结果应用</w:t>
      </w:r>
    </w:p>
    <w:p w14:paraId="2B3F74A6"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PPP项目绩效评价结果是按效付费、落实整改、监督问责的重要依据。</w:t>
      </w:r>
    </w:p>
    <w:p w14:paraId="3C6AC0B3"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1.按效付费：政府付费和可行性缺口补助项目，政府承担的年度运营补贴支出应与</w:t>
      </w:r>
      <w:r w:rsidRPr="00C006FF">
        <w:rPr>
          <w:rFonts w:ascii="宋体" w:hAnsi="宋体" w:cs="宋体" w:hint="eastAsia"/>
          <w:b/>
          <w:bCs/>
          <w:kern w:val="0"/>
          <w:sz w:val="28"/>
          <w:szCs w:val="28"/>
        </w:rPr>
        <w:t>当年项目公司绩效评价结果</w:t>
      </w:r>
      <w:r w:rsidRPr="00C006FF">
        <w:rPr>
          <w:rFonts w:ascii="宋体" w:hAnsi="宋体" w:cs="宋体" w:hint="eastAsia"/>
          <w:kern w:val="0"/>
          <w:sz w:val="28"/>
          <w:szCs w:val="28"/>
        </w:rPr>
        <w:t>完全挂钩。财政部门应按照绩效评价结果安排相应支出，项目实施机构应按照项目合同约定及时支付。</w:t>
      </w:r>
    </w:p>
    <w:p w14:paraId="666F55F0"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落实整改：项目实施机构应根据绩效评价过程中发现的问题统筹开展整改工作，并将整改结果报送相关主管部门和财政部门。涉及自身问题的，项目实施机构应及时整改；涉及乙方（社会资本）或其他相关部门问题的，项目实施机构应及时督促整改。</w:t>
      </w:r>
    </w:p>
    <w:p w14:paraId="5840B9E5"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3.监督问责：项目实施机构应及时公开绩效评价结果并接受社会监督；</w:t>
      </w:r>
      <w:r w:rsidRPr="00C006FF">
        <w:rPr>
          <w:rFonts w:ascii="宋体" w:hAnsi="宋体" w:cs="宋体" w:hint="eastAsia"/>
          <w:b/>
          <w:bCs/>
          <w:kern w:val="0"/>
          <w:sz w:val="28"/>
          <w:szCs w:val="28"/>
        </w:rPr>
        <w:t>项目实施机构绩效评价结果</w:t>
      </w:r>
      <w:r w:rsidRPr="00C006FF">
        <w:rPr>
          <w:rFonts w:ascii="宋体" w:hAnsi="宋体" w:cs="宋体" w:hint="eastAsia"/>
          <w:kern w:val="0"/>
          <w:sz w:val="28"/>
          <w:szCs w:val="28"/>
        </w:rPr>
        <w:t>应纳入其工作考核范畴。</w:t>
      </w:r>
    </w:p>
    <w:p w14:paraId="46285AA3" w14:textId="77777777" w:rsidR="00D828BD" w:rsidRPr="00C006FF" w:rsidRDefault="00D828BD" w:rsidP="002563D7">
      <w:pPr>
        <w:numPr>
          <w:ilvl w:val="1"/>
          <w:numId w:val="28"/>
        </w:numPr>
        <w:autoSpaceDE w:val="0"/>
        <w:autoSpaceDN w:val="0"/>
        <w:adjustRightInd w:val="0"/>
        <w:snapToGrid w:val="0"/>
        <w:spacing w:line="360" w:lineRule="auto"/>
        <w:ind w:left="0" w:firstLineChars="200" w:firstLine="562"/>
        <w:jc w:val="left"/>
        <w:outlineLvl w:val="3"/>
        <w:rPr>
          <w:rFonts w:ascii="宋体" w:hAnsi="宋体" w:cs="宋体"/>
          <w:b/>
          <w:kern w:val="44"/>
          <w:sz w:val="28"/>
          <w:szCs w:val="28"/>
          <w:lang w:eastAsia="en-US"/>
        </w:rPr>
      </w:pPr>
      <w:bookmarkStart w:id="608" w:name="_Toc38308095"/>
      <w:bookmarkStart w:id="609" w:name="_Toc22164615"/>
      <w:bookmarkStart w:id="610" w:name="_Toc34072224"/>
      <w:bookmarkStart w:id="611" w:name="_Toc511501922"/>
      <w:bookmarkStart w:id="612" w:name="_Toc34072113"/>
      <w:bookmarkStart w:id="613" w:name="_Toc502866214"/>
      <w:r w:rsidRPr="00C006FF">
        <w:rPr>
          <w:rFonts w:ascii="宋体" w:hAnsi="宋体" w:cs="宋体" w:hint="eastAsia"/>
          <w:b/>
          <w:kern w:val="44"/>
          <w:sz w:val="28"/>
          <w:szCs w:val="28"/>
          <w:lang w:eastAsia="en-US"/>
        </w:rPr>
        <w:t>绩效目标设定</w:t>
      </w:r>
      <w:bookmarkEnd w:id="608"/>
    </w:p>
    <w:p w14:paraId="1529EDE4" w14:textId="77777777" w:rsidR="00D828BD" w:rsidRPr="00C006FF" w:rsidRDefault="00D828BD" w:rsidP="00D828BD">
      <w:pPr>
        <w:tabs>
          <w:tab w:val="left" w:pos="1288"/>
        </w:tabs>
        <w:autoSpaceDE w:val="0"/>
        <w:autoSpaceDN w:val="0"/>
        <w:adjustRightInd w:val="0"/>
        <w:snapToGrid w:val="0"/>
        <w:spacing w:line="360" w:lineRule="auto"/>
        <w:ind w:firstLine="560"/>
        <w:rPr>
          <w:rFonts w:ascii="宋体" w:hAnsi="宋体" w:cs="宋体"/>
          <w:bCs/>
          <w:kern w:val="44"/>
          <w:sz w:val="32"/>
          <w:szCs w:val="32"/>
        </w:rPr>
      </w:pPr>
      <w:r w:rsidRPr="00C006FF">
        <w:rPr>
          <w:rFonts w:ascii="宋体" w:hAnsi="宋体" w:cs="宋体" w:hint="eastAsia"/>
          <w:kern w:val="0"/>
          <w:sz w:val="28"/>
          <w:szCs w:val="28"/>
        </w:rPr>
        <w:t>PPP项目绩效目标是PPP项目全生命周期中预期要达到的产出和效果，是PPP绩效指标设定的基础，PPP项目绩效指标是衡量绩效目标实现程度的工具。PPP项目绩效目标包括总体绩效目标和年度绩效目标。总体绩效目标是PPP项目在全生命周期内预期达到的产出和效果；</w:t>
      </w:r>
      <w:r w:rsidRPr="00C006FF">
        <w:rPr>
          <w:rFonts w:ascii="宋体" w:hAnsi="宋体" w:cs="宋体" w:hint="eastAsia"/>
          <w:kern w:val="0"/>
          <w:sz w:val="28"/>
          <w:szCs w:val="28"/>
        </w:rPr>
        <w:lastRenderedPageBreak/>
        <w:t>年度绩效目标是根据总体绩效目标和项目实际，确定的具体年度预期达到的产出和效果，应当具体、可衡量、可实现。</w:t>
      </w:r>
    </w:p>
    <w:p w14:paraId="04981308" w14:textId="77777777" w:rsidR="00D828BD" w:rsidRPr="00C006FF" w:rsidRDefault="00D828BD" w:rsidP="00D828BD">
      <w:pPr>
        <w:widowControl/>
        <w:adjustRightInd w:val="0"/>
        <w:snapToGrid w:val="0"/>
        <w:spacing w:line="360" w:lineRule="auto"/>
        <w:ind w:firstLineChars="200" w:firstLine="562"/>
        <w:outlineLvl w:val="4"/>
        <w:rPr>
          <w:rFonts w:ascii="宋体" w:hAnsi="宋体" w:cs="宋体"/>
          <w:b/>
          <w:kern w:val="0"/>
          <w:sz w:val="28"/>
          <w:szCs w:val="28"/>
        </w:rPr>
      </w:pPr>
      <w:r w:rsidRPr="00C006FF">
        <w:rPr>
          <w:rFonts w:ascii="宋体" w:hAnsi="宋体" w:cs="宋体" w:hint="eastAsia"/>
          <w:b/>
          <w:kern w:val="0"/>
          <w:sz w:val="28"/>
          <w:szCs w:val="28"/>
        </w:rPr>
        <w:t>（一）绩效目标要求</w:t>
      </w:r>
    </w:p>
    <w:p w14:paraId="591ECD28"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rPr>
      </w:pPr>
      <w:r w:rsidRPr="00C006FF">
        <w:rPr>
          <w:rFonts w:ascii="宋体" w:hAnsi="宋体" w:cs="宋体" w:hint="eastAsia"/>
          <w:kern w:val="0"/>
          <w:sz w:val="28"/>
        </w:rPr>
        <w:t>1.指向明确。绩效目标应符合区域经济、社会与行业发展规划，与当地财政收支状况相适应，以结果为导向，反映项目应当提供的公共服务，体现环境-社会-公司治理责任（ESG）理念。</w:t>
      </w:r>
    </w:p>
    <w:p w14:paraId="0DB15AAA"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rPr>
      </w:pPr>
      <w:r w:rsidRPr="00C006FF">
        <w:rPr>
          <w:rFonts w:ascii="宋体" w:hAnsi="宋体" w:cs="宋体" w:hint="eastAsia"/>
          <w:kern w:val="0"/>
          <w:sz w:val="28"/>
        </w:rPr>
        <w:t>2.细化量化。绩效目标应从产出、效果、管理等方面进行细化，尽量进行定量表述；不能以量化形式表述的，可采用定性表述，但应具有可衡量性。</w:t>
      </w:r>
    </w:p>
    <w:p w14:paraId="67EFEB25"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rPr>
      </w:pPr>
      <w:r w:rsidRPr="00C006FF">
        <w:rPr>
          <w:rFonts w:ascii="宋体" w:hAnsi="宋体" w:cs="宋体" w:hint="eastAsia"/>
          <w:kern w:val="0"/>
          <w:sz w:val="28"/>
        </w:rPr>
        <w:t>3.合理可行。绩效目标应经过调查研究和科学论证，符合客观实际，既具有前瞻性，又有可实现性。</w:t>
      </w:r>
    </w:p>
    <w:p w14:paraId="7A1CDDE7"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rPr>
      </w:pPr>
      <w:r w:rsidRPr="00C006FF">
        <w:rPr>
          <w:rFonts w:ascii="宋体" w:hAnsi="宋体" w:cs="宋体" w:hint="eastAsia"/>
          <w:kern w:val="0"/>
          <w:sz w:val="28"/>
        </w:rPr>
        <w:t>4.物有所值。绩效目标应符合物有所值的理念，体现成本效益的要求。</w:t>
      </w:r>
    </w:p>
    <w:p w14:paraId="4079E399" w14:textId="77777777" w:rsidR="00D828BD" w:rsidRPr="00C006FF" w:rsidRDefault="00D828BD" w:rsidP="00D828BD">
      <w:pPr>
        <w:widowControl/>
        <w:adjustRightInd w:val="0"/>
        <w:snapToGrid w:val="0"/>
        <w:spacing w:line="360" w:lineRule="auto"/>
        <w:ind w:firstLineChars="200" w:firstLine="562"/>
        <w:outlineLvl w:val="4"/>
        <w:rPr>
          <w:rFonts w:ascii="宋体" w:hAnsi="宋体" w:cs="宋体"/>
          <w:b/>
          <w:kern w:val="0"/>
          <w:sz w:val="28"/>
          <w:szCs w:val="28"/>
        </w:rPr>
      </w:pPr>
      <w:r w:rsidRPr="00C006FF">
        <w:rPr>
          <w:rFonts w:ascii="宋体" w:hAnsi="宋体" w:cs="宋体" w:hint="eastAsia"/>
          <w:b/>
          <w:kern w:val="0"/>
          <w:sz w:val="28"/>
          <w:szCs w:val="28"/>
        </w:rPr>
        <w:t>（二）绩效目标内容</w:t>
      </w:r>
    </w:p>
    <w:p w14:paraId="1F1D4804"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rPr>
      </w:pPr>
      <w:r w:rsidRPr="00C006FF">
        <w:rPr>
          <w:rFonts w:ascii="宋体" w:hAnsi="宋体" w:cs="宋体" w:hint="eastAsia"/>
          <w:kern w:val="0"/>
          <w:sz w:val="28"/>
        </w:rPr>
        <w:t>PPP项目绩效目标应包括预期产出、预期效果及项目管理等内容。预期产出：是指项目在一定期限内提供公共服务的数量、质量、时效等。预期效果：是指项目可能对经济、社会、生态环境等带来的影响情况，物有所值实现程度，可持续发展能力及各方满意程度等。项目管理：是指项目全生命周期内的预算、监督、组织、财务、制度、档案、信息公开等管理情况。</w:t>
      </w:r>
    </w:p>
    <w:p w14:paraId="4160765A"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rPr>
      </w:pPr>
      <w:r w:rsidRPr="00C006FF">
        <w:rPr>
          <w:rFonts w:ascii="宋体" w:hAnsi="宋体" w:cs="宋体" w:hint="eastAsia"/>
          <w:kern w:val="0"/>
          <w:sz w:val="28"/>
        </w:rPr>
        <w:t>根据《关于印发政府和社会资本合作（PPP）项目绩效管理操作指引的通知》（财金〔2020〕13号）文件要求，</w:t>
      </w:r>
      <w:r w:rsidRPr="00C006FF">
        <w:rPr>
          <w:rFonts w:ascii="宋体" w:hAnsi="宋体" w:cs="宋体" w:hint="eastAsia"/>
          <w:b/>
          <w:bCs/>
          <w:kern w:val="0"/>
          <w:sz w:val="28"/>
        </w:rPr>
        <w:t>应在实施方案中明确项目的总体绩效目标。</w:t>
      </w:r>
      <w:r w:rsidRPr="00C006FF">
        <w:rPr>
          <w:rFonts w:ascii="宋体" w:hAnsi="宋体" w:cs="宋体" w:hint="eastAsia"/>
          <w:kern w:val="0"/>
          <w:sz w:val="28"/>
        </w:rPr>
        <w:t>本项目为新建项目，涉及建设期和运营期。通过研究项目立项、可研报告等前期文件、行业标准及规范等要求，结合项目实际，从产出、效果和管理等主要层面进行了分析、梳理与归</w:t>
      </w:r>
      <w:r w:rsidRPr="00C006FF">
        <w:rPr>
          <w:rFonts w:ascii="宋体" w:hAnsi="宋体" w:cs="宋体" w:hint="eastAsia"/>
          <w:kern w:val="0"/>
          <w:sz w:val="28"/>
        </w:rPr>
        <w:lastRenderedPageBreak/>
        <w:t>纳，形成本PPP项目总体绩效目标。</w:t>
      </w:r>
    </w:p>
    <w:p w14:paraId="2CA93DAD"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rPr>
      </w:pPr>
      <w:r w:rsidRPr="00C006FF">
        <w:rPr>
          <w:rFonts w:ascii="宋体" w:hAnsi="宋体" w:cs="宋体" w:hint="eastAsia"/>
          <w:kern w:val="0"/>
          <w:sz w:val="28"/>
        </w:rPr>
        <w:t>本项目的总体绩效目标包括全生命周期的项目产出、成本效益、物有所值实现情况、按效付费执行情况及对本地区财政承受能力的影响、监管成效、可持续性、</w:t>
      </w:r>
      <w:r w:rsidRPr="00C006FF">
        <w:rPr>
          <w:rFonts w:ascii="宋体" w:hAnsi="宋体" w:cs="宋体"/>
          <w:kern w:val="0"/>
          <w:sz w:val="28"/>
        </w:rPr>
        <w:t>PPP模式应用等。具体包括建设期绩效目标、运营期绩效目标</w:t>
      </w:r>
      <w:r w:rsidRPr="00C006FF">
        <w:rPr>
          <w:rFonts w:ascii="宋体" w:hAnsi="宋体" w:cs="宋体" w:hint="eastAsia"/>
          <w:kern w:val="0"/>
          <w:sz w:val="28"/>
        </w:rPr>
        <w:t>。</w:t>
      </w:r>
    </w:p>
    <w:p w14:paraId="73AFEDA9" w14:textId="77777777" w:rsidR="00D828BD" w:rsidRPr="00C006FF" w:rsidRDefault="00D828BD" w:rsidP="002563D7">
      <w:pPr>
        <w:numPr>
          <w:ilvl w:val="6"/>
          <w:numId w:val="31"/>
        </w:numPr>
        <w:autoSpaceDE w:val="0"/>
        <w:autoSpaceDN w:val="0"/>
        <w:adjustRightInd w:val="0"/>
        <w:snapToGrid w:val="0"/>
        <w:spacing w:line="360" w:lineRule="auto"/>
        <w:ind w:left="0" w:firstLineChars="200" w:firstLine="560"/>
        <w:jc w:val="left"/>
        <w:rPr>
          <w:rFonts w:ascii="宋体" w:hAnsi="宋体" w:cs="宋体"/>
          <w:kern w:val="0"/>
          <w:sz w:val="28"/>
          <w:szCs w:val="24"/>
          <w:lang w:eastAsia="en-US"/>
        </w:rPr>
      </w:pPr>
      <w:r w:rsidRPr="00C006FF">
        <w:rPr>
          <w:rFonts w:ascii="宋体" w:hAnsi="宋体" w:cs="宋体" w:hint="eastAsia"/>
          <w:kern w:val="0"/>
          <w:sz w:val="28"/>
          <w:szCs w:val="24"/>
          <w:lang w:eastAsia="en-US"/>
        </w:rPr>
        <w:t>建设期绩效目标</w:t>
      </w:r>
    </w:p>
    <w:p w14:paraId="3F3D681A" w14:textId="77777777" w:rsidR="00D828BD" w:rsidRPr="00C006FF" w:rsidRDefault="00D828BD" w:rsidP="00D828BD">
      <w:pPr>
        <w:widowControl/>
        <w:autoSpaceDE w:val="0"/>
        <w:autoSpaceDN w:val="0"/>
        <w:adjustRightInd w:val="0"/>
        <w:snapToGrid w:val="0"/>
        <w:spacing w:line="360" w:lineRule="auto"/>
        <w:ind w:firstLine="560"/>
        <w:jc w:val="left"/>
        <w:rPr>
          <w:rFonts w:ascii="宋体" w:hAnsi="宋体" w:cs="宋体"/>
          <w:kern w:val="0"/>
          <w:sz w:val="28"/>
          <w:szCs w:val="24"/>
          <w:lang w:eastAsia="en-US"/>
        </w:rPr>
      </w:pPr>
      <w:r w:rsidRPr="00C006FF">
        <w:rPr>
          <w:rFonts w:ascii="宋体" w:hAnsi="宋体" w:cs="宋体" w:hint="eastAsia"/>
          <w:kern w:val="0"/>
          <w:sz w:val="28"/>
          <w:szCs w:val="24"/>
          <w:lang w:eastAsia="en-US"/>
        </w:rPr>
        <w:t>（1）产出目标：</w:t>
      </w:r>
    </w:p>
    <w:p w14:paraId="31CF8317" w14:textId="77777777" w:rsidR="00D828BD" w:rsidRPr="00C006FF" w:rsidRDefault="00D828BD" w:rsidP="00D828BD">
      <w:pPr>
        <w:widowControl/>
        <w:autoSpaceDE w:val="0"/>
        <w:autoSpaceDN w:val="0"/>
        <w:adjustRightInd w:val="0"/>
        <w:snapToGrid w:val="0"/>
        <w:spacing w:line="360" w:lineRule="auto"/>
        <w:ind w:firstLine="560"/>
        <w:rPr>
          <w:rFonts w:ascii="宋体" w:hAnsi="宋体" w:cs="宋体"/>
          <w:kern w:val="0"/>
          <w:sz w:val="28"/>
          <w:szCs w:val="24"/>
        </w:rPr>
      </w:pPr>
      <w:r w:rsidRPr="00C006FF">
        <w:rPr>
          <w:rFonts w:ascii="宋体" w:hAnsi="宋体" w:cs="宋体" w:hint="eastAsia"/>
          <w:kern w:val="0"/>
          <w:sz w:val="28"/>
          <w:szCs w:val="24"/>
        </w:rPr>
        <w:t>本项目的建设期产出物包括柳江新城区东三路、柳江区勃村支路、柳江区高村中路北延长线、柳江新城区岜公塘支路</w:t>
      </w:r>
      <w:r w:rsidRPr="00C006FF">
        <w:rPr>
          <w:rFonts w:ascii="宋体" w:hAnsi="宋体" w:cs="宋体"/>
          <w:kern w:val="0"/>
          <w:sz w:val="28"/>
          <w:szCs w:val="24"/>
        </w:rPr>
        <w:t>4条道路的道路工程、桥涵工程、交通工程、给排水工程、路灯工程、绿化工程、电力管沟工程、电讯管沟工程等。勘察设计、工程进度、质量控制、安全施工等应符合相关行业标准要求；应确保项目按时完工；不发生安全责任事故</w:t>
      </w:r>
      <w:r w:rsidRPr="00C006FF">
        <w:rPr>
          <w:rFonts w:ascii="宋体" w:hAnsi="宋体" w:cs="宋体" w:hint="eastAsia"/>
          <w:kern w:val="0"/>
          <w:sz w:val="28"/>
          <w:szCs w:val="24"/>
        </w:rPr>
        <w:t>。</w:t>
      </w:r>
    </w:p>
    <w:p w14:paraId="00E4D470" w14:textId="77777777" w:rsidR="00D828BD" w:rsidRPr="00C006FF" w:rsidRDefault="00D828BD" w:rsidP="00D828BD">
      <w:pPr>
        <w:widowControl/>
        <w:autoSpaceDE w:val="0"/>
        <w:autoSpaceDN w:val="0"/>
        <w:adjustRightInd w:val="0"/>
        <w:snapToGrid w:val="0"/>
        <w:spacing w:line="360" w:lineRule="auto"/>
        <w:ind w:firstLine="560"/>
        <w:jc w:val="left"/>
        <w:rPr>
          <w:rFonts w:ascii="宋体" w:hAnsi="宋体" w:cs="宋体"/>
          <w:kern w:val="0"/>
          <w:sz w:val="28"/>
          <w:szCs w:val="24"/>
        </w:rPr>
      </w:pPr>
      <w:r w:rsidRPr="00C006FF">
        <w:rPr>
          <w:rFonts w:ascii="宋体" w:hAnsi="宋体" w:cs="宋体" w:hint="eastAsia"/>
          <w:kern w:val="0"/>
          <w:sz w:val="28"/>
          <w:szCs w:val="24"/>
        </w:rPr>
        <w:t>（2）效果目标：</w:t>
      </w:r>
    </w:p>
    <w:p w14:paraId="65B68050" w14:textId="77777777" w:rsidR="00D828BD" w:rsidRPr="00C006FF" w:rsidRDefault="00D828BD" w:rsidP="00D828BD">
      <w:pPr>
        <w:widowControl/>
        <w:autoSpaceDE w:val="0"/>
        <w:autoSpaceDN w:val="0"/>
        <w:adjustRightInd w:val="0"/>
        <w:snapToGrid w:val="0"/>
        <w:spacing w:line="360" w:lineRule="auto"/>
        <w:ind w:firstLine="560"/>
        <w:rPr>
          <w:rFonts w:ascii="宋体" w:hAnsi="宋体" w:cs="宋体"/>
          <w:kern w:val="0"/>
          <w:sz w:val="28"/>
          <w:szCs w:val="24"/>
        </w:rPr>
      </w:pPr>
      <w:r w:rsidRPr="00C006FF">
        <w:rPr>
          <w:rFonts w:ascii="宋体" w:hAnsi="宋体" w:cs="宋体" w:hint="eastAsia"/>
          <w:kern w:val="0"/>
          <w:sz w:val="28"/>
          <w:szCs w:val="24"/>
        </w:rPr>
        <w:t>项目的实施应对当地社会、生态环境带来正面影响；项目的实施应具备一定可持续发展能力；实施过程中，乙方应与项目各相关部门建立良好的沟通协调机制；政府相关部门、社会公众对乙方的满意度应达到</w:t>
      </w:r>
      <w:r w:rsidRPr="00C006FF">
        <w:rPr>
          <w:rFonts w:ascii="宋体" w:hAnsi="宋体" w:cs="宋体"/>
          <w:kern w:val="0"/>
          <w:sz w:val="28"/>
          <w:szCs w:val="24"/>
        </w:rPr>
        <w:t>9</w:t>
      </w:r>
      <w:r w:rsidRPr="00C006FF">
        <w:rPr>
          <w:rFonts w:ascii="宋体" w:hAnsi="宋体" w:cs="宋体" w:hint="eastAsia"/>
          <w:kern w:val="0"/>
          <w:sz w:val="28"/>
          <w:szCs w:val="24"/>
        </w:rPr>
        <w:t>5%以上。</w:t>
      </w:r>
    </w:p>
    <w:p w14:paraId="25655CAD" w14:textId="77777777" w:rsidR="00D828BD" w:rsidRPr="00C006FF" w:rsidRDefault="00D828BD" w:rsidP="00D828BD">
      <w:pPr>
        <w:widowControl/>
        <w:autoSpaceDE w:val="0"/>
        <w:autoSpaceDN w:val="0"/>
        <w:adjustRightInd w:val="0"/>
        <w:snapToGrid w:val="0"/>
        <w:spacing w:line="360" w:lineRule="auto"/>
        <w:ind w:firstLine="560"/>
        <w:rPr>
          <w:rFonts w:ascii="宋体" w:hAnsi="宋体" w:cs="宋体"/>
          <w:kern w:val="0"/>
          <w:sz w:val="28"/>
          <w:szCs w:val="24"/>
        </w:rPr>
      </w:pPr>
      <w:r w:rsidRPr="00C006FF">
        <w:rPr>
          <w:rFonts w:ascii="宋体" w:hAnsi="宋体" w:cs="宋体" w:hint="eastAsia"/>
          <w:kern w:val="0"/>
          <w:sz w:val="28"/>
          <w:szCs w:val="24"/>
        </w:rPr>
        <w:t>（3）管理目标：</w:t>
      </w:r>
    </w:p>
    <w:p w14:paraId="3CA10F19" w14:textId="77777777" w:rsidR="00D828BD" w:rsidRPr="00C006FF" w:rsidRDefault="00D828BD" w:rsidP="00D828BD">
      <w:pPr>
        <w:widowControl/>
        <w:autoSpaceDE w:val="0"/>
        <w:autoSpaceDN w:val="0"/>
        <w:adjustRightInd w:val="0"/>
        <w:snapToGrid w:val="0"/>
        <w:spacing w:line="360" w:lineRule="auto"/>
        <w:ind w:firstLine="560"/>
        <w:rPr>
          <w:rFonts w:ascii="宋体" w:hAnsi="宋体" w:cs="宋体"/>
          <w:kern w:val="0"/>
          <w:sz w:val="28"/>
          <w:szCs w:val="24"/>
        </w:rPr>
      </w:pPr>
      <w:r w:rsidRPr="00C006FF">
        <w:rPr>
          <w:rFonts w:ascii="宋体" w:hAnsi="宋体" w:cs="宋体" w:hint="eastAsia"/>
          <w:kern w:val="0"/>
          <w:sz w:val="28"/>
          <w:szCs w:val="24"/>
        </w:rPr>
        <w:t>项目建设期内，乙方管理制度可行、合理，信息透明公开，相关的管理制度能够有效的执行。</w:t>
      </w:r>
    </w:p>
    <w:p w14:paraId="09CCF90B" w14:textId="77777777" w:rsidR="00D828BD" w:rsidRPr="00C006FF" w:rsidRDefault="00D828BD" w:rsidP="002563D7">
      <w:pPr>
        <w:numPr>
          <w:ilvl w:val="6"/>
          <w:numId w:val="31"/>
        </w:numPr>
        <w:autoSpaceDE w:val="0"/>
        <w:autoSpaceDN w:val="0"/>
        <w:adjustRightInd w:val="0"/>
        <w:snapToGrid w:val="0"/>
        <w:spacing w:line="360" w:lineRule="auto"/>
        <w:ind w:left="0" w:firstLineChars="200" w:firstLine="560"/>
        <w:jc w:val="left"/>
        <w:rPr>
          <w:rFonts w:ascii="宋体" w:hAnsi="宋体" w:cs="宋体"/>
          <w:kern w:val="0"/>
          <w:sz w:val="28"/>
          <w:szCs w:val="24"/>
          <w:lang w:eastAsia="en-US"/>
        </w:rPr>
      </w:pPr>
      <w:r w:rsidRPr="00C006FF">
        <w:rPr>
          <w:rFonts w:ascii="宋体" w:hAnsi="宋体" w:cs="宋体" w:hint="eastAsia"/>
          <w:kern w:val="0"/>
          <w:sz w:val="28"/>
          <w:szCs w:val="24"/>
          <w:lang w:eastAsia="en-US"/>
        </w:rPr>
        <w:t>运营期绩效目标</w:t>
      </w:r>
    </w:p>
    <w:p w14:paraId="177ACF00" w14:textId="77777777" w:rsidR="00D828BD" w:rsidRPr="00C006FF" w:rsidRDefault="00D828BD" w:rsidP="00D828BD">
      <w:pPr>
        <w:autoSpaceDE w:val="0"/>
        <w:autoSpaceDN w:val="0"/>
        <w:adjustRightInd w:val="0"/>
        <w:snapToGrid w:val="0"/>
        <w:spacing w:line="360" w:lineRule="auto"/>
        <w:ind w:firstLine="560"/>
        <w:rPr>
          <w:rFonts w:ascii="宋体" w:hAnsi="宋体" w:cs="宋体"/>
          <w:sz w:val="28"/>
          <w:szCs w:val="28"/>
        </w:rPr>
      </w:pPr>
      <w:r w:rsidRPr="00C006FF">
        <w:rPr>
          <w:rFonts w:ascii="宋体" w:hAnsi="宋体" w:cs="宋体" w:hint="eastAsia"/>
          <w:kern w:val="0"/>
          <w:sz w:val="28"/>
          <w:szCs w:val="28"/>
        </w:rPr>
        <w:t>（1）产出目标：</w:t>
      </w:r>
    </w:p>
    <w:p w14:paraId="5D63E8B9"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项目道路的检查及日常养护维修的运营维护制度健全，可操作性强；维修维护质量标准参考《城市道路养护技术规范》（</w:t>
      </w:r>
      <w:r w:rsidRPr="00C006FF">
        <w:rPr>
          <w:rFonts w:ascii="宋体" w:hAnsi="宋体" w:cs="宋体"/>
          <w:kern w:val="0"/>
          <w:sz w:val="28"/>
          <w:szCs w:val="28"/>
        </w:rPr>
        <w:t>CJJ36-2006）、</w:t>
      </w:r>
      <w:r w:rsidRPr="00C006FF">
        <w:rPr>
          <w:rFonts w:ascii="宋体" w:hAnsi="宋体" w:cs="宋体"/>
          <w:kern w:val="0"/>
          <w:sz w:val="28"/>
          <w:szCs w:val="28"/>
        </w:rPr>
        <w:lastRenderedPageBreak/>
        <w:t>《城镇道路养护技术规范》（CJJ36-2016）、《公路桥梁技术状况评定标准》(JTG/T H21-2011)、《公路桥涵养护规范》(JTG H11-2004)、《城市桥梁养护技术标准》(CJJ 99-2017)、柳州市地方规范《柳州市城市绿化条例》（2018）等有关技术规范、行业标准，谨慎运营管理，确保各项设施的正常使用；对主干路、次干路的道路检查、日常养护维修，突发事件应急处置</w:t>
      </w:r>
      <w:r w:rsidRPr="00C006FF">
        <w:rPr>
          <w:rFonts w:ascii="宋体" w:hAnsi="宋体" w:cs="宋体" w:hint="eastAsia"/>
          <w:kern w:val="0"/>
          <w:sz w:val="28"/>
          <w:szCs w:val="28"/>
        </w:rPr>
        <w:t>等应符合国家、广西壮族自治区等相关法律法规和行业标准，能够保证道路行车安全，正常通行。</w:t>
      </w:r>
    </w:p>
    <w:p w14:paraId="5CE3E41C"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（2）效果目标：</w:t>
      </w:r>
    </w:p>
    <w:p w14:paraId="2DB2FD62"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项目的运营可以完善片区路网结构，形成网络化交通，发挥新建道路的交通功能，对当地社会、生态有正面影响，未对环境造成破坏；确保项目的可持续发展；项目的利益相关方及社会大众对项目的运营效果满意，满意度应达到</w:t>
      </w:r>
      <w:r w:rsidRPr="00C006FF">
        <w:rPr>
          <w:rFonts w:ascii="宋体" w:hAnsi="宋体" w:cs="宋体"/>
          <w:kern w:val="0"/>
          <w:sz w:val="28"/>
          <w:szCs w:val="28"/>
        </w:rPr>
        <w:t>95%以上</w:t>
      </w:r>
      <w:r w:rsidRPr="00C006FF">
        <w:rPr>
          <w:rFonts w:ascii="宋体" w:hAnsi="宋体" w:cs="宋体" w:hint="eastAsia"/>
          <w:kern w:val="0"/>
          <w:sz w:val="28"/>
          <w:szCs w:val="28"/>
        </w:rPr>
        <w:t>。</w:t>
      </w:r>
    </w:p>
    <w:p w14:paraId="46AF7211"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（3）管理目标：</w:t>
      </w:r>
    </w:p>
    <w:p w14:paraId="53B7CB5E"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乙方组织架构完善合理，财务管理规范有效，项目管理制度健全并得到有效执行，档案管理清晰规范，信息公开及时准确。</w:t>
      </w:r>
    </w:p>
    <w:p w14:paraId="4D01C325" w14:textId="77777777" w:rsidR="00D828BD" w:rsidRPr="00C006FF" w:rsidRDefault="00D828BD" w:rsidP="002563D7">
      <w:pPr>
        <w:numPr>
          <w:ilvl w:val="1"/>
          <w:numId w:val="28"/>
        </w:numPr>
        <w:autoSpaceDE w:val="0"/>
        <w:autoSpaceDN w:val="0"/>
        <w:adjustRightInd w:val="0"/>
        <w:snapToGrid w:val="0"/>
        <w:spacing w:line="360" w:lineRule="auto"/>
        <w:ind w:left="0" w:firstLineChars="200" w:firstLine="560"/>
        <w:jc w:val="left"/>
        <w:outlineLvl w:val="3"/>
        <w:rPr>
          <w:rFonts w:ascii="宋体" w:hAnsi="宋体" w:cs="宋体"/>
          <w:bCs/>
          <w:kern w:val="44"/>
          <w:sz w:val="28"/>
          <w:szCs w:val="28"/>
          <w:lang w:eastAsia="en-US"/>
        </w:rPr>
      </w:pPr>
      <w:r w:rsidRPr="00C006FF">
        <w:rPr>
          <w:rFonts w:ascii="宋体" w:hAnsi="宋体" w:cs="宋体" w:hint="eastAsia"/>
          <w:bCs/>
          <w:kern w:val="44"/>
          <w:sz w:val="28"/>
          <w:szCs w:val="28"/>
          <w:lang w:eastAsia="en-US"/>
        </w:rPr>
        <w:t>绩效评价指标体系</w:t>
      </w:r>
      <w:bookmarkEnd w:id="609"/>
      <w:bookmarkEnd w:id="610"/>
      <w:bookmarkEnd w:id="611"/>
      <w:bookmarkEnd w:id="612"/>
      <w:bookmarkEnd w:id="613"/>
    </w:p>
    <w:p w14:paraId="57A82ECB" w14:textId="77777777" w:rsidR="00D828BD" w:rsidRPr="00C006FF" w:rsidRDefault="00D828BD" w:rsidP="002563D7">
      <w:pPr>
        <w:keepNext/>
        <w:keepLines/>
        <w:numPr>
          <w:ilvl w:val="3"/>
          <w:numId w:val="28"/>
        </w:numPr>
        <w:autoSpaceDE w:val="0"/>
        <w:autoSpaceDN w:val="0"/>
        <w:adjustRightInd w:val="0"/>
        <w:snapToGrid w:val="0"/>
        <w:spacing w:line="360" w:lineRule="auto"/>
        <w:ind w:left="0" w:firstLineChars="200" w:firstLine="562"/>
        <w:jc w:val="left"/>
        <w:outlineLvl w:val="4"/>
        <w:rPr>
          <w:rFonts w:ascii="宋体" w:hAnsi="宋体" w:cs="宋体"/>
          <w:b/>
          <w:sz w:val="28"/>
          <w:szCs w:val="28"/>
          <w:lang w:eastAsia="en-US"/>
        </w:rPr>
      </w:pPr>
      <w:bookmarkStart w:id="614" w:name="_Toc511501923"/>
      <w:bookmarkStart w:id="615" w:name="_Toc523506797"/>
      <w:r w:rsidRPr="00C006FF">
        <w:rPr>
          <w:rFonts w:ascii="宋体" w:hAnsi="宋体" w:cs="宋体" w:hint="eastAsia"/>
          <w:b/>
          <w:kern w:val="0"/>
          <w:sz w:val="28"/>
          <w:szCs w:val="28"/>
          <w:lang w:eastAsia="en-US"/>
        </w:rPr>
        <w:t>绩效评价指标设置原则</w:t>
      </w:r>
      <w:bookmarkEnd w:id="614"/>
      <w:bookmarkEnd w:id="615"/>
    </w:p>
    <w:p w14:paraId="6A17FF1B"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 xml:space="preserve">绩效评价指标是指衡量绩效目标实现程度的考核工具。绩效评价指标的确定需要遵循以下原则： </w:t>
      </w:r>
    </w:p>
    <w:p w14:paraId="35A29516" w14:textId="77777777" w:rsidR="00D828BD" w:rsidRPr="00C006FF" w:rsidRDefault="00D828BD" w:rsidP="00D828BD">
      <w:pPr>
        <w:tabs>
          <w:tab w:val="left" w:pos="993"/>
          <w:tab w:val="left" w:pos="1134"/>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 系统性原则。需要将定量指标与定性指标相结合，系统反映项目实施所产生的社会效益、经济效益、环境效益和可持续影响等。</w:t>
      </w:r>
    </w:p>
    <w:p w14:paraId="393E4482" w14:textId="77777777" w:rsidR="00D828BD" w:rsidRPr="00C006FF" w:rsidRDefault="00D828BD" w:rsidP="00D828BD">
      <w:pPr>
        <w:tabs>
          <w:tab w:val="left" w:pos="993"/>
          <w:tab w:val="left" w:pos="1134"/>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2.重要性原则。需要优先使用最具评价对象代表性、最能反映评价要求的核心指标。</w:t>
      </w:r>
    </w:p>
    <w:p w14:paraId="24D70F10" w14:textId="77777777" w:rsidR="00D828BD" w:rsidRPr="00C006FF" w:rsidRDefault="00D828BD" w:rsidP="00D828BD">
      <w:pPr>
        <w:tabs>
          <w:tab w:val="left" w:pos="993"/>
          <w:tab w:val="left" w:pos="1134"/>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3.相关性原则。需要与绩效目标有直接的联系，能够恰当反映目标的实现程度。</w:t>
      </w:r>
    </w:p>
    <w:p w14:paraId="69699880" w14:textId="77777777" w:rsidR="00D828BD" w:rsidRPr="00C006FF" w:rsidRDefault="00D828BD" w:rsidP="00D828BD">
      <w:pPr>
        <w:tabs>
          <w:tab w:val="left" w:pos="993"/>
          <w:tab w:val="left" w:pos="1134"/>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lastRenderedPageBreak/>
        <w:t>4.可比性原则。对同类评价对象要设定共性的绩效评价指标，以便于评价结果可以相互比较。</w:t>
      </w:r>
    </w:p>
    <w:p w14:paraId="130C4F7A" w14:textId="77777777" w:rsidR="00D828BD" w:rsidRPr="00C006FF" w:rsidRDefault="00D828BD" w:rsidP="00D828BD">
      <w:pPr>
        <w:tabs>
          <w:tab w:val="left" w:pos="993"/>
          <w:tab w:val="left" w:pos="1134"/>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5.经济性原则。绩效评价指标设计应通俗易懂、简便易行；数据的获得应考虑现实条件和可操作性，符合成本效益原则。</w:t>
      </w:r>
    </w:p>
    <w:p w14:paraId="5A51C127" w14:textId="77777777" w:rsidR="00D828BD" w:rsidRPr="00C006FF" w:rsidRDefault="00D828BD" w:rsidP="002563D7">
      <w:pPr>
        <w:keepNext/>
        <w:keepLines/>
        <w:numPr>
          <w:ilvl w:val="3"/>
          <w:numId w:val="28"/>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bookmarkStart w:id="616" w:name="_Toc523506798"/>
      <w:bookmarkStart w:id="617" w:name="_Toc511501924"/>
      <w:r w:rsidRPr="00C006FF">
        <w:rPr>
          <w:rFonts w:ascii="宋体" w:hAnsi="宋体" w:cs="宋体" w:hint="eastAsia"/>
          <w:b/>
          <w:kern w:val="0"/>
          <w:sz w:val="28"/>
          <w:szCs w:val="28"/>
          <w:lang w:eastAsia="en-US"/>
        </w:rPr>
        <w:t>绩效评价指标标准</w:t>
      </w:r>
      <w:bookmarkEnd w:id="616"/>
      <w:bookmarkEnd w:id="617"/>
    </w:p>
    <w:p w14:paraId="0D6BDA1A"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绩效评价指标标准是指衡量PPP项目绩效目标完成程度的尺度。绩效评价指标标准的选用需要坚持客观公正、规范有效的原则。根据评价对象的特点，可以选用不同的评价指标标准。绩效评价指标标准主要包括：</w:t>
      </w:r>
    </w:p>
    <w:p w14:paraId="7D9ABE41" w14:textId="77777777" w:rsidR="00D828BD" w:rsidRPr="00C006FF" w:rsidRDefault="00D828BD" w:rsidP="00D828BD">
      <w:pPr>
        <w:tabs>
          <w:tab w:val="left" w:pos="993"/>
          <w:tab w:val="left" w:pos="1134"/>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1.行业标准，是指参照国家公布的行业指标数据制定的评价标准。</w:t>
      </w:r>
    </w:p>
    <w:p w14:paraId="3481C743" w14:textId="77777777" w:rsidR="00D828BD" w:rsidRPr="00C006FF" w:rsidRDefault="00D828BD" w:rsidP="00D828BD">
      <w:pPr>
        <w:tabs>
          <w:tab w:val="left" w:pos="993"/>
          <w:tab w:val="left" w:pos="1134"/>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2.计划标准，是指以预先制定的目标、计划、预算、定额等数据作为评价的标准。</w:t>
      </w:r>
    </w:p>
    <w:p w14:paraId="71C634B9" w14:textId="77777777" w:rsidR="00D828BD" w:rsidRPr="00C006FF" w:rsidRDefault="00D828BD" w:rsidP="00D828BD">
      <w:pPr>
        <w:tabs>
          <w:tab w:val="left" w:pos="993"/>
          <w:tab w:val="left" w:pos="1134"/>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3.建设标准，指项目建设产出应符合的相关标准。</w:t>
      </w:r>
    </w:p>
    <w:p w14:paraId="5BE17FD0" w14:textId="77777777" w:rsidR="00D828BD" w:rsidRPr="00C006FF" w:rsidRDefault="00D828BD" w:rsidP="00D828BD">
      <w:pPr>
        <w:tabs>
          <w:tab w:val="left" w:pos="993"/>
          <w:tab w:val="left" w:pos="1134"/>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4.运营标准，指项目运营服务应达到的相关标准。</w:t>
      </w:r>
    </w:p>
    <w:p w14:paraId="74F129E6" w14:textId="77777777" w:rsidR="00D828BD" w:rsidRPr="00C006FF" w:rsidRDefault="00D828BD" w:rsidP="00D828BD">
      <w:pPr>
        <w:tabs>
          <w:tab w:val="left" w:pos="993"/>
          <w:tab w:val="left" w:pos="1134"/>
        </w:tabs>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5.历史标准，是指参照同类指标的历史数据制定的评价标准。</w:t>
      </w:r>
    </w:p>
    <w:p w14:paraId="62E14680" w14:textId="77777777" w:rsidR="00D828BD" w:rsidRPr="00C006FF" w:rsidRDefault="00D828BD" w:rsidP="00D828BD">
      <w:pPr>
        <w:tabs>
          <w:tab w:val="left" w:pos="993"/>
          <w:tab w:val="left" w:pos="1134"/>
        </w:tabs>
        <w:autoSpaceDE w:val="0"/>
        <w:autoSpaceDN w:val="0"/>
        <w:adjustRightInd w:val="0"/>
        <w:snapToGrid w:val="0"/>
        <w:spacing w:line="360" w:lineRule="auto"/>
        <w:ind w:left="560"/>
        <w:rPr>
          <w:rFonts w:ascii="宋体" w:hAnsi="宋体" w:cs="宋体"/>
          <w:kern w:val="0"/>
          <w:sz w:val="28"/>
          <w:szCs w:val="28"/>
          <w:lang w:eastAsia="en-US"/>
        </w:rPr>
      </w:pPr>
      <w:r w:rsidRPr="00C006FF">
        <w:rPr>
          <w:rFonts w:ascii="宋体" w:hAnsi="宋体" w:cs="宋体" w:hint="eastAsia"/>
          <w:kern w:val="0"/>
          <w:sz w:val="28"/>
          <w:szCs w:val="28"/>
          <w:lang w:eastAsia="en-US"/>
        </w:rPr>
        <w:t>6.其他标准。</w:t>
      </w:r>
    </w:p>
    <w:p w14:paraId="775A96B4" w14:textId="77777777" w:rsidR="00D828BD" w:rsidRPr="00C006FF" w:rsidRDefault="00D828BD" w:rsidP="002563D7">
      <w:pPr>
        <w:keepNext/>
        <w:keepLines/>
        <w:numPr>
          <w:ilvl w:val="3"/>
          <w:numId w:val="28"/>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bookmarkStart w:id="618" w:name="_Toc511501925"/>
      <w:bookmarkStart w:id="619" w:name="_Toc523506799"/>
      <w:r w:rsidRPr="00C006FF">
        <w:rPr>
          <w:rFonts w:ascii="宋体" w:hAnsi="宋体" w:cs="宋体" w:hint="eastAsia"/>
          <w:b/>
          <w:kern w:val="0"/>
          <w:sz w:val="28"/>
          <w:szCs w:val="28"/>
          <w:lang w:eastAsia="en-US"/>
        </w:rPr>
        <w:t>绩效评价指标权重</w:t>
      </w:r>
      <w:bookmarkEnd w:id="618"/>
      <w:bookmarkEnd w:id="619"/>
    </w:p>
    <w:p w14:paraId="69548168"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绩效评价指标的权重是指标在评价体系中的相对重要程度。权重表示在评价过程中，对评价对象不同侧面重要程度的定量分配，以区别对待各级评价指标在总体评价中的作用。确定指标权重的方法通常包括专家调查法、层次分析法、主成分分析法、熵值法等。</w:t>
      </w:r>
    </w:p>
    <w:p w14:paraId="69F56319" w14:textId="77777777" w:rsidR="00D828BD" w:rsidRPr="00C006FF" w:rsidRDefault="00D828BD" w:rsidP="002563D7">
      <w:pPr>
        <w:keepNext/>
        <w:keepLines/>
        <w:numPr>
          <w:ilvl w:val="3"/>
          <w:numId w:val="28"/>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bookmarkStart w:id="620" w:name="_Toc523506800"/>
      <w:bookmarkStart w:id="621" w:name="_Toc511501926"/>
      <w:r w:rsidRPr="00C006FF">
        <w:rPr>
          <w:rFonts w:ascii="宋体" w:hAnsi="宋体" w:cs="宋体" w:hint="eastAsia"/>
          <w:b/>
          <w:kern w:val="0"/>
          <w:sz w:val="28"/>
          <w:szCs w:val="28"/>
          <w:lang w:eastAsia="en-US"/>
        </w:rPr>
        <w:t>绩效评价指标体系</w:t>
      </w:r>
      <w:bookmarkEnd w:id="620"/>
      <w:bookmarkEnd w:id="621"/>
    </w:p>
    <w:p w14:paraId="05E79AA4" w14:textId="77777777" w:rsidR="00D828BD" w:rsidRPr="00C006FF" w:rsidRDefault="00D828BD" w:rsidP="00D828BD">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根据绩效评价的基本原理、原则和项目特点，结合各阶段的绩效目标和评价重点，由评价组按照逻辑分析法独立研制科学的指标体系。本项目的指标体系按逻辑分析法设计，包括产出、效果、管理方面三</w:t>
      </w:r>
      <w:r w:rsidRPr="00C006FF">
        <w:rPr>
          <w:rFonts w:ascii="宋体" w:hAnsi="宋体" w:cs="宋体" w:hint="eastAsia"/>
          <w:kern w:val="0"/>
          <w:sz w:val="28"/>
          <w:szCs w:val="28"/>
        </w:rPr>
        <w:lastRenderedPageBreak/>
        <w:t>部分内容，体现从建设、运营到产出、效果和影响的绩效逻辑路径。内在逻辑的一致性也增强了评价的科学性、严谨性和可行性。</w:t>
      </w:r>
    </w:p>
    <w:p w14:paraId="21242FEA" w14:textId="77777777" w:rsidR="00D828BD" w:rsidRPr="00C006FF" w:rsidRDefault="00D828BD" w:rsidP="00D828BD">
      <w:pPr>
        <w:autoSpaceDE w:val="0"/>
        <w:autoSpaceDN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因本项目属于政府付费项目，政府承担的年度运营补贴支出须与</w:t>
      </w:r>
      <w:r w:rsidRPr="00C006FF">
        <w:rPr>
          <w:rFonts w:ascii="宋体" w:hAnsi="宋体" w:cs="宋体" w:hint="eastAsia"/>
          <w:b/>
          <w:bCs/>
          <w:kern w:val="0"/>
          <w:sz w:val="28"/>
          <w:szCs w:val="28"/>
        </w:rPr>
        <w:t>当</w:t>
      </w:r>
      <w:r w:rsidRPr="00C006FF">
        <w:rPr>
          <w:rFonts w:ascii="宋体" w:hAnsi="宋体" w:cs="宋体" w:hint="eastAsia"/>
          <w:kern w:val="0"/>
          <w:sz w:val="28"/>
          <w:szCs w:val="28"/>
        </w:rPr>
        <w:t>年项目公司绩效评价结果完全挂钩，故设置了相应的绩效评价指标体系，详见下表。</w:t>
      </w:r>
    </w:p>
    <w:p w14:paraId="53DB07F9" w14:textId="044EEF8A" w:rsidR="00A4197C" w:rsidRPr="00C006FF" w:rsidRDefault="00D828BD" w:rsidP="00D828BD">
      <w:pPr>
        <w:autoSpaceDE w:val="0"/>
        <w:autoSpaceDN w:val="0"/>
        <w:adjustRightInd w:val="0"/>
        <w:snapToGrid w:val="0"/>
        <w:spacing w:line="360" w:lineRule="auto"/>
        <w:ind w:firstLineChars="200" w:firstLine="560"/>
        <w:jc w:val="left"/>
        <w:outlineLvl w:val="2"/>
        <w:rPr>
          <w:rFonts w:ascii="宋体" w:hAnsi="宋体" w:cs="宋体"/>
          <w:b/>
          <w:bCs/>
          <w:kern w:val="0"/>
          <w:sz w:val="28"/>
          <w:szCs w:val="28"/>
        </w:rPr>
        <w:sectPr w:rsidR="00A4197C" w:rsidRPr="00C006FF">
          <w:pgSz w:w="11906" w:h="16838"/>
          <w:pgMar w:top="1440" w:right="1800" w:bottom="1440" w:left="1800" w:header="794" w:footer="992" w:gutter="0"/>
          <w:cols w:space="720"/>
          <w:docGrid w:type="lines" w:linePitch="312"/>
        </w:sectPr>
      </w:pPr>
      <w:r w:rsidRPr="00C006FF">
        <w:rPr>
          <w:rFonts w:ascii="宋体" w:hAnsi="宋体" w:cs="宋体" w:hint="eastAsia"/>
          <w:kern w:val="0"/>
          <w:sz w:val="28"/>
          <w:szCs w:val="28"/>
        </w:rPr>
        <w:t>以下绩效评价指标体系仅供参考，具体评价细则与标准需在PPP项目合同中，经双方谈判确认后进一步约定；在具体实施时，应根据最新文件要求和规定进行细化、补充或调整。</w:t>
      </w:r>
    </w:p>
    <w:bookmarkEnd w:id="154"/>
    <w:bookmarkEnd w:id="155"/>
    <w:bookmarkEnd w:id="593"/>
    <w:bookmarkEnd w:id="594"/>
    <w:p w14:paraId="1620D910" w14:textId="77777777" w:rsidR="00A4197C" w:rsidRPr="00C006FF" w:rsidRDefault="00A4197C" w:rsidP="00A4197C">
      <w:pPr>
        <w:autoSpaceDE w:val="0"/>
        <w:autoSpaceDN w:val="0"/>
        <w:jc w:val="left"/>
        <w:rPr>
          <w:rFonts w:ascii="宋体" w:hAnsi="宋体" w:cs="宋体"/>
          <w:kern w:val="0"/>
          <w:sz w:val="22"/>
          <w:szCs w:val="21"/>
        </w:rPr>
      </w:pPr>
    </w:p>
    <w:p w14:paraId="0534006D" w14:textId="77777777" w:rsidR="00A4197C" w:rsidRPr="00C006FF" w:rsidRDefault="00A4197C" w:rsidP="00A4197C">
      <w:pPr>
        <w:autoSpaceDE w:val="0"/>
        <w:autoSpaceDN w:val="0"/>
        <w:jc w:val="left"/>
        <w:rPr>
          <w:rFonts w:ascii="宋体" w:hAnsi="宋体" w:cs="宋体"/>
          <w:kern w:val="0"/>
          <w:sz w:val="22"/>
          <w:szCs w:val="21"/>
        </w:rPr>
      </w:pPr>
    </w:p>
    <w:p w14:paraId="7B46CC37" w14:textId="77777777" w:rsidR="00D828BD" w:rsidRPr="00C006FF" w:rsidRDefault="00D828BD" w:rsidP="00D828BD">
      <w:r w:rsidRPr="00C006FF">
        <w:rPr>
          <w:rFonts w:hint="eastAsia"/>
        </w:rPr>
        <w:t>表：</w:t>
      </w:r>
      <w:r w:rsidRPr="00C006FF">
        <w:rPr>
          <w:rFonts w:hint="eastAsia"/>
        </w:rPr>
        <w:t>2</w:t>
      </w:r>
      <w:r w:rsidRPr="00C006FF">
        <w:rPr>
          <w:rFonts w:hint="eastAsia"/>
        </w:rPr>
        <w:t>项目公司建设期绩效评价指标体系（参考）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671"/>
        <w:gridCol w:w="2090"/>
        <w:gridCol w:w="4958"/>
        <w:gridCol w:w="8604"/>
        <w:gridCol w:w="1163"/>
        <w:gridCol w:w="994"/>
      </w:tblGrid>
      <w:tr w:rsidR="00C006FF" w:rsidRPr="00C006FF" w14:paraId="29721955" w14:textId="77777777" w:rsidTr="00BD7C86">
        <w:trPr>
          <w:trHeight w:val="581"/>
          <w:tblHeader/>
        </w:trPr>
        <w:tc>
          <w:tcPr>
            <w:tcW w:w="395" w:type="pct"/>
            <w:shd w:val="clear" w:color="000000" w:fill="FFFFFF"/>
            <w:noWrap/>
            <w:vAlign w:val="center"/>
          </w:tcPr>
          <w:p w14:paraId="661545CD" w14:textId="77777777" w:rsidR="00D828BD" w:rsidRPr="00C006FF" w:rsidRDefault="00D828BD" w:rsidP="00D828BD">
            <w:r w:rsidRPr="00C006FF">
              <w:t>一级指标</w:t>
            </w:r>
          </w:p>
        </w:tc>
        <w:tc>
          <w:tcPr>
            <w:tcW w:w="395" w:type="pct"/>
            <w:shd w:val="clear" w:color="000000" w:fill="FFFFFF"/>
            <w:noWrap/>
            <w:vAlign w:val="center"/>
          </w:tcPr>
          <w:p w14:paraId="5923B1FF" w14:textId="77777777" w:rsidR="00D828BD" w:rsidRPr="00C006FF" w:rsidRDefault="00D828BD" w:rsidP="00D828BD">
            <w:r w:rsidRPr="00C006FF">
              <w:t>二级指标</w:t>
            </w:r>
          </w:p>
        </w:tc>
        <w:tc>
          <w:tcPr>
            <w:tcW w:w="494" w:type="pct"/>
            <w:shd w:val="clear" w:color="000000" w:fill="FFFFFF"/>
            <w:noWrap/>
            <w:vAlign w:val="center"/>
          </w:tcPr>
          <w:p w14:paraId="49706C63" w14:textId="77777777" w:rsidR="00D828BD" w:rsidRPr="00C006FF" w:rsidRDefault="00D828BD" w:rsidP="00D828BD">
            <w:r w:rsidRPr="00C006FF">
              <w:t>三级指标</w:t>
            </w:r>
          </w:p>
        </w:tc>
        <w:tc>
          <w:tcPr>
            <w:tcW w:w="1172" w:type="pct"/>
            <w:shd w:val="clear" w:color="000000" w:fill="FFFFFF"/>
            <w:noWrap/>
            <w:vAlign w:val="center"/>
          </w:tcPr>
          <w:p w14:paraId="78FAE941" w14:textId="77777777" w:rsidR="00D828BD" w:rsidRPr="00C006FF" w:rsidRDefault="00D828BD" w:rsidP="00D828BD">
            <w:r w:rsidRPr="00C006FF">
              <w:t>指标解释</w:t>
            </w:r>
          </w:p>
        </w:tc>
        <w:tc>
          <w:tcPr>
            <w:tcW w:w="2034" w:type="pct"/>
            <w:shd w:val="clear" w:color="000000" w:fill="FFFFFF"/>
            <w:vAlign w:val="center"/>
          </w:tcPr>
          <w:p w14:paraId="4CD353E8" w14:textId="77777777" w:rsidR="00D828BD" w:rsidRPr="00C006FF" w:rsidRDefault="00D828BD" w:rsidP="00D828BD">
            <w:r w:rsidRPr="00C006FF">
              <w:t>评分标准</w:t>
            </w:r>
          </w:p>
        </w:tc>
        <w:tc>
          <w:tcPr>
            <w:tcW w:w="275" w:type="pct"/>
            <w:shd w:val="clear" w:color="000000" w:fill="FFFFFF"/>
            <w:noWrap/>
            <w:vAlign w:val="center"/>
          </w:tcPr>
          <w:p w14:paraId="6246B755" w14:textId="77777777" w:rsidR="00D828BD" w:rsidRPr="00C006FF" w:rsidRDefault="00D828BD" w:rsidP="00D828BD">
            <w:r w:rsidRPr="00C006FF">
              <w:t>分值</w:t>
            </w:r>
          </w:p>
        </w:tc>
        <w:tc>
          <w:tcPr>
            <w:tcW w:w="236" w:type="pct"/>
            <w:shd w:val="clear" w:color="000000" w:fill="FFFFFF"/>
            <w:noWrap/>
            <w:vAlign w:val="center"/>
          </w:tcPr>
          <w:p w14:paraId="4DF41FBB" w14:textId="77777777" w:rsidR="00D828BD" w:rsidRPr="00C006FF" w:rsidRDefault="00D828BD" w:rsidP="00D828BD">
            <w:r w:rsidRPr="00C006FF">
              <w:t>得分</w:t>
            </w:r>
          </w:p>
        </w:tc>
      </w:tr>
      <w:tr w:rsidR="00C006FF" w:rsidRPr="00C006FF" w14:paraId="5F46986B" w14:textId="77777777" w:rsidTr="00BD7C86">
        <w:trPr>
          <w:trHeight w:val="360"/>
        </w:trPr>
        <w:tc>
          <w:tcPr>
            <w:tcW w:w="395" w:type="pct"/>
            <w:vMerge w:val="restart"/>
            <w:shd w:val="clear" w:color="000000" w:fill="FFFFFF"/>
            <w:vAlign w:val="center"/>
          </w:tcPr>
          <w:p w14:paraId="1942A7E6" w14:textId="77777777" w:rsidR="00D828BD" w:rsidRPr="00C006FF" w:rsidRDefault="00D828BD" w:rsidP="00D828BD">
            <w:r w:rsidRPr="00C006FF">
              <w:t>A</w:t>
            </w:r>
            <w:r w:rsidRPr="00C006FF">
              <w:t>产出</w:t>
            </w:r>
            <w:r w:rsidRPr="00C006FF">
              <w:t>(45)</w:t>
            </w:r>
          </w:p>
        </w:tc>
        <w:tc>
          <w:tcPr>
            <w:tcW w:w="395" w:type="pct"/>
            <w:shd w:val="clear" w:color="000000" w:fill="FFFFFF"/>
            <w:vAlign w:val="center"/>
          </w:tcPr>
          <w:p w14:paraId="2D2FEA1D" w14:textId="77777777" w:rsidR="00D828BD" w:rsidRPr="00C006FF" w:rsidRDefault="00D828BD" w:rsidP="00D828BD">
            <w:r w:rsidRPr="00C006FF">
              <w:t>A1</w:t>
            </w:r>
            <w:r w:rsidRPr="00C006FF">
              <w:t>竣工验收（</w:t>
            </w:r>
            <w:r w:rsidRPr="00C006FF">
              <w:t>3</w:t>
            </w:r>
            <w:r w:rsidRPr="00C006FF">
              <w:t>）</w:t>
            </w:r>
          </w:p>
        </w:tc>
        <w:tc>
          <w:tcPr>
            <w:tcW w:w="494" w:type="pct"/>
            <w:shd w:val="clear" w:color="000000" w:fill="FFFFFF"/>
            <w:vAlign w:val="center"/>
          </w:tcPr>
          <w:p w14:paraId="22351FEC" w14:textId="77777777" w:rsidR="00D828BD" w:rsidRPr="00C006FF" w:rsidRDefault="00D828BD" w:rsidP="00D828BD">
            <w:r w:rsidRPr="00C006FF">
              <w:t>A11</w:t>
            </w:r>
            <w:r w:rsidRPr="00C006FF">
              <w:t>一次性通过竣工验收</w:t>
            </w:r>
          </w:p>
        </w:tc>
        <w:tc>
          <w:tcPr>
            <w:tcW w:w="1172" w:type="pct"/>
            <w:shd w:val="clear" w:color="000000" w:fill="FFFFFF"/>
            <w:vAlign w:val="center"/>
          </w:tcPr>
          <w:p w14:paraId="6B165BDA" w14:textId="77777777" w:rsidR="00D828BD" w:rsidRPr="00C006FF" w:rsidRDefault="00D828BD" w:rsidP="00D828BD">
            <w:r w:rsidRPr="00C006FF">
              <w:t>评价项目是否通过竣工验收及竣工验收情况</w:t>
            </w:r>
          </w:p>
        </w:tc>
        <w:tc>
          <w:tcPr>
            <w:tcW w:w="2034" w:type="pct"/>
            <w:shd w:val="clear" w:color="000000" w:fill="FFFFFF"/>
            <w:vAlign w:val="center"/>
          </w:tcPr>
          <w:p w14:paraId="53CEA019" w14:textId="77777777" w:rsidR="00D828BD" w:rsidRPr="00C006FF" w:rsidRDefault="00D828BD" w:rsidP="00D828BD">
            <w:r w:rsidRPr="00C006FF">
              <w:t>本项目符合</w:t>
            </w:r>
            <w:r w:rsidRPr="00C006FF">
              <w:rPr>
                <w:rFonts w:hint="eastAsia"/>
              </w:rPr>
              <w:t>《城镇道路工程施工与质量验收规范》（</w:t>
            </w:r>
            <w:r w:rsidRPr="00C006FF">
              <w:rPr>
                <w:rFonts w:hint="eastAsia"/>
              </w:rPr>
              <w:t>CJJ1-2008</w:t>
            </w:r>
            <w:r w:rsidRPr="00C006FF">
              <w:rPr>
                <w:rFonts w:hint="eastAsia"/>
              </w:rPr>
              <w:t>）、《城市桥梁工程施工与质量验收规定》（</w:t>
            </w:r>
            <w:r w:rsidRPr="00C006FF">
              <w:rPr>
                <w:rFonts w:hint="eastAsia"/>
              </w:rPr>
              <w:t>CJJ-2008</w:t>
            </w:r>
            <w:r w:rsidRPr="00C006FF">
              <w:rPr>
                <w:rFonts w:hint="eastAsia"/>
              </w:rPr>
              <w:t>）、《城市绿化工程施工及验收规范》（</w:t>
            </w:r>
            <w:r w:rsidRPr="00C006FF">
              <w:rPr>
                <w:rFonts w:hint="eastAsia"/>
              </w:rPr>
              <w:t>CJJ/T 82-1999</w:t>
            </w:r>
            <w:r w:rsidRPr="00C006FF">
              <w:rPr>
                <w:rFonts w:hint="eastAsia"/>
              </w:rPr>
              <w:t>）、《园林绿化工程施工及验收规范》（</w:t>
            </w:r>
            <w:r w:rsidRPr="00C006FF">
              <w:rPr>
                <w:rFonts w:hint="eastAsia"/>
              </w:rPr>
              <w:t>CJJ 82-2012</w:t>
            </w:r>
            <w:r w:rsidRPr="00C006FF">
              <w:rPr>
                <w:rFonts w:hint="eastAsia"/>
              </w:rPr>
              <w:t>）、《园林绿化工程验收规范》（</w:t>
            </w:r>
            <w:r w:rsidRPr="00C006FF">
              <w:rPr>
                <w:rFonts w:hint="eastAsia"/>
              </w:rPr>
              <w:t>DG5301/T 23</w:t>
            </w:r>
            <w:r w:rsidRPr="00C006FF">
              <w:rPr>
                <w:rFonts w:hint="eastAsia"/>
              </w:rPr>
              <w:t>）（</w:t>
            </w:r>
            <w:r w:rsidRPr="00C006FF">
              <w:rPr>
                <w:rFonts w:hint="eastAsia"/>
              </w:rPr>
              <w:t>2017</w:t>
            </w:r>
            <w:r w:rsidRPr="00C006FF">
              <w:rPr>
                <w:rFonts w:hint="eastAsia"/>
              </w:rPr>
              <w:t>年版）、《城市道路照明工程施工验收规范》（</w:t>
            </w:r>
            <w:r w:rsidRPr="00C006FF">
              <w:rPr>
                <w:rFonts w:hint="eastAsia"/>
              </w:rPr>
              <w:t>CJJ89-2008</w:t>
            </w:r>
            <w:r w:rsidRPr="00C006FF">
              <w:rPr>
                <w:rFonts w:hint="eastAsia"/>
              </w:rPr>
              <w:t>）、《城市道路照明工程施工验收规范》（</w:t>
            </w:r>
            <w:r w:rsidRPr="00C006FF">
              <w:rPr>
                <w:rFonts w:hint="eastAsia"/>
              </w:rPr>
              <w:t>CJJ89-2012</w:t>
            </w:r>
            <w:r w:rsidRPr="00C006FF">
              <w:rPr>
                <w:rFonts w:hint="eastAsia"/>
              </w:rPr>
              <w:t>）、《电气装置安装工程接地装置施工及验收规范》（</w:t>
            </w:r>
            <w:r w:rsidRPr="00C006FF">
              <w:rPr>
                <w:rFonts w:hint="eastAsia"/>
              </w:rPr>
              <w:t>GB50169-92</w:t>
            </w:r>
            <w:r w:rsidRPr="00C006FF">
              <w:rPr>
                <w:rFonts w:hint="eastAsia"/>
              </w:rPr>
              <w:t>）、《道路交通信号灯设置与安装规范》</w:t>
            </w:r>
            <w:r w:rsidRPr="00C006FF">
              <w:rPr>
                <w:rFonts w:hint="eastAsia"/>
              </w:rPr>
              <w:t xml:space="preserve"> </w:t>
            </w:r>
            <w:r w:rsidRPr="00C006FF">
              <w:rPr>
                <w:rFonts w:hint="eastAsia"/>
              </w:rPr>
              <w:t>（</w:t>
            </w:r>
            <w:r w:rsidRPr="00C006FF">
              <w:rPr>
                <w:rFonts w:hint="eastAsia"/>
              </w:rPr>
              <w:t>GB14886</w:t>
            </w:r>
            <w:r w:rsidRPr="00C006FF">
              <w:rPr>
                <w:rFonts w:hint="eastAsia"/>
              </w:rPr>
              <w:t>—</w:t>
            </w:r>
            <w:r w:rsidRPr="00C006FF">
              <w:rPr>
                <w:rFonts w:hint="eastAsia"/>
              </w:rPr>
              <w:t>2006</w:t>
            </w:r>
            <w:r w:rsidRPr="00C006FF">
              <w:rPr>
                <w:rFonts w:hint="eastAsia"/>
              </w:rPr>
              <w:t>）、《给水排水构筑物工程施工及验收规范》（</w:t>
            </w:r>
            <w:r w:rsidRPr="00C006FF">
              <w:rPr>
                <w:rFonts w:hint="eastAsia"/>
              </w:rPr>
              <w:t>GB50141-2008</w:t>
            </w:r>
            <w:r w:rsidRPr="00C006FF">
              <w:rPr>
                <w:rFonts w:hint="eastAsia"/>
              </w:rPr>
              <w:t>）、《给水排水管道工程施工及验收规范》（</w:t>
            </w:r>
            <w:r w:rsidRPr="00C006FF">
              <w:rPr>
                <w:rFonts w:hint="eastAsia"/>
              </w:rPr>
              <w:t>GB50268-2008</w:t>
            </w:r>
            <w:r w:rsidRPr="00C006FF">
              <w:rPr>
                <w:rFonts w:hint="eastAsia"/>
              </w:rPr>
              <w:t>）、《本地网通信线路工程验收规范》（</w:t>
            </w:r>
            <w:r w:rsidRPr="00C006FF">
              <w:rPr>
                <w:rFonts w:hint="eastAsia"/>
              </w:rPr>
              <w:t>YD/T5138-2005</w:t>
            </w:r>
            <w:r w:rsidRPr="00C006FF">
              <w:rPr>
                <w:rFonts w:hint="eastAsia"/>
              </w:rPr>
              <w:t>）、《长途通信光缆线路工程验收规范》（</w:t>
            </w:r>
            <w:r w:rsidRPr="00C006FF">
              <w:rPr>
                <w:rFonts w:hint="eastAsia"/>
              </w:rPr>
              <w:t>YD/T5121-2005</w:t>
            </w:r>
            <w:r w:rsidRPr="00C006FF">
              <w:rPr>
                <w:rFonts w:hint="eastAsia"/>
              </w:rPr>
              <w:t>）、《电信网光纤数字传输系统施工及验收暂行技术规定》（</w:t>
            </w:r>
            <w:r w:rsidRPr="00C006FF">
              <w:rPr>
                <w:rFonts w:hint="eastAsia"/>
              </w:rPr>
              <w:t>YDJ44-1989</w:t>
            </w:r>
            <w:r w:rsidRPr="00C006FF">
              <w:rPr>
                <w:rFonts w:hint="eastAsia"/>
              </w:rPr>
              <w:t>）</w:t>
            </w:r>
            <w:r w:rsidRPr="00C006FF">
              <w:t>等国家相关标准，一次性通过竣工验收，得</w:t>
            </w:r>
            <w:r w:rsidRPr="00C006FF">
              <w:t>3</w:t>
            </w:r>
            <w:r w:rsidRPr="00C006FF">
              <w:t>分，否则不得分。若未一次性通过竣工验收，则总分扣</w:t>
            </w:r>
            <w:r w:rsidRPr="00C006FF">
              <w:t>10</w:t>
            </w:r>
            <w:r w:rsidRPr="00C006FF">
              <w:t>分。</w:t>
            </w:r>
          </w:p>
        </w:tc>
        <w:tc>
          <w:tcPr>
            <w:tcW w:w="275" w:type="pct"/>
            <w:shd w:val="clear" w:color="000000" w:fill="FFFFFF"/>
            <w:noWrap/>
            <w:vAlign w:val="center"/>
          </w:tcPr>
          <w:p w14:paraId="38E0BA1F" w14:textId="77777777" w:rsidR="00D828BD" w:rsidRPr="00C006FF" w:rsidRDefault="00D828BD" w:rsidP="00D828BD">
            <w:r w:rsidRPr="00C006FF">
              <w:t>3</w:t>
            </w:r>
          </w:p>
        </w:tc>
        <w:tc>
          <w:tcPr>
            <w:tcW w:w="236" w:type="pct"/>
            <w:shd w:val="clear" w:color="auto" w:fill="auto"/>
            <w:noWrap/>
            <w:vAlign w:val="center"/>
          </w:tcPr>
          <w:p w14:paraId="20510557" w14:textId="77777777" w:rsidR="00D828BD" w:rsidRPr="00C006FF" w:rsidRDefault="00D828BD" w:rsidP="00D828BD">
            <w:r w:rsidRPr="00C006FF">
              <w:t xml:space="preserve">　</w:t>
            </w:r>
          </w:p>
        </w:tc>
      </w:tr>
      <w:tr w:rsidR="00C006FF" w:rsidRPr="00C006FF" w14:paraId="73ACB7BB" w14:textId="77777777" w:rsidTr="00BD7C86">
        <w:trPr>
          <w:trHeight w:val="2348"/>
        </w:trPr>
        <w:tc>
          <w:tcPr>
            <w:tcW w:w="395" w:type="pct"/>
            <w:vMerge/>
            <w:vAlign w:val="center"/>
          </w:tcPr>
          <w:p w14:paraId="32523B74" w14:textId="77777777" w:rsidR="00D828BD" w:rsidRPr="00C006FF" w:rsidRDefault="00D828BD" w:rsidP="00D828BD"/>
        </w:tc>
        <w:tc>
          <w:tcPr>
            <w:tcW w:w="395" w:type="pct"/>
            <w:vMerge w:val="restart"/>
            <w:shd w:val="clear" w:color="000000" w:fill="FFFFFF"/>
            <w:vAlign w:val="center"/>
          </w:tcPr>
          <w:p w14:paraId="17BFB147" w14:textId="77777777" w:rsidR="00D828BD" w:rsidRPr="00C006FF" w:rsidRDefault="00D828BD" w:rsidP="00D828BD">
            <w:r w:rsidRPr="00C006FF">
              <w:t>A</w:t>
            </w:r>
            <w:r w:rsidRPr="00C006FF">
              <w:rPr>
                <w:rFonts w:hint="eastAsia"/>
              </w:rPr>
              <w:t>2</w:t>
            </w:r>
            <w:r w:rsidRPr="00C006FF">
              <w:t>工程进度（</w:t>
            </w:r>
            <w:r w:rsidRPr="00C006FF">
              <w:rPr>
                <w:rFonts w:hint="eastAsia"/>
              </w:rPr>
              <w:t>14</w:t>
            </w:r>
            <w:r w:rsidRPr="00C006FF">
              <w:t>）</w:t>
            </w:r>
          </w:p>
        </w:tc>
        <w:tc>
          <w:tcPr>
            <w:tcW w:w="494" w:type="pct"/>
            <w:shd w:val="clear" w:color="000000" w:fill="FFFFFF"/>
            <w:vAlign w:val="center"/>
          </w:tcPr>
          <w:p w14:paraId="3000A5FE" w14:textId="77777777" w:rsidR="00D828BD" w:rsidRPr="00C006FF" w:rsidRDefault="00D828BD" w:rsidP="00D828BD">
            <w:r w:rsidRPr="00C006FF">
              <w:t>A</w:t>
            </w:r>
            <w:r w:rsidRPr="00C006FF">
              <w:rPr>
                <w:rFonts w:hint="eastAsia"/>
              </w:rPr>
              <w:t>2</w:t>
            </w:r>
            <w:r w:rsidRPr="00C006FF">
              <w:t>1</w:t>
            </w:r>
            <w:r w:rsidRPr="00C006FF">
              <w:t>进度计划</w:t>
            </w:r>
          </w:p>
        </w:tc>
        <w:tc>
          <w:tcPr>
            <w:tcW w:w="1172" w:type="pct"/>
            <w:shd w:val="clear" w:color="000000" w:fill="FFFFFF"/>
            <w:vAlign w:val="center"/>
          </w:tcPr>
          <w:p w14:paraId="23ECD9C4" w14:textId="77777777" w:rsidR="00D828BD" w:rsidRPr="00C006FF" w:rsidRDefault="00D828BD" w:rsidP="00D828BD">
            <w:r w:rsidRPr="00C006FF">
              <w:t>按时编制项目工程进度计划以及按照计划执行情况</w:t>
            </w:r>
          </w:p>
        </w:tc>
        <w:tc>
          <w:tcPr>
            <w:tcW w:w="2034" w:type="pct"/>
            <w:shd w:val="clear" w:color="000000" w:fill="FFFFFF"/>
            <w:vAlign w:val="center"/>
          </w:tcPr>
          <w:p w14:paraId="506AFB89" w14:textId="77777777" w:rsidR="00D828BD" w:rsidRPr="00C006FF" w:rsidRDefault="00D828BD" w:rsidP="00D828BD">
            <w:r w:rsidRPr="00C006FF">
              <w:t>制定出完整详细的工程进度计划，并按季度、月、年提交的得</w:t>
            </w:r>
            <w:r w:rsidRPr="00C006FF">
              <w:rPr>
                <w:rFonts w:hint="eastAsia"/>
              </w:rPr>
              <w:t>4</w:t>
            </w:r>
            <w:r w:rsidRPr="00C006FF">
              <w:t>分；否则不得分。</w:t>
            </w:r>
          </w:p>
        </w:tc>
        <w:tc>
          <w:tcPr>
            <w:tcW w:w="275" w:type="pct"/>
            <w:shd w:val="clear" w:color="000000" w:fill="FFFFFF"/>
            <w:noWrap/>
            <w:vAlign w:val="center"/>
          </w:tcPr>
          <w:p w14:paraId="33408D9D" w14:textId="77777777" w:rsidR="00D828BD" w:rsidRPr="00C006FF" w:rsidRDefault="00D828BD" w:rsidP="00D828BD">
            <w:r w:rsidRPr="00C006FF">
              <w:rPr>
                <w:rFonts w:hint="eastAsia"/>
              </w:rPr>
              <w:t>4</w:t>
            </w:r>
          </w:p>
        </w:tc>
        <w:tc>
          <w:tcPr>
            <w:tcW w:w="236" w:type="pct"/>
            <w:shd w:val="clear" w:color="auto" w:fill="auto"/>
            <w:noWrap/>
            <w:vAlign w:val="center"/>
          </w:tcPr>
          <w:p w14:paraId="4E858784" w14:textId="77777777" w:rsidR="00D828BD" w:rsidRPr="00C006FF" w:rsidRDefault="00D828BD" w:rsidP="00D828BD">
            <w:r w:rsidRPr="00C006FF">
              <w:t xml:space="preserve">　</w:t>
            </w:r>
          </w:p>
        </w:tc>
      </w:tr>
      <w:tr w:rsidR="00C006FF" w:rsidRPr="00C006FF" w14:paraId="6BFCC6B9" w14:textId="77777777" w:rsidTr="00BD7C86">
        <w:trPr>
          <w:trHeight w:val="360"/>
        </w:trPr>
        <w:tc>
          <w:tcPr>
            <w:tcW w:w="395" w:type="pct"/>
            <w:vMerge/>
            <w:vAlign w:val="center"/>
          </w:tcPr>
          <w:p w14:paraId="44116689" w14:textId="77777777" w:rsidR="00D828BD" w:rsidRPr="00C006FF" w:rsidRDefault="00D828BD" w:rsidP="00D828BD"/>
        </w:tc>
        <w:tc>
          <w:tcPr>
            <w:tcW w:w="395" w:type="pct"/>
            <w:vMerge/>
            <w:vAlign w:val="center"/>
          </w:tcPr>
          <w:p w14:paraId="6A977B4C" w14:textId="77777777" w:rsidR="00D828BD" w:rsidRPr="00C006FF" w:rsidRDefault="00D828BD" w:rsidP="00D828BD"/>
        </w:tc>
        <w:tc>
          <w:tcPr>
            <w:tcW w:w="494" w:type="pct"/>
            <w:shd w:val="clear" w:color="000000" w:fill="FFFFFF"/>
            <w:vAlign w:val="center"/>
          </w:tcPr>
          <w:p w14:paraId="5061F12B" w14:textId="77777777" w:rsidR="00D828BD" w:rsidRPr="00C006FF" w:rsidRDefault="00D828BD" w:rsidP="00D828BD">
            <w:r w:rsidRPr="00C006FF">
              <w:t>A</w:t>
            </w:r>
            <w:r w:rsidRPr="00C006FF">
              <w:rPr>
                <w:rFonts w:hint="eastAsia"/>
              </w:rPr>
              <w:t>2</w:t>
            </w:r>
            <w:r w:rsidRPr="00C006FF">
              <w:t>2</w:t>
            </w:r>
            <w:r w:rsidRPr="00C006FF">
              <w:t>项目开工率</w:t>
            </w:r>
          </w:p>
        </w:tc>
        <w:tc>
          <w:tcPr>
            <w:tcW w:w="1172" w:type="pct"/>
            <w:shd w:val="clear" w:color="000000" w:fill="FFFFFF"/>
            <w:vAlign w:val="center"/>
          </w:tcPr>
          <w:p w14:paraId="586DE14D" w14:textId="77777777" w:rsidR="00D828BD" w:rsidRPr="00C006FF" w:rsidRDefault="00D828BD" w:rsidP="00D828BD">
            <w:r w:rsidRPr="00C006FF">
              <w:t>项目开工率</w:t>
            </w:r>
            <w:r w:rsidRPr="00C006FF">
              <w:t>=</w:t>
            </w:r>
            <w:r w:rsidRPr="00C006FF">
              <w:t>报告期新开工项目个数</w:t>
            </w:r>
            <w:r w:rsidRPr="00C006FF">
              <w:t>/</w:t>
            </w:r>
            <w:r w:rsidRPr="00C006FF">
              <w:t>报告期施工项目个数</w:t>
            </w:r>
            <w:r w:rsidRPr="00C006FF">
              <w:t>×100%</w:t>
            </w:r>
          </w:p>
        </w:tc>
        <w:tc>
          <w:tcPr>
            <w:tcW w:w="2034" w:type="pct"/>
            <w:shd w:val="clear" w:color="000000" w:fill="FFFFFF"/>
            <w:vAlign w:val="center"/>
          </w:tcPr>
          <w:p w14:paraId="0A692948" w14:textId="77777777" w:rsidR="00D828BD" w:rsidRPr="00C006FF" w:rsidRDefault="00D828BD" w:rsidP="00D828BD">
            <w:r w:rsidRPr="00C006FF">
              <w:t>项目按照工程开工计划执行，项目开工率</w:t>
            </w:r>
            <w:r w:rsidRPr="00C006FF">
              <w:t>&gt;95%</w:t>
            </w:r>
            <w:r w:rsidRPr="00C006FF">
              <w:t>得</w:t>
            </w:r>
            <w:r w:rsidRPr="00C006FF">
              <w:rPr>
                <w:rFonts w:hint="eastAsia"/>
              </w:rPr>
              <w:t>5</w:t>
            </w:r>
            <w:r w:rsidRPr="00C006FF">
              <w:t>分；项目开工率每降低</w:t>
            </w:r>
            <w:r w:rsidRPr="00C006FF">
              <w:t>1%</w:t>
            </w:r>
            <w:r w:rsidRPr="00C006FF">
              <w:t>，扣</w:t>
            </w:r>
            <w:r w:rsidRPr="00C006FF">
              <w:t>0.5</w:t>
            </w:r>
            <w:r w:rsidRPr="00C006FF">
              <w:t>分，本项最多扣</w:t>
            </w:r>
            <w:r w:rsidRPr="00C006FF">
              <w:rPr>
                <w:rFonts w:hint="eastAsia"/>
              </w:rPr>
              <w:t>5</w:t>
            </w:r>
            <w:r w:rsidRPr="00C006FF">
              <w:t>分。</w:t>
            </w:r>
          </w:p>
        </w:tc>
        <w:tc>
          <w:tcPr>
            <w:tcW w:w="275" w:type="pct"/>
            <w:shd w:val="clear" w:color="000000" w:fill="FFFFFF"/>
            <w:noWrap/>
            <w:vAlign w:val="center"/>
          </w:tcPr>
          <w:p w14:paraId="7F616E9E" w14:textId="77777777" w:rsidR="00D828BD" w:rsidRPr="00C006FF" w:rsidRDefault="00D828BD" w:rsidP="00D828BD">
            <w:r w:rsidRPr="00C006FF">
              <w:rPr>
                <w:rFonts w:hint="eastAsia"/>
              </w:rPr>
              <w:t>5</w:t>
            </w:r>
          </w:p>
        </w:tc>
        <w:tc>
          <w:tcPr>
            <w:tcW w:w="236" w:type="pct"/>
            <w:shd w:val="clear" w:color="auto" w:fill="auto"/>
            <w:noWrap/>
            <w:vAlign w:val="center"/>
          </w:tcPr>
          <w:p w14:paraId="57DD9DD5" w14:textId="77777777" w:rsidR="00D828BD" w:rsidRPr="00C006FF" w:rsidRDefault="00D828BD" w:rsidP="00D828BD">
            <w:r w:rsidRPr="00C006FF">
              <w:t xml:space="preserve">　</w:t>
            </w:r>
          </w:p>
        </w:tc>
      </w:tr>
      <w:tr w:rsidR="00C006FF" w:rsidRPr="00C006FF" w14:paraId="115F722C" w14:textId="77777777" w:rsidTr="00BD7C86">
        <w:trPr>
          <w:trHeight w:val="520"/>
        </w:trPr>
        <w:tc>
          <w:tcPr>
            <w:tcW w:w="395" w:type="pct"/>
            <w:vMerge/>
            <w:vAlign w:val="center"/>
          </w:tcPr>
          <w:p w14:paraId="5B6098F2" w14:textId="77777777" w:rsidR="00D828BD" w:rsidRPr="00C006FF" w:rsidRDefault="00D828BD" w:rsidP="00D828BD"/>
        </w:tc>
        <w:tc>
          <w:tcPr>
            <w:tcW w:w="395" w:type="pct"/>
            <w:vMerge/>
            <w:vAlign w:val="center"/>
          </w:tcPr>
          <w:p w14:paraId="23D871EE" w14:textId="77777777" w:rsidR="00D828BD" w:rsidRPr="00C006FF" w:rsidRDefault="00D828BD" w:rsidP="00D828BD"/>
        </w:tc>
        <w:tc>
          <w:tcPr>
            <w:tcW w:w="494" w:type="pct"/>
            <w:shd w:val="clear" w:color="000000" w:fill="FFFFFF"/>
            <w:vAlign w:val="center"/>
          </w:tcPr>
          <w:p w14:paraId="41976E29" w14:textId="77777777" w:rsidR="00D828BD" w:rsidRPr="00C006FF" w:rsidRDefault="00D828BD" w:rsidP="00D828BD">
            <w:r w:rsidRPr="00C006FF">
              <w:t>A</w:t>
            </w:r>
            <w:r w:rsidRPr="00C006FF">
              <w:rPr>
                <w:rFonts w:hint="eastAsia"/>
              </w:rPr>
              <w:t>2</w:t>
            </w:r>
            <w:r w:rsidRPr="00C006FF">
              <w:t>3</w:t>
            </w:r>
            <w:r w:rsidRPr="00C006FF">
              <w:t>项目完成及时率</w:t>
            </w:r>
          </w:p>
        </w:tc>
        <w:tc>
          <w:tcPr>
            <w:tcW w:w="1172" w:type="pct"/>
            <w:shd w:val="clear" w:color="000000" w:fill="FFFFFF"/>
            <w:vAlign w:val="center"/>
          </w:tcPr>
          <w:p w14:paraId="6969E54C" w14:textId="77777777" w:rsidR="00D828BD" w:rsidRPr="00C006FF" w:rsidRDefault="00D828BD" w:rsidP="00D828BD">
            <w:r w:rsidRPr="00C006FF">
              <w:t>项目完成及时率</w:t>
            </w:r>
            <w:r w:rsidRPr="00C006FF">
              <w:t>=</w:t>
            </w:r>
            <w:r w:rsidRPr="00C006FF">
              <w:t>已完工的工程数</w:t>
            </w:r>
            <w:r w:rsidRPr="00C006FF">
              <w:t>/</w:t>
            </w:r>
            <w:r w:rsidRPr="00C006FF">
              <w:t>总工程数</w:t>
            </w:r>
          </w:p>
        </w:tc>
        <w:tc>
          <w:tcPr>
            <w:tcW w:w="2034" w:type="pct"/>
            <w:shd w:val="clear" w:color="000000" w:fill="FFFFFF"/>
            <w:vAlign w:val="center"/>
          </w:tcPr>
          <w:p w14:paraId="1E8E7C9D" w14:textId="77777777" w:rsidR="00D828BD" w:rsidRPr="00C006FF" w:rsidRDefault="00D828BD" w:rsidP="00D828BD">
            <w:r w:rsidRPr="00C006FF">
              <w:br/>
            </w:r>
            <w:r w:rsidRPr="00C006FF">
              <w:t>项目按照工程完工计划执行，项目完工率</w:t>
            </w:r>
            <w:r w:rsidRPr="00C006FF">
              <w:t>&gt;95%</w:t>
            </w:r>
            <w:r w:rsidRPr="00C006FF">
              <w:t>得</w:t>
            </w:r>
            <w:r w:rsidRPr="00C006FF">
              <w:rPr>
                <w:rFonts w:hint="eastAsia"/>
              </w:rPr>
              <w:t>5</w:t>
            </w:r>
            <w:r w:rsidRPr="00C006FF">
              <w:t>分；每降低</w:t>
            </w:r>
            <w:r w:rsidRPr="00C006FF">
              <w:t>1%</w:t>
            </w:r>
            <w:r w:rsidRPr="00C006FF">
              <w:t>，扣</w:t>
            </w:r>
            <w:r w:rsidRPr="00C006FF">
              <w:t>0.5</w:t>
            </w:r>
            <w:r w:rsidRPr="00C006FF">
              <w:t>分，本项最多扣</w:t>
            </w:r>
            <w:r w:rsidRPr="00C006FF">
              <w:rPr>
                <w:rFonts w:hint="eastAsia"/>
              </w:rPr>
              <w:t>5</w:t>
            </w:r>
            <w:r w:rsidRPr="00C006FF">
              <w:t>分。</w:t>
            </w:r>
          </w:p>
        </w:tc>
        <w:tc>
          <w:tcPr>
            <w:tcW w:w="275" w:type="pct"/>
            <w:shd w:val="clear" w:color="000000" w:fill="FFFFFF"/>
            <w:noWrap/>
            <w:vAlign w:val="center"/>
          </w:tcPr>
          <w:p w14:paraId="5B4F4B01" w14:textId="77777777" w:rsidR="00D828BD" w:rsidRPr="00C006FF" w:rsidRDefault="00D828BD" w:rsidP="00D828BD">
            <w:r w:rsidRPr="00C006FF">
              <w:rPr>
                <w:rFonts w:hint="eastAsia"/>
              </w:rPr>
              <w:t>5</w:t>
            </w:r>
          </w:p>
        </w:tc>
        <w:tc>
          <w:tcPr>
            <w:tcW w:w="236" w:type="pct"/>
            <w:shd w:val="clear" w:color="auto" w:fill="auto"/>
            <w:noWrap/>
            <w:vAlign w:val="center"/>
          </w:tcPr>
          <w:p w14:paraId="0BFD5981" w14:textId="77777777" w:rsidR="00D828BD" w:rsidRPr="00C006FF" w:rsidRDefault="00D828BD" w:rsidP="00D828BD">
            <w:r w:rsidRPr="00C006FF">
              <w:t xml:space="preserve">　</w:t>
            </w:r>
          </w:p>
        </w:tc>
      </w:tr>
      <w:tr w:rsidR="00C006FF" w:rsidRPr="00C006FF" w14:paraId="26EE508A" w14:textId="77777777" w:rsidTr="00BD7C86">
        <w:trPr>
          <w:trHeight w:val="1746"/>
        </w:trPr>
        <w:tc>
          <w:tcPr>
            <w:tcW w:w="395" w:type="pct"/>
            <w:vMerge/>
            <w:vAlign w:val="center"/>
          </w:tcPr>
          <w:p w14:paraId="15ABC054" w14:textId="77777777" w:rsidR="00D828BD" w:rsidRPr="00C006FF" w:rsidRDefault="00D828BD" w:rsidP="00D828BD"/>
        </w:tc>
        <w:tc>
          <w:tcPr>
            <w:tcW w:w="395" w:type="pct"/>
            <w:vMerge w:val="restart"/>
            <w:shd w:val="clear" w:color="000000" w:fill="FFFFFF"/>
            <w:vAlign w:val="center"/>
          </w:tcPr>
          <w:p w14:paraId="78FE0EC9" w14:textId="77777777" w:rsidR="00D828BD" w:rsidRPr="00C006FF" w:rsidRDefault="00D828BD" w:rsidP="00D828BD">
            <w:r w:rsidRPr="00C006FF">
              <w:t>A</w:t>
            </w:r>
            <w:r w:rsidRPr="00C006FF">
              <w:rPr>
                <w:rFonts w:hint="eastAsia"/>
              </w:rPr>
              <w:t>3</w:t>
            </w:r>
            <w:r w:rsidRPr="00C006FF">
              <w:t>质量控制（</w:t>
            </w:r>
            <w:r w:rsidRPr="00C006FF">
              <w:rPr>
                <w:rFonts w:hint="eastAsia"/>
              </w:rPr>
              <w:t>1</w:t>
            </w:r>
            <w:r w:rsidRPr="00C006FF">
              <w:t>0</w:t>
            </w:r>
            <w:r w:rsidRPr="00C006FF">
              <w:t>）</w:t>
            </w:r>
          </w:p>
        </w:tc>
        <w:tc>
          <w:tcPr>
            <w:tcW w:w="494" w:type="pct"/>
            <w:shd w:val="clear" w:color="000000" w:fill="FFFFFF"/>
            <w:vAlign w:val="center"/>
          </w:tcPr>
          <w:p w14:paraId="458A1EAB" w14:textId="77777777" w:rsidR="00D828BD" w:rsidRPr="00C006FF" w:rsidRDefault="00D828BD" w:rsidP="00D828BD">
            <w:r w:rsidRPr="00C006FF">
              <w:t>A</w:t>
            </w:r>
            <w:r w:rsidRPr="00C006FF">
              <w:rPr>
                <w:rFonts w:hint="eastAsia"/>
              </w:rPr>
              <w:t>31</w:t>
            </w:r>
            <w:r w:rsidRPr="00C006FF">
              <w:t>管理质量</w:t>
            </w:r>
          </w:p>
        </w:tc>
        <w:tc>
          <w:tcPr>
            <w:tcW w:w="1172" w:type="pct"/>
            <w:shd w:val="clear" w:color="000000" w:fill="FFFFFF"/>
            <w:vAlign w:val="center"/>
          </w:tcPr>
          <w:p w14:paraId="5EC76474" w14:textId="77777777" w:rsidR="00D828BD" w:rsidRPr="00C006FF" w:rsidRDefault="00D828BD" w:rsidP="00D828BD">
            <w:r w:rsidRPr="00C006FF">
              <w:rPr>
                <w:rFonts w:hint="eastAsia"/>
              </w:rPr>
              <w:t>乙方</w:t>
            </w:r>
            <w:r w:rsidRPr="00C006FF">
              <w:t>管理的质量和效率</w:t>
            </w:r>
          </w:p>
        </w:tc>
        <w:tc>
          <w:tcPr>
            <w:tcW w:w="2034" w:type="pct"/>
            <w:shd w:val="clear" w:color="000000" w:fill="FFFFFF"/>
            <w:vAlign w:val="center"/>
          </w:tcPr>
          <w:p w14:paraId="2265AA48" w14:textId="77777777" w:rsidR="00D828BD" w:rsidRPr="00C006FF" w:rsidRDefault="00D828BD" w:rsidP="00D828BD">
            <w:r w:rsidRPr="00C006FF">
              <w:rPr>
                <w:rFonts w:hint="eastAsia"/>
              </w:rPr>
              <w:t xml:space="preserve"> </w:t>
            </w:r>
            <w:r w:rsidRPr="00C006FF">
              <w:t>已制定或具有相应的项目质量要求或标准，得</w:t>
            </w:r>
            <w:r w:rsidRPr="00C006FF">
              <w:rPr>
                <w:rFonts w:hint="eastAsia"/>
              </w:rPr>
              <w:t>2</w:t>
            </w:r>
            <w:r w:rsidRPr="00C006FF">
              <w:t>分</w:t>
            </w:r>
          </w:p>
          <w:p w14:paraId="31425477" w14:textId="77777777" w:rsidR="00D828BD" w:rsidRPr="00C006FF" w:rsidRDefault="00D828BD" w:rsidP="00D828BD">
            <w:r w:rsidRPr="00C006FF">
              <w:rPr>
                <w:rFonts w:hint="eastAsia"/>
              </w:rPr>
              <w:t xml:space="preserve"> </w:t>
            </w:r>
            <w:r w:rsidRPr="00C006FF">
              <w:t>采取了相应的项目质量检查、验收等必需的控制措施或手段，得</w:t>
            </w:r>
            <w:r w:rsidRPr="00C006FF">
              <w:rPr>
                <w:rFonts w:hint="eastAsia"/>
              </w:rPr>
              <w:t>2</w:t>
            </w:r>
            <w:r w:rsidRPr="00C006FF">
              <w:t>分。</w:t>
            </w:r>
          </w:p>
        </w:tc>
        <w:tc>
          <w:tcPr>
            <w:tcW w:w="275" w:type="pct"/>
            <w:shd w:val="clear" w:color="000000" w:fill="FFFFFF"/>
            <w:noWrap/>
            <w:vAlign w:val="center"/>
          </w:tcPr>
          <w:p w14:paraId="58AF1792" w14:textId="77777777" w:rsidR="00D828BD" w:rsidRPr="00C006FF" w:rsidRDefault="00D828BD" w:rsidP="00D828BD">
            <w:r w:rsidRPr="00C006FF">
              <w:rPr>
                <w:rFonts w:hint="eastAsia"/>
              </w:rPr>
              <w:t>4</w:t>
            </w:r>
          </w:p>
        </w:tc>
        <w:tc>
          <w:tcPr>
            <w:tcW w:w="236" w:type="pct"/>
            <w:shd w:val="clear" w:color="auto" w:fill="auto"/>
            <w:noWrap/>
            <w:vAlign w:val="center"/>
          </w:tcPr>
          <w:p w14:paraId="50281AAC" w14:textId="77777777" w:rsidR="00D828BD" w:rsidRPr="00C006FF" w:rsidRDefault="00D828BD" w:rsidP="00D828BD">
            <w:r w:rsidRPr="00C006FF">
              <w:t xml:space="preserve">　</w:t>
            </w:r>
          </w:p>
          <w:p w14:paraId="2D942222" w14:textId="77777777" w:rsidR="00D828BD" w:rsidRPr="00C006FF" w:rsidRDefault="00D828BD" w:rsidP="00D828BD">
            <w:r w:rsidRPr="00C006FF">
              <w:t xml:space="preserve">　</w:t>
            </w:r>
          </w:p>
        </w:tc>
      </w:tr>
      <w:tr w:rsidR="00C006FF" w:rsidRPr="00C006FF" w14:paraId="6D0053A9" w14:textId="77777777" w:rsidTr="00BD7C86">
        <w:trPr>
          <w:trHeight w:val="360"/>
        </w:trPr>
        <w:tc>
          <w:tcPr>
            <w:tcW w:w="395" w:type="pct"/>
            <w:vMerge/>
            <w:vAlign w:val="center"/>
          </w:tcPr>
          <w:p w14:paraId="1F947DF9" w14:textId="77777777" w:rsidR="00D828BD" w:rsidRPr="00C006FF" w:rsidRDefault="00D828BD" w:rsidP="00D828BD"/>
        </w:tc>
        <w:tc>
          <w:tcPr>
            <w:tcW w:w="395" w:type="pct"/>
            <w:vMerge/>
            <w:vAlign w:val="center"/>
          </w:tcPr>
          <w:p w14:paraId="1EB18A02" w14:textId="77777777" w:rsidR="00D828BD" w:rsidRPr="00C006FF" w:rsidRDefault="00D828BD" w:rsidP="00D828BD"/>
        </w:tc>
        <w:tc>
          <w:tcPr>
            <w:tcW w:w="494" w:type="pct"/>
            <w:shd w:val="clear" w:color="000000" w:fill="FFFFFF"/>
            <w:vAlign w:val="center"/>
          </w:tcPr>
          <w:p w14:paraId="1C082C52" w14:textId="77777777" w:rsidR="00D828BD" w:rsidRPr="00C006FF" w:rsidRDefault="00D828BD" w:rsidP="00D828BD">
            <w:r w:rsidRPr="00C006FF">
              <w:t>A</w:t>
            </w:r>
            <w:r w:rsidRPr="00C006FF">
              <w:rPr>
                <w:rFonts w:hint="eastAsia"/>
              </w:rPr>
              <w:t>32</w:t>
            </w:r>
            <w:r w:rsidRPr="00C006FF">
              <w:t>施工质量</w:t>
            </w:r>
          </w:p>
        </w:tc>
        <w:tc>
          <w:tcPr>
            <w:tcW w:w="1172" w:type="pct"/>
            <w:shd w:val="clear" w:color="000000" w:fill="FFFFFF"/>
            <w:vAlign w:val="center"/>
          </w:tcPr>
          <w:p w14:paraId="0099051C" w14:textId="77777777" w:rsidR="00D828BD" w:rsidRPr="00C006FF" w:rsidRDefault="00D828BD" w:rsidP="00D828BD">
            <w:r w:rsidRPr="00C006FF">
              <w:t>建设工程施工质量水平是否满足设计要求</w:t>
            </w:r>
          </w:p>
        </w:tc>
        <w:tc>
          <w:tcPr>
            <w:tcW w:w="2034" w:type="pct"/>
            <w:shd w:val="clear" w:color="000000" w:fill="FFFFFF"/>
            <w:vAlign w:val="center"/>
          </w:tcPr>
          <w:p w14:paraId="0965A2F2" w14:textId="77777777" w:rsidR="00D828BD" w:rsidRPr="00C006FF" w:rsidRDefault="00D828BD" w:rsidP="00D828BD">
            <w:r w:rsidRPr="00C006FF">
              <w:t>建设工程施工质量水平满足设计要求，达到工程一次交验合格率</w:t>
            </w:r>
            <w:r w:rsidRPr="00C006FF">
              <w:t>100%</w:t>
            </w:r>
            <w:r w:rsidRPr="00C006FF">
              <w:t>的得</w:t>
            </w:r>
            <w:r w:rsidRPr="00C006FF">
              <w:rPr>
                <w:rFonts w:hint="eastAsia"/>
              </w:rPr>
              <w:t>6</w:t>
            </w:r>
            <w:r w:rsidRPr="00C006FF">
              <w:t>分，交验合格率每降低</w:t>
            </w:r>
            <w:r w:rsidRPr="00C006FF">
              <w:t>1%</w:t>
            </w:r>
            <w:r w:rsidRPr="00C006FF">
              <w:t>，扣</w:t>
            </w:r>
            <w:r w:rsidRPr="00C006FF">
              <w:t>1</w:t>
            </w:r>
            <w:r w:rsidRPr="00C006FF">
              <w:t>分，本项最多扣</w:t>
            </w:r>
            <w:r w:rsidRPr="00C006FF">
              <w:rPr>
                <w:rFonts w:hint="eastAsia"/>
              </w:rPr>
              <w:t>6</w:t>
            </w:r>
            <w:r w:rsidRPr="00C006FF">
              <w:t>分。</w:t>
            </w:r>
          </w:p>
        </w:tc>
        <w:tc>
          <w:tcPr>
            <w:tcW w:w="275" w:type="pct"/>
            <w:shd w:val="clear" w:color="000000" w:fill="FFFFFF"/>
            <w:noWrap/>
            <w:vAlign w:val="center"/>
          </w:tcPr>
          <w:p w14:paraId="1B28D1FE" w14:textId="77777777" w:rsidR="00D828BD" w:rsidRPr="00C006FF" w:rsidRDefault="00D828BD" w:rsidP="00D828BD">
            <w:r w:rsidRPr="00C006FF">
              <w:rPr>
                <w:rFonts w:hint="eastAsia"/>
              </w:rPr>
              <w:t>6</w:t>
            </w:r>
          </w:p>
        </w:tc>
        <w:tc>
          <w:tcPr>
            <w:tcW w:w="236" w:type="pct"/>
            <w:shd w:val="clear" w:color="auto" w:fill="auto"/>
            <w:noWrap/>
            <w:vAlign w:val="center"/>
          </w:tcPr>
          <w:p w14:paraId="080CC578" w14:textId="77777777" w:rsidR="00D828BD" w:rsidRPr="00C006FF" w:rsidRDefault="00D828BD" w:rsidP="00D828BD">
            <w:r w:rsidRPr="00C006FF">
              <w:t xml:space="preserve">　</w:t>
            </w:r>
          </w:p>
        </w:tc>
      </w:tr>
      <w:tr w:rsidR="00C006FF" w:rsidRPr="00C006FF" w14:paraId="3786160C" w14:textId="77777777" w:rsidTr="00BD7C86">
        <w:trPr>
          <w:trHeight w:val="360"/>
        </w:trPr>
        <w:tc>
          <w:tcPr>
            <w:tcW w:w="395" w:type="pct"/>
            <w:vMerge/>
            <w:vAlign w:val="center"/>
          </w:tcPr>
          <w:p w14:paraId="40967264" w14:textId="77777777" w:rsidR="00D828BD" w:rsidRPr="00C006FF" w:rsidRDefault="00D828BD" w:rsidP="00D828BD"/>
        </w:tc>
        <w:tc>
          <w:tcPr>
            <w:tcW w:w="395" w:type="pct"/>
            <w:vMerge w:val="restart"/>
            <w:shd w:val="clear" w:color="000000" w:fill="FFFFFF"/>
            <w:vAlign w:val="center"/>
          </w:tcPr>
          <w:p w14:paraId="66AF4F73" w14:textId="77777777" w:rsidR="00D828BD" w:rsidRPr="00C006FF" w:rsidRDefault="00D828BD" w:rsidP="00D828BD">
            <w:r w:rsidRPr="00C006FF">
              <w:t>A</w:t>
            </w:r>
            <w:r w:rsidRPr="00C006FF">
              <w:rPr>
                <w:rFonts w:hint="eastAsia"/>
              </w:rPr>
              <w:t>4</w:t>
            </w:r>
            <w:r w:rsidRPr="00C006FF">
              <w:t>投资控制（</w:t>
            </w:r>
            <w:r w:rsidRPr="00C006FF">
              <w:t>7</w:t>
            </w:r>
            <w:r w:rsidRPr="00C006FF">
              <w:t>）</w:t>
            </w:r>
          </w:p>
        </w:tc>
        <w:tc>
          <w:tcPr>
            <w:tcW w:w="494" w:type="pct"/>
            <w:shd w:val="clear" w:color="000000" w:fill="FFFFFF"/>
            <w:vAlign w:val="center"/>
          </w:tcPr>
          <w:p w14:paraId="6E87E8E8" w14:textId="77777777" w:rsidR="00D828BD" w:rsidRPr="00C006FF" w:rsidRDefault="00D828BD" w:rsidP="00D828BD">
            <w:r w:rsidRPr="00C006FF">
              <w:t>A</w:t>
            </w:r>
            <w:r w:rsidRPr="00C006FF">
              <w:rPr>
                <w:rFonts w:hint="eastAsia"/>
              </w:rPr>
              <w:t>4</w:t>
            </w:r>
            <w:r w:rsidRPr="00C006FF">
              <w:t>1</w:t>
            </w:r>
            <w:r w:rsidRPr="00C006FF">
              <w:t>工程造价审计</w:t>
            </w:r>
          </w:p>
        </w:tc>
        <w:tc>
          <w:tcPr>
            <w:tcW w:w="1172" w:type="pct"/>
            <w:shd w:val="clear" w:color="000000" w:fill="FFFFFF"/>
            <w:vAlign w:val="center"/>
          </w:tcPr>
          <w:p w14:paraId="6EFF0F54" w14:textId="77777777" w:rsidR="00D828BD" w:rsidRPr="00C006FF" w:rsidRDefault="00D828BD" w:rsidP="00D828BD">
            <w:r w:rsidRPr="00C006FF">
              <w:t>工程按照规定进行工程造价审计的情况</w:t>
            </w:r>
          </w:p>
        </w:tc>
        <w:tc>
          <w:tcPr>
            <w:tcW w:w="2034" w:type="pct"/>
            <w:shd w:val="clear" w:color="000000" w:fill="FFFFFF"/>
            <w:vAlign w:val="center"/>
          </w:tcPr>
          <w:p w14:paraId="49FBFDE1" w14:textId="77777777" w:rsidR="00D828BD" w:rsidRPr="00C006FF" w:rsidRDefault="00D828BD" w:rsidP="00D828BD">
            <w:r w:rsidRPr="00C006FF">
              <w:t>工程按照规定进行工程造价审计，且通过审计的得</w:t>
            </w:r>
            <w:r w:rsidRPr="00C006FF">
              <w:t>2</w:t>
            </w:r>
            <w:r w:rsidRPr="00C006FF">
              <w:t>分，否则不得分。</w:t>
            </w:r>
          </w:p>
        </w:tc>
        <w:tc>
          <w:tcPr>
            <w:tcW w:w="275" w:type="pct"/>
            <w:shd w:val="clear" w:color="000000" w:fill="FFFFFF"/>
            <w:noWrap/>
            <w:vAlign w:val="center"/>
          </w:tcPr>
          <w:p w14:paraId="63477E06" w14:textId="77777777" w:rsidR="00D828BD" w:rsidRPr="00C006FF" w:rsidRDefault="00D828BD" w:rsidP="00D828BD">
            <w:r w:rsidRPr="00C006FF">
              <w:t>2</w:t>
            </w:r>
          </w:p>
        </w:tc>
        <w:tc>
          <w:tcPr>
            <w:tcW w:w="236" w:type="pct"/>
            <w:shd w:val="clear" w:color="auto" w:fill="auto"/>
            <w:noWrap/>
            <w:vAlign w:val="center"/>
          </w:tcPr>
          <w:p w14:paraId="48BA8B7D" w14:textId="77777777" w:rsidR="00D828BD" w:rsidRPr="00C006FF" w:rsidRDefault="00D828BD" w:rsidP="00D828BD">
            <w:r w:rsidRPr="00C006FF">
              <w:t xml:space="preserve">　</w:t>
            </w:r>
          </w:p>
        </w:tc>
      </w:tr>
      <w:tr w:rsidR="00C006FF" w:rsidRPr="00C006FF" w14:paraId="0D690BD3" w14:textId="77777777" w:rsidTr="00BD7C86">
        <w:trPr>
          <w:trHeight w:val="360"/>
        </w:trPr>
        <w:tc>
          <w:tcPr>
            <w:tcW w:w="395" w:type="pct"/>
            <w:vMerge/>
            <w:vAlign w:val="center"/>
          </w:tcPr>
          <w:p w14:paraId="2E08A9D2" w14:textId="77777777" w:rsidR="00D828BD" w:rsidRPr="00C006FF" w:rsidRDefault="00D828BD" w:rsidP="00D828BD"/>
        </w:tc>
        <w:tc>
          <w:tcPr>
            <w:tcW w:w="395" w:type="pct"/>
            <w:vMerge/>
            <w:vAlign w:val="center"/>
          </w:tcPr>
          <w:p w14:paraId="1D67A081" w14:textId="77777777" w:rsidR="00D828BD" w:rsidRPr="00C006FF" w:rsidRDefault="00D828BD" w:rsidP="00D828BD"/>
        </w:tc>
        <w:tc>
          <w:tcPr>
            <w:tcW w:w="494" w:type="pct"/>
            <w:shd w:val="clear" w:color="000000" w:fill="FFFFFF"/>
            <w:vAlign w:val="center"/>
          </w:tcPr>
          <w:p w14:paraId="2B8525B8" w14:textId="77777777" w:rsidR="00D828BD" w:rsidRPr="00C006FF" w:rsidRDefault="00D828BD" w:rsidP="00D828BD">
            <w:r w:rsidRPr="00C006FF">
              <w:t>A</w:t>
            </w:r>
            <w:r w:rsidRPr="00C006FF">
              <w:rPr>
                <w:rFonts w:hint="eastAsia"/>
              </w:rPr>
              <w:t>4</w:t>
            </w:r>
            <w:r w:rsidRPr="00C006FF">
              <w:t>2</w:t>
            </w:r>
            <w:r w:rsidRPr="00C006FF">
              <w:t>成本控制</w:t>
            </w:r>
          </w:p>
        </w:tc>
        <w:tc>
          <w:tcPr>
            <w:tcW w:w="1172" w:type="pct"/>
            <w:shd w:val="clear" w:color="000000" w:fill="FFFFFF"/>
            <w:vAlign w:val="center"/>
          </w:tcPr>
          <w:p w14:paraId="2E04C7CE" w14:textId="77777777" w:rsidR="00D828BD" w:rsidRPr="00C006FF" w:rsidRDefault="00D828BD" w:rsidP="00D828BD">
            <w:r w:rsidRPr="00C006FF">
              <w:t>有效的成本控制、成本风险预警及应对措施</w:t>
            </w:r>
          </w:p>
        </w:tc>
        <w:tc>
          <w:tcPr>
            <w:tcW w:w="2034" w:type="pct"/>
            <w:shd w:val="clear" w:color="000000" w:fill="FFFFFF"/>
            <w:vAlign w:val="center"/>
          </w:tcPr>
          <w:p w14:paraId="0871FA03" w14:textId="77777777" w:rsidR="00D828BD" w:rsidRPr="00C006FF" w:rsidRDefault="00D828BD" w:rsidP="00D828BD">
            <w:r w:rsidRPr="00C006FF">
              <w:t>项目施工按照计划进行成本控制，且控制优秀的得</w:t>
            </w:r>
            <w:r w:rsidRPr="00C006FF">
              <w:t>3</w:t>
            </w:r>
            <w:r w:rsidRPr="00C006FF">
              <w:t>分；</w:t>
            </w:r>
            <w:r w:rsidRPr="00C006FF">
              <w:br/>
            </w:r>
            <w:r w:rsidRPr="00C006FF">
              <w:rPr>
                <w:rFonts w:hint="eastAsia"/>
              </w:rPr>
              <w:t>②</w:t>
            </w:r>
            <w:r w:rsidRPr="00C006FF">
              <w:t>项目施工按照计划进行成本控制，且控制良好的得</w:t>
            </w:r>
            <w:r w:rsidRPr="00C006FF">
              <w:t>1.5</w:t>
            </w:r>
            <w:r w:rsidRPr="00C006FF">
              <w:t>分；</w:t>
            </w:r>
            <w:r w:rsidRPr="00C006FF">
              <w:br/>
            </w:r>
            <w:r w:rsidRPr="00C006FF">
              <w:rPr>
                <w:rFonts w:hint="eastAsia"/>
              </w:rPr>
              <w:t>③</w:t>
            </w:r>
            <w:r w:rsidRPr="00C006FF">
              <w:t>项目施工按照计划进行成本控制，且控制一般的不得分。</w:t>
            </w:r>
          </w:p>
        </w:tc>
        <w:tc>
          <w:tcPr>
            <w:tcW w:w="275" w:type="pct"/>
            <w:shd w:val="clear" w:color="000000" w:fill="FFFFFF"/>
            <w:noWrap/>
            <w:vAlign w:val="center"/>
          </w:tcPr>
          <w:p w14:paraId="17910635" w14:textId="77777777" w:rsidR="00D828BD" w:rsidRPr="00C006FF" w:rsidRDefault="00D828BD" w:rsidP="00D828BD">
            <w:r w:rsidRPr="00C006FF">
              <w:t>3</w:t>
            </w:r>
          </w:p>
        </w:tc>
        <w:tc>
          <w:tcPr>
            <w:tcW w:w="236" w:type="pct"/>
            <w:shd w:val="clear" w:color="auto" w:fill="auto"/>
            <w:noWrap/>
            <w:vAlign w:val="center"/>
          </w:tcPr>
          <w:p w14:paraId="31A7CCD0" w14:textId="77777777" w:rsidR="00D828BD" w:rsidRPr="00C006FF" w:rsidRDefault="00D828BD" w:rsidP="00D828BD">
            <w:r w:rsidRPr="00C006FF">
              <w:t xml:space="preserve">　</w:t>
            </w:r>
          </w:p>
        </w:tc>
      </w:tr>
      <w:tr w:rsidR="00C006FF" w:rsidRPr="00C006FF" w14:paraId="1B30FC36" w14:textId="77777777" w:rsidTr="00BD7C86">
        <w:trPr>
          <w:trHeight w:val="360"/>
        </w:trPr>
        <w:tc>
          <w:tcPr>
            <w:tcW w:w="395" w:type="pct"/>
            <w:vMerge/>
            <w:vAlign w:val="center"/>
          </w:tcPr>
          <w:p w14:paraId="11F76357" w14:textId="77777777" w:rsidR="00D828BD" w:rsidRPr="00C006FF" w:rsidRDefault="00D828BD" w:rsidP="00D828BD"/>
        </w:tc>
        <w:tc>
          <w:tcPr>
            <w:tcW w:w="395" w:type="pct"/>
            <w:vMerge/>
            <w:vAlign w:val="center"/>
          </w:tcPr>
          <w:p w14:paraId="5AAAB13C" w14:textId="77777777" w:rsidR="00D828BD" w:rsidRPr="00C006FF" w:rsidRDefault="00D828BD" w:rsidP="00D828BD"/>
        </w:tc>
        <w:tc>
          <w:tcPr>
            <w:tcW w:w="494" w:type="pct"/>
            <w:shd w:val="clear" w:color="000000" w:fill="FFFFFF"/>
            <w:vAlign w:val="center"/>
          </w:tcPr>
          <w:p w14:paraId="615E2037" w14:textId="77777777" w:rsidR="00D828BD" w:rsidRPr="00C006FF" w:rsidRDefault="00D828BD" w:rsidP="00D828BD">
            <w:r w:rsidRPr="00C006FF">
              <w:t>A</w:t>
            </w:r>
            <w:r w:rsidRPr="00C006FF">
              <w:rPr>
                <w:rFonts w:hint="eastAsia"/>
              </w:rPr>
              <w:t>4</w:t>
            </w:r>
            <w:r w:rsidRPr="00C006FF">
              <w:t>3</w:t>
            </w:r>
            <w:r w:rsidRPr="00C006FF">
              <w:t>工程款支付</w:t>
            </w:r>
          </w:p>
        </w:tc>
        <w:tc>
          <w:tcPr>
            <w:tcW w:w="1172" w:type="pct"/>
            <w:shd w:val="clear" w:color="000000" w:fill="FFFFFF"/>
            <w:vAlign w:val="center"/>
          </w:tcPr>
          <w:p w14:paraId="7306BA84" w14:textId="77777777" w:rsidR="00D828BD" w:rsidRPr="00C006FF" w:rsidRDefault="00D828BD" w:rsidP="00D828BD">
            <w:r w:rsidRPr="00C006FF">
              <w:t>工程款项的支付情况</w:t>
            </w:r>
          </w:p>
        </w:tc>
        <w:tc>
          <w:tcPr>
            <w:tcW w:w="2034" w:type="pct"/>
            <w:shd w:val="clear" w:color="000000" w:fill="FFFFFF"/>
            <w:vAlign w:val="center"/>
          </w:tcPr>
          <w:p w14:paraId="642E404E" w14:textId="77777777" w:rsidR="00D828BD" w:rsidRPr="00C006FF" w:rsidRDefault="00D828BD" w:rsidP="00D828BD">
            <w:r w:rsidRPr="00C006FF">
              <w:t>工程款项支付按照合同约定的进行，且无拖欠的得</w:t>
            </w:r>
            <w:r w:rsidRPr="00C006FF">
              <w:t>2</w:t>
            </w:r>
            <w:r w:rsidRPr="00C006FF">
              <w:t>分；否则不得分。</w:t>
            </w:r>
          </w:p>
        </w:tc>
        <w:tc>
          <w:tcPr>
            <w:tcW w:w="275" w:type="pct"/>
            <w:shd w:val="clear" w:color="000000" w:fill="FFFFFF"/>
            <w:noWrap/>
            <w:vAlign w:val="center"/>
          </w:tcPr>
          <w:p w14:paraId="5D65CEF8" w14:textId="77777777" w:rsidR="00D828BD" w:rsidRPr="00C006FF" w:rsidRDefault="00D828BD" w:rsidP="00D828BD">
            <w:r w:rsidRPr="00C006FF">
              <w:t>2</w:t>
            </w:r>
          </w:p>
        </w:tc>
        <w:tc>
          <w:tcPr>
            <w:tcW w:w="236" w:type="pct"/>
            <w:shd w:val="clear" w:color="auto" w:fill="auto"/>
            <w:noWrap/>
            <w:vAlign w:val="center"/>
          </w:tcPr>
          <w:p w14:paraId="25C1E9BF" w14:textId="77777777" w:rsidR="00D828BD" w:rsidRPr="00C006FF" w:rsidRDefault="00D828BD" w:rsidP="00D828BD">
            <w:r w:rsidRPr="00C006FF">
              <w:t xml:space="preserve">　</w:t>
            </w:r>
          </w:p>
        </w:tc>
      </w:tr>
      <w:tr w:rsidR="00C006FF" w:rsidRPr="00C006FF" w14:paraId="4CDD0E8F" w14:textId="77777777" w:rsidTr="00BD7C86">
        <w:trPr>
          <w:trHeight w:val="360"/>
        </w:trPr>
        <w:tc>
          <w:tcPr>
            <w:tcW w:w="395" w:type="pct"/>
            <w:vMerge/>
            <w:vAlign w:val="center"/>
          </w:tcPr>
          <w:p w14:paraId="41486375" w14:textId="77777777" w:rsidR="00D828BD" w:rsidRPr="00C006FF" w:rsidRDefault="00D828BD" w:rsidP="00D828BD"/>
        </w:tc>
        <w:tc>
          <w:tcPr>
            <w:tcW w:w="395" w:type="pct"/>
            <w:vMerge w:val="restart"/>
            <w:shd w:val="clear" w:color="000000" w:fill="FFFFFF"/>
            <w:vAlign w:val="center"/>
          </w:tcPr>
          <w:p w14:paraId="111C500E" w14:textId="77777777" w:rsidR="00D828BD" w:rsidRPr="00C006FF" w:rsidRDefault="00D828BD" w:rsidP="00D828BD">
            <w:r w:rsidRPr="00C006FF">
              <w:t>A</w:t>
            </w:r>
            <w:r w:rsidRPr="00C006FF">
              <w:rPr>
                <w:rFonts w:hint="eastAsia"/>
              </w:rPr>
              <w:t>5</w:t>
            </w:r>
            <w:r w:rsidRPr="00C006FF">
              <w:t>安全施工目</w:t>
            </w:r>
            <w:r w:rsidRPr="00C006FF">
              <w:lastRenderedPageBreak/>
              <w:t>标（</w:t>
            </w:r>
            <w:r w:rsidRPr="00C006FF">
              <w:t>11</w:t>
            </w:r>
            <w:r w:rsidRPr="00C006FF">
              <w:t>）</w:t>
            </w:r>
          </w:p>
        </w:tc>
        <w:tc>
          <w:tcPr>
            <w:tcW w:w="494" w:type="pct"/>
            <w:shd w:val="clear" w:color="000000" w:fill="FFFFFF"/>
            <w:vAlign w:val="center"/>
          </w:tcPr>
          <w:p w14:paraId="0637E6AE" w14:textId="77777777" w:rsidR="00D828BD" w:rsidRPr="00C006FF" w:rsidRDefault="00D828BD" w:rsidP="00D828BD">
            <w:r w:rsidRPr="00C006FF">
              <w:lastRenderedPageBreak/>
              <w:t>A</w:t>
            </w:r>
            <w:r w:rsidRPr="00C006FF">
              <w:rPr>
                <w:rFonts w:hint="eastAsia"/>
              </w:rPr>
              <w:t>5</w:t>
            </w:r>
            <w:r w:rsidRPr="00C006FF">
              <w:t>1</w:t>
            </w:r>
            <w:r w:rsidRPr="00C006FF">
              <w:t>工程建设保险</w:t>
            </w:r>
          </w:p>
        </w:tc>
        <w:tc>
          <w:tcPr>
            <w:tcW w:w="1172" w:type="pct"/>
            <w:shd w:val="clear" w:color="000000" w:fill="FFFFFF"/>
            <w:vAlign w:val="center"/>
          </w:tcPr>
          <w:p w14:paraId="29996087" w14:textId="77777777" w:rsidR="00D828BD" w:rsidRPr="00C006FF" w:rsidRDefault="00D828BD" w:rsidP="00D828BD">
            <w:r w:rsidRPr="00C006FF">
              <w:t>购买合同约定的建设期的保险险种情况</w:t>
            </w:r>
          </w:p>
        </w:tc>
        <w:tc>
          <w:tcPr>
            <w:tcW w:w="2034" w:type="pct"/>
            <w:shd w:val="clear" w:color="000000" w:fill="FFFFFF"/>
            <w:vAlign w:val="center"/>
          </w:tcPr>
          <w:p w14:paraId="7C18E12C" w14:textId="77777777" w:rsidR="00D828BD" w:rsidRPr="00C006FF" w:rsidRDefault="00D828BD" w:rsidP="00D828BD">
            <w:r w:rsidRPr="00C006FF">
              <w:t>购买的工程建设相关保险险种与合同中规定的相符，且合法合规的得</w:t>
            </w:r>
            <w:r w:rsidRPr="00C006FF">
              <w:t>2</w:t>
            </w:r>
            <w:r w:rsidRPr="00C006FF">
              <w:t>分。</w:t>
            </w:r>
          </w:p>
        </w:tc>
        <w:tc>
          <w:tcPr>
            <w:tcW w:w="275" w:type="pct"/>
            <w:shd w:val="clear" w:color="000000" w:fill="FFFFFF"/>
            <w:noWrap/>
            <w:vAlign w:val="center"/>
          </w:tcPr>
          <w:p w14:paraId="618355C9" w14:textId="77777777" w:rsidR="00D828BD" w:rsidRPr="00C006FF" w:rsidRDefault="00D828BD" w:rsidP="00D828BD">
            <w:r w:rsidRPr="00C006FF">
              <w:t>2</w:t>
            </w:r>
          </w:p>
        </w:tc>
        <w:tc>
          <w:tcPr>
            <w:tcW w:w="236" w:type="pct"/>
            <w:shd w:val="clear" w:color="auto" w:fill="auto"/>
            <w:noWrap/>
            <w:vAlign w:val="center"/>
          </w:tcPr>
          <w:p w14:paraId="067EE327" w14:textId="77777777" w:rsidR="00D828BD" w:rsidRPr="00C006FF" w:rsidRDefault="00D828BD" w:rsidP="00D828BD">
            <w:r w:rsidRPr="00C006FF">
              <w:t xml:space="preserve">　</w:t>
            </w:r>
          </w:p>
        </w:tc>
      </w:tr>
      <w:tr w:rsidR="00C006FF" w:rsidRPr="00C006FF" w14:paraId="4DF2C032" w14:textId="77777777" w:rsidTr="00BD7C86">
        <w:trPr>
          <w:trHeight w:val="1163"/>
        </w:trPr>
        <w:tc>
          <w:tcPr>
            <w:tcW w:w="395" w:type="pct"/>
            <w:vMerge/>
            <w:vAlign w:val="center"/>
          </w:tcPr>
          <w:p w14:paraId="5784510D" w14:textId="77777777" w:rsidR="00D828BD" w:rsidRPr="00C006FF" w:rsidRDefault="00D828BD" w:rsidP="00D828BD"/>
        </w:tc>
        <w:tc>
          <w:tcPr>
            <w:tcW w:w="395" w:type="pct"/>
            <w:vMerge/>
            <w:vAlign w:val="center"/>
          </w:tcPr>
          <w:p w14:paraId="0A26360B" w14:textId="77777777" w:rsidR="00D828BD" w:rsidRPr="00C006FF" w:rsidRDefault="00D828BD" w:rsidP="00D828BD"/>
        </w:tc>
        <w:tc>
          <w:tcPr>
            <w:tcW w:w="494" w:type="pct"/>
            <w:shd w:val="clear" w:color="000000" w:fill="FFFFFF"/>
            <w:vAlign w:val="center"/>
          </w:tcPr>
          <w:p w14:paraId="76F4010F" w14:textId="77777777" w:rsidR="00D828BD" w:rsidRPr="00C006FF" w:rsidRDefault="00D828BD" w:rsidP="00D828BD">
            <w:r w:rsidRPr="00C006FF">
              <w:t>A</w:t>
            </w:r>
            <w:r w:rsidRPr="00C006FF">
              <w:rPr>
                <w:rFonts w:hint="eastAsia"/>
              </w:rPr>
              <w:t>5</w:t>
            </w:r>
            <w:r w:rsidRPr="00C006FF">
              <w:t>2</w:t>
            </w:r>
            <w:r w:rsidRPr="00C006FF">
              <w:t>安全施工</w:t>
            </w:r>
          </w:p>
        </w:tc>
        <w:tc>
          <w:tcPr>
            <w:tcW w:w="1172" w:type="pct"/>
            <w:shd w:val="clear" w:color="000000" w:fill="FFFFFF"/>
            <w:vAlign w:val="center"/>
          </w:tcPr>
          <w:p w14:paraId="09D99E14" w14:textId="77777777" w:rsidR="00D828BD" w:rsidRPr="00C006FF" w:rsidRDefault="00D828BD" w:rsidP="00D828BD">
            <w:r w:rsidRPr="00C006FF">
              <w:t>安全生产周期达到合同约定要求</w:t>
            </w:r>
          </w:p>
        </w:tc>
        <w:tc>
          <w:tcPr>
            <w:tcW w:w="2034" w:type="pct"/>
            <w:shd w:val="clear" w:color="000000" w:fill="FFFFFF"/>
            <w:vAlign w:val="center"/>
          </w:tcPr>
          <w:p w14:paraId="7C922207" w14:textId="77777777" w:rsidR="00D828BD" w:rsidRPr="00C006FF" w:rsidRDefault="00D828BD" w:rsidP="00D828BD">
            <w:r w:rsidRPr="00C006FF">
              <w:rPr>
                <w:rFonts w:hint="eastAsia"/>
              </w:rPr>
              <w:t>①</w:t>
            </w:r>
            <w:r w:rsidRPr="00C006FF">
              <w:t>施工现场临时用电严格按照《施工现场临时用电安全技术规范》（</w:t>
            </w:r>
            <w:r w:rsidRPr="00C006FF">
              <w:t>JGJ46-2005</w:t>
            </w:r>
            <w:r w:rsidRPr="00C006FF">
              <w:t>）执行；</w:t>
            </w:r>
            <w:r w:rsidRPr="00C006FF">
              <w:br/>
            </w:r>
            <w:r w:rsidRPr="00C006FF">
              <w:rPr>
                <w:rFonts w:hint="eastAsia"/>
              </w:rPr>
              <w:t>②</w:t>
            </w:r>
            <w:r w:rsidRPr="00C006FF">
              <w:t>施工现场采取封闭围挡措施，以保证路人及车辆安全，严格按照《施工现场临时建筑技术规范》（</w:t>
            </w:r>
            <w:r w:rsidRPr="00C006FF">
              <w:t>JGJ/T188-2009</w:t>
            </w:r>
            <w:r w:rsidRPr="00C006FF">
              <w:t>）执行；</w:t>
            </w:r>
            <w:r w:rsidRPr="00C006FF">
              <w:br/>
            </w:r>
            <w:r w:rsidRPr="00C006FF">
              <w:rPr>
                <w:rFonts w:hint="eastAsia"/>
              </w:rPr>
              <w:t>③</w:t>
            </w:r>
            <w:r w:rsidRPr="00C006FF">
              <w:t>有毒、有害场所配备了安全防护仪器、仪表和设备，并设立了必要的报警装置且进行测试、维修和更换，严格按照《有毒有害危险场所作业安全管理规定》执行；</w:t>
            </w:r>
            <w:r w:rsidRPr="00C006FF">
              <w:br/>
            </w:r>
            <w:r w:rsidRPr="00C006FF">
              <w:rPr>
                <w:rFonts w:hint="eastAsia"/>
              </w:rPr>
              <w:t>④</w:t>
            </w:r>
            <w:r w:rsidRPr="00C006FF">
              <w:t>施工现场安全指示标志严格按照《安全标志及其使用导则》（</w:t>
            </w:r>
            <w:r w:rsidRPr="00C006FF">
              <w:t>GB2894-2008</w:t>
            </w:r>
            <w:r w:rsidRPr="00C006FF">
              <w:t>）执行；</w:t>
            </w:r>
            <w:r w:rsidRPr="00C006FF">
              <w:br/>
            </w:r>
            <w:r w:rsidRPr="00C006FF">
              <w:rPr>
                <w:rFonts w:hint="eastAsia"/>
              </w:rPr>
              <w:t>⑤</w:t>
            </w:r>
            <w:r w:rsidRPr="00C006FF">
              <w:t>施工现场的环境与卫生严格按照《建设工程施工现场环境与卫生标准》（</w:t>
            </w:r>
            <w:r w:rsidRPr="00C006FF">
              <w:t>JGJ146-2013</w:t>
            </w:r>
            <w:r w:rsidRPr="00C006FF">
              <w:t>）执行；</w:t>
            </w:r>
            <w:r w:rsidRPr="00C006FF">
              <w:br/>
            </w:r>
            <w:r w:rsidRPr="00C006FF">
              <w:rPr>
                <w:rFonts w:hint="eastAsia"/>
              </w:rPr>
              <w:t>⑥</w:t>
            </w:r>
            <w:r w:rsidRPr="00C006FF">
              <w:t>施工现场配置消防设备并定期对消防设施进行测试、维修和更换，严格按照《建设工程施工现场消防安全技术规范》（</w:t>
            </w:r>
            <w:r w:rsidRPr="00C006FF">
              <w:t>GB50720-2011</w:t>
            </w:r>
            <w:r w:rsidRPr="00C006FF">
              <w:t>）执行；</w:t>
            </w:r>
            <w:r w:rsidRPr="00C006FF">
              <w:br/>
            </w:r>
            <w:r w:rsidRPr="00C006FF">
              <w:rPr>
                <w:rFonts w:hint="eastAsia"/>
              </w:rPr>
              <w:t>⑦</w:t>
            </w:r>
            <w:r w:rsidRPr="00C006FF">
              <w:t>安全生产规章制度、安全技术规程健全，安全防护装置齐全，严格按照《施工企业安全生产评价标准》（</w:t>
            </w:r>
            <w:r w:rsidRPr="00C006FF">
              <w:t>JGJT77-2010</w:t>
            </w:r>
            <w:r w:rsidRPr="00C006FF">
              <w:t>）执行，酌情打分。</w:t>
            </w:r>
            <w:r w:rsidRPr="00C006FF">
              <w:br/>
            </w:r>
            <w:r w:rsidRPr="00C006FF">
              <w:t>项目建设期内因</w:t>
            </w:r>
            <w:r w:rsidRPr="00C006FF">
              <w:rPr>
                <w:rFonts w:hint="eastAsia"/>
              </w:rPr>
              <w:t>乙方</w:t>
            </w:r>
            <w:r w:rsidRPr="00C006FF">
              <w:t>原因，发生重大安全责任事故，从总分中扣</w:t>
            </w:r>
            <w:r w:rsidRPr="00C006FF">
              <w:t>5</w:t>
            </w:r>
            <w:r w:rsidRPr="00C006FF">
              <w:t>分；发生重大安全责任事故，未及时妥善处理，造成严重后果的，从总分中扣</w:t>
            </w:r>
            <w:r w:rsidRPr="00C006FF">
              <w:t>10</w:t>
            </w:r>
            <w:r w:rsidRPr="00C006FF">
              <w:t>分。</w:t>
            </w:r>
          </w:p>
        </w:tc>
        <w:tc>
          <w:tcPr>
            <w:tcW w:w="275" w:type="pct"/>
            <w:shd w:val="clear" w:color="000000" w:fill="FFFFFF"/>
            <w:noWrap/>
            <w:vAlign w:val="center"/>
          </w:tcPr>
          <w:p w14:paraId="0D3072AA" w14:textId="77777777" w:rsidR="00D828BD" w:rsidRPr="00C006FF" w:rsidRDefault="00D828BD" w:rsidP="00D828BD">
            <w:r w:rsidRPr="00C006FF">
              <w:t>5</w:t>
            </w:r>
          </w:p>
        </w:tc>
        <w:tc>
          <w:tcPr>
            <w:tcW w:w="236" w:type="pct"/>
            <w:shd w:val="clear" w:color="auto" w:fill="auto"/>
            <w:noWrap/>
            <w:vAlign w:val="center"/>
          </w:tcPr>
          <w:p w14:paraId="16AB8AA6" w14:textId="77777777" w:rsidR="00D828BD" w:rsidRPr="00C006FF" w:rsidRDefault="00D828BD" w:rsidP="00D828BD">
            <w:r w:rsidRPr="00C006FF">
              <w:t xml:space="preserve">　</w:t>
            </w:r>
          </w:p>
        </w:tc>
      </w:tr>
      <w:tr w:rsidR="00C006FF" w:rsidRPr="00C006FF" w14:paraId="68A13D82" w14:textId="77777777" w:rsidTr="00BD7C86">
        <w:trPr>
          <w:trHeight w:val="540"/>
        </w:trPr>
        <w:tc>
          <w:tcPr>
            <w:tcW w:w="395" w:type="pct"/>
            <w:vMerge/>
            <w:vAlign w:val="center"/>
          </w:tcPr>
          <w:p w14:paraId="74C41959" w14:textId="77777777" w:rsidR="00D828BD" w:rsidRPr="00C006FF" w:rsidRDefault="00D828BD" w:rsidP="00D828BD"/>
        </w:tc>
        <w:tc>
          <w:tcPr>
            <w:tcW w:w="395" w:type="pct"/>
            <w:vMerge/>
            <w:vAlign w:val="center"/>
          </w:tcPr>
          <w:p w14:paraId="220D6DB6" w14:textId="77777777" w:rsidR="00D828BD" w:rsidRPr="00C006FF" w:rsidRDefault="00D828BD" w:rsidP="00D828BD"/>
        </w:tc>
        <w:tc>
          <w:tcPr>
            <w:tcW w:w="494" w:type="pct"/>
            <w:shd w:val="clear" w:color="000000" w:fill="FFFFFF"/>
            <w:vAlign w:val="center"/>
          </w:tcPr>
          <w:p w14:paraId="783694B0" w14:textId="77777777" w:rsidR="00D828BD" w:rsidRPr="00C006FF" w:rsidRDefault="00D828BD" w:rsidP="00D828BD">
            <w:r w:rsidRPr="00C006FF">
              <w:t>A</w:t>
            </w:r>
            <w:r w:rsidRPr="00C006FF">
              <w:rPr>
                <w:rFonts w:hint="eastAsia"/>
              </w:rPr>
              <w:t>5</w:t>
            </w:r>
            <w:r w:rsidRPr="00C006FF">
              <w:t>3</w:t>
            </w:r>
            <w:r w:rsidRPr="00C006FF">
              <w:t>安全文明施工</w:t>
            </w:r>
          </w:p>
        </w:tc>
        <w:tc>
          <w:tcPr>
            <w:tcW w:w="1172" w:type="pct"/>
            <w:shd w:val="clear" w:color="000000" w:fill="FFFFFF"/>
            <w:vAlign w:val="center"/>
          </w:tcPr>
          <w:p w14:paraId="60F31F45" w14:textId="77777777" w:rsidR="00D828BD" w:rsidRPr="00C006FF" w:rsidRDefault="00D828BD" w:rsidP="00D828BD">
            <w:r w:rsidRPr="00C006FF">
              <w:t>安全文明标准化供地建设情况</w:t>
            </w:r>
          </w:p>
        </w:tc>
        <w:tc>
          <w:tcPr>
            <w:tcW w:w="2034" w:type="pct"/>
            <w:shd w:val="clear" w:color="000000" w:fill="FFFFFF"/>
            <w:vAlign w:val="center"/>
          </w:tcPr>
          <w:p w14:paraId="6A03734E" w14:textId="77777777" w:rsidR="00D828BD" w:rsidRPr="00C006FF" w:rsidRDefault="00D828BD" w:rsidP="00D828BD">
            <w:r w:rsidRPr="00C006FF">
              <w:t>符合《安全文明施工条例》、《安全文明操作规程》等施工安全文明标准化工地建设要求的得</w:t>
            </w:r>
            <w:r w:rsidRPr="00C006FF">
              <w:t>2</w:t>
            </w:r>
            <w:r w:rsidRPr="00C006FF">
              <w:t>分，酌情打分。</w:t>
            </w:r>
          </w:p>
        </w:tc>
        <w:tc>
          <w:tcPr>
            <w:tcW w:w="275" w:type="pct"/>
            <w:shd w:val="clear" w:color="000000" w:fill="FFFFFF"/>
            <w:noWrap/>
            <w:vAlign w:val="center"/>
          </w:tcPr>
          <w:p w14:paraId="216B5DFD" w14:textId="77777777" w:rsidR="00D828BD" w:rsidRPr="00C006FF" w:rsidRDefault="00D828BD" w:rsidP="00D828BD">
            <w:r w:rsidRPr="00C006FF">
              <w:t>2</w:t>
            </w:r>
          </w:p>
        </w:tc>
        <w:tc>
          <w:tcPr>
            <w:tcW w:w="236" w:type="pct"/>
            <w:shd w:val="clear" w:color="auto" w:fill="auto"/>
            <w:noWrap/>
            <w:vAlign w:val="center"/>
          </w:tcPr>
          <w:p w14:paraId="2F0186E8" w14:textId="77777777" w:rsidR="00D828BD" w:rsidRPr="00C006FF" w:rsidRDefault="00D828BD" w:rsidP="00D828BD">
            <w:r w:rsidRPr="00C006FF">
              <w:t xml:space="preserve">　</w:t>
            </w:r>
          </w:p>
        </w:tc>
      </w:tr>
      <w:tr w:rsidR="00C006FF" w:rsidRPr="00C006FF" w14:paraId="035A98B8" w14:textId="77777777" w:rsidTr="00BD7C86">
        <w:trPr>
          <w:trHeight w:val="450"/>
        </w:trPr>
        <w:tc>
          <w:tcPr>
            <w:tcW w:w="395" w:type="pct"/>
            <w:vMerge/>
            <w:vAlign w:val="center"/>
          </w:tcPr>
          <w:p w14:paraId="0CC18C28" w14:textId="77777777" w:rsidR="00D828BD" w:rsidRPr="00C006FF" w:rsidRDefault="00D828BD" w:rsidP="00D828BD"/>
        </w:tc>
        <w:tc>
          <w:tcPr>
            <w:tcW w:w="395" w:type="pct"/>
            <w:vMerge/>
            <w:vAlign w:val="center"/>
          </w:tcPr>
          <w:p w14:paraId="782A8B88" w14:textId="77777777" w:rsidR="00D828BD" w:rsidRPr="00C006FF" w:rsidRDefault="00D828BD" w:rsidP="00D828BD"/>
        </w:tc>
        <w:tc>
          <w:tcPr>
            <w:tcW w:w="494" w:type="pct"/>
            <w:shd w:val="clear" w:color="000000" w:fill="FFFFFF"/>
            <w:vAlign w:val="center"/>
          </w:tcPr>
          <w:p w14:paraId="1337D8AB" w14:textId="77777777" w:rsidR="00D828BD" w:rsidRPr="00C006FF" w:rsidRDefault="00D828BD" w:rsidP="00D828BD">
            <w:r w:rsidRPr="00C006FF">
              <w:t>A</w:t>
            </w:r>
            <w:r w:rsidRPr="00C006FF">
              <w:rPr>
                <w:rFonts w:hint="eastAsia"/>
              </w:rPr>
              <w:t>5</w:t>
            </w:r>
            <w:r w:rsidRPr="00C006FF">
              <w:t>4</w:t>
            </w:r>
            <w:r w:rsidRPr="00C006FF">
              <w:t>施工安全事故应急措施</w:t>
            </w:r>
          </w:p>
        </w:tc>
        <w:tc>
          <w:tcPr>
            <w:tcW w:w="1172" w:type="pct"/>
            <w:shd w:val="clear" w:color="000000" w:fill="FFFFFF"/>
            <w:vAlign w:val="center"/>
          </w:tcPr>
          <w:p w14:paraId="607FE020" w14:textId="77777777" w:rsidR="00D828BD" w:rsidRPr="00C006FF" w:rsidRDefault="00D828BD" w:rsidP="00D828BD">
            <w:r w:rsidRPr="00C006FF">
              <w:t>安全事故应急措施的完备性和有效性</w:t>
            </w:r>
          </w:p>
        </w:tc>
        <w:tc>
          <w:tcPr>
            <w:tcW w:w="2034" w:type="pct"/>
            <w:shd w:val="clear" w:color="000000" w:fill="FFFFFF"/>
            <w:vAlign w:val="center"/>
          </w:tcPr>
          <w:p w14:paraId="24C61AD2" w14:textId="77777777" w:rsidR="00D828BD" w:rsidRPr="00C006FF" w:rsidRDefault="00D828BD" w:rsidP="00D828BD">
            <w:r w:rsidRPr="00C006FF">
              <w:t>具备完善的施工安全事故应急措施，且具有可操作性的得</w:t>
            </w:r>
            <w:r w:rsidRPr="00C006FF">
              <w:t>2</w:t>
            </w:r>
            <w:r w:rsidRPr="00C006FF">
              <w:t>分，否则不得分。</w:t>
            </w:r>
          </w:p>
        </w:tc>
        <w:tc>
          <w:tcPr>
            <w:tcW w:w="275" w:type="pct"/>
            <w:shd w:val="clear" w:color="000000" w:fill="FFFFFF"/>
            <w:noWrap/>
            <w:vAlign w:val="center"/>
          </w:tcPr>
          <w:p w14:paraId="5EFFB30B" w14:textId="77777777" w:rsidR="00D828BD" w:rsidRPr="00C006FF" w:rsidRDefault="00D828BD" w:rsidP="00D828BD">
            <w:r w:rsidRPr="00C006FF">
              <w:t>2</w:t>
            </w:r>
          </w:p>
        </w:tc>
        <w:tc>
          <w:tcPr>
            <w:tcW w:w="236" w:type="pct"/>
            <w:shd w:val="clear" w:color="auto" w:fill="auto"/>
            <w:noWrap/>
            <w:vAlign w:val="center"/>
          </w:tcPr>
          <w:p w14:paraId="12849526" w14:textId="77777777" w:rsidR="00D828BD" w:rsidRPr="00C006FF" w:rsidRDefault="00D828BD" w:rsidP="00D828BD">
            <w:r w:rsidRPr="00C006FF">
              <w:t xml:space="preserve">　</w:t>
            </w:r>
          </w:p>
        </w:tc>
      </w:tr>
      <w:tr w:rsidR="00C006FF" w:rsidRPr="00C006FF" w14:paraId="3B92CA1F" w14:textId="77777777" w:rsidTr="00BD7C86">
        <w:trPr>
          <w:trHeight w:val="360"/>
        </w:trPr>
        <w:tc>
          <w:tcPr>
            <w:tcW w:w="395" w:type="pct"/>
            <w:vMerge w:val="restart"/>
            <w:shd w:val="clear" w:color="000000" w:fill="FFFFFF"/>
            <w:vAlign w:val="center"/>
          </w:tcPr>
          <w:p w14:paraId="45A16A04" w14:textId="77777777" w:rsidR="00D828BD" w:rsidRPr="00C006FF" w:rsidRDefault="00D828BD" w:rsidP="00D828BD">
            <w:r w:rsidRPr="00C006FF">
              <w:t>B</w:t>
            </w:r>
            <w:r w:rsidRPr="00C006FF">
              <w:t>效果</w:t>
            </w:r>
            <w:r w:rsidRPr="00C006FF">
              <w:t>(25)</w:t>
            </w:r>
          </w:p>
        </w:tc>
        <w:tc>
          <w:tcPr>
            <w:tcW w:w="395" w:type="pct"/>
            <w:vMerge w:val="restart"/>
            <w:shd w:val="clear" w:color="000000" w:fill="FFFFFF"/>
            <w:vAlign w:val="center"/>
          </w:tcPr>
          <w:p w14:paraId="5C6CE482" w14:textId="77777777" w:rsidR="00D828BD" w:rsidRPr="00C006FF" w:rsidRDefault="00D828BD" w:rsidP="00D828BD">
            <w:r w:rsidRPr="00C006FF">
              <w:t>B1</w:t>
            </w:r>
            <w:r w:rsidRPr="00C006FF">
              <w:t>社会影响（</w:t>
            </w:r>
            <w:r w:rsidRPr="00C006FF">
              <w:t>6</w:t>
            </w:r>
            <w:r w:rsidRPr="00C006FF">
              <w:t>）</w:t>
            </w:r>
          </w:p>
        </w:tc>
        <w:tc>
          <w:tcPr>
            <w:tcW w:w="494" w:type="pct"/>
            <w:shd w:val="clear" w:color="000000" w:fill="FFFFFF"/>
            <w:vAlign w:val="center"/>
          </w:tcPr>
          <w:p w14:paraId="58872CE3" w14:textId="77777777" w:rsidR="00D828BD" w:rsidRPr="00C006FF" w:rsidRDefault="00D828BD" w:rsidP="00D828BD">
            <w:r w:rsidRPr="00C006FF">
              <w:t>B11</w:t>
            </w:r>
            <w:r w:rsidRPr="00C006FF">
              <w:t>诉讼情况</w:t>
            </w:r>
          </w:p>
        </w:tc>
        <w:tc>
          <w:tcPr>
            <w:tcW w:w="1172" w:type="pct"/>
            <w:shd w:val="clear" w:color="000000" w:fill="FFFFFF"/>
            <w:vAlign w:val="center"/>
          </w:tcPr>
          <w:p w14:paraId="54D1DC40" w14:textId="77777777" w:rsidR="00D828BD" w:rsidRPr="00C006FF" w:rsidRDefault="00D828BD" w:rsidP="00D828BD">
            <w:r w:rsidRPr="00C006FF">
              <w:t>是否存在诉讼、举报等恶劣社会影响事件</w:t>
            </w:r>
          </w:p>
        </w:tc>
        <w:tc>
          <w:tcPr>
            <w:tcW w:w="2034" w:type="pct"/>
            <w:shd w:val="clear" w:color="000000" w:fill="FFFFFF"/>
            <w:vAlign w:val="center"/>
          </w:tcPr>
          <w:p w14:paraId="11FB70A6" w14:textId="77777777" w:rsidR="00D828BD" w:rsidRPr="00C006FF" w:rsidRDefault="00D828BD" w:rsidP="00D828BD">
            <w:r w:rsidRPr="00C006FF">
              <w:t>工程施工期间无诉讼，投诉，举报等恶劣社会事件的得</w:t>
            </w:r>
            <w:r w:rsidRPr="00C006FF">
              <w:t>1</w:t>
            </w:r>
            <w:r w:rsidRPr="00C006FF">
              <w:t>分，出现类似事件视情况严重程度扣减总分</w:t>
            </w:r>
            <w:r w:rsidRPr="00C006FF">
              <w:t>1-3</w:t>
            </w:r>
            <w:r w:rsidRPr="00C006FF">
              <w:t>分。</w:t>
            </w:r>
          </w:p>
        </w:tc>
        <w:tc>
          <w:tcPr>
            <w:tcW w:w="275" w:type="pct"/>
            <w:shd w:val="clear" w:color="000000" w:fill="FFFFFF"/>
            <w:noWrap/>
            <w:vAlign w:val="center"/>
          </w:tcPr>
          <w:p w14:paraId="761D4B45" w14:textId="77777777" w:rsidR="00D828BD" w:rsidRPr="00C006FF" w:rsidRDefault="00D828BD" w:rsidP="00D828BD">
            <w:r w:rsidRPr="00C006FF">
              <w:t>3</w:t>
            </w:r>
          </w:p>
        </w:tc>
        <w:tc>
          <w:tcPr>
            <w:tcW w:w="236" w:type="pct"/>
            <w:shd w:val="clear" w:color="auto" w:fill="auto"/>
            <w:noWrap/>
            <w:vAlign w:val="center"/>
          </w:tcPr>
          <w:p w14:paraId="5CDD9465" w14:textId="77777777" w:rsidR="00D828BD" w:rsidRPr="00C006FF" w:rsidRDefault="00D828BD" w:rsidP="00D828BD">
            <w:r w:rsidRPr="00C006FF">
              <w:t xml:space="preserve">　</w:t>
            </w:r>
          </w:p>
        </w:tc>
      </w:tr>
      <w:tr w:rsidR="00C006FF" w:rsidRPr="00C006FF" w14:paraId="4D838014" w14:textId="77777777" w:rsidTr="00BD7C86">
        <w:trPr>
          <w:trHeight w:val="430"/>
        </w:trPr>
        <w:tc>
          <w:tcPr>
            <w:tcW w:w="395" w:type="pct"/>
            <w:vMerge/>
            <w:vAlign w:val="center"/>
          </w:tcPr>
          <w:p w14:paraId="0960E287" w14:textId="77777777" w:rsidR="00D828BD" w:rsidRPr="00C006FF" w:rsidRDefault="00D828BD" w:rsidP="00D828BD"/>
        </w:tc>
        <w:tc>
          <w:tcPr>
            <w:tcW w:w="395" w:type="pct"/>
            <w:vMerge/>
            <w:vAlign w:val="center"/>
          </w:tcPr>
          <w:p w14:paraId="64DF11A8" w14:textId="77777777" w:rsidR="00D828BD" w:rsidRPr="00C006FF" w:rsidRDefault="00D828BD" w:rsidP="00D828BD"/>
        </w:tc>
        <w:tc>
          <w:tcPr>
            <w:tcW w:w="494" w:type="pct"/>
            <w:shd w:val="clear" w:color="000000" w:fill="FFFFFF"/>
            <w:vAlign w:val="center"/>
          </w:tcPr>
          <w:p w14:paraId="5CB55836" w14:textId="77777777" w:rsidR="00D828BD" w:rsidRPr="00C006FF" w:rsidRDefault="00D828BD" w:rsidP="00D828BD">
            <w:r w:rsidRPr="00C006FF">
              <w:t>B12</w:t>
            </w:r>
            <w:r w:rsidRPr="00C006FF">
              <w:t>就业岗位增长率</w:t>
            </w:r>
          </w:p>
        </w:tc>
        <w:tc>
          <w:tcPr>
            <w:tcW w:w="1172" w:type="pct"/>
            <w:shd w:val="clear" w:color="000000" w:fill="FFFFFF"/>
            <w:vAlign w:val="center"/>
          </w:tcPr>
          <w:p w14:paraId="3405E4F6" w14:textId="77777777" w:rsidR="00D828BD" w:rsidRPr="00C006FF" w:rsidRDefault="00D828BD" w:rsidP="00D828BD">
            <w:r w:rsidRPr="00C006FF">
              <w:t>评价项目建设活动对社会发展所带来的直接或间接的正负面影响情况</w:t>
            </w:r>
          </w:p>
        </w:tc>
        <w:tc>
          <w:tcPr>
            <w:tcW w:w="2034" w:type="pct"/>
            <w:shd w:val="clear" w:color="000000" w:fill="FFFFFF"/>
            <w:vAlign w:val="center"/>
          </w:tcPr>
          <w:p w14:paraId="612D86EF" w14:textId="77777777" w:rsidR="00D828BD" w:rsidRPr="00C006FF" w:rsidRDefault="00D828BD" w:rsidP="00D828BD">
            <w:r w:rsidRPr="00C006FF">
              <w:t>就业岗位增长率</w:t>
            </w:r>
            <w:r w:rsidRPr="00C006FF">
              <w:t>=</w:t>
            </w:r>
            <w:r w:rsidRPr="00C006FF">
              <w:t>（当年新增就业岗位</w:t>
            </w:r>
            <w:r w:rsidRPr="00C006FF">
              <w:t>-</w:t>
            </w:r>
            <w:r w:rsidRPr="00C006FF">
              <w:t>上年就业岗位数）</w:t>
            </w:r>
            <w:r w:rsidRPr="00C006FF">
              <w:t>/</w:t>
            </w:r>
            <w:r w:rsidRPr="00C006FF">
              <w:t>上年就业岗位数</w:t>
            </w:r>
            <w:r w:rsidRPr="00C006FF">
              <w:t>×100</w:t>
            </w:r>
            <w:r w:rsidRPr="00C006FF">
              <w:t>％。</w:t>
            </w:r>
            <w:r w:rsidRPr="00C006FF">
              <w:br/>
            </w:r>
            <w:r w:rsidRPr="00C006FF">
              <w:t>就业岗位增长率</w:t>
            </w:r>
            <w:r w:rsidRPr="00C006FF">
              <w:t>≥3%</w:t>
            </w:r>
            <w:r w:rsidRPr="00C006FF">
              <w:t>的，得</w:t>
            </w:r>
            <w:r w:rsidRPr="00C006FF">
              <w:t>1</w:t>
            </w:r>
            <w:r w:rsidRPr="00C006FF">
              <w:t>分；每增加</w:t>
            </w:r>
            <w:r w:rsidRPr="00C006FF">
              <w:t>1%</w:t>
            </w:r>
            <w:r w:rsidRPr="00C006FF">
              <w:t>的加</w:t>
            </w:r>
            <w:r w:rsidRPr="00C006FF">
              <w:t>1</w:t>
            </w:r>
            <w:r w:rsidRPr="00C006FF">
              <w:t>分，本项目最多得</w:t>
            </w:r>
            <w:r w:rsidRPr="00C006FF">
              <w:t>3</w:t>
            </w:r>
            <w:r w:rsidRPr="00C006FF">
              <w:t>分。</w:t>
            </w:r>
          </w:p>
        </w:tc>
        <w:tc>
          <w:tcPr>
            <w:tcW w:w="275" w:type="pct"/>
            <w:shd w:val="clear" w:color="000000" w:fill="FFFFFF"/>
            <w:noWrap/>
            <w:vAlign w:val="center"/>
          </w:tcPr>
          <w:p w14:paraId="2A9E694D" w14:textId="77777777" w:rsidR="00D828BD" w:rsidRPr="00C006FF" w:rsidRDefault="00D828BD" w:rsidP="00D828BD">
            <w:r w:rsidRPr="00C006FF">
              <w:t>3</w:t>
            </w:r>
          </w:p>
        </w:tc>
        <w:tc>
          <w:tcPr>
            <w:tcW w:w="236" w:type="pct"/>
            <w:shd w:val="clear" w:color="auto" w:fill="auto"/>
            <w:noWrap/>
            <w:vAlign w:val="center"/>
          </w:tcPr>
          <w:p w14:paraId="1A3A66B9" w14:textId="77777777" w:rsidR="00D828BD" w:rsidRPr="00C006FF" w:rsidRDefault="00D828BD" w:rsidP="00D828BD">
            <w:r w:rsidRPr="00C006FF">
              <w:t xml:space="preserve">　</w:t>
            </w:r>
          </w:p>
        </w:tc>
      </w:tr>
      <w:tr w:rsidR="00C006FF" w:rsidRPr="00C006FF" w14:paraId="4F3635ED" w14:textId="77777777" w:rsidTr="00BD7C86">
        <w:trPr>
          <w:trHeight w:val="430"/>
        </w:trPr>
        <w:tc>
          <w:tcPr>
            <w:tcW w:w="395" w:type="pct"/>
            <w:vMerge/>
            <w:vAlign w:val="center"/>
          </w:tcPr>
          <w:p w14:paraId="48D553EF" w14:textId="77777777" w:rsidR="00D828BD" w:rsidRPr="00C006FF" w:rsidRDefault="00D828BD" w:rsidP="00D828BD"/>
        </w:tc>
        <w:tc>
          <w:tcPr>
            <w:tcW w:w="395" w:type="pct"/>
            <w:shd w:val="clear" w:color="000000" w:fill="FFFFFF"/>
            <w:vAlign w:val="center"/>
          </w:tcPr>
          <w:p w14:paraId="3B01DB68" w14:textId="77777777" w:rsidR="00D828BD" w:rsidRPr="00C006FF" w:rsidRDefault="00D828BD" w:rsidP="00D828BD">
            <w:r w:rsidRPr="00C006FF">
              <w:t>B2</w:t>
            </w:r>
            <w:r w:rsidRPr="00C006FF">
              <w:t>生态影响（</w:t>
            </w:r>
            <w:r w:rsidRPr="00C006FF">
              <w:t>4</w:t>
            </w:r>
            <w:r w:rsidRPr="00C006FF">
              <w:t>）</w:t>
            </w:r>
          </w:p>
        </w:tc>
        <w:tc>
          <w:tcPr>
            <w:tcW w:w="494" w:type="pct"/>
            <w:shd w:val="clear" w:color="000000" w:fill="FFFFFF"/>
            <w:vAlign w:val="center"/>
          </w:tcPr>
          <w:p w14:paraId="514AE79E" w14:textId="77777777" w:rsidR="00D828BD" w:rsidRPr="00C006FF" w:rsidRDefault="00D828BD" w:rsidP="00D828BD">
            <w:r w:rsidRPr="00C006FF">
              <w:t>B2</w:t>
            </w:r>
            <w:r w:rsidRPr="00C006FF">
              <w:t>保护与修复</w:t>
            </w:r>
          </w:p>
        </w:tc>
        <w:tc>
          <w:tcPr>
            <w:tcW w:w="1172" w:type="pct"/>
            <w:shd w:val="clear" w:color="000000" w:fill="FFFFFF"/>
            <w:vAlign w:val="center"/>
          </w:tcPr>
          <w:p w14:paraId="41A47323" w14:textId="77777777" w:rsidR="00D828BD" w:rsidRPr="00C006FF" w:rsidRDefault="00D828BD" w:rsidP="00D828BD">
            <w:r w:rsidRPr="00C006FF">
              <w:t>项目实施对生态环境所带来的直接或间接的影响情况</w:t>
            </w:r>
          </w:p>
        </w:tc>
        <w:tc>
          <w:tcPr>
            <w:tcW w:w="2034" w:type="pct"/>
            <w:shd w:val="clear" w:color="000000" w:fill="FFFFFF"/>
            <w:vAlign w:val="center"/>
          </w:tcPr>
          <w:p w14:paraId="5CE1DE47" w14:textId="77777777" w:rsidR="00D828BD" w:rsidRPr="00C006FF" w:rsidRDefault="00D828BD" w:rsidP="00D828BD">
            <w:r w:rsidRPr="00C006FF">
              <w:t>项目建设时执行环评文件及批复达标所要求的相关措施，将环境破坏和环境污染程度降到最低，根据项目建设的实际情况，酌情打分。</w:t>
            </w:r>
          </w:p>
        </w:tc>
        <w:tc>
          <w:tcPr>
            <w:tcW w:w="275" w:type="pct"/>
            <w:shd w:val="clear" w:color="000000" w:fill="FFFFFF"/>
            <w:noWrap/>
            <w:vAlign w:val="center"/>
          </w:tcPr>
          <w:p w14:paraId="60193E74" w14:textId="77777777" w:rsidR="00D828BD" w:rsidRPr="00C006FF" w:rsidRDefault="00D828BD" w:rsidP="00D828BD">
            <w:r w:rsidRPr="00C006FF">
              <w:t>4</w:t>
            </w:r>
          </w:p>
        </w:tc>
        <w:tc>
          <w:tcPr>
            <w:tcW w:w="236" w:type="pct"/>
            <w:shd w:val="clear" w:color="auto" w:fill="auto"/>
            <w:noWrap/>
            <w:vAlign w:val="center"/>
          </w:tcPr>
          <w:p w14:paraId="437DE13A" w14:textId="77777777" w:rsidR="00D828BD" w:rsidRPr="00C006FF" w:rsidRDefault="00D828BD" w:rsidP="00D828BD">
            <w:r w:rsidRPr="00C006FF">
              <w:t xml:space="preserve">　</w:t>
            </w:r>
          </w:p>
        </w:tc>
      </w:tr>
      <w:tr w:rsidR="00C006FF" w:rsidRPr="00C006FF" w14:paraId="3ACB40C2" w14:textId="77777777" w:rsidTr="00BD7C86">
        <w:trPr>
          <w:trHeight w:val="430"/>
        </w:trPr>
        <w:tc>
          <w:tcPr>
            <w:tcW w:w="395" w:type="pct"/>
            <w:vMerge/>
            <w:vAlign w:val="center"/>
          </w:tcPr>
          <w:p w14:paraId="6DBFA65A" w14:textId="77777777" w:rsidR="00D828BD" w:rsidRPr="00C006FF" w:rsidRDefault="00D828BD" w:rsidP="00D828BD"/>
        </w:tc>
        <w:tc>
          <w:tcPr>
            <w:tcW w:w="395" w:type="pct"/>
            <w:vMerge w:val="restart"/>
            <w:shd w:val="clear" w:color="000000" w:fill="FFFFFF"/>
            <w:vAlign w:val="center"/>
          </w:tcPr>
          <w:p w14:paraId="6C5DC20E" w14:textId="77777777" w:rsidR="00D828BD" w:rsidRPr="00C006FF" w:rsidRDefault="00D828BD" w:rsidP="00D828BD">
            <w:r w:rsidRPr="00C006FF">
              <w:t>B3</w:t>
            </w:r>
            <w:r w:rsidRPr="00C006FF">
              <w:t>可持续性（</w:t>
            </w:r>
            <w:r w:rsidRPr="00C006FF">
              <w:t>9</w:t>
            </w:r>
            <w:r w:rsidRPr="00C006FF">
              <w:t>）</w:t>
            </w:r>
          </w:p>
        </w:tc>
        <w:tc>
          <w:tcPr>
            <w:tcW w:w="494" w:type="pct"/>
            <w:shd w:val="clear" w:color="000000" w:fill="FFFFFF"/>
            <w:vAlign w:val="center"/>
          </w:tcPr>
          <w:p w14:paraId="63EA7A8F" w14:textId="77777777" w:rsidR="00D828BD" w:rsidRPr="00C006FF" w:rsidRDefault="00D828BD" w:rsidP="00D828BD">
            <w:r w:rsidRPr="00C006FF">
              <w:t>B31</w:t>
            </w:r>
            <w:r w:rsidRPr="00C006FF">
              <w:t>资金使用计划</w:t>
            </w:r>
          </w:p>
        </w:tc>
        <w:tc>
          <w:tcPr>
            <w:tcW w:w="1172" w:type="pct"/>
            <w:shd w:val="clear" w:color="000000" w:fill="FFFFFF"/>
            <w:vAlign w:val="center"/>
          </w:tcPr>
          <w:p w14:paraId="356CBA4F" w14:textId="77777777" w:rsidR="00D828BD" w:rsidRPr="00C006FF" w:rsidRDefault="00D828BD" w:rsidP="00D828BD">
            <w:r w:rsidRPr="00C006FF">
              <w:t>未来资金来源有保障，能够按时到位</w:t>
            </w:r>
          </w:p>
        </w:tc>
        <w:tc>
          <w:tcPr>
            <w:tcW w:w="2034" w:type="pct"/>
            <w:shd w:val="clear" w:color="000000" w:fill="FFFFFF"/>
            <w:vAlign w:val="center"/>
          </w:tcPr>
          <w:p w14:paraId="273433EE" w14:textId="77777777" w:rsidR="00D828BD" w:rsidRPr="00C006FF" w:rsidRDefault="00D828BD" w:rsidP="00D828BD">
            <w:r w:rsidRPr="00C006FF">
              <w:t>资金使用计划与投资计划以及工程进度相匹配的得</w:t>
            </w:r>
            <w:r w:rsidRPr="00C006FF">
              <w:t>1</w:t>
            </w:r>
            <w:r w:rsidRPr="00C006FF">
              <w:t>分，否则不得分。</w:t>
            </w:r>
          </w:p>
        </w:tc>
        <w:tc>
          <w:tcPr>
            <w:tcW w:w="275" w:type="pct"/>
            <w:shd w:val="clear" w:color="000000" w:fill="FFFFFF"/>
            <w:noWrap/>
            <w:vAlign w:val="center"/>
          </w:tcPr>
          <w:p w14:paraId="18B8F307" w14:textId="77777777" w:rsidR="00D828BD" w:rsidRPr="00C006FF" w:rsidRDefault="00D828BD" w:rsidP="00D828BD">
            <w:r w:rsidRPr="00C006FF">
              <w:t>1</w:t>
            </w:r>
          </w:p>
        </w:tc>
        <w:tc>
          <w:tcPr>
            <w:tcW w:w="236" w:type="pct"/>
            <w:shd w:val="clear" w:color="auto" w:fill="auto"/>
            <w:noWrap/>
            <w:vAlign w:val="center"/>
          </w:tcPr>
          <w:p w14:paraId="0A50048D" w14:textId="77777777" w:rsidR="00D828BD" w:rsidRPr="00C006FF" w:rsidRDefault="00D828BD" w:rsidP="00D828BD">
            <w:r w:rsidRPr="00C006FF">
              <w:t xml:space="preserve">　</w:t>
            </w:r>
          </w:p>
        </w:tc>
      </w:tr>
      <w:tr w:rsidR="00C006FF" w:rsidRPr="00C006FF" w14:paraId="4A013E4D" w14:textId="77777777" w:rsidTr="00BD7C86">
        <w:trPr>
          <w:trHeight w:val="430"/>
        </w:trPr>
        <w:tc>
          <w:tcPr>
            <w:tcW w:w="395" w:type="pct"/>
            <w:vMerge/>
            <w:vAlign w:val="center"/>
          </w:tcPr>
          <w:p w14:paraId="22801A69" w14:textId="77777777" w:rsidR="00D828BD" w:rsidRPr="00C006FF" w:rsidRDefault="00D828BD" w:rsidP="00D828BD"/>
        </w:tc>
        <w:tc>
          <w:tcPr>
            <w:tcW w:w="395" w:type="pct"/>
            <w:vMerge/>
            <w:vAlign w:val="center"/>
          </w:tcPr>
          <w:p w14:paraId="2781F002" w14:textId="77777777" w:rsidR="00D828BD" w:rsidRPr="00C006FF" w:rsidRDefault="00D828BD" w:rsidP="00D828BD"/>
        </w:tc>
        <w:tc>
          <w:tcPr>
            <w:tcW w:w="494" w:type="pct"/>
            <w:shd w:val="clear" w:color="000000" w:fill="FFFFFF"/>
            <w:vAlign w:val="center"/>
          </w:tcPr>
          <w:p w14:paraId="3EE1499A" w14:textId="77777777" w:rsidR="00D828BD" w:rsidRPr="00C006FF" w:rsidRDefault="00D828BD" w:rsidP="00D828BD">
            <w:r w:rsidRPr="00C006FF">
              <w:t>B32</w:t>
            </w:r>
            <w:r w:rsidRPr="00C006FF">
              <w:t>投资进度完成率</w:t>
            </w:r>
          </w:p>
        </w:tc>
        <w:tc>
          <w:tcPr>
            <w:tcW w:w="1172" w:type="pct"/>
            <w:shd w:val="clear" w:color="000000" w:fill="FFFFFF"/>
            <w:vAlign w:val="center"/>
          </w:tcPr>
          <w:p w14:paraId="63D180B8" w14:textId="77777777" w:rsidR="00D828BD" w:rsidRPr="00C006FF" w:rsidRDefault="00D828BD" w:rsidP="00D828BD">
            <w:r w:rsidRPr="00C006FF">
              <w:t>投资进度和工程建设是否相匹配，能够实现工程建设的投资计划</w:t>
            </w:r>
          </w:p>
        </w:tc>
        <w:tc>
          <w:tcPr>
            <w:tcW w:w="2034" w:type="pct"/>
            <w:shd w:val="clear" w:color="000000" w:fill="FFFFFF"/>
            <w:vAlign w:val="center"/>
          </w:tcPr>
          <w:p w14:paraId="774402A2" w14:textId="77777777" w:rsidR="00D828BD" w:rsidRPr="00C006FF" w:rsidRDefault="00D828BD" w:rsidP="00D828BD">
            <w:r w:rsidRPr="00C006FF">
              <w:t>投资进度完成率</w:t>
            </w:r>
            <w:r w:rsidRPr="00C006FF">
              <w:t>=</w:t>
            </w:r>
            <w:r w:rsidRPr="00C006FF">
              <w:t>项目投资实际进度</w:t>
            </w:r>
            <w:r w:rsidRPr="00C006FF">
              <w:t>/</w:t>
            </w:r>
            <w:r w:rsidRPr="00C006FF">
              <w:t>计划进度</w:t>
            </w:r>
            <w:r w:rsidRPr="00C006FF">
              <w:t>×100</w:t>
            </w:r>
            <w:r w:rsidRPr="00C006FF">
              <w:t>％，投资进度完成率</w:t>
            </w:r>
            <w:r w:rsidRPr="00C006FF">
              <w:t>≥90%</w:t>
            </w:r>
            <w:r w:rsidRPr="00C006FF">
              <w:t>得</w:t>
            </w:r>
            <w:r w:rsidRPr="00C006FF">
              <w:t>3</w:t>
            </w:r>
            <w:r w:rsidRPr="00C006FF">
              <w:t>分，每降低</w:t>
            </w:r>
            <w:r w:rsidRPr="00C006FF">
              <w:t>1%</w:t>
            </w:r>
            <w:r w:rsidRPr="00C006FF">
              <w:t>扣</w:t>
            </w:r>
            <w:r w:rsidRPr="00C006FF">
              <w:t>1</w:t>
            </w:r>
            <w:r w:rsidRPr="00C006FF">
              <w:t>分，最低得</w:t>
            </w:r>
            <w:r w:rsidRPr="00C006FF">
              <w:t>0</w:t>
            </w:r>
            <w:r w:rsidRPr="00C006FF">
              <w:t>分。</w:t>
            </w:r>
          </w:p>
        </w:tc>
        <w:tc>
          <w:tcPr>
            <w:tcW w:w="275" w:type="pct"/>
            <w:shd w:val="clear" w:color="000000" w:fill="FFFFFF"/>
            <w:noWrap/>
            <w:vAlign w:val="center"/>
          </w:tcPr>
          <w:p w14:paraId="0726015B" w14:textId="77777777" w:rsidR="00D828BD" w:rsidRPr="00C006FF" w:rsidRDefault="00D828BD" w:rsidP="00D828BD">
            <w:r w:rsidRPr="00C006FF">
              <w:t>3</w:t>
            </w:r>
          </w:p>
        </w:tc>
        <w:tc>
          <w:tcPr>
            <w:tcW w:w="236" w:type="pct"/>
            <w:shd w:val="clear" w:color="auto" w:fill="auto"/>
            <w:noWrap/>
            <w:vAlign w:val="center"/>
          </w:tcPr>
          <w:p w14:paraId="580EC750" w14:textId="77777777" w:rsidR="00D828BD" w:rsidRPr="00C006FF" w:rsidRDefault="00D828BD" w:rsidP="00D828BD">
            <w:r w:rsidRPr="00C006FF">
              <w:t xml:space="preserve">　</w:t>
            </w:r>
          </w:p>
        </w:tc>
      </w:tr>
      <w:tr w:rsidR="00C006FF" w:rsidRPr="00C006FF" w14:paraId="41333414" w14:textId="77777777" w:rsidTr="00BD7C86">
        <w:trPr>
          <w:trHeight w:val="430"/>
        </w:trPr>
        <w:tc>
          <w:tcPr>
            <w:tcW w:w="395" w:type="pct"/>
            <w:vMerge/>
            <w:vAlign w:val="center"/>
          </w:tcPr>
          <w:p w14:paraId="2CBFDB94" w14:textId="77777777" w:rsidR="00D828BD" w:rsidRPr="00C006FF" w:rsidRDefault="00D828BD" w:rsidP="00D828BD"/>
        </w:tc>
        <w:tc>
          <w:tcPr>
            <w:tcW w:w="395" w:type="pct"/>
            <w:vMerge/>
            <w:vAlign w:val="center"/>
          </w:tcPr>
          <w:p w14:paraId="57577ACE" w14:textId="77777777" w:rsidR="00D828BD" w:rsidRPr="00C006FF" w:rsidRDefault="00D828BD" w:rsidP="00D828BD"/>
        </w:tc>
        <w:tc>
          <w:tcPr>
            <w:tcW w:w="494" w:type="pct"/>
            <w:shd w:val="clear" w:color="000000" w:fill="FFFFFF"/>
            <w:vAlign w:val="center"/>
          </w:tcPr>
          <w:p w14:paraId="520F19F6" w14:textId="77777777" w:rsidR="00D828BD" w:rsidRPr="00C006FF" w:rsidRDefault="00D828BD" w:rsidP="00D828BD">
            <w:r w:rsidRPr="00C006FF">
              <w:t>B33</w:t>
            </w:r>
            <w:r w:rsidRPr="00C006FF">
              <w:t>成本控制计划</w:t>
            </w:r>
          </w:p>
        </w:tc>
        <w:tc>
          <w:tcPr>
            <w:tcW w:w="1172" w:type="pct"/>
            <w:shd w:val="clear" w:color="000000" w:fill="FFFFFF"/>
            <w:vAlign w:val="center"/>
          </w:tcPr>
          <w:p w14:paraId="2863C624" w14:textId="77777777" w:rsidR="00D828BD" w:rsidRPr="00C006FF" w:rsidRDefault="00D828BD" w:rsidP="00D828BD">
            <w:r w:rsidRPr="00C006FF">
              <w:t>工程建设成本可控，在合同约定的范围内，无须调整</w:t>
            </w:r>
          </w:p>
        </w:tc>
        <w:tc>
          <w:tcPr>
            <w:tcW w:w="2034" w:type="pct"/>
            <w:shd w:val="clear" w:color="000000" w:fill="FFFFFF"/>
            <w:vAlign w:val="center"/>
          </w:tcPr>
          <w:p w14:paraId="16B50967" w14:textId="77777777" w:rsidR="00D828BD" w:rsidRPr="00C006FF" w:rsidRDefault="00D828BD" w:rsidP="00D828BD">
            <w:r w:rsidRPr="00C006FF">
              <w:t>工程建设成本在合同约定的范围内，按照成本控制计划实施，且取得良好效果，有效控制建设成本的得</w:t>
            </w:r>
            <w:r w:rsidRPr="00C006FF">
              <w:t>3</w:t>
            </w:r>
            <w:r w:rsidRPr="00C006FF">
              <w:t>分，否则不得分。</w:t>
            </w:r>
          </w:p>
        </w:tc>
        <w:tc>
          <w:tcPr>
            <w:tcW w:w="275" w:type="pct"/>
            <w:shd w:val="clear" w:color="000000" w:fill="FFFFFF"/>
            <w:noWrap/>
            <w:vAlign w:val="center"/>
          </w:tcPr>
          <w:p w14:paraId="3A368258" w14:textId="77777777" w:rsidR="00D828BD" w:rsidRPr="00C006FF" w:rsidRDefault="00D828BD" w:rsidP="00D828BD">
            <w:r w:rsidRPr="00C006FF">
              <w:t>3</w:t>
            </w:r>
          </w:p>
        </w:tc>
        <w:tc>
          <w:tcPr>
            <w:tcW w:w="236" w:type="pct"/>
            <w:shd w:val="clear" w:color="auto" w:fill="auto"/>
            <w:noWrap/>
            <w:vAlign w:val="center"/>
          </w:tcPr>
          <w:p w14:paraId="58334036" w14:textId="77777777" w:rsidR="00D828BD" w:rsidRPr="00C006FF" w:rsidRDefault="00D828BD" w:rsidP="00D828BD">
            <w:r w:rsidRPr="00C006FF">
              <w:t xml:space="preserve">　</w:t>
            </w:r>
          </w:p>
        </w:tc>
      </w:tr>
      <w:tr w:rsidR="00C006FF" w:rsidRPr="00C006FF" w14:paraId="525801EE" w14:textId="77777777" w:rsidTr="00BD7C86">
        <w:trPr>
          <w:trHeight w:val="360"/>
        </w:trPr>
        <w:tc>
          <w:tcPr>
            <w:tcW w:w="395" w:type="pct"/>
            <w:vMerge/>
            <w:vAlign w:val="center"/>
          </w:tcPr>
          <w:p w14:paraId="6461C2A6" w14:textId="77777777" w:rsidR="00D828BD" w:rsidRPr="00C006FF" w:rsidRDefault="00D828BD" w:rsidP="00D828BD"/>
        </w:tc>
        <w:tc>
          <w:tcPr>
            <w:tcW w:w="395" w:type="pct"/>
            <w:vMerge/>
            <w:vAlign w:val="center"/>
          </w:tcPr>
          <w:p w14:paraId="15753CEA" w14:textId="77777777" w:rsidR="00D828BD" w:rsidRPr="00C006FF" w:rsidRDefault="00D828BD" w:rsidP="00D828BD"/>
        </w:tc>
        <w:tc>
          <w:tcPr>
            <w:tcW w:w="494" w:type="pct"/>
            <w:shd w:val="clear" w:color="000000" w:fill="FFFFFF"/>
            <w:vAlign w:val="center"/>
          </w:tcPr>
          <w:p w14:paraId="4DAE91FB" w14:textId="77777777" w:rsidR="00D828BD" w:rsidRPr="00C006FF" w:rsidRDefault="00D828BD" w:rsidP="00D828BD">
            <w:r w:rsidRPr="00C006FF">
              <w:t>B34</w:t>
            </w:r>
            <w:r w:rsidRPr="00C006FF">
              <w:t>施工进度计划</w:t>
            </w:r>
          </w:p>
        </w:tc>
        <w:tc>
          <w:tcPr>
            <w:tcW w:w="1172" w:type="pct"/>
            <w:shd w:val="clear" w:color="000000" w:fill="FFFFFF"/>
            <w:vAlign w:val="center"/>
          </w:tcPr>
          <w:p w14:paraId="3D233422" w14:textId="77777777" w:rsidR="00D828BD" w:rsidRPr="00C006FF" w:rsidRDefault="00D828BD" w:rsidP="00D828BD">
            <w:r w:rsidRPr="00C006FF">
              <w:t>评价</w:t>
            </w:r>
            <w:r w:rsidRPr="00C006FF">
              <w:rPr>
                <w:rFonts w:hint="eastAsia"/>
              </w:rPr>
              <w:t>乙方</w:t>
            </w:r>
            <w:r w:rsidRPr="00C006FF">
              <w:t>或社会资本是否做好项目运营准备工作，如资源配置、潜在风险及沟通协调机制等</w:t>
            </w:r>
          </w:p>
        </w:tc>
        <w:tc>
          <w:tcPr>
            <w:tcW w:w="2034" w:type="pct"/>
            <w:shd w:val="clear" w:color="000000" w:fill="FFFFFF"/>
            <w:vAlign w:val="center"/>
          </w:tcPr>
          <w:p w14:paraId="0A93D00D" w14:textId="77777777" w:rsidR="00D828BD" w:rsidRPr="00C006FF" w:rsidRDefault="00D828BD" w:rsidP="00D828BD">
            <w:r w:rsidRPr="00C006FF">
              <w:t>施工进度计划完整且充分，项目按照施工进度计划实施的得</w:t>
            </w:r>
            <w:r w:rsidRPr="00C006FF">
              <w:t>2</w:t>
            </w:r>
            <w:r w:rsidRPr="00C006FF">
              <w:t>分，否则不得分。</w:t>
            </w:r>
          </w:p>
        </w:tc>
        <w:tc>
          <w:tcPr>
            <w:tcW w:w="275" w:type="pct"/>
            <w:shd w:val="clear" w:color="000000" w:fill="FFFFFF"/>
            <w:noWrap/>
            <w:vAlign w:val="center"/>
          </w:tcPr>
          <w:p w14:paraId="63A13213" w14:textId="77777777" w:rsidR="00D828BD" w:rsidRPr="00C006FF" w:rsidRDefault="00D828BD" w:rsidP="00D828BD">
            <w:r w:rsidRPr="00C006FF">
              <w:t>2</w:t>
            </w:r>
          </w:p>
        </w:tc>
        <w:tc>
          <w:tcPr>
            <w:tcW w:w="236" w:type="pct"/>
            <w:shd w:val="clear" w:color="auto" w:fill="auto"/>
            <w:noWrap/>
            <w:vAlign w:val="center"/>
          </w:tcPr>
          <w:p w14:paraId="3A0AFB50" w14:textId="77777777" w:rsidR="00D828BD" w:rsidRPr="00C006FF" w:rsidRDefault="00D828BD" w:rsidP="00D828BD">
            <w:r w:rsidRPr="00C006FF">
              <w:t xml:space="preserve">　</w:t>
            </w:r>
          </w:p>
        </w:tc>
      </w:tr>
      <w:tr w:rsidR="00C006FF" w:rsidRPr="00C006FF" w14:paraId="7774CF6A" w14:textId="77777777" w:rsidTr="00BD7C86">
        <w:trPr>
          <w:trHeight w:val="360"/>
        </w:trPr>
        <w:tc>
          <w:tcPr>
            <w:tcW w:w="395" w:type="pct"/>
            <w:vMerge/>
            <w:vAlign w:val="center"/>
          </w:tcPr>
          <w:p w14:paraId="154EE772" w14:textId="77777777" w:rsidR="00D828BD" w:rsidRPr="00C006FF" w:rsidRDefault="00D828BD" w:rsidP="00D828BD"/>
        </w:tc>
        <w:tc>
          <w:tcPr>
            <w:tcW w:w="395" w:type="pct"/>
            <w:vMerge w:val="restart"/>
            <w:shd w:val="clear" w:color="000000" w:fill="FFFFFF"/>
            <w:vAlign w:val="center"/>
          </w:tcPr>
          <w:p w14:paraId="0F11CE0B" w14:textId="77777777" w:rsidR="00D828BD" w:rsidRPr="00C006FF" w:rsidRDefault="00D828BD" w:rsidP="00D828BD">
            <w:r w:rsidRPr="00C006FF">
              <w:t>B4</w:t>
            </w:r>
            <w:r w:rsidRPr="00C006FF">
              <w:t>满意度（</w:t>
            </w:r>
            <w:r w:rsidRPr="00C006FF">
              <w:t>6</w:t>
            </w:r>
            <w:r w:rsidRPr="00C006FF">
              <w:t>）</w:t>
            </w:r>
          </w:p>
        </w:tc>
        <w:tc>
          <w:tcPr>
            <w:tcW w:w="494" w:type="pct"/>
            <w:shd w:val="clear" w:color="000000" w:fill="FFFFFF"/>
            <w:vAlign w:val="center"/>
          </w:tcPr>
          <w:p w14:paraId="391A365E" w14:textId="77777777" w:rsidR="00D828BD" w:rsidRPr="00C006FF" w:rsidRDefault="00D828BD" w:rsidP="00D828BD">
            <w:r w:rsidRPr="00C006FF">
              <w:t>B41</w:t>
            </w:r>
            <w:r w:rsidRPr="00C006FF">
              <w:t>各主管部门满意度</w:t>
            </w:r>
          </w:p>
        </w:tc>
        <w:tc>
          <w:tcPr>
            <w:tcW w:w="1172" w:type="pct"/>
            <w:shd w:val="clear" w:color="000000" w:fill="FFFFFF"/>
            <w:vAlign w:val="center"/>
          </w:tcPr>
          <w:p w14:paraId="3DA47ABB" w14:textId="77777777" w:rsidR="00D828BD" w:rsidRPr="00C006FF" w:rsidRDefault="00D828BD" w:rsidP="00D828BD">
            <w:r w:rsidRPr="00C006FF">
              <w:t>项目实施过程中，相关部门对</w:t>
            </w:r>
            <w:r w:rsidRPr="00C006FF">
              <w:rPr>
                <w:rFonts w:hint="eastAsia"/>
              </w:rPr>
              <w:t>乙方</w:t>
            </w:r>
            <w:r w:rsidRPr="00C006FF">
              <w:t>配合度及主动性的满意程度</w:t>
            </w:r>
          </w:p>
        </w:tc>
        <w:tc>
          <w:tcPr>
            <w:tcW w:w="2034" w:type="pct"/>
            <w:shd w:val="clear" w:color="000000" w:fill="FFFFFF"/>
            <w:vAlign w:val="center"/>
          </w:tcPr>
          <w:p w14:paraId="6A0535D1" w14:textId="77777777" w:rsidR="00D828BD" w:rsidRPr="00C006FF" w:rsidRDefault="00D828BD" w:rsidP="00D828BD">
            <w:r w:rsidRPr="00C006FF">
              <w:t>考核项目实施过程中相关部门的满意度，包括</w:t>
            </w:r>
            <w:r w:rsidRPr="00C006FF">
              <w:rPr>
                <w:rFonts w:hint="eastAsia"/>
              </w:rPr>
              <w:t>乙方</w:t>
            </w:r>
            <w:r w:rsidRPr="00C006FF">
              <w:t>的配合度，主动性，一般采取社会调查的方式。调查结果</w:t>
            </w:r>
            <w:r w:rsidRPr="00C006FF">
              <w:t>“</w:t>
            </w:r>
            <w:r w:rsidRPr="00C006FF">
              <w:t>满意</w:t>
            </w:r>
            <w:r w:rsidRPr="00C006FF">
              <w:t>”≥</w:t>
            </w:r>
            <w:r w:rsidRPr="00C006FF">
              <w:rPr>
                <w:rFonts w:hint="eastAsia"/>
              </w:rPr>
              <w:t>9</w:t>
            </w:r>
            <w:r w:rsidRPr="00C006FF">
              <w:t>5%</w:t>
            </w:r>
            <w:r w:rsidRPr="00C006FF">
              <w:t>，得</w:t>
            </w:r>
            <w:r w:rsidRPr="00C006FF">
              <w:t>3</w:t>
            </w:r>
            <w:r w:rsidRPr="00C006FF">
              <w:t>分；</w:t>
            </w:r>
            <w:r w:rsidRPr="00C006FF">
              <w:rPr>
                <w:rFonts w:hint="eastAsia"/>
              </w:rPr>
              <w:t>9</w:t>
            </w:r>
            <w:r w:rsidRPr="00C006FF">
              <w:t>5%&gt;</w:t>
            </w:r>
            <w:r w:rsidRPr="00C006FF">
              <w:t>调查结果</w:t>
            </w:r>
            <w:r w:rsidRPr="00C006FF">
              <w:t>“</w:t>
            </w:r>
            <w:r w:rsidRPr="00C006FF">
              <w:t>满意</w:t>
            </w:r>
            <w:r w:rsidRPr="00C006FF">
              <w:t>”≥8</w:t>
            </w:r>
            <w:r w:rsidRPr="00C006FF">
              <w:rPr>
                <w:rFonts w:hint="eastAsia"/>
              </w:rPr>
              <w:t>5</w:t>
            </w:r>
            <w:r w:rsidRPr="00C006FF">
              <w:t>%</w:t>
            </w:r>
            <w:r w:rsidRPr="00C006FF">
              <w:t>，得</w:t>
            </w:r>
            <w:r w:rsidRPr="00C006FF">
              <w:t>2</w:t>
            </w:r>
            <w:r w:rsidRPr="00C006FF">
              <w:t>分；</w:t>
            </w:r>
            <w:r w:rsidRPr="00C006FF">
              <w:t>8</w:t>
            </w:r>
            <w:r w:rsidRPr="00C006FF">
              <w:rPr>
                <w:rFonts w:hint="eastAsia"/>
              </w:rPr>
              <w:t>5</w:t>
            </w:r>
            <w:r w:rsidRPr="00C006FF">
              <w:t>%&gt;</w:t>
            </w:r>
            <w:r w:rsidRPr="00C006FF">
              <w:t>调查结果</w:t>
            </w:r>
            <w:r w:rsidRPr="00C006FF">
              <w:t>“</w:t>
            </w:r>
            <w:r w:rsidRPr="00C006FF">
              <w:t>满意</w:t>
            </w:r>
            <w:r w:rsidRPr="00C006FF">
              <w:t>”≥7</w:t>
            </w:r>
            <w:r w:rsidRPr="00C006FF">
              <w:rPr>
                <w:rFonts w:hint="eastAsia"/>
              </w:rPr>
              <w:t>5</w:t>
            </w:r>
            <w:r w:rsidRPr="00C006FF">
              <w:t>%</w:t>
            </w:r>
            <w:r w:rsidRPr="00C006FF">
              <w:t>，得</w:t>
            </w:r>
            <w:r w:rsidRPr="00C006FF">
              <w:t>1</w:t>
            </w:r>
            <w:r w:rsidRPr="00C006FF">
              <w:t>分；</w:t>
            </w:r>
            <w:r w:rsidRPr="00C006FF">
              <w:t>7</w:t>
            </w:r>
            <w:r w:rsidRPr="00C006FF">
              <w:rPr>
                <w:rFonts w:hint="eastAsia"/>
              </w:rPr>
              <w:t>5</w:t>
            </w:r>
            <w:r w:rsidRPr="00C006FF">
              <w:t>%&gt;</w:t>
            </w:r>
            <w:r w:rsidRPr="00C006FF">
              <w:t>调查结果</w:t>
            </w:r>
            <w:r w:rsidRPr="00C006FF">
              <w:t>“</w:t>
            </w:r>
            <w:r w:rsidRPr="00C006FF">
              <w:t>满意</w:t>
            </w:r>
            <w:r w:rsidRPr="00C006FF">
              <w:t>”≥6</w:t>
            </w:r>
            <w:r w:rsidRPr="00C006FF">
              <w:rPr>
                <w:rFonts w:hint="eastAsia"/>
              </w:rPr>
              <w:t>0</w:t>
            </w:r>
            <w:r w:rsidRPr="00C006FF">
              <w:t>%</w:t>
            </w:r>
            <w:r w:rsidRPr="00C006FF">
              <w:t>，得</w:t>
            </w:r>
            <w:r w:rsidRPr="00C006FF">
              <w:rPr>
                <w:rFonts w:hint="eastAsia"/>
              </w:rPr>
              <w:t>0.5</w:t>
            </w:r>
            <w:r w:rsidRPr="00C006FF">
              <w:t>分</w:t>
            </w:r>
            <w:r w:rsidRPr="00C006FF">
              <w:rPr>
                <w:rFonts w:hint="eastAsia"/>
              </w:rPr>
              <w:t>，调查结果“满意”</w:t>
            </w:r>
            <w:r w:rsidRPr="00C006FF">
              <w:rPr>
                <w:rFonts w:hint="eastAsia"/>
              </w:rPr>
              <w:t>&lt;60%</w:t>
            </w:r>
            <w:r w:rsidRPr="00C006FF">
              <w:t>,</w:t>
            </w:r>
            <w:r w:rsidRPr="00C006FF">
              <w:rPr>
                <w:rFonts w:hint="eastAsia"/>
              </w:rPr>
              <w:t>不得分</w:t>
            </w:r>
            <w:r w:rsidRPr="00C006FF">
              <w:t>。</w:t>
            </w:r>
          </w:p>
        </w:tc>
        <w:tc>
          <w:tcPr>
            <w:tcW w:w="275" w:type="pct"/>
            <w:shd w:val="clear" w:color="000000" w:fill="FFFFFF"/>
            <w:noWrap/>
            <w:vAlign w:val="center"/>
          </w:tcPr>
          <w:p w14:paraId="64EE839E" w14:textId="77777777" w:rsidR="00D828BD" w:rsidRPr="00C006FF" w:rsidRDefault="00D828BD" w:rsidP="00D828BD">
            <w:r w:rsidRPr="00C006FF">
              <w:t>3</w:t>
            </w:r>
          </w:p>
        </w:tc>
        <w:tc>
          <w:tcPr>
            <w:tcW w:w="236" w:type="pct"/>
            <w:shd w:val="clear" w:color="auto" w:fill="auto"/>
            <w:noWrap/>
            <w:vAlign w:val="center"/>
          </w:tcPr>
          <w:p w14:paraId="2D3C256F" w14:textId="77777777" w:rsidR="00D828BD" w:rsidRPr="00C006FF" w:rsidRDefault="00D828BD" w:rsidP="00D828BD">
            <w:r w:rsidRPr="00C006FF">
              <w:t xml:space="preserve">　</w:t>
            </w:r>
          </w:p>
        </w:tc>
      </w:tr>
      <w:tr w:rsidR="00C006FF" w:rsidRPr="00C006FF" w14:paraId="76C0368C" w14:textId="77777777" w:rsidTr="00BD7C86">
        <w:trPr>
          <w:trHeight w:val="460"/>
        </w:trPr>
        <w:tc>
          <w:tcPr>
            <w:tcW w:w="395" w:type="pct"/>
            <w:vMerge/>
            <w:vAlign w:val="center"/>
          </w:tcPr>
          <w:p w14:paraId="57460945" w14:textId="77777777" w:rsidR="00D828BD" w:rsidRPr="00C006FF" w:rsidRDefault="00D828BD" w:rsidP="00D828BD"/>
        </w:tc>
        <w:tc>
          <w:tcPr>
            <w:tcW w:w="395" w:type="pct"/>
            <w:vMerge/>
            <w:vAlign w:val="center"/>
          </w:tcPr>
          <w:p w14:paraId="34DE8E55" w14:textId="77777777" w:rsidR="00D828BD" w:rsidRPr="00C006FF" w:rsidRDefault="00D828BD" w:rsidP="00D828BD"/>
        </w:tc>
        <w:tc>
          <w:tcPr>
            <w:tcW w:w="494" w:type="pct"/>
            <w:shd w:val="clear" w:color="000000" w:fill="FFFFFF"/>
            <w:vAlign w:val="center"/>
          </w:tcPr>
          <w:p w14:paraId="59072CCB" w14:textId="77777777" w:rsidR="00D828BD" w:rsidRPr="00C006FF" w:rsidRDefault="00D828BD" w:rsidP="00D828BD">
            <w:r w:rsidRPr="00C006FF">
              <w:t>B42</w:t>
            </w:r>
            <w:r w:rsidRPr="00C006FF">
              <w:t>社会公众满意度</w:t>
            </w:r>
          </w:p>
        </w:tc>
        <w:tc>
          <w:tcPr>
            <w:tcW w:w="1172" w:type="pct"/>
            <w:shd w:val="clear" w:color="000000" w:fill="FFFFFF"/>
            <w:vAlign w:val="center"/>
          </w:tcPr>
          <w:p w14:paraId="034E4064" w14:textId="77777777" w:rsidR="00D828BD" w:rsidRPr="00C006FF" w:rsidRDefault="00D828BD" w:rsidP="00D828BD">
            <w:r w:rsidRPr="00C006FF">
              <w:t>政府相关部门、项目实施机构、社会公众（服务对象）对</w:t>
            </w:r>
            <w:r w:rsidRPr="00C006FF">
              <w:rPr>
                <w:rFonts w:hint="eastAsia"/>
              </w:rPr>
              <w:t>乙方</w:t>
            </w:r>
            <w:r w:rsidRPr="00C006FF">
              <w:t>或社会资本建设期间相关工作的满意程度</w:t>
            </w:r>
          </w:p>
        </w:tc>
        <w:tc>
          <w:tcPr>
            <w:tcW w:w="2034" w:type="pct"/>
            <w:shd w:val="clear" w:color="000000" w:fill="FFFFFF"/>
            <w:vAlign w:val="center"/>
          </w:tcPr>
          <w:p w14:paraId="6C08EB3B" w14:textId="77777777" w:rsidR="00D828BD" w:rsidRPr="00C006FF" w:rsidRDefault="00D828BD" w:rsidP="00D828BD">
            <w:r w:rsidRPr="00C006FF">
              <w:t>项目实施过程中社会公众的满意度，一般采取社会调查的方式。</w:t>
            </w:r>
            <w:r w:rsidRPr="00C006FF">
              <w:rPr>
                <w:rFonts w:hint="eastAsia"/>
              </w:rPr>
              <w:t>调查结果“满意”≥</w:t>
            </w:r>
            <w:r w:rsidRPr="00C006FF">
              <w:rPr>
                <w:rFonts w:hint="eastAsia"/>
              </w:rPr>
              <w:t>95%</w:t>
            </w:r>
            <w:r w:rsidRPr="00C006FF">
              <w:rPr>
                <w:rFonts w:hint="eastAsia"/>
              </w:rPr>
              <w:t>，得</w:t>
            </w:r>
            <w:r w:rsidRPr="00C006FF">
              <w:rPr>
                <w:rFonts w:hint="eastAsia"/>
              </w:rPr>
              <w:t>3</w:t>
            </w:r>
            <w:r w:rsidRPr="00C006FF">
              <w:rPr>
                <w:rFonts w:hint="eastAsia"/>
              </w:rPr>
              <w:t>分；</w:t>
            </w:r>
            <w:r w:rsidRPr="00C006FF">
              <w:rPr>
                <w:rFonts w:hint="eastAsia"/>
              </w:rPr>
              <w:t>95%&gt;</w:t>
            </w:r>
            <w:r w:rsidRPr="00C006FF">
              <w:rPr>
                <w:rFonts w:hint="eastAsia"/>
              </w:rPr>
              <w:t>调查结果“满意”≥</w:t>
            </w:r>
            <w:r w:rsidRPr="00C006FF">
              <w:rPr>
                <w:rFonts w:hint="eastAsia"/>
              </w:rPr>
              <w:t>85%</w:t>
            </w:r>
            <w:r w:rsidRPr="00C006FF">
              <w:rPr>
                <w:rFonts w:hint="eastAsia"/>
              </w:rPr>
              <w:t>，得</w:t>
            </w:r>
            <w:r w:rsidRPr="00C006FF">
              <w:rPr>
                <w:rFonts w:hint="eastAsia"/>
              </w:rPr>
              <w:t>2</w:t>
            </w:r>
            <w:r w:rsidRPr="00C006FF">
              <w:rPr>
                <w:rFonts w:hint="eastAsia"/>
              </w:rPr>
              <w:t>分；</w:t>
            </w:r>
            <w:r w:rsidRPr="00C006FF">
              <w:rPr>
                <w:rFonts w:hint="eastAsia"/>
              </w:rPr>
              <w:t>85%&gt;</w:t>
            </w:r>
            <w:r w:rsidRPr="00C006FF">
              <w:rPr>
                <w:rFonts w:hint="eastAsia"/>
              </w:rPr>
              <w:t>调查结果“满意”≥</w:t>
            </w:r>
            <w:r w:rsidRPr="00C006FF">
              <w:rPr>
                <w:rFonts w:hint="eastAsia"/>
              </w:rPr>
              <w:t>75%</w:t>
            </w:r>
            <w:r w:rsidRPr="00C006FF">
              <w:rPr>
                <w:rFonts w:hint="eastAsia"/>
              </w:rPr>
              <w:t>，得</w:t>
            </w:r>
            <w:r w:rsidRPr="00C006FF">
              <w:rPr>
                <w:rFonts w:hint="eastAsia"/>
              </w:rPr>
              <w:t>1</w:t>
            </w:r>
            <w:r w:rsidRPr="00C006FF">
              <w:rPr>
                <w:rFonts w:hint="eastAsia"/>
              </w:rPr>
              <w:t>分；</w:t>
            </w:r>
            <w:r w:rsidRPr="00C006FF">
              <w:rPr>
                <w:rFonts w:hint="eastAsia"/>
              </w:rPr>
              <w:t>75%&gt;</w:t>
            </w:r>
            <w:r w:rsidRPr="00C006FF">
              <w:rPr>
                <w:rFonts w:hint="eastAsia"/>
              </w:rPr>
              <w:t>调查结果“满意”≥</w:t>
            </w:r>
            <w:r w:rsidRPr="00C006FF">
              <w:rPr>
                <w:rFonts w:hint="eastAsia"/>
              </w:rPr>
              <w:t>60%</w:t>
            </w:r>
            <w:r w:rsidRPr="00C006FF">
              <w:rPr>
                <w:rFonts w:hint="eastAsia"/>
              </w:rPr>
              <w:t>，得</w:t>
            </w:r>
            <w:r w:rsidRPr="00C006FF">
              <w:rPr>
                <w:rFonts w:hint="eastAsia"/>
              </w:rPr>
              <w:t>0.5</w:t>
            </w:r>
            <w:r w:rsidRPr="00C006FF">
              <w:rPr>
                <w:rFonts w:hint="eastAsia"/>
              </w:rPr>
              <w:t>分，调查结果“满意”</w:t>
            </w:r>
            <w:r w:rsidRPr="00C006FF">
              <w:rPr>
                <w:rFonts w:hint="eastAsia"/>
              </w:rPr>
              <w:t>&lt;60%</w:t>
            </w:r>
            <w:r w:rsidRPr="00C006FF">
              <w:rPr>
                <w:rFonts w:hint="eastAsia"/>
              </w:rPr>
              <w:t>，不得分。</w:t>
            </w:r>
          </w:p>
        </w:tc>
        <w:tc>
          <w:tcPr>
            <w:tcW w:w="275" w:type="pct"/>
            <w:shd w:val="clear" w:color="000000" w:fill="FFFFFF"/>
            <w:noWrap/>
            <w:vAlign w:val="center"/>
          </w:tcPr>
          <w:p w14:paraId="2D352B67" w14:textId="77777777" w:rsidR="00D828BD" w:rsidRPr="00C006FF" w:rsidRDefault="00D828BD" w:rsidP="00D828BD">
            <w:r w:rsidRPr="00C006FF">
              <w:t>3</w:t>
            </w:r>
          </w:p>
        </w:tc>
        <w:tc>
          <w:tcPr>
            <w:tcW w:w="236" w:type="pct"/>
            <w:shd w:val="clear" w:color="auto" w:fill="auto"/>
            <w:noWrap/>
            <w:vAlign w:val="center"/>
          </w:tcPr>
          <w:p w14:paraId="6BCEC749" w14:textId="77777777" w:rsidR="00D828BD" w:rsidRPr="00C006FF" w:rsidRDefault="00D828BD" w:rsidP="00D828BD">
            <w:r w:rsidRPr="00C006FF">
              <w:t xml:space="preserve">　</w:t>
            </w:r>
          </w:p>
        </w:tc>
      </w:tr>
      <w:tr w:rsidR="00C006FF" w:rsidRPr="00C006FF" w14:paraId="07114477" w14:textId="77777777" w:rsidTr="00BD7C86">
        <w:trPr>
          <w:trHeight w:val="460"/>
        </w:trPr>
        <w:tc>
          <w:tcPr>
            <w:tcW w:w="395" w:type="pct"/>
            <w:vMerge w:val="restart"/>
            <w:shd w:val="clear" w:color="000000" w:fill="FFFFFF"/>
            <w:vAlign w:val="center"/>
          </w:tcPr>
          <w:p w14:paraId="46F9A2F4" w14:textId="77777777" w:rsidR="00D828BD" w:rsidRPr="00C006FF" w:rsidRDefault="00D828BD" w:rsidP="00D828BD">
            <w:r w:rsidRPr="00C006FF">
              <w:t>C</w:t>
            </w:r>
            <w:r w:rsidRPr="00C006FF">
              <w:t>管理</w:t>
            </w:r>
            <w:r w:rsidRPr="00C006FF">
              <w:t>(30)</w:t>
            </w:r>
          </w:p>
        </w:tc>
        <w:tc>
          <w:tcPr>
            <w:tcW w:w="395" w:type="pct"/>
            <w:vMerge w:val="restart"/>
            <w:shd w:val="clear" w:color="000000" w:fill="FFFFFF"/>
            <w:vAlign w:val="center"/>
          </w:tcPr>
          <w:p w14:paraId="71ED3B7C" w14:textId="77777777" w:rsidR="00D828BD" w:rsidRPr="00C006FF" w:rsidRDefault="00D828BD" w:rsidP="00D828BD">
            <w:r w:rsidRPr="00C006FF">
              <w:t>C1</w:t>
            </w:r>
            <w:r w:rsidRPr="00C006FF">
              <w:t>组织管理（</w:t>
            </w:r>
            <w:r w:rsidRPr="00C006FF">
              <w:t>3</w:t>
            </w:r>
            <w:r w:rsidRPr="00C006FF">
              <w:t>）</w:t>
            </w:r>
          </w:p>
        </w:tc>
        <w:tc>
          <w:tcPr>
            <w:tcW w:w="494" w:type="pct"/>
            <w:shd w:val="clear" w:color="000000" w:fill="FFFFFF"/>
            <w:vAlign w:val="center"/>
          </w:tcPr>
          <w:p w14:paraId="351003E0" w14:textId="77777777" w:rsidR="00D828BD" w:rsidRPr="00C006FF" w:rsidRDefault="00D828BD" w:rsidP="00D828BD">
            <w:r w:rsidRPr="00C006FF">
              <w:t>C11</w:t>
            </w:r>
            <w:r w:rsidRPr="00C006FF">
              <w:t>前期管理</w:t>
            </w:r>
          </w:p>
        </w:tc>
        <w:tc>
          <w:tcPr>
            <w:tcW w:w="1172" w:type="pct"/>
            <w:shd w:val="clear" w:color="000000" w:fill="FFFFFF"/>
            <w:vAlign w:val="center"/>
          </w:tcPr>
          <w:p w14:paraId="42717DB8" w14:textId="77777777" w:rsidR="00D828BD" w:rsidRPr="00C006FF" w:rsidRDefault="00D828BD" w:rsidP="00D828BD">
            <w:r w:rsidRPr="00C006FF">
              <w:t>项目前期文件、手续等资料的合法合规性、及时性和有效性</w:t>
            </w:r>
          </w:p>
        </w:tc>
        <w:tc>
          <w:tcPr>
            <w:tcW w:w="2034" w:type="pct"/>
            <w:shd w:val="clear" w:color="000000" w:fill="FFFFFF"/>
            <w:vAlign w:val="center"/>
          </w:tcPr>
          <w:p w14:paraId="16F0D16A" w14:textId="77777777" w:rsidR="00D828BD" w:rsidRPr="00C006FF" w:rsidRDefault="00D828BD" w:rsidP="00D828BD">
            <w:r w:rsidRPr="00C006FF">
              <w:t>项目前期资料指各子项目开工手续及相关程序的合规性与完备性，出现不合规或不完备情况本项不得分，最高得</w:t>
            </w:r>
            <w:r w:rsidRPr="00C006FF">
              <w:t>1</w:t>
            </w:r>
            <w:r w:rsidRPr="00C006FF">
              <w:t>分。</w:t>
            </w:r>
          </w:p>
        </w:tc>
        <w:tc>
          <w:tcPr>
            <w:tcW w:w="275" w:type="pct"/>
            <w:shd w:val="clear" w:color="000000" w:fill="FFFFFF"/>
            <w:noWrap/>
            <w:vAlign w:val="center"/>
          </w:tcPr>
          <w:p w14:paraId="2F9E939E" w14:textId="77777777" w:rsidR="00D828BD" w:rsidRPr="00C006FF" w:rsidRDefault="00D828BD" w:rsidP="00D828BD">
            <w:r w:rsidRPr="00C006FF">
              <w:t>1</w:t>
            </w:r>
          </w:p>
        </w:tc>
        <w:tc>
          <w:tcPr>
            <w:tcW w:w="236" w:type="pct"/>
            <w:shd w:val="clear" w:color="auto" w:fill="auto"/>
            <w:noWrap/>
            <w:vAlign w:val="center"/>
          </w:tcPr>
          <w:p w14:paraId="7191F281" w14:textId="77777777" w:rsidR="00D828BD" w:rsidRPr="00C006FF" w:rsidRDefault="00D828BD" w:rsidP="00D828BD">
            <w:r w:rsidRPr="00C006FF">
              <w:t xml:space="preserve">　</w:t>
            </w:r>
          </w:p>
        </w:tc>
      </w:tr>
      <w:tr w:rsidR="00C006FF" w:rsidRPr="00C006FF" w14:paraId="0E33147C" w14:textId="77777777" w:rsidTr="00BD7C86">
        <w:trPr>
          <w:trHeight w:val="460"/>
        </w:trPr>
        <w:tc>
          <w:tcPr>
            <w:tcW w:w="395" w:type="pct"/>
            <w:vMerge/>
            <w:vAlign w:val="center"/>
          </w:tcPr>
          <w:p w14:paraId="3C7C379D" w14:textId="77777777" w:rsidR="00D828BD" w:rsidRPr="00C006FF" w:rsidRDefault="00D828BD" w:rsidP="00D828BD"/>
        </w:tc>
        <w:tc>
          <w:tcPr>
            <w:tcW w:w="395" w:type="pct"/>
            <w:vMerge/>
            <w:vAlign w:val="center"/>
          </w:tcPr>
          <w:p w14:paraId="046E4639" w14:textId="77777777" w:rsidR="00D828BD" w:rsidRPr="00C006FF" w:rsidRDefault="00D828BD" w:rsidP="00D828BD"/>
        </w:tc>
        <w:tc>
          <w:tcPr>
            <w:tcW w:w="494" w:type="pct"/>
            <w:shd w:val="clear" w:color="000000" w:fill="FFFFFF"/>
            <w:vAlign w:val="center"/>
          </w:tcPr>
          <w:p w14:paraId="1588B76D" w14:textId="77777777" w:rsidR="00D828BD" w:rsidRPr="00C006FF" w:rsidRDefault="00D828BD" w:rsidP="00D828BD">
            <w:r w:rsidRPr="00C006FF">
              <w:t>C12</w:t>
            </w:r>
            <w:r w:rsidRPr="00C006FF">
              <w:t>人员配备</w:t>
            </w:r>
          </w:p>
        </w:tc>
        <w:tc>
          <w:tcPr>
            <w:tcW w:w="1172" w:type="pct"/>
            <w:shd w:val="clear" w:color="000000" w:fill="FFFFFF"/>
            <w:vAlign w:val="center"/>
          </w:tcPr>
          <w:p w14:paraId="38F18559" w14:textId="77777777" w:rsidR="00D828BD" w:rsidRPr="00C006FF" w:rsidRDefault="00D828BD" w:rsidP="00D828BD">
            <w:r w:rsidRPr="00C006FF">
              <w:t>配备的技术人员数量于投标承诺一致且及时到位，人员无变更，专业齐全</w:t>
            </w:r>
          </w:p>
        </w:tc>
        <w:tc>
          <w:tcPr>
            <w:tcW w:w="2034" w:type="pct"/>
            <w:shd w:val="clear" w:color="000000" w:fill="FFFFFF"/>
            <w:vAlign w:val="center"/>
          </w:tcPr>
          <w:p w14:paraId="24957C61" w14:textId="77777777" w:rsidR="00D828BD" w:rsidRPr="00C006FF" w:rsidRDefault="00D828BD" w:rsidP="00D828BD">
            <w:r w:rsidRPr="00C006FF">
              <w:t>配备的项目人员与投标文件相一致、且人员结构安排合理的得</w:t>
            </w:r>
            <w:r w:rsidRPr="00C006FF">
              <w:t>1</w:t>
            </w:r>
            <w:r w:rsidRPr="00C006FF">
              <w:t>分，有一处不合理扣</w:t>
            </w:r>
            <w:r w:rsidRPr="00C006FF">
              <w:t>0.2</w:t>
            </w:r>
            <w:r w:rsidRPr="00C006FF">
              <w:t>分，最多扣</w:t>
            </w:r>
            <w:r w:rsidRPr="00C006FF">
              <w:t>1</w:t>
            </w:r>
            <w:r w:rsidRPr="00C006FF">
              <w:t>分。</w:t>
            </w:r>
          </w:p>
        </w:tc>
        <w:tc>
          <w:tcPr>
            <w:tcW w:w="275" w:type="pct"/>
            <w:shd w:val="clear" w:color="000000" w:fill="FFFFFF"/>
            <w:noWrap/>
            <w:vAlign w:val="center"/>
          </w:tcPr>
          <w:p w14:paraId="15D14EF0" w14:textId="77777777" w:rsidR="00D828BD" w:rsidRPr="00C006FF" w:rsidRDefault="00D828BD" w:rsidP="00D828BD">
            <w:r w:rsidRPr="00C006FF">
              <w:t>1</w:t>
            </w:r>
          </w:p>
        </w:tc>
        <w:tc>
          <w:tcPr>
            <w:tcW w:w="236" w:type="pct"/>
            <w:shd w:val="clear" w:color="auto" w:fill="auto"/>
            <w:noWrap/>
            <w:vAlign w:val="center"/>
          </w:tcPr>
          <w:p w14:paraId="19CDFB6C" w14:textId="77777777" w:rsidR="00D828BD" w:rsidRPr="00C006FF" w:rsidRDefault="00D828BD" w:rsidP="00D828BD">
            <w:r w:rsidRPr="00C006FF">
              <w:t xml:space="preserve">　</w:t>
            </w:r>
          </w:p>
        </w:tc>
      </w:tr>
      <w:tr w:rsidR="00C006FF" w:rsidRPr="00C006FF" w14:paraId="2ACDAE68" w14:textId="77777777" w:rsidTr="00BD7C86">
        <w:trPr>
          <w:trHeight w:val="460"/>
        </w:trPr>
        <w:tc>
          <w:tcPr>
            <w:tcW w:w="395" w:type="pct"/>
            <w:vMerge/>
            <w:vAlign w:val="center"/>
          </w:tcPr>
          <w:p w14:paraId="58A5A001" w14:textId="77777777" w:rsidR="00D828BD" w:rsidRPr="00C006FF" w:rsidRDefault="00D828BD" w:rsidP="00D828BD"/>
        </w:tc>
        <w:tc>
          <w:tcPr>
            <w:tcW w:w="395" w:type="pct"/>
            <w:vMerge/>
            <w:vAlign w:val="center"/>
          </w:tcPr>
          <w:p w14:paraId="64F820BA" w14:textId="77777777" w:rsidR="00D828BD" w:rsidRPr="00C006FF" w:rsidRDefault="00D828BD" w:rsidP="00D828BD"/>
        </w:tc>
        <w:tc>
          <w:tcPr>
            <w:tcW w:w="494" w:type="pct"/>
            <w:shd w:val="clear" w:color="000000" w:fill="FFFFFF"/>
            <w:vAlign w:val="center"/>
          </w:tcPr>
          <w:p w14:paraId="1E0C5BA9" w14:textId="77777777" w:rsidR="00D828BD" w:rsidRPr="00C006FF" w:rsidRDefault="00D828BD" w:rsidP="00D828BD">
            <w:r w:rsidRPr="00C006FF">
              <w:t>C13</w:t>
            </w:r>
            <w:r w:rsidRPr="00C006FF">
              <w:t>内控制度</w:t>
            </w:r>
          </w:p>
        </w:tc>
        <w:tc>
          <w:tcPr>
            <w:tcW w:w="1172" w:type="pct"/>
            <w:shd w:val="clear" w:color="000000" w:fill="FFFFFF"/>
            <w:vAlign w:val="center"/>
          </w:tcPr>
          <w:p w14:paraId="5B251EEF" w14:textId="77777777" w:rsidR="00D828BD" w:rsidRPr="00C006FF" w:rsidRDefault="00D828BD" w:rsidP="00D828BD">
            <w:r w:rsidRPr="00C006FF">
              <w:t>建立完善的内控制度，制定切实可行的项目建设总投计划和实施方案等</w:t>
            </w:r>
          </w:p>
        </w:tc>
        <w:tc>
          <w:tcPr>
            <w:tcW w:w="2034" w:type="pct"/>
            <w:shd w:val="clear" w:color="000000" w:fill="FFFFFF"/>
            <w:vAlign w:val="center"/>
          </w:tcPr>
          <w:p w14:paraId="3A20AE09" w14:textId="77777777" w:rsidR="00D828BD" w:rsidRPr="00C006FF" w:rsidRDefault="00D828BD" w:rsidP="00D828BD">
            <w:r w:rsidRPr="00C006FF">
              <w:t>建立完善的内控制度，且制定切实可行的项目建设总控计划和实施方案得</w:t>
            </w:r>
            <w:r w:rsidRPr="00C006FF">
              <w:t>1</w:t>
            </w:r>
            <w:r w:rsidRPr="00C006FF">
              <w:t>分，否则不得分。</w:t>
            </w:r>
          </w:p>
        </w:tc>
        <w:tc>
          <w:tcPr>
            <w:tcW w:w="275" w:type="pct"/>
            <w:shd w:val="clear" w:color="000000" w:fill="FFFFFF"/>
            <w:noWrap/>
            <w:vAlign w:val="center"/>
          </w:tcPr>
          <w:p w14:paraId="12C168BD" w14:textId="77777777" w:rsidR="00D828BD" w:rsidRPr="00C006FF" w:rsidRDefault="00D828BD" w:rsidP="00D828BD">
            <w:r w:rsidRPr="00C006FF">
              <w:t>1</w:t>
            </w:r>
          </w:p>
        </w:tc>
        <w:tc>
          <w:tcPr>
            <w:tcW w:w="236" w:type="pct"/>
            <w:shd w:val="clear" w:color="auto" w:fill="auto"/>
            <w:noWrap/>
            <w:vAlign w:val="center"/>
          </w:tcPr>
          <w:p w14:paraId="20DBC97E" w14:textId="77777777" w:rsidR="00D828BD" w:rsidRPr="00C006FF" w:rsidRDefault="00D828BD" w:rsidP="00D828BD">
            <w:r w:rsidRPr="00C006FF">
              <w:t xml:space="preserve">　</w:t>
            </w:r>
          </w:p>
        </w:tc>
      </w:tr>
      <w:tr w:rsidR="00C006FF" w:rsidRPr="00C006FF" w14:paraId="53FD15A9" w14:textId="77777777" w:rsidTr="00BD7C86">
        <w:trPr>
          <w:trHeight w:val="460"/>
        </w:trPr>
        <w:tc>
          <w:tcPr>
            <w:tcW w:w="395" w:type="pct"/>
            <w:vMerge/>
            <w:vAlign w:val="center"/>
          </w:tcPr>
          <w:p w14:paraId="2FA89822" w14:textId="77777777" w:rsidR="00D828BD" w:rsidRPr="00C006FF" w:rsidRDefault="00D828BD" w:rsidP="00D828BD"/>
        </w:tc>
        <w:tc>
          <w:tcPr>
            <w:tcW w:w="395" w:type="pct"/>
            <w:vMerge w:val="restart"/>
            <w:shd w:val="clear" w:color="000000" w:fill="FFFFFF"/>
            <w:vAlign w:val="center"/>
          </w:tcPr>
          <w:p w14:paraId="71E12DB6" w14:textId="77777777" w:rsidR="00D828BD" w:rsidRPr="00C006FF" w:rsidRDefault="00D828BD" w:rsidP="00D828BD">
            <w:r w:rsidRPr="00C006FF">
              <w:t>C2</w:t>
            </w:r>
            <w:r w:rsidRPr="00C006FF">
              <w:t>采购管理（</w:t>
            </w:r>
            <w:r w:rsidRPr="00C006FF">
              <w:t>3</w:t>
            </w:r>
            <w:r w:rsidRPr="00C006FF">
              <w:t>）</w:t>
            </w:r>
          </w:p>
        </w:tc>
        <w:tc>
          <w:tcPr>
            <w:tcW w:w="494" w:type="pct"/>
            <w:shd w:val="clear" w:color="000000" w:fill="FFFFFF"/>
            <w:vAlign w:val="center"/>
          </w:tcPr>
          <w:p w14:paraId="66A38564" w14:textId="77777777" w:rsidR="00D828BD" w:rsidRPr="00C006FF" w:rsidRDefault="00D828BD" w:rsidP="00D828BD">
            <w:r w:rsidRPr="00C006FF">
              <w:t>C21</w:t>
            </w:r>
            <w:r w:rsidRPr="00C006FF">
              <w:t>采购需求的合理性</w:t>
            </w:r>
          </w:p>
        </w:tc>
        <w:tc>
          <w:tcPr>
            <w:tcW w:w="1172" w:type="pct"/>
            <w:shd w:val="clear" w:color="000000" w:fill="FFFFFF"/>
            <w:vAlign w:val="center"/>
          </w:tcPr>
          <w:p w14:paraId="2A414B49" w14:textId="77777777" w:rsidR="00D828BD" w:rsidRPr="00C006FF" w:rsidRDefault="00D828BD" w:rsidP="00D828BD">
            <w:r w:rsidRPr="00C006FF">
              <w:t>工程、设备、原材料等的采购需求与项目实际需求一致，无重复或浪费</w:t>
            </w:r>
          </w:p>
        </w:tc>
        <w:tc>
          <w:tcPr>
            <w:tcW w:w="2034" w:type="pct"/>
            <w:shd w:val="clear" w:color="000000" w:fill="FFFFFF"/>
            <w:vAlign w:val="center"/>
          </w:tcPr>
          <w:p w14:paraId="25F1EFF6" w14:textId="77777777" w:rsidR="00D828BD" w:rsidRPr="00C006FF" w:rsidRDefault="00D828BD" w:rsidP="00D828BD">
            <w:r w:rsidRPr="00C006FF">
              <w:t>工程、设备、原材料等的采购需求与项目实际需求一致，无重复或浪费，得</w:t>
            </w:r>
            <w:r w:rsidRPr="00C006FF">
              <w:t>1</w:t>
            </w:r>
            <w:r w:rsidRPr="00C006FF">
              <w:t>分，否则不得分。</w:t>
            </w:r>
          </w:p>
        </w:tc>
        <w:tc>
          <w:tcPr>
            <w:tcW w:w="275" w:type="pct"/>
            <w:shd w:val="clear" w:color="000000" w:fill="FFFFFF"/>
            <w:noWrap/>
            <w:vAlign w:val="center"/>
          </w:tcPr>
          <w:p w14:paraId="4D8F6BEF" w14:textId="77777777" w:rsidR="00D828BD" w:rsidRPr="00C006FF" w:rsidRDefault="00D828BD" w:rsidP="00D828BD">
            <w:r w:rsidRPr="00C006FF">
              <w:t>1</w:t>
            </w:r>
          </w:p>
        </w:tc>
        <w:tc>
          <w:tcPr>
            <w:tcW w:w="236" w:type="pct"/>
            <w:shd w:val="clear" w:color="auto" w:fill="auto"/>
            <w:noWrap/>
            <w:vAlign w:val="center"/>
          </w:tcPr>
          <w:p w14:paraId="122C992D" w14:textId="77777777" w:rsidR="00D828BD" w:rsidRPr="00C006FF" w:rsidRDefault="00D828BD" w:rsidP="00D828BD">
            <w:r w:rsidRPr="00C006FF">
              <w:t xml:space="preserve">　</w:t>
            </w:r>
          </w:p>
        </w:tc>
      </w:tr>
      <w:tr w:rsidR="00C006FF" w:rsidRPr="00C006FF" w14:paraId="0222D319" w14:textId="77777777" w:rsidTr="00BD7C86">
        <w:trPr>
          <w:trHeight w:val="460"/>
        </w:trPr>
        <w:tc>
          <w:tcPr>
            <w:tcW w:w="395" w:type="pct"/>
            <w:vMerge/>
            <w:vAlign w:val="center"/>
          </w:tcPr>
          <w:p w14:paraId="2F34C4B8" w14:textId="77777777" w:rsidR="00D828BD" w:rsidRPr="00C006FF" w:rsidRDefault="00D828BD" w:rsidP="00D828BD"/>
        </w:tc>
        <w:tc>
          <w:tcPr>
            <w:tcW w:w="395" w:type="pct"/>
            <w:vMerge/>
            <w:vAlign w:val="center"/>
          </w:tcPr>
          <w:p w14:paraId="166B95E5" w14:textId="77777777" w:rsidR="00D828BD" w:rsidRPr="00C006FF" w:rsidRDefault="00D828BD" w:rsidP="00D828BD"/>
        </w:tc>
        <w:tc>
          <w:tcPr>
            <w:tcW w:w="494" w:type="pct"/>
            <w:shd w:val="clear" w:color="000000" w:fill="FFFFFF"/>
            <w:vAlign w:val="center"/>
          </w:tcPr>
          <w:p w14:paraId="38623DDF" w14:textId="77777777" w:rsidR="00D828BD" w:rsidRPr="00C006FF" w:rsidRDefault="00D828BD" w:rsidP="00D828BD">
            <w:r w:rsidRPr="00C006FF">
              <w:t>C22</w:t>
            </w:r>
            <w:r w:rsidRPr="00C006FF">
              <w:t>采购程序的合规性</w:t>
            </w:r>
          </w:p>
        </w:tc>
        <w:tc>
          <w:tcPr>
            <w:tcW w:w="1172" w:type="pct"/>
            <w:shd w:val="clear" w:color="000000" w:fill="FFFFFF"/>
            <w:vAlign w:val="center"/>
          </w:tcPr>
          <w:p w14:paraId="2BEC5906" w14:textId="77777777" w:rsidR="00D828BD" w:rsidRPr="00C006FF" w:rsidRDefault="00D828BD" w:rsidP="00D828BD">
            <w:r w:rsidRPr="00C006FF">
              <w:t>工程承包、分包商、设备和原材料的采购程序合法合规</w:t>
            </w:r>
          </w:p>
        </w:tc>
        <w:tc>
          <w:tcPr>
            <w:tcW w:w="2034" w:type="pct"/>
            <w:shd w:val="clear" w:color="000000" w:fill="FFFFFF"/>
            <w:vAlign w:val="center"/>
          </w:tcPr>
          <w:p w14:paraId="251FF9D2" w14:textId="77777777" w:rsidR="00D828BD" w:rsidRPr="00C006FF" w:rsidRDefault="00D828BD" w:rsidP="00D828BD">
            <w:r w:rsidRPr="00C006FF">
              <w:t>工程承包、分包商、设备和原材料的采购程序合法合规，得</w:t>
            </w:r>
            <w:r w:rsidRPr="00C006FF">
              <w:t>1</w:t>
            </w:r>
            <w:r w:rsidRPr="00C006FF">
              <w:t>分，否则不得分。</w:t>
            </w:r>
          </w:p>
        </w:tc>
        <w:tc>
          <w:tcPr>
            <w:tcW w:w="275" w:type="pct"/>
            <w:shd w:val="clear" w:color="000000" w:fill="FFFFFF"/>
            <w:noWrap/>
            <w:vAlign w:val="center"/>
          </w:tcPr>
          <w:p w14:paraId="56BFC16F" w14:textId="77777777" w:rsidR="00D828BD" w:rsidRPr="00C006FF" w:rsidRDefault="00D828BD" w:rsidP="00D828BD">
            <w:r w:rsidRPr="00C006FF">
              <w:t>1</w:t>
            </w:r>
          </w:p>
        </w:tc>
        <w:tc>
          <w:tcPr>
            <w:tcW w:w="236" w:type="pct"/>
            <w:shd w:val="clear" w:color="auto" w:fill="auto"/>
            <w:noWrap/>
            <w:vAlign w:val="center"/>
          </w:tcPr>
          <w:p w14:paraId="156C987E" w14:textId="77777777" w:rsidR="00D828BD" w:rsidRPr="00C006FF" w:rsidRDefault="00D828BD" w:rsidP="00D828BD">
            <w:r w:rsidRPr="00C006FF">
              <w:t xml:space="preserve">　</w:t>
            </w:r>
          </w:p>
        </w:tc>
      </w:tr>
      <w:tr w:rsidR="00C006FF" w:rsidRPr="00C006FF" w14:paraId="76B994D7" w14:textId="77777777" w:rsidTr="00BD7C86">
        <w:trPr>
          <w:trHeight w:val="460"/>
        </w:trPr>
        <w:tc>
          <w:tcPr>
            <w:tcW w:w="395" w:type="pct"/>
            <w:vMerge/>
            <w:vAlign w:val="center"/>
          </w:tcPr>
          <w:p w14:paraId="0D0917D6" w14:textId="77777777" w:rsidR="00D828BD" w:rsidRPr="00C006FF" w:rsidRDefault="00D828BD" w:rsidP="00D828BD"/>
        </w:tc>
        <w:tc>
          <w:tcPr>
            <w:tcW w:w="395" w:type="pct"/>
            <w:vMerge/>
            <w:vAlign w:val="center"/>
          </w:tcPr>
          <w:p w14:paraId="30E43799" w14:textId="77777777" w:rsidR="00D828BD" w:rsidRPr="00C006FF" w:rsidRDefault="00D828BD" w:rsidP="00D828BD"/>
        </w:tc>
        <w:tc>
          <w:tcPr>
            <w:tcW w:w="494" w:type="pct"/>
            <w:shd w:val="clear" w:color="000000" w:fill="FFFFFF"/>
            <w:vAlign w:val="center"/>
          </w:tcPr>
          <w:p w14:paraId="3E35C4A9" w14:textId="77777777" w:rsidR="00D828BD" w:rsidRPr="00C006FF" w:rsidRDefault="00D828BD" w:rsidP="00D828BD">
            <w:r w:rsidRPr="00C006FF">
              <w:t>C23</w:t>
            </w:r>
            <w:r w:rsidRPr="00C006FF">
              <w:t>采购结果的经济性</w:t>
            </w:r>
          </w:p>
        </w:tc>
        <w:tc>
          <w:tcPr>
            <w:tcW w:w="1172" w:type="pct"/>
            <w:shd w:val="clear" w:color="000000" w:fill="FFFFFF"/>
            <w:vAlign w:val="center"/>
          </w:tcPr>
          <w:p w14:paraId="2FC65B0E" w14:textId="77777777" w:rsidR="00D828BD" w:rsidRPr="00C006FF" w:rsidRDefault="00D828BD" w:rsidP="00D828BD">
            <w:r w:rsidRPr="00C006FF">
              <w:t>通过充分的必选，选择符合项目需求，性价比最高的供应商</w:t>
            </w:r>
          </w:p>
        </w:tc>
        <w:tc>
          <w:tcPr>
            <w:tcW w:w="2034" w:type="pct"/>
            <w:shd w:val="clear" w:color="000000" w:fill="FFFFFF"/>
            <w:vAlign w:val="center"/>
          </w:tcPr>
          <w:p w14:paraId="679FE72C" w14:textId="77777777" w:rsidR="00D828BD" w:rsidRPr="00C006FF" w:rsidRDefault="00D828BD" w:rsidP="00D828BD">
            <w:r w:rsidRPr="00C006FF">
              <w:rPr>
                <w:rFonts w:hint="eastAsia"/>
              </w:rPr>
              <w:t>乙方</w:t>
            </w:r>
            <w:r w:rsidRPr="00C006FF">
              <w:t>择优选取报价金额低且服务质量高的各承包商、分包商以及原材料的得</w:t>
            </w:r>
            <w:r w:rsidRPr="00C006FF">
              <w:t>1</w:t>
            </w:r>
            <w:r w:rsidRPr="00C006FF">
              <w:t>分，否则不得分。</w:t>
            </w:r>
          </w:p>
        </w:tc>
        <w:tc>
          <w:tcPr>
            <w:tcW w:w="275" w:type="pct"/>
            <w:shd w:val="clear" w:color="000000" w:fill="FFFFFF"/>
            <w:noWrap/>
            <w:vAlign w:val="center"/>
          </w:tcPr>
          <w:p w14:paraId="7C7480EF" w14:textId="77777777" w:rsidR="00D828BD" w:rsidRPr="00C006FF" w:rsidRDefault="00D828BD" w:rsidP="00D828BD">
            <w:r w:rsidRPr="00C006FF">
              <w:t>1</w:t>
            </w:r>
          </w:p>
        </w:tc>
        <w:tc>
          <w:tcPr>
            <w:tcW w:w="236" w:type="pct"/>
            <w:shd w:val="clear" w:color="auto" w:fill="auto"/>
            <w:noWrap/>
            <w:vAlign w:val="center"/>
          </w:tcPr>
          <w:p w14:paraId="1C835DFE" w14:textId="77777777" w:rsidR="00D828BD" w:rsidRPr="00C006FF" w:rsidRDefault="00D828BD" w:rsidP="00D828BD">
            <w:r w:rsidRPr="00C006FF">
              <w:t xml:space="preserve">　</w:t>
            </w:r>
          </w:p>
        </w:tc>
      </w:tr>
      <w:tr w:rsidR="00C006FF" w:rsidRPr="00C006FF" w14:paraId="1398BBA7" w14:textId="77777777" w:rsidTr="00BD7C86">
        <w:trPr>
          <w:trHeight w:val="460"/>
        </w:trPr>
        <w:tc>
          <w:tcPr>
            <w:tcW w:w="395" w:type="pct"/>
            <w:vMerge/>
            <w:vAlign w:val="center"/>
          </w:tcPr>
          <w:p w14:paraId="488FE574" w14:textId="77777777" w:rsidR="00D828BD" w:rsidRPr="00C006FF" w:rsidRDefault="00D828BD" w:rsidP="00D828BD"/>
        </w:tc>
        <w:tc>
          <w:tcPr>
            <w:tcW w:w="395" w:type="pct"/>
            <w:vMerge w:val="restart"/>
            <w:shd w:val="clear" w:color="000000" w:fill="FFFFFF"/>
            <w:vAlign w:val="center"/>
          </w:tcPr>
          <w:p w14:paraId="53627BF7" w14:textId="77777777" w:rsidR="00D828BD" w:rsidRPr="00C006FF" w:rsidRDefault="00D828BD" w:rsidP="00D828BD">
            <w:r w:rsidRPr="00C006FF">
              <w:t>C3</w:t>
            </w:r>
            <w:r w:rsidRPr="00C006FF">
              <w:t>合同管理（</w:t>
            </w:r>
            <w:r w:rsidRPr="00C006FF">
              <w:t>3</w:t>
            </w:r>
            <w:r w:rsidRPr="00C006FF">
              <w:t>）</w:t>
            </w:r>
          </w:p>
        </w:tc>
        <w:tc>
          <w:tcPr>
            <w:tcW w:w="494" w:type="pct"/>
            <w:shd w:val="clear" w:color="000000" w:fill="FFFFFF"/>
            <w:vAlign w:val="center"/>
          </w:tcPr>
          <w:p w14:paraId="043A90FF" w14:textId="77777777" w:rsidR="00D828BD" w:rsidRPr="00C006FF" w:rsidRDefault="00D828BD" w:rsidP="00D828BD">
            <w:r w:rsidRPr="00C006FF">
              <w:t>C31</w:t>
            </w:r>
            <w:r w:rsidRPr="00C006FF">
              <w:t>合同签订</w:t>
            </w:r>
          </w:p>
        </w:tc>
        <w:tc>
          <w:tcPr>
            <w:tcW w:w="1172" w:type="pct"/>
            <w:shd w:val="clear" w:color="000000" w:fill="FFFFFF"/>
            <w:vAlign w:val="center"/>
          </w:tcPr>
          <w:p w14:paraId="55D92714" w14:textId="77777777" w:rsidR="00D828BD" w:rsidRPr="00C006FF" w:rsidRDefault="00D828BD" w:rsidP="00D828BD">
            <w:r w:rsidRPr="00C006FF">
              <w:t>建设期各相关合同签订合法合规性</w:t>
            </w:r>
          </w:p>
        </w:tc>
        <w:tc>
          <w:tcPr>
            <w:tcW w:w="2034" w:type="pct"/>
            <w:shd w:val="clear" w:color="000000" w:fill="FFFFFF"/>
            <w:vAlign w:val="center"/>
          </w:tcPr>
          <w:p w14:paraId="06BD1D0F" w14:textId="77777777" w:rsidR="00D828BD" w:rsidRPr="00C006FF" w:rsidRDefault="00D828BD" w:rsidP="00D828BD">
            <w:r w:rsidRPr="00C006FF">
              <w:rPr>
                <w:rFonts w:hint="eastAsia"/>
              </w:rPr>
              <w:t>乙方</w:t>
            </w:r>
            <w:r w:rsidRPr="00C006FF">
              <w:t>建设期签订的施工合同、原材料采购等合同合法合规的得</w:t>
            </w:r>
            <w:r w:rsidRPr="00C006FF">
              <w:t>1</w:t>
            </w:r>
            <w:r w:rsidRPr="00C006FF">
              <w:t>分，否则不得分。</w:t>
            </w:r>
          </w:p>
        </w:tc>
        <w:tc>
          <w:tcPr>
            <w:tcW w:w="275" w:type="pct"/>
            <w:shd w:val="clear" w:color="000000" w:fill="FFFFFF"/>
            <w:noWrap/>
            <w:vAlign w:val="center"/>
          </w:tcPr>
          <w:p w14:paraId="2010866B" w14:textId="77777777" w:rsidR="00D828BD" w:rsidRPr="00C006FF" w:rsidRDefault="00D828BD" w:rsidP="00D828BD">
            <w:r w:rsidRPr="00C006FF">
              <w:t>1</w:t>
            </w:r>
          </w:p>
        </w:tc>
        <w:tc>
          <w:tcPr>
            <w:tcW w:w="236" w:type="pct"/>
            <w:shd w:val="clear" w:color="auto" w:fill="auto"/>
            <w:noWrap/>
            <w:vAlign w:val="center"/>
          </w:tcPr>
          <w:p w14:paraId="350172AA" w14:textId="77777777" w:rsidR="00D828BD" w:rsidRPr="00C006FF" w:rsidRDefault="00D828BD" w:rsidP="00D828BD">
            <w:r w:rsidRPr="00C006FF">
              <w:t xml:space="preserve">　</w:t>
            </w:r>
          </w:p>
        </w:tc>
      </w:tr>
      <w:tr w:rsidR="00C006FF" w:rsidRPr="00C006FF" w14:paraId="18D4C2E8" w14:textId="77777777" w:rsidTr="00BD7C86">
        <w:trPr>
          <w:trHeight w:val="460"/>
        </w:trPr>
        <w:tc>
          <w:tcPr>
            <w:tcW w:w="395" w:type="pct"/>
            <w:vMerge/>
            <w:vAlign w:val="center"/>
          </w:tcPr>
          <w:p w14:paraId="6563AB9D" w14:textId="77777777" w:rsidR="00D828BD" w:rsidRPr="00C006FF" w:rsidRDefault="00D828BD" w:rsidP="00D828BD"/>
        </w:tc>
        <w:tc>
          <w:tcPr>
            <w:tcW w:w="395" w:type="pct"/>
            <w:vMerge/>
            <w:vAlign w:val="center"/>
          </w:tcPr>
          <w:p w14:paraId="3BBB9DD9" w14:textId="77777777" w:rsidR="00D828BD" w:rsidRPr="00C006FF" w:rsidRDefault="00D828BD" w:rsidP="00D828BD"/>
        </w:tc>
        <w:tc>
          <w:tcPr>
            <w:tcW w:w="494" w:type="pct"/>
            <w:shd w:val="clear" w:color="000000" w:fill="FFFFFF"/>
            <w:vAlign w:val="center"/>
          </w:tcPr>
          <w:p w14:paraId="27A35251" w14:textId="77777777" w:rsidR="00D828BD" w:rsidRPr="00C006FF" w:rsidRDefault="00D828BD" w:rsidP="00D828BD">
            <w:r w:rsidRPr="00C006FF">
              <w:t>C32</w:t>
            </w:r>
            <w:r w:rsidRPr="00C006FF">
              <w:t>合同履行</w:t>
            </w:r>
          </w:p>
        </w:tc>
        <w:tc>
          <w:tcPr>
            <w:tcW w:w="1172" w:type="pct"/>
            <w:shd w:val="clear" w:color="000000" w:fill="FFFFFF"/>
            <w:vAlign w:val="center"/>
          </w:tcPr>
          <w:p w14:paraId="3F99C804" w14:textId="77777777" w:rsidR="00D828BD" w:rsidRPr="00C006FF" w:rsidRDefault="00D828BD" w:rsidP="00D828BD">
            <w:r w:rsidRPr="00C006FF">
              <w:t>严格按照约定履行合同，无合同纠纷</w:t>
            </w:r>
          </w:p>
        </w:tc>
        <w:tc>
          <w:tcPr>
            <w:tcW w:w="2034" w:type="pct"/>
            <w:shd w:val="clear" w:color="000000" w:fill="FFFFFF"/>
            <w:vAlign w:val="center"/>
          </w:tcPr>
          <w:p w14:paraId="099B0C16" w14:textId="77777777" w:rsidR="00D828BD" w:rsidRPr="00C006FF" w:rsidRDefault="00D828BD" w:rsidP="00D828BD">
            <w:r w:rsidRPr="00C006FF">
              <w:rPr>
                <w:rFonts w:hint="eastAsia"/>
              </w:rPr>
              <w:t>乙方</w:t>
            </w:r>
            <w:r w:rsidRPr="00C006FF">
              <w:t>应严格按照签署的合同进行履约，且无发生纠纷的得</w:t>
            </w:r>
            <w:r w:rsidRPr="00C006FF">
              <w:t>1</w:t>
            </w:r>
            <w:r w:rsidRPr="00C006FF">
              <w:t>分，否则不得分。</w:t>
            </w:r>
          </w:p>
        </w:tc>
        <w:tc>
          <w:tcPr>
            <w:tcW w:w="275" w:type="pct"/>
            <w:shd w:val="clear" w:color="000000" w:fill="FFFFFF"/>
            <w:noWrap/>
            <w:vAlign w:val="center"/>
          </w:tcPr>
          <w:p w14:paraId="1C2B582C" w14:textId="77777777" w:rsidR="00D828BD" w:rsidRPr="00C006FF" w:rsidRDefault="00D828BD" w:rsidP="00D828BD">
            <w:r w:rsidRPr="00C006FF">
              <w:t>1</w:t>
            </w:r>
          </w:p>
        </w:tc>
        <w:tc>
          <w:tcPr>
            <w:tcW w:w="236" w:type="pct"/>
            <w:shd w:val="clear" w:color="auto" w:fill="auto"/>
            <w:noWrap/>
            <w:vAlign w:val="center"/>
          </w:tcPr>
          <w:p w14:paraId="45E261F5" w14:textId="77777777" w:rsidR="00D828BD" w:rsidRPr="00C006FF" w:rsidRDefault="00D828BD" w:rsidP="00D828BD">
            <w:r w:rsidRPr="00C006FF">
              <w:t xml:space="preserve">　</w:t>
            </w:r>
          </w:p>
        </w:tc>
      </w:tr>
      <w:tr w:rsidR="00C006FF" w:rsidRPr="00C006FF" w14:paraId="6FF7BAFC" w14:textId="77777777" w:rsidTr="00BD7C86">
        <w:trPr>
          <w:trHeight w:val="460"/>
        </w:trPr>
        <w:tc>
          <w:tcPr>
            <w:tcW w:w="395" w:type="pct"/>
            <w:vMerge/>
            <w:vAlign w:val="center"/>
          </w:tcPr>
          <w:p w14:paraId="3545FC06" w14:textId="77777777" w:rsidR="00D828BD" w:rsidRPr="00C006FF" w:rsidRDefault="00D828BD" w:rsidP="00D828BD"/>
        </w:tc>
        <w:tc>
          <w:tcPr>
            <w:tcW w:w="395" w:type="pct"/>
            <w:vMerge/>
            <w:vAlign w:val="center"/>
          </w:tcPr>
          <w:p w14:paraId="58E23F6E" w14:textId="77777777" w:rsidR="00D828BD" w:rsidRPr="00C006FF" w:rsidRDefault="00D828BD" w:rsidP="00D828BD"/>
        </w:tc>
        <w:tc>
          <w:tcPr>
            <w:tcW w:w="494" w:type="pct"/>
            <w:shd w:val="clear" w:color="000000" w:fill="FFFFFF"/>
            <w:vAlign w:val="center"/>
          </w:tcPr>
          <w:p w14:paraId="7AA84336" w14:textId="77777777" w:rsidR="00D828BD" w:rsidRPr="00C006FF" w:rsidRDefault="00D828BD" w:rsidP="00D828BD">
            <w:r w:rsidRPr="00C006FF">
              <w:t>C33</w:t>
            </w:r>
            <w:r w:rsidRPr="00C006FF">
              <w:t>合同变更与终止</w:t>
            </w:r>
          </w:p>
        </w:tc>
        <w:tc>
          <w:tcPr>
            <w:tcW w:w="1172" w:type="pct"/>
            <w:shd w:val="clear" w:color="000000" w:fill="FFFFFF"/>
            <w:vAlign w:val="center"/>
          </w:tcPr>
          <w:p w14:paraId="2427702C" w14:textId="77777777" w:rsidR="00D828BD" w:rsidRPr="00C006FF" w:rsidRDefault="00D828BD" w:rsidP="00D828BD">
            <w:r w:rsidRPr="00C006FF">
              <w:t>合同的变更与终止符合合同约定并且合法合规</w:t>
            </w:r>
          </w:p>
        </w:tc>
        <w:tc>
          <w:tcPr>
            <w:tcW w:w="2034" w:type="pct"/>
            <w:shd w:val="clear" w:color="000000" w:fill="FFFFFF"/>
            <w:vAlign w:val="center"/>
          </w:tcPr>
          <w:p w14:paraId="1806FDB6" w14:textId="77777777" w:rsidR="00D828BD" w:rsidRPr="00C006FF" w:rsidRDefault="00D828BD" w:rsidP="00D828BD">
            <w:r w:rsidRPr="00C006FF">
              <w:t>合同的变更与终止符合约定并且合法合规的得</w:t>
            </w:r>
            <w:r w:rsidRPr="00C006FF">
              <w:t>1</w:t>
            </w:r>
            <w:r w:rsidRPr="00C006FF">
              <w:t>分，否则不得分。</w:t>
            </w:r>
          </w:p>
        </w:tc>
        <w:tc>
          <w:tcPr>
            <w:tcW w:w="275" w:type="pct"/>
            <w:shd w:val="clear" w:color="000000" w:fill="FFFFFF"/>
            <w:noWrap/>
            <w:vAlign w:val="center"/>
          </w:tcPr>
          <w:p w14:paraId="5F3FEBA8" w14:textId="77777777" w:rsidR="00D828BD" w:rsidRPr="00C006FF" w:rsidRDefault="00D828BD" w:rsidP="00D828BD">
            <w:r w:rsidRPr="00C006FF">
              <w:t>1</w:t>
            </w:r>
          </w:p>
        </w:tc>
        <w:tc>
          <w:tcPr>
            <w:tcW w:w="236" w:type="pct"/>
            <w:shd w:val="clear" w:color="auto" w:fill="auto"/>
            <w:noWrap/>
            <w:vAlign w:val="center"/>
          </w:tcPr>
          <w:p w14:paraId="3240833E" w14:textId="77777777" w:rsidR="00D828BD" w:rsidRPr="00C006FF" w:rsidRDefault="00D828BD" w:rsidP="00D828BD">
            <w:r w:rsidRPr="00C006FF">
              <w:t xml:space="preserve">　</w:t>
            </w:r>
          </w:p>
        </w:tc>
      </w:tr>
      <w:tr w:rsidR="00C006FF" w:rsidRPr="00C006FF" w14:paraId="46876C28" w14:textId="77777777" w:rsidTr="00BD7C86">
        <w:trPr>
          <w:trHeight w:val="360"/>
        </w:trPr>
        <w:tc>
          <w:tcPr>
            <w:tcW w:w="395" w:type="pct"/>
            <w:vMerge/>
            <w:vAlign w:val="center"/>
          </w:tcPr>
          <w:p w14:paraId="0DCD511B" w14:textId="77777777" w:rsidR="00D828BD" w:rsidRPr="00C006FF" w:rsidRDefault="00D828BD" w:rsidP="00D828BD"/>
        </w:tc>
        <w:tc>
          <w:tcPr>
            <w:tcW w:w="395" w:type="pct"/>
            <w:vMerge w:val="restart"/>
            <w:shd w:val="clear" w:color="000000" w:fill="FFFFFF"/>
            <w:vAlign w:val="center"/>
          </w:tcPr>
          <w:p w14:paraId="18AD4085" w14:textId="77777777" w:rsidR="00D828BD" w:rsidRPr="00C006FF" w:rsidRDefault="00D828BD" w:rsidP="00D828BD">
            <w:r w:rsidRPr="00C006FF">
              <w:t>资</w:t>
            </w:r>
            <w:r w:rsidRPr="00C006FF">
              <w:t>C4</w:t>
            </w:r>
            <w:r w:rsidRPr="00C006FF">
              <w:t>金管理（</w:t>
            </w:r>
            <w:r w:rsidRPr="00C006FF">
              <w:t>13</w:t>
            </w:r>
            <w:r w:rsidRPr="00C006FF">
              <w:t>）</w:t>
            </w:r>
          </w:p>
        </w:tc>
        <w:tc>
          <w:tcPr>
            <w:tcW w:w="494" w:type="pct"/>
            <w:shd w:val="clear" w:color="000000" w:fill="FFFFFF"/>
            <w:vAlign w:val="center"/>
          </w:tcPr>
          <w:p w14:paraId="4990DB46" w14:textId="77777777" w:rsidR="00D828BD" w:rsidRPr="00C006FF" w:rsidRDefault="00D828BD" w:rsidP="00D828BD">
            <w:r w:rsidRPr="00C006FF">
              <w:t>C41</w:t>
            </w:r>
            <w:r w:rsidRPr="00C006FF">
              <w:t>会计核算规范性</w:t>
            </w:r>
          </w:p>
        </w:tc>
        <w:tc>
          <w:tcPr>
            <w:tcW w:w="1172" w:type="pct"/>
            <w:shd w:val="clear" w:color="000000" w:fill="FFFFFF"/>
            <w:vAlign w:val="center"/>
          </w:tcPr>
          <w:p w14:paraId="5538E5AB" w14:textId="77777777" w:rsidR="00D828BD" w:rsidRPr="00C006FF" w:rsidRDefault="00D828BD" w:rsidP="00D828BD">
            <w:r w:rsidRPr="00C006FF">
              <w:t>评价</w:t>
            </w:r>
            <w:r w:rsidRPr="00C006FF">
              <w:rPr>
                <w:rFonts w:hint="eastAsia"/>
              </w:rPr>
              <w:t>乙方</w:t>
            </w:r>
            <w:r w:rsidRPr="00C006FF">
              <w:t>会计核算规范性</w:t>
            </w:r>
          </w:p>
        </w:tc>
        <w:tc>
          <w:tcPr>
            <w:tcW w:w="2034" w:type="pct"/>
            <w:shd w:val="clear" w:color="000000" w:fill="FFFFFF"/>
            <w:vAlign w:val="center"/>
          </w:tcPr>
          <w:p w14:paraId="02CFB7C7" w14:textId="77777777" w:rsidR="00D828BD" w:rsidRPr="00C006FF" w:rsidRDefault="00D828BD" w:rsidP="00D828BD">
            <w:r w:rsidRPr="00C006FF">
              <w:t>符合国家财经法规和财务管理制度以及内部会计控制规范、相关会计准则的规定，得</w:t>
            </w:r>
            <w:r w:rsidRPr="00C006FF">
              <w:t>0.5</w:t>
            </w:r>
            <w:r w:rsidRPr="00C006FF">
              <w:t>分；</w:t>
            </w:r>
            <w:r w:rsidRPr="00C006FF">
              <w:br/>
            </w:r>
            <w:r w:rsidRPr="00C006FF">
              <w:rPr>
                <w:rFonts w:hint="eastAsia"/>
              </w:rPr>
              <w:t>②</w:t>
            </w:r>
            <w:r w:rsidRPr="00C006FF">
              <w:t>项目资金建立专账管理，得</w:t>
            </w:r>
            <w:r w:rsidRPr="00C006FF">
              <w:t>0.5</w:t>
            </w:r>
            <w:r w:rsidRPr="00C006FF">
              <w:t>分；</w:t>
            </w:r>
            <w:r w:rsidRPr="00C006FF">
              <w:br/>
            </w:r>
            <w:r w:rsidRPr="00C006FF">
              <w:rPr>
                <w:rFonts w:hint="eastAsia"/>
              </w:rPr>
              <w:t>③</w:t>
            </w:r>
            <w:r w:rsidRPr="00C006FF">
              <w:t>有完整的审批程序和手续，得</w:t>
            </w:r>
            <w:r w:rsidRPr="00C006FF">
              <w:t>0.5</w:t>
            </w:r>
            <w:r w:rsidRPr="00C006FF">
              <w:t>分；</w:t>
            </w:r>
            <w:r w:rsidRPr="00C006FF">
              <w:br/>
            </w:r>
            <w:r w:rsidRPr="00C006FF">
              <w:rPr>
                <w:rFonts w:hint="eastAsia"/>
              </w:rPr>
              <w:t>④</w:t>
            </w:r>
            <w:r w:rsidRPr="00C006FF">
              <w:t>记账、报账符合会计基础工作规范，得</w:t>
            </w:r>
            <w:r w:rsidRPr="00C006FF">
              <w:t>0.5</w:t>
            </w:r>
            <w:r w:rsidRPr="00C006FF">
              <w:t>分。</w:t>
            </w:r>
          </w:p>
        </w:tc>
        <w:tc>
          <w:tcPr>
            <w:tcW w:w="275" w:type="pct"/>
            <w:shd w:val="clear" w:color="000000" w:fill="FFFFFF"/>
            <w:noWrap/>
            <w:vAlign w:val="center"/>
          </w:tcPr>
          <w:p w14:paraId="75C9FAEC" w14:textId="77777777" w:rsidR="00D828BD" w:rsidRPr="00C006FF" w:rsidRDefault="00D828BD" w:rsidP="00D828BD">
            <w:r w:rsidRPr="00C006FF">
              <w:t>2</w:t>
            </w:r>
          </w:p>
        </w:tc>
        <w:tc>
          <w:tcPr>
            <w:tcW w:w="236" w:type="pct"/>
            <w:shd w:val="clear" w:color="auto" w:fill="auto"/>
            <w:noWrap/>
            <w:vAlign w:val="center"/>
          </w:tcPr>
          <w:p w14:paraId="60AC2154" w14:textId="77777777" w:rsidR="00D828BD" w:rsidRPr="00C006FF" w:rsidRDefault="00D828BD" w:rsidP="00D828BD">
            <w:r w:rsidRPr="00C006FF">
              <w:t xml:space="preserve">　</w:t>
            </w:r>
          </w:p>
        </w:tc>
      </w:tr>
      <w:tr w:rsidR="00C006FF" w:rsidRPr="00C006FF" w14:paraId="114FF5E5" w14:textId="77777777" w:rsidTr="00BD7C86">
        <w:trPr>
          <w:trHeight w:val="360"/>
        </w:trPr>
        <w:tc>
          <w:tcPr>
            <w:tcW w:w="395" w:type="pct"/>
            <w:vMerge/>
            <w:vAlign w:val="center"/>
          </w:tcPr>
          <w:p w14:paraId="544D0FCC" w14:textId="77777777" w:rsidR="00D828BD" w:rsidRPr="00C006FF" w:rsidRDefault="00D828BD" w:rsidP="00D828BD"/>
        </w:tc>
        <w:tc>
          <w:tcPr>
            <w:tcW w:w="395" w:type="pct"/>
            <w:vMerge/>
            <w:vAlign w:val="center"/>
          </w:tcPr>
          <w:p w14:paraId="2B63FA13" w14:textId="77777777" w:rsidR="00D828BD" w:rsidRPr="00C006FF" w:rsidRDefault="00D828BD" w:rsidP="00D828BD"/>
        </w:tc>
        <w:tc>
          <w:tcPr>
            <w:tcW w:w="494" w:type="pct"/>
            <w:shd w:val="clear" w:color="000000" w:fill="FFFFFF"/>
            <w:vAlign w:val="center"/>
          </w:tcPr>
          <w:p w14:paraId="357D7322" w14:textId="77777777" w:rsidR="00D828BD" w:rsidRPr="00C006FF" w:rsidRDefault="00D828BD" w:rsidP="00D828BD">
            <w:r w:rsidRPr="00C006FF">
              <w:t>C42</w:t>
            </w:r>
            <w:r w:rsidRPr="00C006FF">
              <w:t>项目资本金到位情况</w:t>
            </w:r>
          </w:p>
        </w:tc>
        <w:tc>
          <w:tcPr>
            <w:tcW w:w="1172" w:type="pct"/>
            <w:shd w:val="clear" w:color="000000" w:fill="FFFFFF"/>
            <w:vAlign w:val="center"/>
          </w:tcPr>
          <w:p w14:paraId="28B6BD17" w14:textId="77777777" w:rsidR="00D828BD" w:rsidRPr="00C006FF" w:rsidRDefault="00D828BD" w:rsidP="00D828BD">
            <w:r w:rsidRPr="00C006FF">
              <w:t>项目资本金到位率</w:t>
            </w:r>
            <w:r w:rsidRPr="00C006FF">
              <w:t>=</w:t>
            </w:r>
            <w:r w:rsidRPr="00C006FF">
              <w:t>（实际到达项目资本金</w:t>
            </w:r>
            <w:r w:rsidRPr="00C006FF">
              <w:t>/</w:t>
            </w:r>
            <w:r w:rsidRPr="00C006FF">
              <w:t>总项目资本金）</w:t>
            </w:r>
            <w:r w:rsidRPr="00C006FF">
              <w:t>×100%</w:t>
            </w:r>
            <w:r w:rsidRPr="00C006FF">
              <w:t>；实际到达项目资本金：社会资本实际到达项目资本金；总项目资本金：</w:t>
            </w:r>
            <w:r w:rsidRPr="00C006FF">
              <w:t>PPP</w:t>
            </w:r>
            <w:r w:rsidRPr="00C006FF">
              <w:t>项目合同约定的社会资本项目资本金出资额</w:t>
            </w:r>
          </w:p>
        </w:tc>
        <w:tc>
          <w:tcPr>
            <w:tcW w:w="2034" w:type="pct"/>
            <w:shd w:val="clear" w:color="000000" w:fill="FFFFFF"/>
            <w:vAlign w:val="center"/>
          </w:tcPr>
          <w:p w14:paraId="0580D7C0" w14:textId="77777777" w:rsidR="00D828BD" w:rsidRPr="00C006FF" w:rsidRDefault="00D828BD" w:rsidP="00D828BD">
            <w:r w:rsidRPr="00C006FF">
              <w:t>项目资本金到位率为</w:t>
            </w:r>
            <w:r w:rsidRPr="00C006FF">
              <w:t>100%</w:t>
            </w:r>
            <w:r w:rsidRPr="00C006FF">
              <w:t>的，得</w:t>
            </w:r>
            <w:r w:rsidRPr="00C006FF">
              <w:t>5</w:t>
            </w:r>
            <w:r w:rsidRPr="00C006FF">
              <w:t>分；指标值</w:t>
            </w:r>
            <w:r w:rsidRPr="00C006FF">
              <w:t>≥95%</w:t>
            </w:r>
            <w:r w:rsidRPr="00C006FF">
              <w:t>，得</w:t>
            </w:r>
            <w:r w:rsidRPr="00C006FF">
              <w:t>3</w:t>
            </w:r>
            <w:r w:rsidRPr="00C006FF">
              <w:t>分；介于</w:t>
            </w:r>
            <w:r w:rsidRPr="00C006FF">
              <w:t>80%</w:t>
            </w:r>
            <w:r w:rsidRPr="00C006FF">
              <w:t>～</w:t>
            </w:r>
            <w:r w:rsidRPr="00C006FF">
              <w:t>95%</w:t>
            </w:r>
            <w:r w:rsidRPr="00C006FF">
              <w:t>之间得</w:t>
            </w:r>
            <w:r w:rsidRPr="00C006FF">
              <w:t>1</w:t>
            </w:r>
            <w:r w:rsidRPr="00C006FF">
              <w:t>分；</w:t>
            </w:r>
            <w:r w:rsidRPr="00C006FF">
              <w:t>70%</w:t>
            </w:r>
            <w:r w:rsidRPr="00C006FF">
              <w:t>＜指标值＜</w:t>
            </w:r>
            <w:r w:rsidRPr="00C006FF">
              <w:t>80%</w:t>
            </w:r>
            <w:r w:rsidRPr="00C006FF">
              <w:t>以下不得分。</w:t>
            </w:r>
          </w:p>
        </w:tc>
        <w:tc>
          <w:tcPr>
            <w:tcW w:w="275" w:type="pct"/>
            <w:shd w:val="clear" w:color="000000" w:fill="FFFFFF"/>
            <w:noWrap/>
            <w:vAlign w:val="center"/>
          </w:tcPr>
          <w:p w14:paraId="3AE1A3A9" w14:textId="77777777" w:rsidR="00D828BD" w:rsidRPr="00C006FF" w:rsidRDefault="00D828BD" w:rsidP="00D828BD">
            <w:r w:rsidRPr="00C006FF">
              <w:t>5</w:t>
            </w:r>
          </w:p>
        </w:tc>
        <w:tc>
          <w:tcPr>
            <w:tcW w:w="236" w:type="pct"/>
            <w:shd w:val="clear" w:color="auto" w:fill="auto"/>
            <w:noWrap/>
            <w:vAlign w:val="center"/>
          </w:tcPr>
          <w:p w14:paraId="7D506C19" w14:textId="77777777" w:rsidR="00D828BD" w:rsidRPr="00C006FF" w:rsidRDefault="00D828BD" w:rsidP="00D828BD">
            <w:r w:rsidRPr="00C006FF">
              <w:t xml:space="preserve">　</w:t>
            </w:r>
          </w:p>
        </w:tc>
      </w:tr>
      <w:tr w:rsidR="00C006FF" w:rsidRPr="00C006FF" w14:paraId="5FF3DAB4" w14:textId="77777777" w:rsidTr="00BD7C86">
        <w:trPr>
          <w:trHeight w:val="360"/>
        </w:trPr>
        <w:tc>
          <w:tcPr>
            <w:tcW w:w="395" w:type="pct"/>
            <w:vMerge/>
            <w:vAlign w:val="center"/>
          </w:tcPr>
          <w:p w14:paraId="4398FA94" w14:textId="77777777" w:rsidR="00D828BD" w:rsidRPr="00C006FF" w:rsidRDefault="00D828BD" w:rsidP="00D828BD"/>
        </w:tc>
        <w:tc>
          <w:tcPr>
            <w:tcW w:w="395" w:type="pct"/>
            <w:vMerge/>
            <w:vAlign w:val="center"/>
          </w:tcPr>
          <w:p w14:paraId="5ED1D5EE" w14:textId="77777777" w:rsidR="00D828BD" w:rsidRPr="00C006FF" w:rsidRDefault="00D828BD" w:rsidP="00D828BD"/>
        </w:tc>
        <w:tc>
          <w:tcPr>
            <w:tcW w:w="494" w:type="pct"/>
            <w:shd w:val="clear" w:color="000000" w:fill="FFFFFF"/>
            <w:vAlign w:val="center"/>
          </w:tcPr>
          <w:p w14:paraId="33090752" w14:textId="77777777" w:rsidR="00D828BD" w:rsidRPr="00C006FF" w:rsidRDefault="00D828BD" w:rsidP="00D828BD">
            <w:r w:rsidRPr="00C006FF">
              <w:t>C43</w:t>
            </w:r>
            <w:r w:rsidRPr="00C006FF">
              <w:t>融资资金到位情况</w:t>
            </w:r>
          </w:p>
        </w:tc>
        <w:tc>
          <w:tcPr>
            <w:tcW w:w="1172" w:type="pct"/>
            <w:shd w:val="clear" w:color="000000" w:fill="FFFFFF"/>
            <w:vAlign w:val="center"/>
          </w:tcPr>
          <w:p w14:paraId="7C6A91ED" w14:textId="77777777" w:rsidR="00D828BD" w:rsidRPr="00C006FF" w:rsidRDefault="00D828BD" w:rsidP="00D828BD">
            <w:r w:rsidRPr="00C006FF">
              <w:t>融资资金到位率</w:t>
            </w:r>
            <w:r w:rsidRPr="00C006FF">
              <w:t>=</w:t>
            </w:r>
            <w:r w:rsidRPr="00C006FF">
              <w:t>（实际到达资金</w:t>
            </w:r>
            <w:r w:rsidRPr="00C006FF">
              <w:t>/</w:t>
            </w:r>
            <w:r w:rsidRPr="00C006FF">
              <w:t>总融资金额）</w:t>
            </w:r>
            <w:r w:rsidRPr="00C006FF">
              <w:t>×100%</w:t>
            </w:r>
            <w:r w:rsidRPr="00C006FF">
              <w:t>；实际到达资金：社会资本实际到达的融资金额；总资金：</w:t>
            </w:r>
            <w:r w:rsidRPr="00C006FF">
              <w:t>PPP</w:t>
            </w:r>
            <w:r w:rsidRPr="00C006FF">
              <w:t>项目合同约定的融资总额</w:t>
            </w:r>
          </w:p>
        </w:tc>
        <w:tc>
          <w:tcPr>
            <w:tcW w:w="2034" w:type="pct"/>
            <w:shd w:val="clear" w:color="000000" w:fill="FFFFFF"/>
            <w:vAlign w:val="center"/>
          </w:tcPr>
          <w:p w14:paraId="1F6D39B2" w14:textId="77777777" w:rsidR="00D828BD" w:rsidRPr="00C006FF" w:rsidRDefault="00D828BD" w:rsidP="00D828BD">
            <w:r w:rsidRPr="00C006FF">
              <w:t>融资资金到位率为</w:t>
            </w:r>
            <w:r w:rsidRPr="00C006FF">
              <w:t>100%</w:t>
            </w:r>
            <w:r w:rsidRPr="00C006FF">
              <w:t>的，得</w:t>
            </w:r>
            <w:r w:rsidRPr="00C006FF">
              <w:t>5</w:t>
            </w:r>
            <w:r w:rsidRPr="00C006FF">
              <w:t>分；指标值</w:t>
            </w:r>
            <w:r w:rsidRPr="00C006FF">
              <w:t>≥95%</w:t>
            </w:r>
            <w:r w:rsidRPr="00C006FF">
              <w:t>，</w:t>
            </w:r>
            <w:r w:rsidRPr="00C006FF">
              <w:t>3</w:t>
            </w:r>
            <w:r w:rsidRPr="00C006FF">
              <w:t>分；介于</w:t>
            </w:r>
            <w:r w:rsidRPr="00C006FF">
              <w:t>80%</w:t>
            </w:r>
            <w:r w:rsidRPr="00C006FF">
              <w:t>～</w:t>
            </w:r>
            <w:r w:rsidRPr="00C006FF">
              <w:t>95%</w:t>
            </w:r>
            <w:r w:rsidRPr="00C006FF">
              <w:t>之间得</w:t>
            </w:r>
            <w:r w:rsidRPr="00C006FF">
              <w:t>1</w:t>
            </w:r>
            <w:r w:rsidRPr="00C006FF">
              <w:t>分；</w:t>
            </w:r>
            <w:r w:rsidRPr="00C006FF">
              <w:t>70%</w:t>
            </w:r>
            <w:r w:rsidRPr="00C006FF">
              <w:t>＜指标值＜</w:t>
            </w:r>
            <w:r w:rsidRPr="00C006FF">
              <w:t>80%</w:t>
            </w:r>
            <w:r w:rsidRPr="00C006FF">
              <w:t>以下不得分。</w:t>
            </w:r>
          </w:p>
        </w:tc>
        <w:tc>
          <w:tcPr>
            <w:tcW w:w="275" w:type="pct"/>
            <w:shd w:val="clear" w:color="000000" w:fill="FFFFFF"/>
            <w:noWrap/>
            <w:vAlign w:val="center"/>
          </w:tcPr>
          <w:p w14:paraId="3C4B1A3C" w14:textId="77777777" w:rsidR="00D828BD" w:rsidRPr="00C006FF" w:rsidRDefault="00D828BD" w:rsidP="00D828BD">
            <w:r w:rsidRPr="00C006FF">
              <w:t>5</w:t>
            </w:r>
          </w:p>
        </w:tc>
        <w:tc>
          <w:tcPr>
            <w:tcW w:w="236" w:type="pct"/>
            <w:shd w:val="clear" w:color="auto" w:fill="auto"/>
            <w:noWrap/>
            <w:vAlign w:val="center"/>
          </w:tcPr>
          <w:p w14:paraId="283A4EF5" w14:textId="77777777" w:rsidR="00D828BD" w:rsidRPr="00C006FF" w:rsidRDefault="00D828BD" w:rsidP="00D828BD">
            <w:r w:rsidRPr="00C006FF">
              <w:t xml:space="preserve">　</w:t>
            </w:r>
          </w:p>
        </w:tc>
      </w:tr>
      <w:tr w:rsidR="00C006FF" w:rsidRPr="00C006FF" w14:paraId="0F83C706" w14:textId="77777777" w:rsidTr="00BD7C86">
        <w:trPr>
          <w:trHeight w:val="360"/>
        </w:trPr>
        <w:tc>
          <w:tcPr>
            <w:tcW w:w="395" w:type="pct"/>
            <w:vMerge/>
            <w:vAlign w:val="center"/>
          </w:tcPr>
          <w:p w14:paraId="291A1318" w14:textId="77777777" w:rsidR="00D828BD" w:rsidRPr="00C006FF" w:rsidRDefault="00D828BD" w:rsidP="00D828BD"/>
        </w:tc>
        <w:tc>
          <w:tcPr>
            <w:tcW w:w="395" w:type="pct"/>
            <w:vMerge/>
            <w:vAlign w:val="center"/>
          </w:tcPr>
          <w:p w14:paraId="685B422E" w14:textId="77777777" w:rsidR="00D828BD" w:rsidRPr="00C006FF" w:rsidRDefault="00D828BD" w:rsidP="00D828BD"/>
        </w:tc>
        <w:tc>
          <w:tcPr>
            <w:tcW w:w="494" w:type="pct"/>
            <w:shd w:val="clear" w:color="000000" w:fill="FFFFFF"/>
            <w:vAlign w:val="center"/>
          </w:tcPr>
          <w:p w14:paraId="1006BCF9" w14:textId="77777777" w:rsidR="00D828BD" w:rsidRPr="00C006FF" w:rsidRDefault="00D828BD" w:rsidP="00D828BD">
            <w:r w:rsidRPr="00C006FF">
              <w:t>C44</w:t>
            </w:r>
            <w:r w:rsidRPr="00C006FF">
              <w:t>财务监控有效性</w:t>
            </w:r>
          </w:p>
        </w:tc>
        <w:tc>
          <w:tcPr>
            <w:tcW w:w="1172" w:type="pct"/>
            <w:shd w:val="clear" w:color="000000" w:fill="FFFFFF"/>
            <w:vAlign w:val="center"/>
          </w:tcPr>
          <w:p w14:paraId="6D8C6343" w14:textId="77777777" w:rsidR="00D828BD" w:rsidRPr="00C006FF" w:rsidRDefault="00D828BD" w:rsidP="00D828BD">
            <w:r w:rsidRPr="00C006FF">
              <w:t>评价社会资本项目资本金及</w:t>
            </w:r>
            <w:r w:rsidRPr="00C006FF">
              <w:rPr>
                <w:rFonts w:hint="eastAsia"/>
              </w:rPr>
              <w:t>乙方</w:t>
            </w:r>
            <w:r w:rsidRPr="00C006FF">
              <w:t>融资资金的到位率和及时性</w:t>
            </w:r>
          </w:p>
        </w:tc>
        <w:tc>
          <w:tcPr>
            <w:tcW w:w="2034" w:type="pct"/>
            <w:shd w:val="clear" w:color="000000" w:fill="FFFFFF"/>
            <w:vAlign w:val="center"/>
          </w:tcPr>
          <w:p w14:paraId="3DC8F421" w14:textId="77777777" w:rsidR="00D828BD" w:rsidRPr="00C006FF" w:rsidRDefault="00D828BD" w:rsidP="00D828BD">
            <w:r w:rsidRPr="00C006FF">
              <w:t>已制定或具有相应的监控机制，得</w:t>
            </w:r>
            <w:r w:rsidRPr="00C006FF">
              <w:t>0.5</w:t>
            </w:r>
            <w:r w:rsidRPr="00C006FF">
              <w:t>分；</w:t>
            </w:r>
            <w:r w:rsidRPr="00C006FF">
              <w:br/>
            </w:r>
            <w:r w:rsidRPr="00C006FF">
              <w:rPr>
                <w:rFonts w:hint="eastAsia"/>
              </w:rPr>
              <w:t>②</w:t>
            </w:r>
            <w:r w:rsidRPr="00C006FF">
              <w:t>采取了相应的财务检查等必要的监控措施或手段，得</w:t>
            </w:r>
            <w:r w:rsidRPr="00C006FF">
              <w:t>0.5</w:t>
            </w:r>
            <w:r w:rsidRPr="00C006FF">
              <w:t>分。</w:t>
            </w:r>
          </w:p>
        </w:tc>
        <w:tc>
          <w:tcPr>
            <w:tcW w:w="275" w:type="pct"/>
            <w:shd w:val="clear" w:color="000000" w:fill="FFFFFF"/>
            <w:noWrap/>
            <w:vAlign w:val="center"/>
          </w:tcPr>
          <w:p w14:paraId="614A7A51" w14:textId="77777777" w:rsidR="00D828BD" w:rsidRPr="00C006FF" w:rsidRDefault="00D828BD" w:rsidP="00D828BD">
            <w:r w:rsidRPr="00C006FF">
              <w:t>1</w:t>
            </w:r>
          </w:p>
        </w:tc>
        <w:tc>
          <w:tcPr>
            <w:tcW w:w="236" w:type="pct"/>
            <w:shd w:val="clear" w:color="auto" w:fill="auto"/>
            <w:noWrap/>
            <w:vAlign w:val="center"/>
          </w:tcPr>
          <w:p w14:paraId="01435796" w14:textId="77777777" w:rsidR="00D828BD" w:rsidRPr="00C006FF" w:rsidRDefault="00D828BD" w:rsidP="00D828BD">
            <w:r w:rsidRPr="00C006FF">
              <w:t xml:space="preserve">　</w:t>
            </w:r>
          </w:p>
        </w:tc>
      </w:tr>
      <w:tr w:rsidR="00C006FF" w:rsidRPr="00C006FF" w14:paraId="3F6A6AD0" w14:textId="77777777" w:rsidTr="00BD7C86">
        <w:trPr>
          <w:trHeight w:val="360"/>
        </w:trPr>
        <w:tc>
          <w:tcPr>
            <w:tcW w:w="395" w:type="pct"/>
            <w:vMerge/>
            <w:vAlign w:val="center"/>
          </w:tcPr>
          <w:p w14:paraId="4D76E721" w14:textId="77777777" w:rsidR="00D828BD" w:rsidRPr="00C006FF" w:rsidRDefault="00D828BD" w:rsidP="00D828BD"/>
        </w:tc>
        <w:tc>
          <w:tcPr>
            <w:tcW w:w="395" w:type="pct"/>
            <w:vMerge w:val="restart"/>
            <w:shd w:val="clear" w:color="000000" w:fill="FFFFFF"/>
            <w:vAlign w:val="center"/>
          </w:tcPr>
          <w:p w14:paraId="658DB9EF" w14:textId="77777777" w:rsidR="00D828BD" w:rsidRPr="00C006FF" w:rsidRDefault="00D828BD" w:rsidP="00D828BD">
            <w:r w:rsidRPr="00C006FF">
              <w:t>C5</w:t>
            </w:r>
            <w:r w:rsidRPr="00C006FF">
              <w:t>档案管理（</w:t>
            </w:r>
            <w:r w:rsidRPr="00C006FF">
              <w:t>4</w:t>
            </w:r>
            <w:r w:rsidRPr="00C006FF">
              <w:t>）</w:t>
            </w:r>
          </w:p>
        </w:tc>
        <w:tc>
          <w:tcPr>
            <w:tcW w:w="494" w:type="pct"/>
            <w:shd w:val="clear" w:color="000000" w:fill="FFFFFF"/>
            <w:vAlign w:val="center"/>
          </w:tcPr>
          <w:p w14:paraId="0922FF5D" w14:textId="77777777" w:rsidR="00D828BD" w:rsidRPr="00C006FF" w:rsidRDefault="00D828BD" w:rsidP="00D828BD">
            <w:r w:rsidRPr="00C006FF">
              <w:t>C51</w:t>
            </w:r>
            <w:r w:rsidRPr="00C006FF">
              <w:t>档案制度健全性</w:t>
            </w:r>
          </w:p>
        </w:tc>
        <w:tc>
          <w:tcPr>
            <w:tcW w:w="1172" w:type="pct"/>
            <w:shd w:val="clear" w:color="000000" w:fill="FFFFFF"/>
            <w:vAlign w:val="center"/>
          </w:tcPr>
          <w:p w14:paraId="1EAB37BA" w14:textId="77777777" w:rsidR="00D828BD" w:rsidRPr="00C006FF" w:rsidRDefault="00D828BD" w:rsidP="00D828BD">
            <w:r w:rsidRPr="00C006FF">
              <w:t>是否制定相关档案管理制度。</w:t>
            </w:r>
          </w:p>
        </w:tc>
        <w:tc>
          <w:tcPr>
            <w:tcW w:w="2034" w:type="pct"/>
            <w:shd w:val="clear" w:color="000000" w:fill="FFFFFF"/>
            <w:vAlign w:val="center"/>
          </w:tcPr>
          <w:p w14:paraId="2985A31A" w14:textId="77777777" w:rsidR="00D828BD" w:rsidRPr="00C006FF" w:rsidRDefault="00D828BD" w:rsidP="00D828BD">
            <w:r w:rsidRPr="00C006FF">
              <w:t>已制定或具有相应的业务管理、档案管理制度，得</w:t>
            </w:r>
            <w:r w:rsidRPr="00C006FF">
              <w:rPr>
                <w:rFonts w:hint="eastAsia"/>
              </w:rPr>
              <w:t>1</w:t>
            </w:r>
            <w:r w:rsidRPr="00C006FF">
              <w:t>分；</w:t>
            </w:r>
            <w:r w:rsidRPr="00C006FF">
              <w:br/>
            </w:r>
            <w:r w:rsidRPr="00C006FF">
              <w:rPr>
                <w:rFonts w:hint="eastAsia"/>
              </w:rPr>
              <w:t>②</w:t>
            </w:r>
            <w:r w:rsidRPr="00C006FF">
              <w:t>管理制度合法、合规、完整，得</w:t>
            </w:r>
            <w:r w:rsidRPr="00C006FF">
              <w:rPr>
                <w:rFonts w:hint="eastAsia"/>
              </w:rPr>
              <w:t>1</w:t>
            </w:r>
            <w:r w:rsidRPr="00C006FF">
              <w:t>分。</w:t>
            </w:r>
          </w:p>
        </w:tc>
        <w:tc>
          <w:tcPr>
            <w:tcW w:w="275" w:type="pct"/>
            <w:shd w:val="clear" w:color="000000" w:fill="FFFFFF"/>
            <w:noWrap/>
            <w:vAlign w:val="center"/>
          </w:tcPr>
          <w:p w14:paraId="06CEEFB2" w14:textId="77777777" w:rsidR="00D828BD" w:rsidRPr="00C006FF" w:rsidRDefault="00D828BD" w:rsidP="00D828BD">
            <w:r w:rsidRPr="00C006FF">
              <w:t>2</w:t>
            </w:r>
          </w:p>
        </w:tc>
        <w:tc>
          <w:tcPr>
            <w:tcW w:w="236" w:type="pct"/>
            <w:shd w:val="clear" w:color="auto" w:fill="auto"/>
            <w:noWrap/>
            <w:vAlign w:val="center"/>
          </w:tcPr>
          <w:p w14:paraId="4BCE2B92" w14:textId="77777777" w:rsidR="00D828BD" w:rsidRPr="00C006FF" w:rsidRDefault="00D828BD" w:rsidP="00D828BD">
            <w:r w:rsidRPr="00C006FF">
              <w:t xml:space="preserve">　</w:t>
            </w:r>
          </w:p>
        </w:tc>
      </w:tr>
      <w:tr w:rsidR="00C006FF" w:rsidRPr="00C006FF" w14:paraId="145A560C" w14:textId="77777777" w:rsidTr="00BD7C86">
        <w:trPr>
          <w:trHeight w:val="360"/>
        </w:trPr>
        <w:tc>
          <w:tcPr>
            <w:tcW w:w="395" w:type="pct"/>
            <w:vMerge/>
            <w:vAlign w:val="center"/>
          </w:tcPr>
          <w:p w14:paraId="7090812E" w14:textId="77777777" w:rsidR="00D828BD" w:rsidRPr="00C006FF" w:rsidRDefault="00D828BD" w:rsidP="00D828BD"/>
        </w:tc>
        <w:tc>
          <w:tcPr>
            <w:tcW w:w="395" w:type="pct"/>
            <w:vMerge/>
            <w:vAlign w:val="center"/>
          </w:tcPr>
          <w:p w14:paraId="72B8B6D2" w14:textId="77777777" w:rsidR="00D828BD" w:rsidRPr="00C006FF" w:rsidRDefault="00D828BD" w:rsidP="00D828BD"/>
        </w:tc>
        <w:tc>
          <w:tcPr>
            <w:tcW w:w="494" w:type="pct"/>
            <w:shd w:val="clear" w:color="000000" w:fill="FFFFFF"/>
            <w:vAlign w:val="center"/>
          </w:tcPr>
          <w:p w14:paraId="334A92E5" w14:textId="77777777" w:rsidR="00D828BD" w:rsidRPr="00C006FF" w:rsidRDefault="00D828BD" w:rsidP="00D828BD">
            <w:r w:rsidRPr="00C006FF">
              <w:t>C52</w:t>
            </w:r>
            <w:r w:rsidRPr="00C006FF">
              <w:t>资料管理完整性</w:t>
            </w:r>
          </w:p>
        </w:tc>
        <w:tc>
          <w:tcPr>
            <w:tcW w:w="1172" w:type="pct"/>
            <w:shd w:val="clear" w:color="000000" w:fill="FFFFFF"/>
            <w:vAlign w:val="center"/>
          </w:tcPr>
          <w:p w14:paraId="4EF237BA" w14:textId="77777777" w:rsidR="00D828BD" w:rsidRPr="00C006FF" w:rsidRDefault="00D828BD" w:rsidP="00D828BD">
            <w:r w:rsidRPr="00C006FF">
              <w:t>评价项目建设相关资料的完整性、真实性以及归集整理的及时性</w:t>
            </w:r>
          </w:p>
        </w:tc>
        <w:tc>
          <w:tcPr>
            <w:tcW w:w="2034" w:type="pct"/>
            <w:shd w:val="clear" w:color="000000" w:fill="FFFFFF"/>
            <w:vAlign w:val="center"/>
          </w:tcPr>
          <w:p w14:paraId="3D50C0EC" w14:textId="77777777" w:rsidR="00D828BD" w:rsidRPr="00C006FF" w:rsidRDefault="00D828BD" w:rsidP="00D828BD">
            <w:r w:rsidRPr="00C006FF">
              <w:t>指定专人负责项目档案专门管理，认真及时做好项目管理台账，按时上报管理月报得</w:t>
            </w:r>
            <w:r w:rsidRPr="00C006FF">
              <w:t>0.5</w:t>
            </w:r>
            <w:r w:rsidRPr="00C006FF">
              <w:t>分；</w:t>
            </w:r>
          </w:p>
          <w:p w14:paraId="5E05FC38" w14:textId="77777777" w:rsidR="00D828BD" w:rsidRPr="00C006FF" w:rsidRDefault="00D828BD" w:rsidP="00D828BD">
            <w:r w:rsidRPr="00C006FF">
              <w:rPr>
                <w:rFonts w:hint="eastAsia"/>
              </w:rPr>
              <w:t>②</w:t>
            </w:r>
            <w:r w:rsidRPr="00C006FF">
              <w:t>认真及时做好项目管理台账，按时上报管理月报</w:t>
            </w:r>
            <w:r w:rsidRPr="00C006FF">
              <w:t>;</w:t>
            </w:r>
            <w:r w:rsidRPr="00C006FF">
              <w:t>收集整理好工程资料，酌情打分。</w:t>
            </w:r>
          </w:p>
        </w:tc>
        <w:tc>
          <w:tcPr>
            <w:tcW w:w="275" w:type="pct"/>
            <w:shd w:val="clear" w:color="000000" w:fill="FFFFFF"/>
            <w:noWrap/>
            <w:vAlign w:val="center"/>
          </w:tcPr>
          <w:p w14:paraId="26A9CC0F" w14:textId="77777777" w:rsidR="00D828BD" w:rsidRPr="00C006FF" w:rsidRDefault="00D828BD" w:rsidP="00D828BD">
            <w:r w:rsidRPr="00C006FF">
              <w:t>2</w:t>
            </w:r>
          </w:p>
        </w:tc>
        <w:tc>
          <w:tcPr>
            <w:tcW w:w="236" w:type="pct"/>
            <w:shd w:val="clear" w:color="auto" w:fill="auto"/>
            <w:noWrap/>
            <w:vAlign w:val="center"/>
          </w:tcPr>
          <w:p w14:paraId="5B061B83" w14:textId="77777777" w:rsidR="00D828BD" w:rsidRPr="00C006FF" w:rsidRDefault="00D828BD" w:rsidP="00D828BD">
            <w:r w:rsidRPr="00C006FF">
              <w:t xml:space="preserve">　</w:t>
            </w:r>
          </w:p>
        </w:tc>
      </w:tr>
      <w:tr w:rsidR="00C006FF" w:rsidRPr="00C006FF" w14:paraId="62BE5DA2" w14:textId="77777777" w:rsidTr="00BD7C86">
        <w:trPr>
          <w:trHeight w:val="360"/>
        </w:trPr>
        <w:tc>
          <w:tcPr>
            <w:tcW w:w="395" w:type="pct"/>
            <w:vMerge/>
            <w:vAlign w:val="center"/>
          </w:tcPr>
          <w:p w14:paraId="68A3BB96" w14:textId="77777777" w:rsidR="00D828BD" w:rsidRPr="00C006FF" w:rsidRDefault="00D828BD" w:rsidP="00D828BD"/>
        </w:tc>
        <w:tc>
          <w:tcPr>
            <w:tcW w:w="395" w:type="pct"/>
            <w:vMerge w:val="restart"/>
            <w:shd w:val="clear" w:color="000000" w:fill="FFFFFF"/>
            <w:vAlign w:val="center"/>
          </w:tcPr>
          <w:p w14:paraId="6C60504B" w14:textId="77777777" w:rsidR="00D828BD" w:rsidRPr="00C006FF" w:rsidRDefault="00D828BD" w:rsidP="00D828BD">
            <w:r w:rsidRPr="00C006FF">
              <w:t>C6</w:t>
            </w:r>
            <w:r w:rsidRPr="00C006FF">
              <w:t>信息公开（</w:t>
            </w:r>
            <w:r w:rsidRPr="00C006FF">
              <w:t>4</w:t>
            </w:r>
            <w:r w:rsidRPr="00C006FF">
              <w:t>）</w:t>
            </w:r>
          </w:p>
        </w:tc>
        <w:tc>
          <w:tcPr>
            <w:tcW w:w="494" w:type="pct"/>
            <w:shd w:val="clear" w:color="000000" w:fill="FFFFFF"/>
            <w:vAlign w:val="center"/>
          </w:tcPr>
          <w:p w14:paraId="45F52F2D" w14:textId="77777777" w:rsidR="00D828BD" w:rsidRPr="00C006FF" w:rsidRDefault="00D828BD" w:rsidP="00D828BD">
            <w:r w:rsidRPr="00C006FF">
              <w:t>C61</w:t>
            </w:r>
            <w:r w:rsidRPr="00C006FF">
              <w:t>信息公开的准确性</w:t>
            </w:r>
          </w:p>
        </w:tc>
        <w:tc>
          <w:tcPr>
            <w:tcW w:w="1172" w:type="pct"/>
            <w:shd w:val="clear" w:color="000000" w:fill="FFFFFF"/>
            <w:vAlign w:val="center"/>
          </w:tcPr>
          <w:p w14:paraId="6A1FBAC5" w14:textId="77777777" w:rsidR="00D828BD" w:rsidRPr="00C006FF" w:rsidRDefault="00D828BD" w:rsidP="00D828BD">
            <w:r w:rsidRPr="00C006FF">
              <w:t>评价</w:t>
            </w:r>
            <w:r w:rsidRPr="00C006FF">
              <w:rPr>
                <w:rFonts w:hint="eastAsia"/>
              </w:rPr>
              <w:t>乙方</w:t>
            </w:r>
            <w:r w:rsidRPr="00C006FF">
              <w:t>或社会资本履行信息公开义务的准确性</w:t>
            </w:r>
          </w:p>
        </w:tc>
        <w:tc>
          <w:tcPr>
            <w:tcW w:w="2034" w:type="pct"/>
            <w:shd w:val="clear" w:color="000000" w:fill="FFFFFF"/>
            <w:vAlign w:val="center"/>
          </w:tcPr>
          <w:p w14:paraId="5E4D0735" w14:textId="77777777" w:rsidR="00D828BD" w:rsidRPr="00C006FF" w:rsidRDefault="00D828BD" w:rsidP="00D828BD">
            <w:r w:rsidRPr="00C006FF">
              <w:rPr>
                <w:rFonts w:hint="eastAsia"/>
              </w:rPr>
              <w:t>乙方</w:t>
            </w:r>
            <w:r w:rsidRPr="00C006FF">
              <w:t>在建设期内及时公开的与项目建设有关信息与实际情况无误的得</w:t>
            </w:r>
            <w:r w:rsidRPr="00C006FF">
              <w:t>2</w:t>
            </w:r>
            <w:r w:rsidRPr="00C006FF">
              <w:t>分，否则不得分。</w:t>
            </w:r>
          </w:p>
        </w:tc>
        <w:tc>
          <w:tcPr>
            <w:tcW w:w="275" w:type="pct"/>
            <w:shd w:val="clear" w:color="000000" w:fill="FFFFFF"/>
            <w:noWrap/>
            <w:vAlign w:val="center"/>
          </w:tcPr>
          <w:p w14:paraId="4C1A6ED2" w14:textId="77777777" w:rsidR="00D828BD" w:rsidRPr="00C006FF" w:rsidRDefault="00D828BD" w:rsidP="00D828BD">
            <w:r w:rsidRPr="00C006FF">
              <w:t>2</w:t>
            </w:r>
          </w:p>
        </w:tc>
        <w:tc>
          <w:tcPr>
            <w:tcW w:w="236" w:type="pct"/>
            <w:shd w:val="clear" w:color="auto" w:fill="auto"/>
            <w:noWrap/>
            <w:vAlign w:val="center"/>
          </w:tcPr>
          <w:p w14:paraId="2D1A3DB7" w14:textId="77777777" w:rsidR="00D828BD" w:rsidRPr="00C006FF" w:rsidRDefault="00D828BD" w:rsidP="00D828BD">
            <w:r w:rsidRPr="00C006FF">
              <w:t xml:space="preserve">　</w:t>
            </w:r>
          </w:p>
        </w:tc>
      </w:tr>
      <w:tr w:rsidR="00C006FF" w:rsidRPr="00C006FF" w14:paraId="619A1EB5" w14:textId="77777777" w:rsidTr="00BD7C86">
        <w:trPr>
          <w:trHeight w:val="360"/>
        </w:trPr>
        <w:tc>
          <w:tcPr>
            <w:tcW w:w="395" w:type="pct"/>
            <w:vMerge/>
            <w:vAlign w:val="center"/>
          </w:tcPr>
          <w:p w14:paraId="3C1B0CFB" w14:textId="77777777" w:rsidR="00D828BD" w:rsidRPr="00C006FF" w:rsidRDefault="00D828BD" w:rsidP="00D828BD"/>
        </w:tc>
        <w:tc>
          <w:tcPr>
            <w:tcW w:w="395" w:type="pct"/>
            <w:vMerge/>
            <w:vAlign w:val="center"/>
          </w:tcPr>
          <w:p w14:paraId="74CDE00F" w14:textId="77777777" w:rsidR="00D828BD" w:rsidRPr="00C006FF" w:rsidRDefault="00D828BD" w:rsidP="00D828BD"/>
        </w:tc>
        <w:tc>
          <w:tcPr>
            <w:tcW w:w="494" w:type="pct"/>
            <w:shd w:val="clear" w:color="000000" w:fill="FFFFFF"/>
            <w:vAlign w:val="center"/>
          </w:tcPr>
          <w:p w14:paraId="1919885A" w14:textId="77777777" w:rsidR="00D828BD" w:rsidRPr="00C006FF" w:rsidRDefault="00D828BD" w:rsidP="00D828BD">
            <w:r w:rsidRPr="00C006FF">
              <w:t>C62</w:t>
            </w:r>
            <w:r w:rsidRPr="00C006FF">
              <w:t>信息公开的及时性</w:t>
            </w:r>
          </w:p>
        </w:tc>
        <w:tc>
          <w:tcPr>
            <w:tcW w:w="1172" w:type="pct"/>
            <w:shd w:val="clear" w:color="000000" w:fill="FFFFFF"/>
            <w:vAlign w:val="center"/>
          </w:tcPr>
          <w:p w14:paraId="0390A390" w14:textId="77777777" w:rsidR="00D828BD" w:rsidRPr="00C006FF" w:rsidRDefault="00D828BD" w:rsidP="00D828BD">
            <w:r w:rsidRPr="00C006FF">
              <w:t>评价</w:t>
            </w:r>
            <w:r w:rsidRPr="00C006FF">
              <w:rPr>
                <w:rFonts w:hint="eastAsia"/>
              </w:rPr>
              <w:t>乙方</w:t>
            </w:r>
            <w:r w:rsidRPr="00C006FF">
              <w:t>或社会资本履行信息公开义务的及时性</w:t>
            </w:r>
          </w:p>
        </w:tc>
        <w:tc>
          <w:tcPr>
            <w:tcW w:w="2034" w:type="pct"/>
            <w:shd w:val="clear" w:color="000000" w:fill="FFFFFF"/>
            <w:vAlign w:val="center"/>
          </w:tcPr>
          <w:p w14:paraId="5EDF8DFF" w14:textId="77777777" w:rsidR="00D828BD" w:rsidRPr="00C006FF" w:rsidRDefault="00D828BD" w:rsidP="00D828BD">
            <w:r w:rsidRPr="00C006FF">
              <w:rPr>
                <w:rFonts w:hint="eastAsia"/>
              </w:rPr>
              <w:t>乙方</w:t>
            </w:r>
            <w:r w:rsidRPr="00C006FF">
              <w:t>在建设期内及时公开与项目建设有关信息的得</w:t>
            </w:r>
            <w:r w:rsidRPr="00C006FF">
              <w:t>2</w:t>
            </w:r>
            <w:r w:rsidRPr="00C006FF">
              <w:t>分，否则不得分。</w:t>
            </w:r>
          </w:p>
        </w:tc>
        <w:tc>
          <w:tcPr>
            <w:tcW w:w="275" w:type="pct"/>
            <w:shd w:val="clear" w:color="000000" w:fill="FFFFFF"/>
            <w:noWrap/>
            <w:vAlign w:val="center"/>
          </w:tcPr>
          <w:p w14:paraId="415762CD" w14:textId="77777777" w:rsidR="00D828BD" w:rsidRPr="00C006FF" w:rsidRDefault="00D828BD" w:rsidP="00D828BD">
            <w:r w:rsidRPr="00C006FF">
              <w:t>2</w:t>
            </w:r>
          </w:p>
        </w:tc>
        <w:tc>
          <w:tcPr>
            <w:tcW w:w="236" w:type="pct"/>
            <w:shd w:val="clear" w:color="auto" w:fill="auto"/>
            <w:noWrap/>
            <w:vAlign w:val="center"/>
          </w:tcPr>
          <w:p w14:paraId="50763348" w14:textId="77777777" w:rsidR="00D828BD" w:rsidRPr="00C006FF" w:rsidRDefault="00D828BD" w:rsidP="00D828BD">
            <w:r w:rsidRPr="00C006FF">
              <w:t xml:space="preserve">　</w:t>
            </w:r>
          </w:p>
        </w:tc>
      </w:tr>
    </w:tbl>
    <w:p w14:paraId="7098DF84" w14:textId="77777777" w:rsidR="00D828BD" w:rsidRPr="00C006FF" w:rsidRDefault="00D828BD" w:rsidP="00D828BD"/>
    <w:p w14:paraId="33C3BC05" w14:textId="77777777" w:rsidR="00D828BD" w:rsidRPr="00C006FF" w:rsidRDefault="00D828BD" w:rsidP="00D828BD">
      <w:r w:rsidRPr="00C006FF">
        <w:rPr>
          <w:rFonts w:hint="eastAsia"/>
        </w:rPr>
        <w:t>注：项目处在执行阶段时，应根据最新文件要求和规定并结合项目实施机构、财政部门确定的绩效评价办法，在本表基础上对考核内容和评分标准进行细化、补充或调整。</w:t>
      </w:r>
    </w:p>
    <w:p w14:paraId="7710E966" w14:textId="77777777" w:rsidR="00D828BD" w:rsidRPr="00C006FF" w:rsidRDefault="00D828BD" w:rsidP="00D828BD">
      <w:pPr>
        <w:sectPr w:rsidR="00D828BD" w:rsidRPr="00C006FF">
          <w:pgSz w:w="23814" w:h="16839" w:orient="landscape"/>
          <w:pgMar w:top="1800" w:right="1440" w:bottom="1800" w:left="1440" w:header="1134" w:footer="992" w:gutter="0"/>
          <w:cols w:space="720"/>
          <w:docGrid w:type="lines" w:linePitch="312"/>
        </w:sectPr>
      </w:pPr>
    </w:p>
    <w:p w14:paraId="5ED6E93C" w14:textId="77777777" w:rsidR="00D828BD" w:rsidRPr="00C006FF" w:rsidRDefault="00D828BD" w:rsidP="00D828BD">
      <w:r w:rsidRPr="00C006FF">
        <w:rPr>
          <w:rFonts w:hint="eastAsia"/>
        </w:rPr>
        <w:lastRenderedPageBreak/>
        <w:t>表</w:t>
      </w:r>
      <w:r w:rsidRPr="00C006FF">
        <w:rPr>
          <w:rFonts w:hint="eastAsia"/>
        </w:rPr>
        <w:t>3</w:t>
      </w:r>
      <w:r w:rsidRPr="00C006FF">
        <w:rPr>
          <w:rFonts w:hint="eastAsia"/>
        </w:rPr>
        <w:t>：项目实施机构建设期绩效考核指标（参考）</w:t>
      </w:r>
    </w:p>
    <w:tbl>
      <w:tblPr>
        <w:tblW w:w="4927"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983"/>
        <w:gridCol w:w="8028"/>
        <w:gridCol w:w="2360"/>
      </w:tblGrid>
      <w:tr w:rsidR="00C006FF" w:rsidRPr="00C006FF" w14:paraId="1DF45129" w14:textId="77777777" w:rsidTr="00BD7C86">
        <w:trPr>
          <w:trHeight w:val="290"/>
        </w:trPr>
        <w:tc>
          <w:tcPr>
            <w:tcW w:w="571" w:type="pct"/>
            <w:shd w:val="clear" w:color="auto" w:fill="auto"/>
            <w:noWrap/>
            <w:vAlign w:val="center"/>
          </w:tcPr>
          <w:p w14:paraId="75BE944F" w14:textId="77777777" w:rsidR="00D828BD" w:rsidRPr="00C006FF" w:rsidRDefault="00D828BD" w:rsidP="00D828BD">
            <w:r w:rsidRPr="00C006FF">
              <w:t>一级指标</w:t>
            </w:r>
          </w:p>
        </w:tc>
        <w:tc>
          <w:tcPr>
            <w:tcW w:w="710" w:type="pct"/>
            <w:shd w:val="clear" w:color="auto" w:fill="auto"/>
            <w:noWrap/>
            <w:vAlign w:val="center"/>
          </w:tcPr>
          <w:p w14:paraId="2B4CA205" w14:textId="77777777" w:rsidR="00D828BD" w:rsidRPr="00C006FF" w:rsidRDefault="00D828BD" w:rsidP="00D828BD">
            <w:r w:rsidRPr="00C006FF">
              <w:t>二级指标</w:t>
            </w:r>
          </w:p>
        </w:tc>
        <w:tc>
          <w:tcPr>
            <w:tcW w:w="2874" w:type="pct"/>
            <w:shd w:val="clear" w:color="auto" w:fill="auto"/>
            <w:noWrap/>
            <w:vAlign w:val="center"/>
          </w:tcPr>
          <w:p w14:paraId="35F07574" w14:textId="77777777" w:rsidR="00D828BD" w:rsidRPr="00C006FF" w:rsidRDefault="00D828BD" w:rsidP="00D828BD">
            <w:r w:rsidRPr="00C006FF">
              <w:t>指标解释</w:t>
            </w:r>
          </w:p>
        </w:tc>
        <w:tc>
          <w:tcPr>
            <w:tcW w:w="845" w:type="pct"/>
            <w:shd w:val="clear" w:color="auto" w:fill="auto"/>
            <w:noWrap/>
            <w:vAlign w:val="center"/>
          </w:tcPr>
          <w:p w14:paraId="64D6C299" w14:textId="77777777" w:rsidR="00D828BD" w:rsidRPr="00C006FF" w:rsidRDefault="00D828BD" w:rsidP="00D828BD">
            <w:r w:rsidRPr="00C006FF">
              <w:t>备注</w:t>
            </w:r>
          </w:p>
        </w:tc>
      </w:tr>
      <w:tr w:rsidR="00C006FF" w:rsidRPr="00C006FF" w14:paraId="3FD2B86B" w14:textId="77777777" w:rsidTr="00BD7C86">
        <w:trPr>
          <w:trHeight w:val="620"/>
        </w:trPr>
        <w:tc>
          <w:tcPr>
            <w:tcW w:w="571" w:type="pct"/>
            <w:vMerge w:val="restart"/>
            <w:shd w:val="clear" w:color="auto" w:fill="auto"/>
            <w:noWrap/>
            <w:vAlign w:val="center"/>
          </w:tcPr>
          <w:p w14:paraId="40DA42C0" w14:textId="77777777" w:rsidR="00D828BD" w:rsidRPr="00C006FF" w:rsidRDefault="00D828BD" w:rsidP="00D828BD">
            <w:r w:rsidRPr="00C006FF">
              <w:rPr>
                <w:rFonts w:hint="eastAsia"/>
              </w:rPr>
              <w:t>A</w:t>
            </w:r>
            <w:r w:rsidRPr="00C006FF">
              <w:t>产出</w:t>
            </w:r>
          </w:p>
        </w:tc>
        <w:tc>
          <w:tcPr>
            <w:tcW w:w="710" w:type="pct"/>
            <w:shd w:val="clear" w:color="auto" w:fill="auto"/>
            <w:noWrap/>
            <w:vAlign w:val="center"/>
          </w:tcPr>
          <w:p w14:paraId="103F83B7" w14:textId="77777777" w:rsidR="00D828BD" w:rsidRPr="00C006FF" w:rsidRDefault="00D828BD" w:rsidP="00D828BD">
            <w:r w:rsidRPr="00C006FF">
              <w:rPr>
                <w:rFonts w:hint="eastAsia"/>
              </w:rPr>
              <w:t>A</w:t>
            </w:r>
            <w:r w:rsidRPr="00C006FF">
              <w:t>1</w:t>
            </w:r>
            <w:r w:rsidRPr="00C006FF">
              <w:rPr>
                <w:rFonts w:hint="eastAsia"/>
              </w:rPr>
              <w:t>履约情况</w:t>
            </w:r>
          </w:p>
        </w:tc>
        <w:tc>
          <w:tcPr>
            <w:tcW w:w="2874" w:type="pct"/>
            <w:shd w:val="clear" w:color="auto" w:fill="auto"/>
            <w:vAlign w:val="center"/>
          </w:tcPr>
          <w:p w14:paraId="6FACAD4A" w14:textId="77777777" w:rsidR="00D828BD" w:rsidRPr="00C006FF" w:rsidRDefault="00D828BD" w:rsidP="00D828BD">
            <w:r w:rsidRPr="00C006FF">
              <w:t>评价项目实施机构是否及时、充分按照</w:t>
            </w:r>
            <w:r w:rsidRPr="00C006FF">
              <w:t>PPP</w:t>
            </w:r>
            <w:r w:rsidRPr="00C006FF">
              <w:t>项目合同约定履行按效付费义务。</w:t>
            </w:r>
          </w:p>
        </w:tc>
        <w:tc>
          <w:tcPr>
            <w:tcW w:w="845" w:type="pct"/>
            <w:shd w:val="clear" w:color="auto" w:fill="auto"/>
            <w:vAlign w:val="center"/>
          </w:tcPr>
          <w:p w14:paraId="4E80D75C" w14:textId="77777777" w:rsidR="00D828BD" w:rsidRPr="00C006FF" w:rsidRDefault="00D828BD" w:rsidP="00D828BD"/>
        </w:tc>
      </w:tr>
      <w:tr w:rsidR="00C006FF" w:rsidRPr="00C006FF" w14:paraId="7C90EA54" w14:textId="77777777" w:rsidTr="00BD7C86">
        <w:trPr>
          <w:trHeight w:val="620"/>
        </w:trPr>
        <w:tc>
          <w:tcPr>
            <w:tcW w:w="571" w:type="pct"/>
            <w:vMerge/>
            <w:vAlign w:val="center"/>
          </w:tcPr>
          <w:p w14:paraId="11F9AC1A" w14:textId="77777777" w:rsidR="00D828BD" w:rsidRPr="00C006FF" w:rsidRDefault="00D828BD" w:rsidP="00D828BD"/>
        </w:tc>
        <w:tc>
          <w:tcPr>
            <w:tcW w:w="710" w:type="pct"/>
            <w:shd w:val="clear" w:color="auto" w:fill="auto"/>
            <w:noWrap/>
            <w:vAlign w:val="center"/>
          </w:tcPr>
          <w:p w14:paraId="324C2302" w14:textId="77777777" w:rsidR="00D828BD" w:rsidRPr="00C006FF" w:rsidRDefault="00D828BD" w:rsidP="00D828BD">
            <w:r w:rsidRPr="00C006FF">
              <w:rPr>
                <w:rFonts w:hint="eastAsia"/>
              </w:rPr>
              <w:t>A</w:t>
            </w:r>
            <w:r w:rsidRPr="00C006FF">
              <w:t>2</w:t>
            </w:r>
            <w:r w:rsidRPr="00C006FF">
              <w:rPr>
                <w:rFonts w:hint="eastAsia"/>
              </w:rPr>
              <w:t>成本控制</w:t>
            </w:r>
          </w:p>
        </w:tc>
        <w:tc>
          <w:tcPr>
            <w:tcW w:w="2874" w:type="pct"/>
            <w:shd w:val="clear" w:color="auto" w:fill="auto"/>
            <w:vAlign w:val="center"/>
          </w:tcPr>
          <w:p w14:paraId="2DE7DB18" w14:textId="77777777" w:rsidR="00D828BD" w:rsidRPr="00C006FF" w:rsidRDefault="00D828BD" w:rsidP="00D828BD">
            <w:r w:rsidRPr="00C006FF">
              <w:t>评价项目实施机构是否及时、有效履行</w:t>
            </w:r>
            <w:r w:rsidRPr="00C006FF">
              <w:t>PPP</w:t>
            </w:r>
            <w:r w:rsidRPr="00C006FF">
              <w:t>项目合同约定的其他义务。</w:t>
            </w:r>
          </w:p>
        </w:tc>
        <w:tc>
          <w:tcPr>
            <w:tcW w:w="845" w:type="pct"/>
            <w:shd w:val="clear" w:color="auto" w:fill="auto"/>
            <w:vAlign w:val="center"/>
          </w:tcPr>
          <w:p w14:paraId="32CCF99E" w14:textId="77777777" w:rsidR="00D828BD" w:rsidRPr="00C006FF" w:rsidRDefault="00D828BD" w:rsidP="00D828BD"/>
        </w:tc>
      </w:tr>
      <w:tr w:rsidR="00C006FF" w:rsidRPr="00C006FF" w14:paraId="031C1F0B" w14:textId="77777777" w:rsidTr="00BD7C86">
        <w:trPr>
          <w:trHeight w:val="620"/>
        </w:trPr>
        <w:tc>
          <w:tcPr>
            <w:tcW w:w="571" w:type="pct"/>
            <w:vMerge w:val="restart"/>
            <w:shd w:val="clear" w:color="auto" w:fill="auto"/>
            <w:noWrap/>
            <w:vAlign w:val="center"/>
          </w:tcPr>
          <w:p w14:paraId="5E7A80BD" w14:textId="77777777" w:rsidR="00D828BD" w:rsidRPr="00C006FF" w:rsidRDefault="00D828BD" w:rsidP="00D828BD">
            <w:r w:rsidRPr="00C006FF">
              <w:rPr>
                <w:rFonts w:hint="eastAsia"/>
              </w:rPr>
              <w:t>B</w:t>
            </w:r>
            <w:r w:rsidRPr="00C006FF">
              <w:t>效果</w:t>
            </w:r>
          </w:p>
        </w:tc>
        <w:tc>
          <w:tcPr>
            <w:tcW w:w="710" w:type="pct"/>
            <w:shd w:val="clear" w:color="auto" w:fill="auto"/>
            <w:noWrap/>
            <w:vAlign w:val="center"/>
          </w:tcPr>
          <w:p w14:paraId="1CA9C5FA" w14:textId="77777777" w:rsidR="00D828BD" w:rsidRPr="00C006FF" w:rsidRDefault="00D828BD" w:rsidP="00D828BD">
            <w:r w:rsidRPr="00C006FF">
              <w:rPr>
                <w:rFonts w:hint="eastAsia"/>
              </w:rPr>
              <w:t>B</w:t>
            </w:r>
            <w:r w:rsidRPr="00C006FF">
              <w:t>1</w:t>
            </w:r>
            <w:r w:rsidRPr="00C006FF">
              <w:t>满意度</w:t>
            </w:r>
          </w:p>
        </w:tc>
        <w:tc>
          <w:tcPr>
            <w:tcW w:w="2874" w:type="pct"/>
            <w:shd w:val="clear" w:color="auto" w:fill="auto"/>
            <w:vAlign w:val="center"/>
          </w:tcPr>
          <w:p w14:paraId="381CD034" w14:textId="77777777" w:rsidR="00D828BD" w:rsidRPr="00C006FF" w:rsidRDefault="00D828BD" w:rsidP="00D828BD">
            <w:r w:rsidRPr="00C006FF">
              <w:t>社会公众、</w:t>
            </w:r>
            <w:r w:rsidRPr="00C006FF">
              <w:rPr>
                <w:rFonts w:hint="eastAsia"/>
              </w:rPr>
              <w:t>乙方</w:t>
            </w:r>
            <w:r w:rsidRPr="00C006FF">
              <w:t>或社会资本对项目实施机构工作开展的满意程度。</w:t>
            </w:r>
          </w:p>
        </w:tc>
        <w:tc>
          <w:tcPr>
            <w:tcW w:w="845" w:type="pct"/>
            <w:shd w:val="clear" w:color="auto" w:fill="auto"/>
            <w:vAlign w:val="center"/>
          </w:tcPr>
          <w:p w14:paraId="446C2033" w14:textId="77777777" w:rsidR="00D828BD" w:rsidRPr="00C006FF" w:rsidRDefault="00D828BD" w:rsidP="00D828BD"/>
        </w:tc>
      </w:tr>
      <w:tr w:rsidR="00C006FF" w:rsidRPr="00C006FF" w14:paraId="309E709F" w14:textId="77777777" w:rsidTr="00BD7C86">
        <w:trPr>
          <w:trHeight w:val="620"/>
        </w:trPr>
        <w:tc>
          <w:tcPr>
            <w:tcW w:w="571" w:type="pct"/>
            <w:vMerge/>
            <w:vAlign w:val="center"/>
          </w:tcPr>
          <w:p w14:paraId="68DFACA7" w14:textId="77777777" w:rsidR="00D828BD" w:rsidRPr="00C006FF" w:rsidRDefault="00D828BD" w:rsidP="00D828BD"/>
        </w:tc>
        <w:tc>
          <w:tcPr>
            <w:tcW w:w="710" w:type="pct"/>
            <w:shd w:val="clear" w:color="auto" w:fill="auto"/>
            <w:noWrap/>
            <w:vAlign w:val="center"/>
          </w:tcPr>
          <w:p w14:paraId="67EF83B2" w14:textId="77777777" w:rsidR="00D828BD" w:rsidRPr="00C006FF" w:rsidRDefault="00D828BD" w:rsidP="00D828BD">
            <w:r w:rsidRPr="00C006FF">
              <w:rPr>
                <w:rFonts w:hint="eastAsia"/>
              </w:rPr>
              <w:t>B</w:t>
            </w:r>
            <w:r w:rsidRPr="00C006FF">
              <w:t>2</w:t>
            </w:r>
            <w:r w:rsidRPr="00C006FF">
              <w:t>可持续性</w:t>
            </w:r>
          </w:p>
        </w:tc>
        <w:tc>
          <w:tcPr>
            <w:tcW w:w="2874" w:type="pct"/>
            <w:shd w:val="clear" w:color="auto" w:fill="auto"/>
            <w:vAlign w:val="center"/>
          </w:tcPr>
          <w:p w14:paraId="6A9C2C43" w14:textId="77777777" w:rsidR="00D828BD" w:rsidRPr="00C006FF" w:rsidRDefault="00D828BD" w:rsidP="00D828BD">
            <w:r w:rsidRPr="00C006FF">
              <w:t>评价项目实施机构是否为项目可持续性建立有效的工作保障和沟通协调机制。</w:t>
            </w:r>
          </w:p>
        </w:tc>
        <w:tc>
          <w:tcPr>
            <w:tcW w:w="845" w:type="pct"/>
            <w:shd w:val="clear" w:color="auto" w:fill="auto"/>
            <w:vAlign w:val="center"/>
          </w:tcPr>
          <w:p w14:paraId="045AF610" w14:textId="77777777" w:rsidR="00D828BD" w:rsidRPr="00C006FF" w:rsidRDefault="00D828BD" w:rsidP="00D828BD"/>
        </w:tc>
      </w:tr>
      <w:tr w:rsidR="00C006FF" w:rsidRPr="00C006FF" w14:paraId="726979D6" w14:textId="77777777" w:rsidTr="00BD7C86">
        <w:trPr>
          <w:trHeight w:val="620"/>
        </w:trPr>
        <w:tc>
          <w:tcPr>
            <w:tcW w:w="571" w:type="pct"/>
            <w:vMerge w:val="restart"/>
            <w:shd w:val="clear" w:color="auto" w:fill="auto"/>
            <w:noWrap/>
            <w:vAlign w:val="center"/>
          </w:tcPr>
          <w:p w14:paraId="49534F10" w14:textId="77777777" w:rsidR="00D828BD" w:rsidRPr="00C006FF" w:rsidRDefault="00D828BD" w:rsidP="00D828BD">
            <w:r w:rsidRPr="00C006FF">
              <w:rPr>
                <w:rFonts w:hint="eastAsia"/>
              </w:rPr>
              <w:t>C</w:t>
            </w:r>
            <w:r w:rsidRPr="00C006FF">
              <w:t>管理</w:t>
            </w:r>
          </w:p>
        </w:tc>
        <w:tc>
          <w:tcPr>
            <w:tcW w:w="710" w:type="pct"/>
            <w:shd w:val="clear" w:color="auto" w:fill="auto"/>
            <w:noWrap/>
            <w:vAlign w:val="center"/>
          </w:tcPr>
          <w:p w14:paraId="1C0D07B5" w14:textId="77777777" w:rsidR="00D828BD" w:rsidRPr="00C006FF" w:rsidRDefault="00D828BD" w:rsidP="00D828BD">
            <w:r w:rsidRPr="00C006FF">
              <w:rPr>
                <w:rFonts w:hint="eastAsia"/>
              </w:rPr>
              <w:t>C</w:t>
            </w:r>
            <w:r w:rsidRPr="00C006FF">
              <w:t>1</w:t>
            </w:r>
            <w:r w:rsidRPr="00C006FF">
              <w:rPr>
                <w:rFonts w:hint="eastAsia"/>
              </w:rPr>
              <w:t>前期工作</w:t>
            </w:r>
          </w:p>
        </w:tc>
        <w:tc>
          <w:tcPr>
            <w:tcW w:w="2874" w:type="pct"/>
            <w:shd w:val="clear" w:color="auto" w:fill="auto"/>
            <w:vAlign w:val="center"/>
          </w:tcPr>
          <w:p w14:paraId="3AED7E00" w14:textId="77777777" w:rsidR="00D828BD" w:rsidRPr="00C006FF" w:rsidRDefault="00D828BD" w:rsidP="00D828BD">
            <w:r w:rsidRPr="00C006FF">
              <w:rPr>
                <w:rFonts w:hint="eastAsia"/>
              </w:rPr>
              <w:t>评价项目实施机构应承担的项目前期手续及各项工作的落实情况。</w:t>
            </w:r>
          </w:p>
        </w:tc>
        <w:tc>
          <w:tcPr>
            <w:tcW w:w="845" w:type="pct"/>
            <w:shd w:val="clear" w:color="auto" w:fill="auto"/>
            <w:vAlign w:val="center"/>
          </w:tcPr>
          <w:p w14:paraId="44079845" w14:textId="77777777" w:rsidR="00D828BD" w:rsidRPr="00C006FF" w:rsidRDefault="00D828BD" w:rsidP="00D828BD"/>
        </w:tc>
      </w:tr>
      <w:tr w:rsidR="00C006FF" w:rsidRPr="00C006FF" w14:paraId="51F384A4" w14:textId="77777777" w:rsidTr="00BD7C86">
        <w:trPr>
          <w:trHeight w:val="620"/>
        </w:trPr>
        <w:tc>
          <w:tcPr>
            <w:tcW w:w="571" w:type="pct"/>
            <w:vMerge/>
            <w:vAlign w:val="center"/>
          </w:tcPr>
          <w:p w14:paraId="537400B9" w14:textId="77777777" w:rsidR="00D828BD" w:rsidRPr="00C006FF" w:rsidRDefault="00D828BD" w:rsidP="00D828BD"/>
        </w:tc>
        <w:tc>
          <w:tcPr>
            <w:tcW w:w="710" w:type="pct"/>
            <w:shd w:val="clear" w:color="auto" w:fill="auto"/>
            <w:vAlign w:val="center"/>
          </w:tcPr>
          <w:p w14:paraId="244CAE52" w14:textId="77777777" w:rsidR="00D828BD" w:rsidRPr="00C006FF" w:rsidRDefault="00D828BD" w:rsidP="00D828BD">
            <w:r w:rsidRPr="00C006FF">
              <w:rPr>
                <w:rFonts w:hint="eastAsia"/>
              </w:rPr>
              <w:t>C</w:t>
            </w:r>
            <w:r w:rsidRPr="00C006FF">
              <w:t>2</w:t>
            </w:r>
            <w:r w:rsidRPr="00C006FF">
              <w:rPr>
                <w:rFonts w:hint="eastAsia"/>
              </w:rPr>
              <w:t>资金（资产）管理</w:t>
            </w:r>
          </w:p>
        </w:tc>
        <w:tc>
          <w:tcPr>
            <w:tcW w:w="2874" w:type="pct"/>
            <w:shd w:val="clear" w:color="000000" w:fill="FFFFFF"/>
            <w:vAlign w:val="center"/>
          </w:tcPr>
          <w:p w14:paraId="2CC855F5" w14:textId="77777777" w:rsidR="00D828BD" w:rsidRPr="00C006FF" w:rsidRDefault="00D828BD" w:rsidP="00D828BD">
            <w:r w:rsidRPr="00C006FF">
              <w:rPr>
                <w:rFonts w:hint="eastAsia"/>
              </w:rPr>
              <w:t>评价项目实施机构股权投入、配套投入等到位率和及时性。</w:t>
            </w:r>
          </w:p>
        </w:tc>
        <w:tc>
          <w:tcPr>
            <w:tcW w:w="845" w:type="pct"/>
            <w:shd w:val="clear" w:color="auto" w:fill="auto"/>
            <w:vAlign w:val="center"/>
          </w:tcPr>
          <w:p w14:paraId="1C966D80" w14:textId="77777777" w:rsidR="00D828BD" w:rsidRPr="00C006FF" w:rsidRDefault="00D828BD" w:rsidP="00D828BD"/>
        </w:tc>
      </w:tr>
      <w:tr w:rsidR="00C006FF" w:rsidRPr="00C006FF" w14:paraId="15881D62" w14:textId="77777777" w:rsidTr="00BD7C86">
        <w:trPr>
          <w:trHeight w:val="620"/>
        </w:trPr>
        <w:tc>
          <w:tcPr>
            <w:tcW w:w="571" w:type="pct"/>
            <w:vMerge/>
            <w:vAlign w:val="center"/>
          </w:tcPr>
          <w:p w14:paraId="063469D0" w14:textId="77777777" w:rsidR="00D828BD" w:rsidRPr="00C006FF" w:rsidRDefault="00D828BD" w:rsidP="00D828BD"/>
        </w:tc>
        <w:tc>
          <w:tcPr>
            <w:tcW w:w="710" w:type="pct"/>
            <w:shd w:val="clear" w:color="000000" w:fill="FFFFFF"/>
            <w:vAlign w:val="center"/>
          </w:tcPr>
          <w:p w14:paraId="23CC090F" w14:textId="77777777" w:rsidR="00D828BD" w:rsidRPr="00C006FF" w:rsidRDefault="00D828BD" w:rsidP="00D828BD">
            <w:r w:rsidRPr="00C006FF">
              <w:rPr>
                <w:rFonts w:hint="eastAsia"/>
              </w:rPr>
              <w:t>C</w:t>
            </w:r>
            <w:r w:rsidRPr="00C006FF">
              <w:t>3</w:t>
            </w:r>
            <w:r w:rsidRPr="00C006FF">
              <w:t>监督管理</w:t>
            </w:r>
          </w:p>
        </w:tc>
        <w:tc>
          <w:tcPr>
            <w:tcW w:w="2874" w:type="pct"/>
            <w:shd w:val="clear" w:color="000000" w:fill="FFFFFF"/>
            <w:vAlign w:val="center"/>
          </w:tcPr>
          <w:p w14:paraId="65845CA3" w14:textId="77777777" w:rsidR="00D828BD" w:rsidRPr="00C006FF" w:rsidRDefault="00D828BD" w:rsidP="00D828BD">
            <w:r w:rsidRPr="00C006FF">
              <w:rPr>
                <w:rFonts w:hint="eastAsia"/>
              </w:rPr>
              <w:t>评价项目实施机构是否按照</w:t>
            </w:r>
            <w:r w:rsidRPr="00C006FF">
              <w:t>PPP</w:t>
            </w:r>
            <w:r w:rsidRPr="00C006FF">
              <w:t>项目合同约定履行监督管理职能，如质量监督、财务监督及日常管理等。</w:t>
            </w:r>
          </w:p>
        </w:tc>
        <w:tc>
          <w:tcPr>
            <w:tcW w:w="845" w:type="pct"/>
            <w:shd w:val="clear" w:color="auto" w:fill="auto"/>
            <w:vAlign w:val="center"/>
          </w:tcPr>
          <w:p w14:paraId="21E2D167" w14:textId="77777777" w:rsidR="00D828BD" w:rsidRPr="00C006FF" w:rsidRDefault="00D828BD" w:rsidP="00D828BD"/>
        </w:tc>
      </w:tr>
      <w:tr w:rsidR="00D828BD" w:rsidRPr="00C006FF" w14:paraId="128BE32C" w14:textId="77777777" w:rsidTr="00BD7C86">
        <w:trPr>
          <w:trHeight w:val="620"/>
        </w:trPr>
        <w:tc>
          <w:tcPr>
            <w:tcW w:w="571" w:type="pct"/>
            <w:vMerge/>
            <w:vAlign w:val="center"/>
          </w:tcPr>
          <w:p w14:paraId="21DBFE96" w14:textId="77777777" w:rsidR="00D828BD" w:rsidRPr="00C006FF" w:rsidRDefault="00D828BD" w:rsidP="00D828BD"/>
        </w:tc>
        <w:tc>
          <w:tcPr>
            <w:tcW w:w="710" w:type="pct"/>
            <w:shd w:val="clear" w:color="auto" w:fill="auto"/>
            <w:noWrap/>
            <w:vAlign w:val="center"/>
          </w:tcPr>
          <w:p w14:paraId="0FC28CFF" w14:textId="77777777" w:rsidR="00D828BD" w:rsidRPr="00C006FF" w:rsidRDefault="00D828BD" w:rsidP="00D828BD">
            <w:r w:rsidRPr="00C006FF">
              <w:rPr>
                <w:rFonts w:hint="eastAsia"/>
              </w:rPr>
              <w:t>C</w:t>
            </w:r>
            <w:r w:rsidRPr="00C006FF">
              <w:t>4</w:t>
            </w:r>
            <w:r w:rsidRPr="00C006FF">
              <w:t>信息公开</w:t>
            </w:r>
          </w:p>
        </w:tc>
        <w:tc>
          <w:tcPr>
            <w:tcW w:w="2874" w:type="pct"/>
            <w:shd w:val="clear" w:color="auto" w:fill="auto"/>
            <w:vAlign w:val="center"/>
          </w:tcPr>
          <w:p w14:paraId="35A7D792" w14:textId="77777777" w:rsidR="00D828BD" w:rsidRPr="00C006FF" w:rsidRDefault="00D828BD" w:rsidP="00D828BD">
            <w:r w:rsidRPr="00C006FF">
              <w:rPr>
                <w:rFonts w:hint="eastAsia"/>
              </w:rPr>
              <w:t>评价项目实施机构是否按照信息公开相关要求及时、准确公开信息。</w:t>
            </w:r>
          </w:p>
        </w:tc>
        <w:tc>
          <w:tcPr>
            <w:tcW w:w="845" w:type="pct"/>
            <w:shd w:val="clear" w:color="auto" w:fill="auto"/>
            <w:vAlign w:val="center"/>
          </w:tcPr>
          <w:p w14:paraId="0305DA14" w14:textId="77777777" w:rsidR="00D828BD" w:rsidRPr="00C006FF" w:rsidRDefault="00D828BD" w:rsidP="00D828BD"/>
        </w:tc>
      </w:tr>
    </w:tbl>
    <w:p w14:paraId="1B96C16A" w14:textId="77777777" w:rsidR="00D828BD" w:rsidRPr="00C006FF" w:rsidRDefault="00D828BD" w:rsidP="00D828BD"/>
    <w:p w14:paraId="0186D35B" w14:textId="77777777" w:rsidR="00D828BD" w:rsidRPr="00C006FF" w:rsidRDefault="00D828BD" w:rsidP="00D828BD">
      <w:r w:rsidRPr="00C006FF">
        <w:rPr>
          <w:rFonts w:hint="eastAsia"/>
        </w:rPr>
        <w:t>注：项目处在执行阶段时，应根据最新文件要求和规定在本表基础上对考核内容和评分标准进行细化、补充或调整。</w:t>
      </w:r>
    </w:p>
    <w:p w14:paraId="2C67075A" w14:textId="77777777" w:rsidR="00D828BD" w:rsidRPr="00C006FF" w:rsidRDefault="00D828BD" w:rsidP="00D828BD">
      <w:pPr>
        <w:sectPr w:rsidR="00D828BD" w:rsidRPr="00C006FF">
          <w:pgSz w:w="16838" w:h="11906" w:orient="landscape"/>
          <w:pgMar w:top="1800" w:right="1440" w:bottom="1800" w:left="1440" w:header="1134" w:footer="992" w:gutter="0"/>
          <w:cols w:space="720"/>
          <w:docGrid w:type="lines" w:linePitch="381"/>
        </w:sectPr>
      </w:pPr>
    </w:p>
    <w:p w14:paraId="0791D181" w14:textId="77777777" w:rsidR="00D828BD" w:rsidRPr="00C006FF" w:rsidRDefault="00D828BD" w:rsidP="00D828BD"/>
    <w:p w14:paraId="001EFD9F" w14:textId="77777777" w:rsidR="00D828BD" w:rsidRPr="00C006FF" w:rsidRDefault="00D828BD" w:rsidP="00D828BD">
      <w:r w:rsidRPr="00C006FF">
        <w:rPr>
          <w:rFonts w:hint="eastAsia"/>
        </w:rPr>
        <w:t>表</w:t>
      </w:r>
      <w:r w:rsidRPr="00C006FF">
        <w:rPr>
          <w:rFonts w:hint="eastAsia"/>
        </w:rPr>
        <w:t>4</w:t>
      </w:r>
      <w:r w:rsidRPr="00C006FF">
        <w:rPr>
          <w:rFonts w:hint="eastAsia"/>
        </w:rPr>
        <w:t>：项目公司运营期绩效评价指标体系（参考）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364"/>
        <w:gridCol w:w="4728"/>
        <w:gridCol w:w="10958"/>
        <w:gridCol w:w="1167"/>
      </w:tblGrid>
      <w:tr w:rsidR="00C006FF" w:rsidRPr="00C006FF" w14:paraId="78707D82" w14:textId="77777777" w:rsidTr="00BD7C86">
        <w:trPr>
          <w:trHeight w:val="652"/>
          <w:jc w:val="center"/>
        </w:trPr>
        <w:tc>
          <w:tcPr>
            <w:tcW w:w="456" w:type="pct"/>
            <w:shd w:val="clear" w:color="auto" w:fill="auto"/>
            <w:vAlign w:val="center"/>
          </w:tcPr>
          <w:p w14:paraId="3FF47DFD" w14:textId="77777777" w:rsidR="00D828BD" w:rsidRPr="00C006FF" w:rsidRDefault="00D828BD" w:rsidP="00D828BD">
            <w:r w:rsidRPr="00C006FF">
              <w:t>一级指标</w:t>
            </w:r>
          </w:p>
        </w:tc>
        <w:tc>
          <w:tcPr>
            <w:tcW w:w="559" w:type="pct"/>
            <w:shd w:val="clear" w:color="auto" w:fill="auto"/>
            <w:vAlign w:val="center"/>
          </w:tcPr>
          <w:p w14:paraId="21921E1B" w14:textId="77777777" w:rsidR="00D828BD" w:rsidRPr="00C006FF" w:rsidRDefault="00D828BD" w:rsidP="00D828BD">
            <w:r w:rsidRPr="00C006FF">
              <w:t>二级指标</w:t>
            </w:r>
          </w:p>
        </w:tc>
        <w:tc>
          <w:tcPr>
            <w:tcW w:w="1118" w:type="pct"/>
            <w:shd w:val="clear" w:color="auto" w:fill="auto"/>
            <w:vAlign w:val="center"/>
          </w:tcPr>
          <w:p w14:paraId="7D99AB0D" w14:textId="77777777" w:rsidR="00D828BD" w:rsidRPr="00C006FF" w:rsidRDefault="00D828BD" w:rsidP="00D828BD">
            <w:r w:rsidRPr="00C006FF">
              <w:t>三级指标</w:t>
            </w:r>
          </w:p>
        </w:tc>
        <w:tc>
          <w:tcPr>
            <w:tcW w:w="2591" w:type="pct"/>
            <w:shd w:val="clear" w:color="auto" w:fill="auto"/>
            <w:vAlign w:val="center"/>
          </w:tcPr>
          <w:p w14:paraId="0B44093D" w14:textId="77777777" w:rsidR="00D828BD" w:rsidRPr="00C006FF" w:rsidRDefault="00D828BD" w:rsidP="00D828BD">
            <w:r w:rsidRPr="00C006FF">
              <w:t>考核标准</w:t>
            </w:r>
          </w:p>
        </w:tc>
        <w:tc>
          <w:tcPr>
            <w:tcW w:w="276" w:type="pct"/>
            <w:shd w:val="clear" w:color="auto" w:fill="auto"/>
            <w:vAlign w:val="center"/>
          </w:tcPr>
          <w:p w14:paraId="4C2311D9" w14:textId="77777777" w:rsidR="00D828BD" w:rsidRPr="00C006FF" w:rsidRDefault="00D828BD" w:rsidP="00D828BD">
            <w:r w:rsidRPr="00C006FF">
              <w:t>分值</w:t>
            </w:r>
          </w:p>
        </w:tc>
      </w:tr>
      <w:tr w:rsidR="00C006FF" w:rsidRPr="00C006FF" w14:paraId="20F50806" w14:textId="77777777" w:rsidTr="00BD7C86">
        <w:trPr>
          <w:trHeight w:val="600"/>
          <w:jc w:val="center"/>
        </w:trPr>
        <w:tc>
          <w:tcPr>
            <w:tcW w:w="456" w:type="pct"/>
            <w:vMerge w:val="restart"/>
            <w:shd w:val="clear" w:color="auto" w:fill="auto"/>
            <w:vAlign w:val="center"/>
          </w:tcPr>
          <w:p w14:paraId="0E8BCF9A" w14:textId="77777777" w:rsidR="00D828BD" w:rsidRPr="00C006FF" w:rsidRDefault="00D828BD" w:rsidP="00D828BD">
            <w:r w:rsidRPr="00C006FF">
              <w:t>A</w:t>
            </w:r>
          </w:p>
          <w:p w14:paraId="24A805AA" w14:textId="77777777" w:rsidR="00D828BD" w:rsidRPr="00C006FF" w:rsidRDefault="00D828BD" w:rsidP="00D828BD">
            <w:r w:rsidRPr="00C006FF">
              <w:t>项目管理</w:t>
            </w:r>
          </w:p>
          <w:p w14:paraId="5CEDFF82" w14:textId="77777777" w:rsidR="00D828BD" w:rsidRPr="00C006FF" w:rsidRDefault="00D828BD" w:rsidP="00D828BD">
            <w:r w:rsidRPr="00C006FF">
              <w:t>（</w:t>
            </w:r>
            <w:r w:rsidRPr="00C006FF">
              <w:t>11</w:t>
            </w:r>
            <w:r w:rsidRPr="00C006FF">
              <w:t>分）</w:t>
            </w:r>
          </w:p>
        </w:tc>
        <w:tc>
          <w:tcPr>
            <w:tcW w:w="559" w:type="pct"/>
            <w:vMerge w:val="restart"/>
            <w:shd w:val="clear" w:color="auto" w:fill="auto"/>
            <w:vAlign w:val="center"/>
          </w:tcPr>
          <w:p w14:paraId="316FF345" w14:textId="77777777" w:rsidR="00D828BD" w:rsidRPr="00C006FF" w:rsidRDefault="00D828BD" w:rsidP="00D828BD">
            <w:r w:rsidRPr="00C006FF">
              <w:t>A1</w:t>
            </w:r>
            <w:r w:rsidRPr="00C006FF">
              <w:t>投入管理</w:t>
            </w:r>
          </w:p>
          <w:p w14:paraId="2ED47E20" w14:textId="77777777" w:rsidR="00D828BD" w:rsidRPr="00C006FF" w:rsidRDefault="00D828BD" w:rsidP="00D828BD">
            <w:r w:rsidRPr="00C006FF">
              <w:t>（</w:t>
            </w:r>
            <w:r w:rsidRPr="00C006FF">
              <w:t>3</w:t>
            </w:r>
            <w:r w:rsidRPr="00C006FF">
              <w:t>分）</w:t>
            </w:r>
          </w:p>
        </w:tc>
        <w:tc>
          <w:tcPr>
            <w:tcW w:w="1118" w:type="pct"/>
            <w:shd w:val="clear" w:color="auto" w:fill="auto"/>
            <w:vAlign w:val="center"/>
          </w:tcPr>
          <w:p w14:paraId="28F76639" w14:textId="77777777" w:rsidR="00D828BD" w:rsidRPr="00C006FF" w:rsidRDefault="00D828BD" w:rsidP="00D828BD">
            <w:r w:rsidRPr="00C006FF">
              <w:t>A11</w:t>
            </w:r>
            <w:r w:rsidRPr="00C006FF">
              <w:t>预算执行</w:t>
            </w:r>
          </w:p>
        </w:tc>
        <w:tc>
          <w:tcPr>
            <w:tcW w:w="2591" w:type="pct"/>
            <w:shd w:val="clear" w:color="auto" w:fill="auto"/>
            <w:vAlign w:val="center"/>
          </w:tcPr>
          <w:p w14:paraId="36194EF5" w14:textId="77777777" w:rsidR="00D828BD" w:rsidRPr="00C006FF" w:rsidRDefault="00D828BD" w:rsidP="00D828BD">
            <w:r w:rsidRPr="00C006FF">
              <w:rPr>
                <w:rFonts w:hint="eastAsia"/>
              </w:rPr>
              <w:t>乙方</w:t>
            </w:r>
            <w:r w:rsidRPr="00C006FF">
              <w:t>设立预算部门，设立完备，详细的预算制度的得</w:t>
            </w:r>
            <w:r w:rsidRPr="00C006FF">
              <w:t>0.5</w:t>
            </w:r>
            <w:r w:rsidRPr="00C006FF">
              <w:t>分；</w:t>
            </w:r>
          </w:p>
          <w:p w14:paraId="03F6D3F7" w14:textId="77777777" w:rsidR="00D828BD" w:rsidRPr="00C006FF" w:rsidRDefault="00D828BD" w:rsidP="00D828BD">
            <w:r w:rsidRPr="00C006FF">
              <w:rPr>
                <w:rFonts w:hint="eastAsia"/>
              </w:rPr>
              <w:t>乙方</w:t>
            </w:r>
            <w:r w:rsidRPr="00C006FF">
              <w:t>按照预算制度执行工作，且执行情况良好的得</w:t>
            </w:r>
            <w:r w:rsidRPr="00C006FF">
              <w:t>0.5</w:t>
            </w:r>
            <w:r w:rsidRPr="00C006FF">
              <w:t>分。</w:t>
            </w:r>
          </w:p>
        </w:tc>
        <w:tc>
          <w:tcPr>
            <w:tcW w:w="276" w:type="pct"/>
            <w:shd w:val="clear" w:color="auto" w:fill="auto"/>
            <w:vAlign w:val="center"/>
          </w:tcPr>
          <w:p w14:paraId="2F2E5EBB" w14:textId="77777777" w:rsidR="00D828BD" w:rsidRPr="00C006FF" w:rsidRDefault="00D828BD" w:rsidP="00D828BD">
            <w:r w:rsidRPr="00C006FF">
              <w:t>1</w:t>
            </w:r>
          </w:p>
        </w:tc>
      </w:tr>
      <w:tr w:rsidR="00C006FF" w:rsidRPr="00C006FF" w14:paraId="300A4D6B" w14:textId="77777777" w:rsidTr="00BD7C86">
        <w:trPr>
          <w:trHeight w:val="440"/>
          <w:jc w:val="center"/>
        </w:trPr>
        <w:tc>
          <w:tcPr>
            <w:tcW w:w="456" w:type="pct"/>
            <w:vMerge/>
            <w:vAlign w:val="center"/>
          </w:tcPr>
          <w:p w14:paraId="73418AB8" w14:textId="77777777" w:rsidR="00D828BD" w:rsidRPr="00C006FF" w:rsidRDefault="00D828BD" w:rsidP="00D828BD"/>
        </w:tc>
        <w:tc>
          <w:tcPr>
            <w:tcW w:w="559" w:type="pct"/>
            <w:vMerge/>
            <w:vAlign w:val="center"/>
          </w:tcPr>
          <w:p w14:paraId="3473AC0E" w14:textId="77777777" w:rsidR="00D828BD" w:rsidRPr="00C006FF" w:rsidRDefault="00D828BD" w:rsidP="00D828BD"/>
        </w:tc>
        <w:tc>
          <w:tcPr>
            <w:tcW w:w="1118" w:type="pct"/>
            <w:shd w:val="clear" w:color="auto" w:fill="auto"/>
            <w:vAlign w:val="center"/>
          </w:tcPr>
          <w:p w14:paraId="549C6EA0" w14:textId="77777777" w:rsidR="00D828BD" w:rsidRPr="00C006FF" w:rsidRDefault="00D828BD" w:rsidP="00D828BD">
            <w:r w:rsidRPr="00C006FF">
              <w:t>A12</w:t>
            </w:r>
            <w:r w:rsidRPr="00C006FF">
              <w:t>资金投入</w:t>
            </w:r>
          </w:p>
        </w:tc>
        <w:tc>
          <w:tcPr>
            <w:tcW w:w="2591" w:type="pct"/>
            <w:shd w:val="clear" w:color="auto" w:fill="auto"/>
            <w:vAlign w:val="center"/>
          </w:tcPr>
          <w:p w14:paraId="104CCC4A" w14:textId="77777777" w:rsidR="00D828BD" w:rsidRPr="00C006FF" w:rsidRDefault="00D828BD" w:rsidP="00D828BD">
            <w:r w:rsidRPr="00C006FF">
              <w:t>项目资金按照实际情况拨入</w:t>
            </w:r>
            <w:r w:rsidRPr="00C006FF">
              <w:rPr>
                <w:rFonts w:hint="eastAsia"/>
              </w:rPr>
              <w:t>乙方</w:t>
            </w:r>
            <w:r w:rsidRPr="00C006FF">
              <w:t>，且到款迅速的得</w:t>
            </w:r>
            <w:r w:rsidRPr="00C006FF">
              <w:t>1</w:t>
            </w:r>
            <w:r w:rsidRPr="00C006FF">
              <w:t>分，若未按项目实施进度投入，得</w:t>
            </w:r>
            <w:r w:rsidRPr="00C006FF">
              <w:t>0</w:t>
            </w:r>
            <w:r w:rsidRPr="00C006FF">
              <w:t>分。</w:t>
            </w:r>
          </w:p>
        </w:tc>
        <w:tc>
          <w:tcPr>
            <w:tcW w:w="276" w:type="pct"/>
            <w:shd w:val="clear" w:color="auto" w:fill="auto"/>
            <w:vAlign w:val="center"/>
          </w:tcPr>
          <w:p w14:paraId="6D45F664" w14:textId="77777777" w:rsidR="00D828BD" w:rsidRPr="00C006FF" w:rsidRDefault="00D828BD" w:rsidP="00D828BD">
            <w:r w:rsidRPr="00C006FF">
              <w:t>1</w:t>
            </w:r>
          </w:p>
        </w:tc>
      </w:tr>
      <w:tr w:rsidR="00C006FF" w:rsidRPr="00C006FF" w14:paraId="0BDD0480" w14:textId="77777777" w:rsidTr="00BD7C86">
        <w:trPr>
          <w:trHeight w:val="454"/>
          <w:jc w:val="center"/>
        </w:trPr>
        <w:tc>
          <w:tcPr>
            <w:tcW w:w="456" w:type="pct"/>
            <w:vMerge/>
            <w:vAlign w:val="center"/>
          </w:tcPr>
          <w:p w14:paraId="1648DBB7" w14:textId="77777777" w:rsidR="00D828BD" w:rsidRPr="00C006FF" w:rsidRDefault="00D828BD" w:rsidP="00D828BD"/>
        </w:tc>
        <w:tc>
          <w:tcPr>
            <w:tcW w:w="559" w:type="pct"/>
            <w:vMerge/>
            <w:vAlign w:val="center"/>
          </w:tcPr>
          <w:p w14:paraId="0421A6CB" w14:textId="77777777" w:rsidR="00D828BD" w:rsidRPr="00C006FF" w:rsidRDefault="00D828BD" w:rsidP="00D828BD"/>
        </w:tc>
        <w:tc>
          <w:tcPr>
            <w:tcW w:w="1118" w:type="pct"/>
            <w:shd w:val="clear" w:color="auto" w:fill="auto"/>
            <w:vAlign w:val="center"/>
          </w:tcPr>
          <w:p w14:paraId="1A086CC6" w14:textId="77777777" w:rsidR="00D828BD" w:rsidRPr="00C006FF" w:rsidRDefault="00D828BD" w:rsidP="00D828BD">
            <w:r w:rsidRPr="00C006FF">
              <w:t>A13</w:t>
            </w:r>
            <w:r w:rsidRPr="00C006FF">
              <w:t>人员配备</w:t>
            </w:r>
          </w:p>
        </w:tc>
        <w:tc>
          <w:tcPr>
            <w:tcW w:w="2591" w:type="pct"/>
            <w:shd w:val="clear" w:color="auto" w:fill="auto"/>
            <w:vAlign w:val="center"/>
          </w:tcPr>
          <w:p w14:paraId="5041B627" w14:textId="77777777" w:rsidR="00D828BD" w:rsidRPr="00C006FF" w:rsidRDefault="00D828BD" w:rsidP="00D828BD">
            <w:r w:rsidRPr="00C006FF">
              <w:t>公司人员储备充足，管理人员与技术人员专业能力强，配备比例合理的得</w:t>
            </w:r>
            <w:r w:rsidRPr="00C006FF">
              <w:t>1</w:t>
            </w:r>
            <w:r w:rsidRPr="00C006FF">
              <w:t>分。</w:t>
            </w:r>
          </w:p>
        </w:tc>
        <w:tc>
          <w:tcPr>
            <w:tcW w:w="276" w:type="pct"/>
            <w:shd w:val="clear" w:color="auto" w:fill="auto"/>
            <w:vAlign w:val="center"/>
          </w:tcPr>
          <w:p w14:paraId="03F5E84A" w14:textId="77777777" w:rsidR="00D828BD" w:rsidRPr="00C006FF" w:rsidRDefault="00D828BD" w:rsidP="00D828BD">
            <w:r w:rsidRPr="00C006FF">
              <w:t>1</w:t>
            </w:r>
          </w:p>
        </w:tc>
      </w:tr>
      <w:tr w:rsidR="00C006FF" w:rsidRPr="00C006FF" w14:paraId="566ADFAF" w14:textId="77777777" w:rsidTr="00BD7C86">
        <w:trPr>
          <w:trHeight w:val="600"/>
          <w:jc w:val="center"/>
        </w:trPr>
        <w:tc>
          <w:tcPr>
            <w:tcW w:w="456" w:type="pct"/>
            <w:vMerge/>
            <w:vAlign w:val="center"/>
          </w:tcPr>
          <w:p w14:paraId="39025D05" w14:textId="77777777" w:rsidR="00D828BD" w:rsidRPr="00C006FF" w:rsidRDefault="00D828BD" w:rsidP="00D828BD"/>
        </w:tc>
        <w:tc>
          <w:tcPr>
            <w:tcW w:w="559" w:type="pct"/>
            <w:vMerge w:val="restart"/>
            <w:shd w:val="clear" w:color="auto" w:fill="auto"/>
            <w:vAlign w:val="center"/>
          </w:tcPr>
          <w:p w14:paraId="2AB75D56" w14:textId="77777777" w:rsidR="00D828BD" w:rsidRPr="00C006FF" w:rsidRDefault="00D828BD" w:rsidP="00D828BD">
            <w:r w:rsidRPr="00C006FF">
              <w:t>A2</w:t>
            </w:r>
            <w:r w:rsidRPr="00C006FF">
              <w:t>财务管理</w:t>
            </w:r>
          </w:p>
          <w:p w14:paraId="578481E2" w14:textId="77777777" w:rsidR="00D828BD" w:rsidRPr="00C006FF" w:rsidRDefault="00D828BD" w:rsidP="00D828BD">
            <w:r w:rsidRPr="00C006FF">
              <w:t>（</w:t>
            </w:r>
            <w:r w:rsidRPr="00C006FF">
              <w:t>4</w:t>
            </w:r>
            <w:r w:rsidRPr="00C006FF">
              <w:t>分）</w:t>
            </w:r>
          </w:p>
        </w:tc>
        <w:tc>
          <w:tcPr>
            <w:tcW w:w="1118" w:type="pct"/>
            <w:shd w:val="clear" w:color="auto" w:fill="auto"/>
            <w:vAlign w:val="center"/>
          </w:tcPr>
          <w:p w14:paraId="1177AC8C" w14:textId="77777777" w:rsidR="00D828BD" w:rsidRPr="00C006FF" w:rsidRDefault="00D828BD" w:rsidP="00D828BD">
            <w:r w:rsidRPr="00C006FF">
              <w:t>A21</w:t>
            </w:r>
            <w:r w:rsidRPr="00C006FF">
              <w:t>财务管理制度健全性</w:t>
            </w:r>
          </w:p>
        </w:tc>
        <w:tc>
          <w:tcPr>
            <w:tcW w:w="2591" w:type="pct"/>
            <w:shd w:val="clear" w:color="auto" w:fill="auto"/>
            <w:vAlign w:val="center"/>
          </w:tcPr>
          <w:p w14:paraId="37232A7C" w14:textId="77777777" w:rsidR="00D828BD" w:rsidRPr="00C006FF" w:rsidRDefault="00D828BD" w:rsidP="00D828BD">
            <w:r w:rsidRPr="00C006FF">
              <w:t>已制定或具有相应的业务管理制度，得</w:t>
            </w:r>
            <w:r w:rsidRPr="00C006FF">
              <w:t>0.5</w:t>
            </w:r>
            <w:r w:rsidRPr="00C006FF">
              <w:t>分；</w:t>
            </w:r>
          </w:p>
          <w:p w14:paraId="5B21B6A7" w14:textId="77777777" w:rsidR="00D828BD" w:rsidRPr="00C006FF" w:rsidRDefault="00D828BD" w:rsidP="00D828BD">
            <w:r w:rsidRPr="00C006FF">
              <w:t>业务管理制度合法、合规、完整，得</w:t>
            </w:r>
            <w:r w:rsidRPr="00C006FF">
              <w:t>0.5</w:t>
            </w:r>
            <w:r w:rsidRPr="00C006FF">
              <w:t>分。</w:t>
            </w:r>
          </w:p>
        </w:tc>
        <w:tc>
          <w:tcPr>
            <w:tcW w:w="276" w:type="pct"/>
            <w:shd w:val="clear" w:color="auto" w:fill="auto"/>
            <w:vAlign w:val="center"/>
          </w:tcPr>
          <w:p w14:paraId="37691C2E" w14:textId="77777777" w:rsidR="00D828BD" w:rsidRPr="00C006FF" w:rsidRDefault="00D828BD" w:rsidP="00D828BD">
            <w:r w:rsidRPr="00C006FF">
              <w:t>1</w:t>
            </w:r>
          </w:p>
        </w:tc>
      </w:tr>
      <w:tr w:rsidR="00C006FF" w:rsidRPr="00C006FF" w14:paraId="6EE9A275" w14:textId="77777777" w:rsidTr="00BD7C86">
        <w:trPr>
          <w:trHeight w:val="600"/>
          <w:jc w:val="center"/>
        </w:trPr>
        <w:tc>
          <w:tcPr>
            <w:tcW w:w="456" w:type="pct"/>
            <w:vMerge/>
            <w:vAlign w:val="center"/>
          </w:tcPr>
          <w:p w14:paraId="5D1427A5" w14:textId="77777777" w:rsidR="00D828BD" w:rsidRPr="00C006FF" w:rsidRDefault="00D828BD" w:rsidP="00D828BD"/>
        </w:tc>
        <w:tc>
          <w:tcPr>
            <w:tcW w:w="559" w:type="pct"/>
            <w:vMerge/>
            <w:vAlign w:val="center"/>
          </w:tcPr>
          <w:p w14:paraId="6941D46F" w14:textId="77777777" w:rsidR="00D828BD" w:rsidRPr="00C006FF" w:rsidRDefault="00D828BD" w:rsidP="00D828BD"/>
        </w:tc>
        <w:tc>
          <w:tcPr>
            <w:tcW w:w="1118" w:type="pct"/>
            <w:shd w:val="clear" w:color="auto" w:fill="auto"/>
            <w:noWrap/>
            <w:vAlign w:val="center"/>
          </w:tcPr>
          <w:p w14:paraId="1D7F8AF5" w14:textId="77777777" w:rsidR="00D828BD" w:rsidRPr="00C006FF" w:rsidRDefault="00D828BD" w:rsidP="00D828BD">
            <w:r w:rsidRPr="00C006FF">
              <w:t>A22</w:t>
            </w:r>
            <w:r w:rsidRPr="00C006FF">
              <w:t>会计核算规范性</w:t>
            </w:r>
          </w:p>
        </w:tc>
        <w:tc>
          <w:tcPr>
            <w:tcW w:w="2591" w:type="pct"/>
            <w:shd w:val="clear" w:color="auto" w:fill="auto"/>
            <w:vAlign w:val="center"/>
          </w:tcPr>
          <w:p w14:paraId="41028A4F" w14:textId="77777777" w:rsidR="00D828BD" w:rsidRPr="00C006FF" w:rsidRDefault="00D828BD" w:rsidP="00D828BD">
            <w:r w:rsidRPr="00C006FF">
              <w:t>符合国家财经法规和财务管理制度以及内部会计控制规范、相关会计准则的规定，得</w:t>
            </w:r>
            <w:r w:rsidRPr="00C006FF">
              <w:t>0.5</w:t>
            </w:r>
            <w:r w:rsidRPr="00C006FF">
              <w:t>分；</w:t>
            </w:r>
          </w:p>
          <w:p w14:paraId="1980C01C" w14:textId="77777777" w:rsidR="00D828BD" w:rsidRPr="00C006FF" w:rsidRDefault="00D828BD" w:rsidP="00D828BD">
            <w:r w:rsidRPr="00C006FF">
              <w:t>项目资金建立专账管理，得</w:t>
            </w:r>
            <w:r w:rsidRPr="00C006FF">
              <w:t>0.5</w:t>
            </w:r>
            <w:r w:rsidRPr="00C006FF">
              <w:t>分；</w:t>
            </w:r>
          </w:p>
          <w:p w14:paraId="7B56A99E" w14:textId="77777777" w:rsidR="00D828BD" w:rsidRPr="00C006FF" w:rsidRDefault="00D828BD" w:rsidP="00D828BD">
            <w:r w:rsidRPr="00C006FF">
              <w:t>有完整的审批程序和手续，得</w:t>
            </w:r>
            <w:r w:rsidRPr="00C006FF">
              <w:t>0.5</w:t>
            </w:r>
            <w:r w:rsidRPr="00C006FF">
              <w:t>分；</w:t>
            </w:r>
          </w:p>
          <w:p w14:paraId="46B5FC1F" w14:textId="77777777" w:rsidR="00D828BD" w:rsidRPr="00C006FF" w:rsidRDefault="00D828BD" w:rsidP="00D828BD">
            <w:r w:rsidRPr="00C006FF">
              <w:t>记账、报账符合会计基础工作规范，得</w:t>
            </w:r>
            <w:r w:rsidRPr="00C006FF">
              <w:t>0.5</w:t>
            </w:r>
            <w:r w:rsidRPr="00C006FF">
              <w:t>分。</w:t>
            </w:r>
          </w:p>
        </w:tc>
        <w:tc>
          <w:tcPr>
            <w:tcW w:w="276" w:type="pct"/>
            <w:shd w:val="clear" w:color="auto" w:fill="auto"/>
            <w:vAlign w:val="center"/>
          </w:tcPr>
          <w:p w14:paraId="4E96167D" w14:textId="77777777" w:rsidR="00D828BD" w:rsidRPr="00C006FF" w:rsidRDefault="00D828BD" w:rsidP="00D828BD">
            <w:r w:rsidRPr="00C006FF">
              <w:t>2</w:t>
            </w:r>
          </w:p>
        </w:tc>
      </w:tr>
      <w:tr w:rsidR="00C006FF" w:rsidRPr="00C006FF" w14:paraId="23A4CDD8" w14:textId="77777777" w:rsidTr="00BD7C86">
        <w:trPr>
          <w:trHeight w:val="600"/>
          <w:jc w:val="center"/>
        </w:trPr>
        <w:tc>
          <w:tcPr>
            <w:tcW w:w="456" w:type="pct"/>
            <w:vMerge/>
            <w:vAlign w:val="center"/>
          </w:tcPr>
          <w:p w14:paraId="140A55AC" w14:textId="77777777" w:rsidR="00D828BD" w:rsidRPr="00C006FF" w:rsidRDefault="00D828BD" w:rsidP="00D828BD"/>
        </w:tc>
        <w:tc>
          <w:tcPr>
            <w:tcW w:w="559" w:type="pct"/>
            <w:vMerge/>
            <w:vAlign w:val="center"/>
          </w:tcPr>
          <w:p w14:paraId="6B856200" w14:textId="77777777" w:rsidR="00D828BD" w:rsidRPr="00C006FF" w:rsidRDefault="00D828BD" w:rsidP="00D828BD"/>
        </w:tc>
        <w:tc>
          <w:tcPr>
            <w:tcW w:w="1118" w:type="pct"/>
            <w:shd w:val="clear" w:color="auto" w:fill="auto"/>
            <w:noWrap/>
            <w:vAlign w:val="center"/>
          </w:tcPr>
          <w:p w14:paraId="770D94E1" w14:textId="77777777" w:rsidR="00D828BD" w:rsidRPr="00C006FF" w:rsidRDefault="00D828BD" w:rsidP="00D828BD">
            <w:r w:rsidRPr="00C006FF">
              <w:t>A23</w:t>
            </w:r>
            <w:r w:rsidRPr="00C006FF">
              <w:t>财务监控有效性</w:t>
            </w:r>
          </w:p>
        </w:tc>
        <w:tc>
          <w:tcPr>
            <w:tcW w:w="2591" w:type="pct"/>
            <w:shd w:val="clear" w:color="auto" w:fill="auto"/>
            <w:vAlign w:val="center"/>
          </w:tcPr>
          <w:p w14:paraId="5F1577BE" w14:textId="77777777" w:rsidR="00D828BD" w:rsidRPr="00C006FF" w:rsidRDefault="00D828BD" w:rsidP="00D828BD">
            <w:r w:rsidRPr="00C006FF">
              <w:t>已制定或具有相应的监控机制，得</w:t>
            </w:r>
            <w:r w:rsidRPr="00C006FF">
              <w:t>0.5</w:t>
            </w:r>
            <w:r w:rsidRPr="00C006FF">
              <w:t>分；</w:t>
            </w:r>
          </w:p>
          <w:p w14:paraId="559FA58A" w14:textId="77777777" w:rsidR="00D828BD" w:rsidRPr="00C006FF" w:rsidRDefault="00D828BD" w:rsidP="00D828BD">
            <w:r w:rsidRPr="00C006FF">
              <w:t>采取了相应的财务检查等必要的监控措施或手段，得</w:t>
            </w:r>
            <w:r w:rsidRPr="00C006FF">
              <w:t>0.5</w:t>
            </w:r>
            <w:r w:rsidRPr="00C006FF">
              <w:t>分。</w:t>
            </w:r>
          </w:p>
        </w:tc>
        <w:tc>
          <w:tcPr>
            <w:tcW w:w="276" w:type="pct"/>
            <w:shd w:val="clear" w:color="auto" w:fill="auto"/>
            <w:vAlign w:val="center"/>
          </w:tcPr>
          <w:p w14:paraId="689E8016" w14:textId="77777777" w:rsidR="00D828BD" w:rsidRPr="00C006FF" w:rsidRDefault="00D828BD" w:rsidP="00D828BD">
            <w:r w:rsidRPr="00C006FF">
              <w:t>1</w:t>
            </w:r>
          </w:p>
        </w:tc>
      </w:tr>
      <w:tr w:rsidR="00C006FF" w:rsidRPr="00C006FF" w14:paraId="08571F6D" w14:textId="77777777" w:rsidTr="00BD7C86">
        <w:trPr>
          <w:trHeight w:val="544"/>
          <w:jc w:val="center"/>
        </w:trPr>
        <w:tc>
          <w:tcPr>
            <w:tcW w:w="456" w:type="pct"/>
            <w:vMerge/>
            <w:vAlign w:val="center"/>
          </w:tcPr>
          <w:p w14:paraId="0479A8FF" w14:textId="77777777" w:rsidR="00D828BD" w:rsidRPr="00C006FF" w:rsidRDefault="00D828BD" w:rsidP="00D828BD"/>
        </w:tc>
        <w:tc>
          <w:tcPr>
            <w:tcW w:w="559" w:type="pct"/>
            <w:vMerge w:val="restart"/>
            <w:shd w:val="clear" w:color="auto" w:fill="auto"/>
            <w:vAlign w:val="center"/>
          </w:tcPr>
          <w:p w14:paraId="4A54E3BA" w14:textId="77777777" w:rsidR="00D828BD" w:rsidRPr="00C006FF" w:rsidRDefault="00D828BD" w:rsidP="00D828BD">
            <w:r w:rsidRPr="00C006FF">
              <w:t>A3</w:t>
            </w:r>
            <w:r w:rsidRPr="00C006FF">
              <w:t>制度管理</w:t>
            </w:r>
          </w:p>
          <w:p w14:paraId="35B12D0A" w14:textId="77777777" w:rsidR="00D828BD" w:rsidRPr="00C006FF" w:rsidRDefault="00D828BD" w:rsidP="00D828BD">
            <w:r w:rsidRPr="00C006FF">
              <w:t>（</w:t>
            </w:r>
            <w:r w:rsidRPr="00C006FF">
              <w:t>2</w:t>
            </w:r>
            <w:r w:rsidRPr="00C006FF">
              <w:t>分）</w:t>
            </w:r>
          </w:p>
        </w:tc>
        <w:tc>
          <w:tcPr>
            <w:tcW w:w="1118" w:type="pct"/>
            <w:shd w:val="clear" w:color="auto" w:fill="auto"/>
            <w:vAlign w:val="center"/>
          </w:tcPr>
          <w:p w14:paraId="6919A3A2" w14:textId="77777777" w:rsidR="00D828BD" w:rsidRPr="00C006FF" w:rsidRDefault="00D828BD" w:rsidP="00D828BD">
            <w:r w:rsidRPr="00C006FF">
              <w:t>A31</w:t>
            </w:r>
            <w:r w:rsidRPr="00C006FF">
              <w:t>项目制度健全性</w:t>
            </w:r>
          </w:p>
        </w:tc>
        <w:tc>
          <w:tcPr>
            <w:tcW w:w="2591" w:type="pct"/>
            <w:shd w:val="clear" w:color="auto" w:fill="auto"/>
            <w:vAlign w:val="center"/>
          </w:tcPr>
          <w:p w14:paraId="17A7773D" w14:textId="77777777" w:rsidR="00D828BD" w:rsidRPr="00C006FF" w:rsidRDefault="00D828BD" w:rsidP="00D828BD">
            <w:r w:rsidRPr="00C006FF">
              <w:t>已制定或具有相应的业务管理制度，得</w:t>
            </w:r>
            <w:r w:rsidRPr="00C006FF">
              <w:t>0.5</w:t>
            </w:r>
            <w:r w:rsidRPr="00C006FF">
              <w:t>分；</w:t>
            </w:r>
          </w:p>
          <w:p w14:paraId="0E961C88" w14:textId="77777777" w:rsidR="00D828BD" w:rsidRPr="00C006FF" w:rsidRDefault="00D828BD" w:rsidP="00D828BD">
            <w:r w:rsidRPr="00C006FF">
              <w:t>业务管理制度合法、合规、完整，得</w:t>
            </w:r>
            <w:r w:rsidRPr="00C006FF">
              <w:t>0.5</w:t>
            </w:r>
            <w:r w:rsidRPr="00C006FF">
              <w:t>分。</w:t>
            </w:r>
          </w:p>
        </w:tc>
        <w:tc>
          <w:tcPr>
            <w:tcW w:w="276" w:type="pct"/>
            <w:shd w:val="clear" w:color="auto" w:fill="auto"/>
            <w:vAlign w:val="center"/>
          </w:tcPr>
          <w:p w14:paraId="2FD137D1" w14:textId="77777777" w:rsidR="00D828BD" w:rsidRPr="00C006FF" w:rsidRDefault="00D828BD" w:rsidP="00D828BD">
            <w:r w:rsidRPr="00C006FF">
              <w:t>1</w:t>
            </w:r>
          </w:p>
        </w:tc>
      </w:tr>
      <w:tr w:rsidR="00C006FF" w:rsidRPr="00C006FF" w14:paraId="01BA6220" w14:textId="77777777" w:rsidTr="00BD7C86">
        <w:trPr>
          <w:trHeight w:val="720"/>
          <w:jc w:val="center"/>
        </w:trPr>
        <w:tc>
          <w:tcPr>
            <w:tcW w:w="456" w:type="pct"/>
            <w:vMerge/>
            <w:vAlign w:val="center"/>
          </w:tcPr>
          <w:p w14:paraId="115D4B8D" w14:textId="77777777" w:rsidR="00D828BD" w:rsidRPr="00C006FF" w:rsidRDefault="00D828BD" w:rsidP="00D828BD"/>
        </w:tc>
        <w:tc>
          <w:tcPr>
            <w:tcW w:w="559" w:type="pct"/>
            <w:vMerge/>
            <w:vAlign w:val="center"/>
          </w:tcPr>
          <w:p w14:paraId="4328277B" w14:textId="77777777" w:rsidR="00D828BD" w:rsidRPr="00C006FF" w:rsidRDefault="00D828BD" w:rsidP="00D828BD"/>
        </w:tc>
        <w:tc>
          <w:tcPr>
            <w:tcW w:w="1118" w:type="pct"/>
            <w:shd w:val="clear" w:color="auto" w:fill="auto"/>
            <w:vAlign w:val="center"/>
          </w:tcPr>
          <w:p w14:paraId="767F698E" w14:textId="77777777" w:rsidR="00D828BD" w:rsidRPr="00C006FF" w:rsidRDefault="00D828BD" w:rsidP="00D828BD">
            <w:r w:rsidRPr="00C006FF">
              <w:t>A32</w:t>
            </w:r>
            <w:r w:rsidRPr="00C006FF">
              <w:t>制度管理合理性</w:t>
            </w:r>
          </w:p>
        </w:tc>
        <w:tc>
          <w:tcPr>
            <w:tcW w:w="2591" w:type="pct"/>
            <w:shd w:val="clear" w:color="auto" w:fill="auto"/>
            <w:vAlign w:val="center"/>
          </w:tcPr>
          <w:p w14:paraId="11015E8E" w14:textId="77777777" w:rsidR="00D828BD" w:rsidRPr="00C006FF" w:rsidRDefault="00D828BD" w:rsidP="00D828BD">
            <w:r w:rsidRPr="00C006FF">
              <w:t>建立完善的制度体系，相关管理制度是否对</w:t>
            </w:r>
            <w:r w:rsidRPr="00C006FF">
              <w:rPr>
                <w:rFonts w:hint="eastAsia"/>
              </w:rPr>
              <w:t>乙方</w:t>
            </w:r>
            <w:r w:rsidRPr="00C006FF">
              <w:t>或项目的管理有明显的效果，根据</w:t>
            </w:r>
            <w:r w:rsidRPr="00C006FF">
              <w:rPr>
                <w:rFonts w:hint="eastAsia"/>
              </w:rPr>
              <w:t>乙方</w:t>
            </w:r>
            <w:r w:rsidRPr="00C006FF">
              <w:t>现状酌情给</w:t>
            </w:r>
            <w:r w:rsidRPr="00C006FF">
              <w:t>0-1</w:t>
            </w:r>
            <w:r w:rsidRPr="00C006FF">
              <w:t>分。</w:t>
            </w:r>
          </w:p>
        </w:tc>
        <w:tc>
          <w:tcPr>
            <w:tcW w:w="276" w:type="pct"/>
            <w:shd w:val="clear" w:color="auto" w:fill="auto"/>
            <w:vAlign w:val="center"/>
          </w:tcPr>
          <w:p w14:paraId="7C952BB3" w14:textId="77777777" w:rsidR="00D828BD" w:rsidRPr="00C006FF" w:rsidRDefault="00D828BD" w:rsidP="00D828BD">
            <w:r w:rsidRPr="00C006FF">
              <w:t>1</w:t>
            </w:r>
          </w:p>
        </w:tc>
      </w:tr>
      <w:tr w:rsidR="00C006FF" w:rsidRPr="00C006FF" w14:paraId="00B98CE1" w14:textId="77777777" w:rsidTr="00BD7C86">
        <w:trPr>
          <w:trHeight w:val="600"/>
          <w:jc w:val="center"/>
        </w:trPr>
        <w:tc>
          <w:tcPr>
            <w:tcW w:w="456" w:type="pct"/>
            <w:vMerge/>
            <w:vAlign w:val="center"/>
          </w:tcPr>
          <w:p w14:paraId="66530EE9" w14:textId="77777777" w:rsidR="00D828BD" w:rsidRPr="00C006FF" w:rsidRDefault="00D828BD" w:rsidP="00D828BD"/>
        </w:tc>
        <w:tc>
          <w:tcPr>
            <w:tcW w:w="559" w:type="pct"/>
            <w:vMerge w:val="restart"/>
            <w:shd w:val="clear" w:color="auto" w:fill="auto"/>
            <w:vAlign w:val="center"/>
          </w:tcPr>
          <w:p w14:paraId="1B6FDDB6" w14:textId="77777777" w:rsidR="00D828BD" w:rsidRPr="00C006FF" w:rsidRDefault="00D828BD" w:rsidP="00D828BD">
            <w:r w:rsidRPr="00C006FF">
              <w:t>A4</w:t>
            </w:r>
            <w:r w:rsidRPr="00C006FF">
              <w:t>档案管理</w:t>
            </w:r>
          </w:p>
          <w:p w14:paraId="2D994A2A" w14:textId="77777777" w:rsidR="00D828BD" w:rsidRPr="00C006FF" w:rsidRDefault="00D828BD" w:rsidP="00D828BD">
            <w:r w:rsidRPr="00C006FF">
              <w:t>（</w:t>
            </w:r>
            <w:r w:rsidRPr="00C006FF">
              <w:t>2</w:t>
            </w:r>
            <w:r w:rsidRPr="00C006FF">
              <w:t>分）</w:t>
            </w:r>
          </w:p>
        </w:tc>
        <w:tc>
          <w:tcPr>
            <w:tcW w:w="1118" w:type="pct"/>
            <w:shd w:val="clear" w:color="auto" w:fill="auto"/>
            <w:vAlign w:val="center"/>
          </w:tcPr>
          <w:p w14:paraId="6CBEE5D4" w14:textId="77777777" w:rsidR="00D828BD" w:rsidRPr="00C006FF" w:rsidRDefault="00D828BD" w:rsidP="00D828BD">
            <w:r w:rsidRPr="00C006FF">
              <w:t>A41</w:t>
            </w:r>
            <w:r w:rsidRPr="00C006FF">
              <w:t>档案管理制度健全性</w:t>
            </w:r>
          </w:p>
        </w:tc>
        <w:tc>
          <w:tcPr>
            <w:tcW w:w="2591" w:type="pct"/>
            <w:shd w:val="clear" w:color="auto" w:fill="auto"/>
            <w:vAlign w:val="center"/>
          </w:tcPr>
          <w:p w14:paraId="7283D52C" w14:textId="77777777" w:rsidR="00D828BD" w:rsidRPr="00C006FF" w:rsidRDefault="00D828BD" w:rsidP="00D828BD">
            <w:r w:rsidRPr="00C006FF">
              <w:t>在项目运营期间，制定完善的档案管理制度，便于查找利用，做好收集、立卷、保管、等工作，维护文件档案的完整和安全。根据实际查看档案管理制度情况，若制度健全，得</w:t>
            </w:r>
            <w:r w:rsidRPr="00C006FF">
              <w:t>1</w:t>
            </w:r>
            <w:r w:rsidRPr="00C006FF">
              <w:t>分；否则，得</w:t>
            </w:r>
            <w:r w:rsidRPr="00C006FF">
              <w:t>0</w:t>
            </w:r>
            <w:r w:rsidRPr="00C006FF">
              <w:t>分。</w:t>
            </w:r>
          </w:p>
        </w:tc>
        <w:tc>
          <w:tcPr>
            <w:tcW w:w="276" w:type="pct"/>
            <w:shd w:val="clear" w:color="auto" w:fill="auto"/>
            <w:vAlign w:val="center"/>
          </w:tcPr>
          <w:p w14:paraId="4695ED33" w14:textId="77777777" w:rsidR="00D828BD" w:rsidRPr="00C006FF" w:rsidRDefault="00D828BD" w:rsidP="00D828BD">
            <w:r w:rsidRPr="00C006FF">
              <w:t>1</w:t>
            </w:r>
          </w:p>
        </w:tc>
      </w:tr>
      <w:tr w:rsidR="00C006FF" w:rsidRPr="00C006FF" w14:paraId="3E0809D3" w14:textId="77777777" w:rsidTr="00BD7C86">
        <w:trPr>
          <w:trHeight w:val="1009"/>
          <w:jc w:val="center"/>
        </w:trPr>
        <w:tc>
          <w:tcPr>
            <w:tcW w:w="456" w:type="pct"/>
            <w:vMerge/>
            <w:vAlign w:val="center"/>
          </w:tcPr>
          <w:p w14:paraId="695E54EC" w14:textId="77777777" w:rsidR="00D828BD" w:rsidRPr="00C006FF" w:rsidRDefault="00D828BD" w:rsidP="00D828BD"/>
        </w:tc>
        <w:tc>
          <w:tcPr>
            <w:tcW w:w="559" w:type="pct"/>
            <w:vMerge/>
            <w:shd w:val="clear" w:color="auto" w:fill="auto"/>
            <w:vAlign w:val="center"/>
          </w:tcPr>
          <w:p w14:paraId="62ECE2FC" w14:textId="77777777" w:rsidR="00D828BD" w:rsidRPr="00C006FF" w:rsidRDefault="00D828BD" w:rsidP="00D828BD"/>
        </w:tc>
        <w:tc>
          <w:tcPr>
            <w:tcW w:w="1118" w:type="pct"/>
            <w:shd w:val="clear" w:color="auto" w:fill="auto"/>
            <w:vAlign w:val="center"/>
          </w:tcPr>
          <w:p w14:paraId="34CCCF84" w14:textId="77777777" w:rsidR="00D828BD" w:rsidRPr="00C006FF" w:rsidRDefault="00D828BD" w:rsidP="00D828BD">
            <w:r w:rsidRPr="00C006FF">
              <w:t>A42</w:t>
            </w:r>
            <w:r w:rsidRPr="00C006FF">
              <w:t>管理制度执行有效性</w:t>
            </w:r>
          </w:p>
        </w:tc>
        <w:tc>
          <w:tcPr>
            <w:tcW w:w="2591" w:type="pct"/>
            <w:shd w:val="clear" w:color="auto" w:fill="auto"/>
            <w:vAlign w:val="center"/>
          </w:tcPr>
          <w:p w14:paraId="3041B8FF" w14:textId="77777777" w:rsidR="00D828BD" w:rsidRPr="00C006FF" w:rsidRDefault="00D828BD" w:rsidP="00D828BD">
            <w:r w:rsidRPr="00C006FF">
              <w:t>在项目运营过程中，收集整理资料，进行规范管理，有专人管理，完好；各类资料等规范齐全，分类清楚，存放有序，按时归档的得</w:t>
            </w:r>
            <w:r w:rsidRPr="00C006FF">
              <w:t>0.5</w:t>
            </w:r>
            <w:r w:rsidRPr="00C006FF">
              <w:t>分，严重者不得分。</w:t>
            </w:r>
          </w:p>
        </w:tc>
        <w:tc>
          <w:tcPr>
            <w:tcW w:w="276" w:type="pct"/>
            <w:shd w:val="clear" w:color="auto" w:fill="auto"/>
            <w:vAlign w:val="center"/>
          </w:tcPr>
          <w:p w14:paraId="6462D165" w14:textId="77777777" w:rsidR="00D828BD" w:rsidRPr="00C006FF" w:rsidRDefault="00D828BD" w:rsidP="00D828BD">
            <w:r w:rsidRPr="00C006FF">
              <w:t>0.5</w:t>
            </w:r>
          </w:p>
        </w:tc>
      </w:tr>
      <w:tr w:rsidR="00C006FF" w:rsidRPr="00C006FF" w14:paraId="023542FE" w14:textId="77777777" w:rsidTr="00BD7C86">
        <w:trPr>
          <w:trHeight w:val="630"/>
          <w:jc w:val="center"/>
        </w:trPr>
        <w:tc>
          <w:tcPr>
            <w:tcW w:w="456" w:type="pct"/>
            <w:vMerge/>
            <w:vAlign w:val="center"/>
          </w:tcPr>
          <w:p w14:paraId="556DC056" w14:textId="77777777" w:rsidR="00D828BD" w:rsidRPr="00C006FF" w:rsidRDefault="00D828BD" w:rsidP="00D828BD"/>
        </w:tc>
        <w:tc>
          <w:tcPr>
            <w:tcW w:w="559" w:type="pct"/>
            <w:vMerge/>
            <w:shd w:val="clear" w:color="auto" w:fill="auto"/>
            <w:vAlign w:val="center"/>
          </w:tcPr>
          <w:p w14:paraId="6E789787" w14:textId="77777777" w:rsidR="00D828BD" w:rsidRPr="00C006FF" w:rsidRDefault="00D828BD" w:rsidP="00D828BD"/>
        </w:tc>
        <w:tc>
          <w:tcPr>
            <w:tcW w:w="1118" w:type="pct"/>
            <w:shd w:val="clear" w:color="auto" w:fill="auto"/>
            <w:vAlign w:val="center"/>
          </w:tcPr>
          <w:p w14:paraId="235A12A7" w14:textId="77777777" w:rsidR="00D828BD" w:rsidRPr="00C006FF" w:rsidRDefault="00D828BD" w:rsidP="00D828BD">
            <w:r w:rsidRPr="00C006FF">
              <w:t>A43</w:t>
            </w:r>
            <w:r w:rsidRPr="00C006FF">
              <w:t>台账管理</w:t>
            </w:r>
          </w:p>
        </w:tc>
        <w:tc>
          <w:tcPr>
            <w:tcW w:w="2591" w:type="pct"/>
            <w:shd w:val="clear" w:color="auto" w:fill="auto"/>
            <w:vAlign w:val="center"/>
          </w:tcPr>
          <w:p w14:paraId="518A46D7" w14:textId="77777777" w:rsidR="00D828BD" w:rsidRPr="00C006FF" w:rsidRDefault="00D828BD" w:rsidP="00D828BD">
            <w:r w:rsidRPr="00C006FF">
              <w:t>在项目运营过程中，按照档案管理制度认真做好项目档案管理台账，按制度规定时间上报管理月报、得</w:t>
            </w:r>
            <w:r w:rsidRPr="00C006FF">
              <w:t>0.5</w:t>
            </w:r>
            <w:r w:rsidRPr="00C006FF">
              <w:t>分，否则，得</w:t>
            </w:r>
            <w:r w:rsidRPr="00C006FF">
              <w:t>0</w:t>
            </w:r>
            <w:r w:rsidRPr="00C006FF">
              <w:t>分。</w:t>
            </w:r>
          </w:p>
        </w:tc>
        <w:tc>
          <w:tcPr>
            <w:tcW w:w="276" w:type="pct"/>
            <w:shd w:val="clear" w:color="auto" w:fill="auto"/>
            <w:vAlign w:val="center"/>
          </w:tcPr>
          <w:p w14:paraId="40CC8C75" w14:textId="77777777" w:rsidR="00D828BD" w:rsidRPr="00C006FF" w:rsidRDefault="00D828BD" w:rsidP="00D828BD">
            <w:r w:rsidRPr="00C006FF">
              <w:t>0.5</w:t>
            </w:r>
          </w:p>
        </w:tc>
      </w:tr>
      <w:tr w:rsidR="00C006FF" w:rsidRPr="00C006FF" w14:paraId="44CE0656" w14:textId="77777777" w:rsidTr="00BD7C86">
        <w:trPr>
          <w:trHeight w:val="324"/>
          <w:jc w:val="center"/>
        </w:trPr>
        <w:tc>
          <w:tcPr>
            <w:tcW w:w="456" w:type="pct"/>
            <w:vMerge w:val="restart"/>
            <w:shd w:val="clear" w:color="auto" w:fill="auto"/>
            <w:vAlign w:val="center"/>
          </w:tcPr>
          <w:p w14:paraId="5057BF9F" w14:textId="77777777" w:rsidR="00D828BD" w:rsidRPr="00C006FF" w:rsidRDefault="00D828BD" w:rsidP="00D828BD"/>
          <w:p w14:paraId="515F1D31" w14:textId="77777777" w:rsidR="00D828BD" w:rsidRPr="00C006FF" w:rsidRDefault="00D828BD" w:rsidP="00D828BD"/>
          <w:p w14:paraId="48EFB6E5" w14:textId="77777777" w:rsidR="00D828BD" w:rsidRPr="00C006FF" w:rsidRDefault="00D828BD" w:rsidP="00D828BD"/>
          <w:p w14:paraId="2F483DB8" w14:textId="77777777" w:rsidR="00D828BD" w:rsidRPr="00C006FF" w:rsidRDefault="00D828BD" w:rsidP="00D828BD"/>
          <w:p w14:paraId="01747D1C" w14:textId="77777777" w:rsidR="00D828BD" w:rsidRPr="00C006FF" w:rsidRDefault="00D828BD" w:rsidP="00D828BD"/>
          <w:p w14:paraId="6CF056AA" w14:textId="77777777" w:rsidR="00D828BD" w:rsidRPr="00C006FF" w:rsidRDefault="00D828BD" w:rsidP="00D828BD"/>
          <w:p w14:paraId="5B399A23" w14:textId="77777777" w:rsidR="00D828BD" w:rsidRPr="00C006FF" w:rsidRDefault="00D828BD" w:rsidP="00D828BD"/>
          <w:p w14:paraId="4BDB2920" w14:textId="77777777" w:rsidR="00D828BD" w:rsidRPr="00C006FF" w:rsidRDefault="00D828BD" w:rsidP="00D828BD"/>
          <w:p w14:paraId="31C5867E" w14:textId="77777777" w:rsidR="00D828BD" w:rsidRPr="00C006FF" w:rsidRDefault="00D828BD" w:rsidP="00D828BD"/>
          <w:p w14:paraId="01C56FC3" w14:textId="77777777" w:rsidR="00D828BD" w:rsidRPr="00C006FF" w:rsidRDefault="00D828BD" w:rsidP="00D828BD"/>
          <w:p w14:paraId="0E5D331B" w14:textId="77777777" w:rsidR="00D828BD" w:rsidRPr="00C006FF" w:rsidRDefault="00D828BD" w:rsidP="00D828BD"/>
          <w:p w14:paraId="287E4D2F" w14:textId="77777777" w:rsidR="00D828BD" w:rsidRPr="00C006FF" w:rsidRDefault="00D828BD" w:rsidP="00D828BD"/>
          <w:p w14:paraId="1063BB4D" w14:textId="77777777" w:rsidR="00D828BD" w:rsidRPr="00C006FF" w:rsidRDefault="00D828BD" w:rsidP="00D828BD"/>
          <w:p w14:paraId="5D15276D" w14:textId="77777777" w:rsidR="00D828BD" w:rsidRPr="00C006FF" w:rsidRDefault="00D828BD" w:rsidP="00D828BD">
            <w:r w:rsidRPr="00C006FF">
              <w:t>B</w:t>
            </w:r>
          </w:p>
          <w:p w14:paraId="0F96721E" w14:textId="77777777" w:rsidR="00D828BD" w:rsidRPr="00C006FF" w:rsidRDefault="00D828BD" w:rsidP="00D828BD">
            <w:r w:rsidRPr="00C006FF">
              <w:t>项目产出</w:t>
            </w:r>
          </w:p>
          <w:p w14:paraId="19A4A37F" w14:textId="77777777" w:rsidR="00D828BD" w:rsidRPr="00C006FF" w:rsidRDefault="00D828BD" w:rsidP="00D828BD">
            <w:r w:rsidRPr="00C006FF">
              <w:t>（</w:t>
            </w:r>
            <w:r w:rsidRPr="00C006FF">
              <w:t>80</w:t>
            </w:r>
            <w:r w:rsidRPr="00C006FF">
              <w:t>分）</w:t>
            </w:r>
          </w:p>
        </w:tc>
        <w:tc>
          <w:tcPr>
            <w:tcW w:w="559" w:type="pct"/>
            <w:vMerge w:val="restart"/>
            <w:shd w:val="clear" w:color="auto" w:fill="auto"/>
            <w:vAlign w:val="center"/>
          </w:tcPr>
          <w:p w14:paraId="5C20F442" w14:textId="77777777" w:rsidR="00D828BD" w:rsidRPr="00C006FF" w:rsidRDefault="00D828BD" w:rsidP="00D828BD">
            <w:r w:rsidRPr="00C006FF">
              <w:lastRenderedPageBreak/>
              <w:t>B1</w:t>
            </w:r>
            <w:r w:rsidRPr="00C006FF">
              <w:t>项目运营</w:t>
            </w:r>
          </w:p>
          <w:p w14:paraId="77477FDC" w14:textId="77777777" w:rsidR="00D828BD" w:rsidRPr="00C006FF" w:rsidRDefault="00D828BD" w:rsidP="00D828BD">
            <w:r w:rsidRPr="00C006FF">
              <w:t>（</w:t>
            </w:r>
            <w:r w:rsidRPr="00C006FF">
              <w:t>34</w:t>
            </w:r>
            <w:r w:rsidRPr="00C006FF">
              <w:t>分）</w:t>
            </w:r>
          </w:p>
        </w:tc>
        <w:tc>
          <w:tcPr>
            <w:tcW w:w="1118" w:type="pct"/>
            <w:shd w:val="clear" w:color="auto" w:fill="auto"/>
            <w:vAlign w:val="center"/>
          </w:tcPr>
          <w:p w14:paraId="0D010CBE" w14:textId="77777777" w:rsidR="00D828BD" w:rsidRPr="00C006FF" w:rsidRDefault="00D828BD" w:rsidP="00D828BD">
            <w:r w:rsidRPr="00C006FF">
              <w:t>B11</w:t>
            </w:r>
            <w:r w:rsidRPr="00C006FF">
              <w:t>日常巡查</w:t>
            </w:r>
          </w:p>
        </w:tc>
        <w:tc>
          <w:tcPr>
            <w:tcW w:w="2591" w:type="pct"/>
            <w:shd w:val="clear" w:color="000000" w:fill="FFFFFF"/>
            <w:vAlign w:val="center"/>
          </w:tcPr>
          <w:p w14:paraId="7C528533" w14:textId="77777777" w:rsidR="00D828BD" w:rsidRPr="00C006FF" w:rsidRDefault="00D828BD" w:rsidP="00D828BD">
            <w:r w:rsidRPr="00C006FF">
              <w:t>考查在项目运营期间，</w:t>
            </w:r>
            <w:r w:rsidRPr="00C006FF">
              <w:rPr>
                <w:rFonts w:hint="eastAsia"/>
              </w:rPr>
              <w:t>乙方</w:t>
            </w:r>
            <w:r w:rsidRPr="00C006FF">
              <w:t>日常巡查范围、时间、记录、处理措施。根据实际情况酌情打分，最多得</w:t>
            </w:r>
            <w:r w:rsidRPr="00C006FF">
              <w:t>13</w:t>
            </w:r>
            <w:r w:rsidRPr="00C006FF">
              <w:t>分。</w:t>
            </w:r>
          </w:p>
        </w:tc>
        <w:tc>
          <w:tcPr>
            <w:tcW w:w="276" w:type="pct"/>
            <w:shd w:val="clear" w:color="auto" w:fill="auto"/>
            <w:vAlign w:val="center"/>
          </w:tcPr>
          <w:p w14:paraId="04CCEDDE" w14:textId="77777777" w:rsidR="00D828BD" w:rsidRPr="00C006FF" w:rsidRDefault="00D828BD" w:rsidP="00D828BD">
            <w:r w:rsidRPr="00C006FF">
              <w:t>13</w:t>
            </w:r>
          </w:p>
        </w:tc>
      </w:tr>
      <w:tr w:rsidR="00C006FF" w:rsidRPr="00C006FF" w14:paraId="7BD37DFF" w14:textId="77777777" w:rsidTr="00BD7C86">
        <w:trPr>
          <w:trHeight w:val="324"/>
          <w:jc w:val="center"/>
        </w:trPr>
        <w:tc>
          <w:tcPr>
            <w:tcW w:w="456" w:type="pct"/>
            <w:vMerge/>
            <w:shd w:val="clear" w:color="auto" w:fill="auto"/>
            <w:vAlign w:val="center"/>
          </w:tcPr>
          <w:p w14:paraId="2ED5DCEC" w14:textId="77777777" w:rsidR="00D828BD" w:rsidRPr="00C006FF" w:rsidRDefault="00D828BD" w:rsidP="00D828BD"/>
        </w:tc>
        <w:tc>
          <w:tcPr>
            <w:tcW w:w="559" w:type="pct"/>
            <w:vMerge/>
            <w:shd w:val="clear" w:color="auto" w:fill="auto"/>
            <w:vAlign w:val="center"/>
          </w:tcPr>
          <w:p w14:paraId="5D890EBE" w14:textId="77777777" w:rsidR="00D828BD" w:rsidRPr="00C006FF" w:rsidRDefault="00D828BD" w:rsidP="00D828BD"/>
        </w:tc>
        <w:tc>
          <w:tcPr>
            <w:tcW w:w="1118" w:type="pct"/>
            <w:shd w:val="clear" w:color="auto" w:fill="auto"/>
            <w:vAlign w:val="center"/>
          </w:tcPr>
          <w:p w14:paraId="6E077406" w14:textId="77777777" w:rsidR="00D828BD" w:rsidRPr="00C006FF" w:rsidRDefault="00D828BD" w:rsidP="00D828BD">
            <w:r w:rsidRPr="00C006FF">
              <w:t>B12</w:t>
            </w:r>
            <w:r w:rsidRPr="00C006FF">
              <w:t>定期检测</w:t>
            </w:r>
          </w:p>
        </w:tc>
        <w:tc>
          <w:tcPr>
            <w:tcW w:w="2591" w:type="pct"/>
            <w:shd w:val="clear" w:color="000000" w:fill="FFFFFF"/>
            <w:vAlign w:val="center"/>
          </w:tcPr>
          <w:p w14:paraId="2EFB04B0" w14:textId="77777777" w:rsidR="00D828BD" w:rsidRPr="00C006FF" w:rsidRDefault="00D828BD" w:rsidP="00D828BD">
            <w:r w:rsidRPr="00C006FF">
              <w:t>考查在项目运营期间，</w:t>
            </w:r>
            <w:r w:rsidRPr="00C006FF">
              <w:rPr>
                <w:rFonts w:hint="eastAsia"/>
              </w:rPr>
              <w:t>乙方</w:t>
            </w:r>
            <w:r w:rsidRPr="00C006FF">
              <w:t>定期检测的范围、时间、记录、处理措施。根据实际情况酌情打分，最多得</w:t>
            </w:r>
            <w:r w:rsidRPr="00C006FF">
              <w:t>11</w:t>
            </w:r>
            <w:r w:rsidRPr="00C006FF">
              <w:t>分。</w:t>
            </w:r>
          </w:p>
        </w:tc>
        <w:tc>
          <w:tcPr>
            <w:tcW w:w="276" w:type="pct"/>
            <w:shd w:val="clear" w:color="auto" w:fill="auto"/>
            <w:vAlign w:val="center"/>
          </w:tcPr>
          <w:p w14:paraId="6EEFAD2D" w14:textId="77777777" w:rsidR="00D828BD" w:rsidRPr="00C006FF" w:rsidRDefault="00D828BD" w:rsidP="00D828BD">
            <w:r w:rsidRPr="00C006FF">
              <w:t>11</w:t>
            </w:r>
          </w:p>
        </w:tc>
      </w:tr>
      <w:tr w:rsidR="00C006FF" w:rsidRPr="00C006FF" w14:paraId="6EF61DCD" w14:textId="77777777" w:rsidTr="00BD7C86">
        <w:trPr>
          <w:trHeight w:val="324"/>
          <w:jc w:val="center"/>
        </w:trPr>
        <w:tc>
          <w:tcPr>
            <w:tcW w:w="456" w:type="pct"/>
            <w:vMerge/>
            <w:shd w:val="clear" w:color="auto" w:fill="auto"/>
            <w:vAlign w:val="center"/>
          </w:tcPr>
          <w:p w14:paraId="7B959A24" w14:textId="77777777" w:rsidR="00D828BD" w:rsidRPr="00C006FF" w:rsidRDefault="00D828BD" w:rsidP="00D828BD"/>
        </w:tc>
        <w:tc>
          <w:tcPr>
            <w:tcW w:w="559" w:type="pct"/>
            <w:vMerge/>
            <w:shd w:val="clear" w:color="auto" w:fill="auto"/>
            <w:vAlign w:val="center"/>
          </w:tcPr>
          <w:p w14:paraId="354756AF" w14:textId="77777777" w:rsidR="00D828BD" w:rsidRPr="00C006FF" w:rsidRDefault="00D828BD" w:rsidP="00D828BD"/>
        </w:tc>
        <w:tc>
          <w:tcPr>
            <w:tcW w:w="1118" w:type="pct"/>
            <w:shd w:val="clear" w:color="auto" w:fill="auto"/>
            <w:vAlign w:val="center"/>
          </w:tcPr>
          <w:p w14:paraId="0CD537F1" w14:textId="77777777" w:rsidR="00D828BD" w:rsidRPr="00C006FF" w:rsidRDefault="00D828BD" w:rsidP="00D828BD">
            <w:r w:rsidRPr="00C006FF">
              <w:t>B13</w:t>
            </w:r>
            <w:r w:rsidRPr="00C006FF">
              <w:t>特殊检测</w:t>
            </w:r>
          </w:p>
        </w:tc>
        <w:tc>
          <w:tcPr>
            <w:tcW w:w="2591" w:type="pct"/>
            <w:shd w:val="clear" w:color="000000" w:fill="FFFFFF"/>
            <w:vAlign w:val="center"/>
          </w:tcPr>
          <w:p w14:paraId="6ACFCD26" w14:textId="77777777" w:rsidR="00D828BD" w:rsidRPr="00C006FF" w:rsidRDefault="00D828BD" w:rsidP="00D828BD">
            <w:r w:rsidRPr="00C006FF">
              <w:t>考查在项目运营期间，</w:t>
            </w:r>
            <w:r w:rsidRPr="00C006FF">
              <w:rPr>
                <w:rFonts w:hint="eastAsia"/>
              </w:rPr>
              <w:t>乙方</w:t>
            </w:r>
            <w:r w:rsidRPr="00C006FF">
              <w:t>特殊检测的情况、内容。根据实际情况酌情打分，最多得</w:t>
            </w:r>
            <w:r w:rsidRPr="00C006FF">
              <w:t>10</w:t>
            </w:r>
            <w:r w:rsidRPr="00C006FF">
              <w:t>分。</w:t>
            </w:r>
          </w:p>
        </w:tc>
        <w:tc>
          <w:tcPr>
            <w:tcW w:w="276" w:type="pct"/>
            <w:shd w:val="clear" w:color="auto" w:fill="auto"/>
            <w:vAlign w:val="center"/>
          </w:tcPr>
          <w:p w14:paraId="40FE1846" w14:textId="77777777" w:rsidR="00D828BD" w:rsidRPr="00C006FF" w:rsidRDefault="00D828BD" w:rsidP="00D828BD">
            <w:r w:rsidRPr="00C006FF">
              <w:t>10</w:t>
            </w:r>
          </w:p>
        </w:tc>
      </w:tr>
      <w:tr w:rsidR="00C006FF" w:rsidRPr="00C006FF" w14:paraId="7E23EBCB" w14:textId="77777777" w:rsidTr="00BD7C86">
        <w:trPr>
          <w:trHeight w:val="600"/>
          <w:jc w:val="center"/>
        </w:trPr>
        <w:tc>
          <w:tcPr>
            <w:tcW w:w="456" w:type="pct"/>
            <w:vMerge/>
            <w:shd w:val="clear" w:color="auto" w:fill="auto"/>
            <w:vAlign w:val="center"/>
          </w:tcPr>
          <w:p w14:paraId="72E242A5" w14:textId="77777777" w:rsidR="00D828BD" w:rsidRPr="00C006FF" w:rsidRDefault="00D828BD" w:rsidP="00D828BD"/>
        </w:tc>
        <w:tc>
          <w:tcPr>
            <w:tcW w:w="559" w:type="pct"/>
            <w:vMerge w:val="restart"/>
            <w:shd w:val="clear" w:color="auto" w:fill="auto"/>
            <w:vAlign w:val="center"/>
          </w:tcPr>
          <w:p w14:paraId="6D23B9D6" w14:textId="77777777" w:rsidR="00D828BD" w:rsidRPr="00C006FF" w:rsidRDefault="00D828BD" w:rsidP="00D828BD">
            <w:r w:rsidRPr="00C006FF">
              <w:t>B2</w:t>
            </w:r>
            <w:r w:rsidRPr="00C006FF">
              <w:t>项目维护</w:t>
            </w:r>
          </w:p>
          <w:p w14:paraId="0E9D375D" w14:textId="77777777" w:rsidR="00D828BD" w:rsidRPr="00C006FF" w:rsidRDefault="00D828BD" w:rsidP="00D828BD">
            <w:r w:rsidRPr="00C006FF">
              <w:t>（</w:t>
            </w:r>
            <w:r w:rsidRPr="00C006FF">
              <w:t>30</w:t>
            </w:r>
            <w:r w:rsidRPr="00C006FF">
              <w:t>分）</w:t>
            </w:r>
          </w:p>
        </w:tc>
        <w:tc>
          <w:tcPr>
            <w:tcW w:w="1118" w:type="pct"/>
            <w:shd w:val="clear" w:color="auto" w:fill="auto"/>
            <w:vAlign w:val="center"/>
          </w:tcPr>
          <w:p w14:paraId="40619E90" w14:textId="77777777" w:rsidR="00D828BD" w:rsidRPr="00C006FF" w:rsidRDefault="00D828BD" w:rsidP="00D828BD">
            <w:r w:rsidRPr="00C006FF">
              <w:t>B21</w:t>
            </w:r>
            <w:r w:rsidRPr="00C006FF">
              <w:t>路面工程</w:t>
            </w:r>
          </w:p>
        </w:tc>
        <w:tc>
          <w:tcPr>
            <w:tcW w:w="2591" w:type="pct"/>
            <w:shd w:val="clear" w:color="000000" w:fill="FFFFFF"/>
            <w:vAlign w:val="center"/>
          </w:tcPr>
          <w:p w14:paraId="7C0CC17E" w14:textId="77777777" w:rsidR="00D828BD" w:rsidRPr="00C006FF" w:rsidRDefault="00D828BD" w:rsidP="00D828BD">
            <w:r w:rsidRPr="00C006FF">
              <w:t>对路面进行养护维修，符合《城镇道路养护技术规范》（</w:t>
            </w:r>
            <w:r w:rsidRPr="00C006FF">
              <w:t>CJJ-36-2016</w:t>
            </w:r>
            <w:r w:rsidRPr="00C006FF">
              <w:t>）中关于路面养护工程质量检查与验收标准的满分，否则不得分。</w:t>
            </w:r>
          </w:p>
        </w:tc>
        <w:tc>
          <w:tcPr>
            <w:tcW w:w="276" w:type="pct"/>
            <w:shd w:val="clear" w:color="auto" w:fill="auto"/>
            <w:vAlign w:val="center"/>
          </w:tcPr>
          <w:p w14:paraId="1067EE0C" w14:textId="77777777" w:rsidR="00D828BD" w:rsidRPr="00C006FF" w:rsidRDefault="00D828BD" w:rsidP="00D828BD">
            <w:r w:rsidRPr="00C006FF">
              <w:t>4</w:t>
            </w:r>
          </w:p>
        </w:tc>
      </w:tr>
      <w:tr w:rsidR="00C006FF" w:rsidRPr="00C006FF" w14:paraId="08655573" w14:textId="77777777" w:rsidTr="00BD7C86">
        <w:trPr>
          <w:trHeight w:val="600"/>
          <w:jc w:val="center"/>
        </w:trPr>
        <w:tc>
          <w:tcPr>
            <w:tcW w:w="456" w:type="pct"/>
            <w:vMerge/>
            <w:shd w:val="clear" w:color="auto" w:fill="auto"/>
            <w:vAlign w:val="center"/>
          </w:tcPr>
          <w:p w14:paraId="4319B5BE" w14:textId="77777777" w:rsidR="00D828BD" w:rsidRPr="00C006FF" w:rsidRDefault="00D828BD" w:rsidP="00D828BD"/>
        </w:tc>
        <w:tc>
          <w:tcPr>
            <w:tcW w:w="559" w:type="pct"/>
            <w:vMerge/>
            <w:shd w:val="clear" w:color="auto" w:fill="auto"/>
            <w:vAlign w:val="center"/>
          </w:tcPr>
          <w:p w14:paraId="4C5E228C" w14:textId="77777777" w:rsidR="00D828BD" w:rsidRPr="00C006FF" w:rsidRDefault="00D828BD" w:rsidP="00D828BD"/>
        </w:tc>
        <w:tc>
          <w:tcPr>
            <w:tcW w:w="1118" w:type="pct"/>
            <w:shd w:val="clear" w:color="auto" w:fill="auto"/>
            <w:vAlign w:val="center"/>
          </w:tcPr>
          <w:p w14:paraId="52603D9C" w14:textId="77777777" w:rsidR="00D828BD" w:rsidRPr="00C006FF" w:rsidRDefault="00D828BD" w:rsidP="00D828BD">
            <w:r w:rsidRPr="00C006FF">
              <w:t>B22</w:t>
            </w:r>
            <w:r w:rsidRPr="00C006FF">
              <w:t>人行道</w:t>
            </w:r>
          </w:p>
        </w:tc>
        <w:tc>
          <w:tcPr>
            <w:tcW w:w="2591" w:type="pct"/>
            <w:shd w:val="clear" w:color="000000" w:fill="FFFFFF"/>
            <w:vAlign w:val="center"/>
          </w:tcPr>
          <w:p w14:paraId="512860F6" w14:textId="77777777" w:rsidR="00D828BD" w:rsidRPr="00C006FF" w:rsidRDefault="00D828BD" w:rsidP="00D828BD">
            <w:r w:rsidRPr="00C006FF">
              <w:t>对人行道进行养护维修，符合《城镇道路养护技术规范》（</w:t>
            </w:r>
            <w:r w:rsidRPr="00C006FF">
              <w:t>CJJ-36-2016</w:t>
            </w:r>
            <w:r w:rsidRPr="00C006FF">
              <w:t>）中关于人行道养护工程质量检查与验收标准及《无障碍设计规范》（</w:t>
            </w:r>
            <w:r w:rsidRPr="00C006FF">
              <w:t>GB 50763</w:t>
            </w:r>
            <w:r w:rsidRPr="00C006FF">
              <w:t>）、《无障碍设施施工验收及维护规范》（</w:t>
            </w:r>
            <w:r w:rsidRPr="00C006FF">
              <w:t>GB 50642</w:t>
            </w:r>
            <w:r w:rsidRPr="00C006FF">
              <w:t>）相关标准，得</w:t>
            </w:r>
            <w:r w:rsidRPr="00C006FF">
              <w:t>3</w:t>
            </w:r>
            <w:r w:rsidRPr="00C006FF">
              <w:t>分，否则不得分。</w:t>
            </w:r>
          </w:p>
        </w:tc>
        <w:tc>
          <w:tcPr>
            <w:tcW w:w="276" w:type="pct"/>
            <w:shd w:val="clear" w:color="auto" w:fill="auto"/>
            <w:vAlign w:val="center"/>
          </w:tcPr>
          <w:p w14:paraId="151CAEA9" w14:textId="77777777" w:rsidR="00D828BD" w:rsidRPr="00C006FF" w:rsidRDefault="00D828BD" w:rsidP="00D828BD">
            <w:r w:rsidRPr="00C006FF">
              <w:t>3</w:t>
            </w:r>
          </w:p>
        </w:tc>
      </w:tr>
      <w:tr w:rsidR="00C006FF" w:rsidRPr="00C006FF" w14:paraId="459F3C8E" w14:textId="77777777" w:rsidTr="00BD7C86">
        <w:trPr>
          <w:trHeight w:val="600"/>
          <w:jc w:val="center"/>
        </w:trPr>
        <w:tc>
          <w:tcPr>
            <w:tcW w:w="456" w:type="pct"/>
            <w:vMerge/>
            <w:shd w:val="clear" w:color="auto" w:fill="auto"/>
            <w:vAlign w:val="center"/>
          </w:tcPr>
          <w:p w14:paraId="328BDE44" w14:textId="77777777" w:rsidR="00D828BD" w:rsidRPr="00C006FF" w:rsidRDefault="00D828BD" w:rsidP="00D828BD"/>
        </w:tc>
        <w:tc>
          <w:tcPr>
            <w:tcW w:w="559" w:type="pct"/>
            <w:vMerge/>
            <w:shd w:val="clear" w:color="auto" w:fill="auto"/>
            <w:vAlign w:val="center"/>
          </w:tcPr>
          <w:p w14:paraId="3ADAA71A" w14:textId="77777777" w:rsidR="00D828BD" w:rsidRPr="00C006FF" w:rsidRDefault="00D828BD" w:rsidP="00D828BD"/>
        </w:tc>
        <w:tc>
          <w:tcPr>
            <w:tcW w:w="1118" w:type="pct"/>
            <w:shd w:val="clear" w:color="auto" w:fill="auto"/>
            <w:vAlign w:val="center"/>
          </w:tcPr>
          <w:p w14:paraId="71496676" w14:textId="77777777" w:rsidR="00D828BD" w:rsidRPr="00C006FF" w:rsidRDefault="00D828BD" w:rsidP="00D828BD">
            <w:r w:rsidRPr="00C006FF">
              <w:t>B23</w:t>
            </w:r>
            <w:r w:rsidRPr="00C006FF">
              <w:t>路基</w:t>
            </w:r>
          </w:p>
        </w:tc>
        <w:tc>
          <w:tcPr>
            <w:tcW w:w="2591" w:type="pct"/>
            <w:shd w:val="clear" w:color="000000" w:fill="FFFFFF"/>
            <w:vAlign w:val="center"/>
          </w:tcPr>
          <w:p w14:paraId="27ECAACA" w14:textId="77777777" w:rsidR="00D828BD" w:rsidRPr="00C006FF" w:rsidRDefault="00D828BD" w:rsidP="00D828BD">
            <w:r w:rsidRPr="00C006FF">
              <w:t>对路基进行养护维修，符合《城镇道路养护技术规范》（</w:t>
            </w:r>
            <w:r w:rsidRPr="00C006FF">
              <w:t>CJJ-36-2016</w:t>
            </w:r>
            <w:r w:rsidRPr="00C006FF">
              <w:t>）、《城市道路工程施工与质量验收规范》（</w:t>
            </w:r>
            <w:r w:rsidRPr="00C006FF">
              <w:t>CJJ1-2008</w:t>
            </w:r>
            <w:r w:rsidRPr="00C006FF">
              <w:t>）相关标准的满分，否则不得分。</w:t>
            </w:r>
          </w:p>
        </w:tc>
        <w:tc>
          <w:tcPr>
            <w:tcW w:w="276" w:type="pct"/>
            <w:shd w:val="clear" w:color="auto" w:fill="auto"/>
            <w:vAlign w:val="center"/>
          </w:tcPr>
          <w:p w14:paraId="3D60CCD8" w14:textId="77777777" w:rsidR="00D828BD" w:rsidRPr="00C006FF" w:rsidRDefault="00D828BD" w:rsidP="00D828BD">
            <w:r w:rsidRPr="00C006FF">
              <w:t>4</w:t>
            </w:r>
          </w:p>
        </w:tc>
      </w:tr>
      <w:tr w:rsidR="00C006FF" w:rsidRPr="00C006FF" w14:paraId="453B8313" w14:textId="77777777" w:rsidTr="00BD7C86">
        <w:trPr>
          <w:trHeight w:val="600"/>
          <w:jc w:val="center"/>
        </w:trPr>
        <w:tc>
          <w:tcPr>
            <w:tcW w:w="456" w:type="pct"/>
            <w:vMerge/>
            <w:shd w:val="clear" w:color="auto" w:fill="auto"/>
            <w:vAlign w:val="center"/>
          </w:tcPr>
          <w:p w14:paraId="08E2F55F" w14:textId="77777777" w:rsidR="00D828BD" w:rsidRPr="00C006FF" w:rsidRDefault="00D828BD" w:rsidP="00D828BD"/>
        </w:tc>
        <w:tc>
          <w:tcPr>
            <w:tcW w:w="559" w:type="pct"/>
            <w:vMerge/>
            <w:shd w:val="clear" w:color="auto" w:fill="auto"/>
            <w:vAlign w:val="center"/>
          </w:tcPr>
          <w:p w14:paraId="05EBF291" w14:textId="77777777" w:rsidR="00D828BD" w:rsidRPr="00C006FF" w:rsidRDefault="00D828BD" w:rsidP="00D828BD"/>
        </w:tc>
        <w:tc>
          <w:tcPr>
            <w:tcW w:w="1118" w:type="pct"/>
            <w:shd w:val="clear" w:color="auto" w:fill="auto"/>
            <w:vAlign w:val="center"/>
          </w:tcPr>
          <w:p w14:paraId="47C548DE" w14:textId="77777777" w:rsidR="00D828BD" w:rsidRPr="00C006FF" w:rsidRDefault="00D828BD" w:rsidP="00D828BD">
            <w:r w:rsidRPr="00C006FF">
              <w:t>B24</w:t>
            </w:r>
            <w:r w:rsidRPr="00C006FF">
              <w:t>桥梁和涵洞</w:t>
            </w:r>
          </w:p>
        </w:tc>
        <w:tc>
          <w:tcPr>
            <w:tcW w:w="2591" w:type="pct"/>
            <w:shd w:val="clear" w:color="000000" w:fill="FFFFFF"/>
            <w:vAlign w:val="center"/>
          </w:tcPr>
          <w:p w14:paraId="76893C38" w14:textId="77777777" w:rsidR="00D828BD" w:rsidRPr="00C006FF" w:rsidRDefault="00D828BD" w:rsidP="00D828BD">
            <w:r w:rsidRPr="00C006FF">
              <w:t>对桥梁和涵洞进行养护和维修，符合《城镇道路养护技术规范》（</w:t>
            </w:r>
            <w:r w:rsidRPr="00C006FF">
              <w:t>CJJ-36-2016</w:t>
            </w:r>
            <w:r w:rsidRPr="00C006FF">
              <w:t>）、《城市桥梁养护技术规范》（</w:t>
            </w:r>
            <w:r w:rsidRPr="00C006FF">
              <w:t>CJJ 99</w:t>
            </w:r>
            <w:r w:rsidRPr="00C006FF">
              <w:t>）、《城市桥梁工程施工与质量验收规范》（</w:t>
            </w:r>
            <w:r w:rsidRPr="00C006FF">
              <w:t>CJJ2-2008</w:t>
            </w:r>
            <w:r w:rsidRPr="00C006FF">
              <w:t>）相关规定的满分，否则不得分。</w:t>
            </w:r>
          </w:p>
        </w:tc>
        <w:tc>
          <w:tcPr>
            <w:tcW w:w="276" w:type="pct"/>
            <w:shd w:val="clear" w:color="auto" w:fill="auto"/>
            <w:vAlign w:val="center"/>
          </w:tcPr>
          <w:p w14:paraId="09D82CCE" w14:textId="77777777" w:rsidR="00D828BD" w:rsidRPr="00C006FF" w:rsidRDefault="00D828BD" w:rsidP="00D828BD">
            <w:r w:rsidRPr="00C006FF">
              <w:t>3</w:t>
            </w:r>
          </w:p>
        </w:tc>
      </w:tr>
      <w:tr w:rsidR="00C006FF" w:rsidRPr="00C006FF" w14:paraId="63AC56E3" w14:textId="77777777" w:rsidTr="00BD7C86">
        <w:trPr>
          <w:trHeight w:val="600"/>
          <w:jc w:val="center"/>
        </w:trPr>
        <w:tc>
          <w:tcPr>
            <w:tcW w:w="456" w:type="pct"/>
            <w:vMerge/>
            <w:shd w:val="clear" w:color="auto" w:fill="auto"/>
            <w:vAlign w:val="center"/>
          </w:tcPr>
          <w:p w14:paraId="17203823" w14:textId="77777777" w:rsidR="00D828BD" w:rsidRPr="00C006FF" w:rsidRDefault="00D828BD" w:rsidP="00D828BD"/>
        </w:tc>
        <w:tc>
          <w:tcPr>
            <w:tcW w:w="559" w:type="pct"/>
            <w:vMerge/>
            <w:shd w:val="clear" w:color="auto" w:fill="auto"/>
            <w:vAlign w:val="center"/>
          </w:tcPr>
          <w:p w14:paraId="4A164E16" w14:textId="77777777" w:rsidR="00D828BD" w:rsidRPr="00C006FF" w:rsidRDefault="00D828BD" w:rsidP="00D828BD"/>
        </w:tc>
        <w:tc>
          <w:tcPr>
            <w:tcW w:w="1118" w:type="pct"/>
            <w:shd w:val="clear" w:color="auto" w:fill="auto"/>
            <w:vAlign w:val="center"/>
          </w:tcPr>
          <w:p w14:paraId="54BE84BF" w14:textId="77777777" w:rsidR="00D828BD" w:rsidRPr="00C006FF" w:rsidRDefault="00D828BD" w:rsidP="00D828BD">
            <w:r w:rsidRPr="00C006FF">
              <w:t>B25</w:t>
            </w:r>
            <w:r w:rsidRPr="00C006FF">
              <w:t>交通安全和管理设施</w:t>
            </w:r>
          </w:p>
        </w:tc>
        <w:tc>
          <w:tcPr>
            <w:tcW w:w="2591" w:type="pct"/>
            <w:shd w:val="clear" w:color="000000" w:fill="FFFFFF"/>
            <w:vAlign w:val="center"/>
          </w:tcPr>
          <w:p w14:paraId="2BF77CAA" w14:textId="77777777" w:rsidR="00D828BD" w:rsidRPr="00C006FF" w:rsidRDefault="00D828BD" w:rsidP="00D828BD">
            <w:r w:rsidRPr="00C006FF">
              <w:t>对交通设施进行养护和维修，符合《城镇道路养护技术规范》（</w:t>
            </w:r>
            <w:r w:rsidRPr="00C006FF">
              <w:t>CJJ-36-2016</w:t>
            </w:r>
            <w:r w:rsidRPr="00C006FF">
              <w:t>）、《城市桥梁养护技术规范》（</w:t>
            </w:r>
            <w:r w:rsidRPr="00C006FF">
              <w:t>CJJ 99</w:t>
            </w:r>
            <w:r w:rsidRPr="00C006FF">
              <w:t>）相关规定的满分，否则不得分。</w:t>
            </w:r>
          </w:p>
        </w:tc>
        <w:tc>
          <w:tcPr>
            <w:tcW w:w="276" w:type="pct"/>
            <w:shd w:val="clear" w:color="auto" w:fill="auto"/>
            <w:vAlign w:val="center"/>
          </w:tcPr>
          <w:p w14:paraId="5076411A" w14:textId="77777777" w:rsidR="00D828BD" w:rsidRPr="00C006FF" w:rsidRDefault="00D828BD" w:rsidP="00D828BD">
            <w:r w:rsidRPr="00C006FF">
              <w:t>3</w:t>
            </w:r>
          </w:p>
        </w:tc>
      </w:tr>
      <w:tr w:rsidR="00C006FF" w:rsidRPr="00C006FF" w14:paraId="72BD301F" w14:textId="77777777" w:rsidTr="00BD7C86">
        <w:trPr>
          <w:trHeight w:val="600"/>
          <w:jc w:val="center"/>
        </w:trPr>
        <w:tc>
          <w:tcPr>
            <w:tcW w:w="456" w:type="pct"/>
            <w:vMerge/>
            <w:shd w:val="clear" w:color="auto" w:fill="auto"/>
            <w:vAlign w:val="center"/>
          </w:tcPr>
          <w:p w14:paraId="658E3780" w14:textId="77777777" w:rsidR="00D828BD" w:rsidRPr="00C006FF" w:rsidRDefault="00D828BD" w:rsidP="00D828BD"/>
        </w:tc>
        <w:tc>
          <w:tcPr>
            <w:tcW w:w="559" w:type="pct"/>
            <w:vMerge/>
            <w:shd w:val="clear" w:color="auto" w:fill="auto"/>
            <w:vAlign w:val="center"/>
          </w:tcPr>
          <w:p w14:paraId="1BF41F11" w14:textId="77777777" w:rsidR="00D828BD" w:rsidRPr="00C006FF" w:rsidRDefault="00D828BD" w:rsidP="00D828BD"/>
        </w:tc>
        <w:tc>
          <w:tcPr>
            <w:tcW w:w="1118" w:type="pct"/>
            <w:shd w:val="clear" w:color="auto" w:fill="auto"/>
            <w:vAlign w:val="center"/>
          </w:tcPr>
          <w:p w14:paraId="7F58826C" w14:textId="77777777" w:rsidR="00D828BD" w:rsidRPr="00C006FF" w:rsidRDefault="00D828BD" w:rsidP="00D828BD">
            <w:r w:rsidRPr="00C006FF">
              <w:t>B26</w:t>
            </w:r>
            <w:r w:rsidRPr="00C006FF">
              <w:t>电力、排水和照明工程</w:t>
            </w:r>
          </w:p>
        </w:tc>
        <w:tc>
          <w:tcPr>
            <w:tcW w:w="2591" w:type="pct"/>
            <w:shd w:val="clear" w:color="000000" w:fill="FFFFFF"/>
            <w:vAlign w:val="center"/>
          </w:tcPr>
          <w:p w14:paraId="019072BB" w14:textId="77777777" w:rsidR="00D828BD" w:rsidRPr="00C006FF" w:rsidRDefault="00D828BD" w:rsidP="00D828BD">
            <w:r w:rsidRPr="00C006FF">
              <w:t>对电力、排水和照明设施进行养护和维修，符合《城镇道路养护技术规范》（</w:t>
            </w:r>
            <w:r w:rsidRPr="00C006FF">
              <w:t>CJJ-36-2016</w:t>
            </w:r>
            <w:r w:rsidRPr="00C006FF">
              <w:t>）、《城镇排水管渠与泵站技术维护规程》、《市政地下工程施工质量验收规范》（</w:t>
            </w:r>
            <w:r w:rsidRPr="00C006FF">
              <w:t>DG/TJ08-236-2006</w:t>
            </w:r>
            <w:r w:rsidRPr="00C006FF">
              <w:t>）、《建筑给水排水及采暖工程施工质量验收规范》</w:t>
            </w:r>
            <w:r w:rsidRPr="00C006FF">
              <w:t>(GB50242-2002)</w:t>
            </w:r>
            <w:r w:rsidRPr="00C006FF">
              <w:t>、《给水排水管道工程施工及验收规范》（</w:t>
            </w:r>
            <w:r w:rsidRPr="00C006FF">
              <w:t>GB 50268-2008</w:t>
            </w:r>
            <w:r w:rsidRPr="00C006FF">
              <w:t>）、《城市道路照明工程施工及验收规程》（</w:t>
            </w:r>
            <w:r w:rsidRPr="00C006FF">
              <w:t>CJJ89-2001</w:t>
            </w:r>
            <w:r w:rsidRPr="00C006FF">
              <w:t>）相关规定得满分，否则不得分。</w:t>
            </w:r>
          </w:p>
        </w:tc>
        <w:tc>
          <w:tcPr>
            <w:tcW w:w="276" w:type="pct"/>
            <w:shd w:val="clear" w:color="auto" w:fill="auto"/>
            <w:vAlign w:val="center"/>
          </w:tcPr>
          <w:p w14:paraId="1D8E2F66" w14:textId="77777777" w:rsidR="00D828BD" w:rsidRPr="00C006FF" w:rsidRDefault="00D828BD" w:rsidP="00D828BD">
            <w:r w:rsidRPr="00C006FF">
              <w:t>4</w:t>
            </w:r>
          </w:p>
        </w:tc>
      </w:tr>
      <w:tr w:rsidR="00C006FF" w:rsidRPr="00C006FF" w14:paraId="0614F110" w14:textId="77777777" w:rsidTr="00BD7C86">
        <w:trPr>
          <w:trHeight w:val="600"/>
          <w:jc w:val="center"/>
        </w:trPr>
        <w:tc>
          <w:tcPr>
            <w:tcW w:w="456" w:type="pct"/>
            <w:vMerge/>
            <w:shd w:val="clear" w:color="auto" w:fill="auto"/>
            <w:vAlign w:val="center"/>
          </w:tcPr>
          <w:p w14:paraId="5EEC1952" w14:textId="77777777" w:rsidR="00D828BD" w:rsidRPr="00C006FF" w:rsidRDefault="00D828BD" w:rsidP="00D828BD"/>
        </w:tc>
        <w:tc>
          <w:tcPr>
            <w:tcW w:w="559" w:type="pct"/>
            <w:vMerge/>
            <w:shd w:val="clear" w:color="auto" w:fill="auto"/>
            <w:vAlign w:val="center"/>
          </w:tcPr>
          <w:p w14:paraId="2294515B" w14:textId="77777777" w:rsidR="00D828BD" w:rsidRPr="00C006FF" w:rsidRDefault="00D828BD" w:rsidP="00D828BD"/>
        </w:tc>
        <w:tc>
          <w:tcPr>
            <w:tcW w:w="1118" w:type="pct"/>
            <w:shd w:val="clear" w:color="auto" w:fill="auto"/>
            <w:vAlign w:val="center"/>
          </w:tcPr>
          <w:p w14:paraId="2F01DF7C" w14:textId="77777777" w:rsidR="00D828BD" w:rsidRPr="00C006FF" w:rsidRDefault="00D828BD" w:rsidP="00D828BD">
            <w:r w:rsidRPr="00C006FF">
              <w:t>B27</w:t>
            </w:r>
            <w:r w:rsidRPr="00C006FF">
              <w:t>绿化工程</w:t>
            </w:r>
          </w:p>
        </w:tc>
        <w:tc>
          <w:tcPr>
            <w:tcW w:w="2591" w:type="pct"/>
            <w:shd w:val="clear" w:color="000000" w:fill="FFFFFF"/>
            <w:vAlign w:val="center"/>
          </w:tcPr>
          <w:p w14:paraId="75E76033" w14:textId="77777777" w:rsidR="00D828BD" w:rsidRPr="00C006FF" w:rsidRDefault="00D828BD" w:rsidP="00D828BD">
            <w:r w:rsidRPr="00C006FF">
              <w:t>对绿化和景观进行管养，符合《城镇道路养护技术规范》（</w:t>
            </w:r>
            <w:r w:rsidRPr="00C006FF">
              <w:t>CJJ-36-2016</w:t>
            </w:r>
            <w:r w:rsidRPr="00C006FF">
              <w:t>）、《园林绿化养护规范》（</w:t>
            </w:r>
            <w:r w:rsidRPr="00C006FF">
              <w:t>2017</w:t>
            </w:r>
            <w:r w:rsidRPr="00C006FF">
              <w:t>）等相关标准的满分，否则不得分。</w:t>
            </w:r>
          </w:p>
        </w:tc>
        <w:tc>
          <w:tcPr>
            <w:tcW w:w="276" w:type="pct"/>
            <w:shd w:val="clear" w:color="auto" w:fill="auto"/>
            <w:vAlign w:val="center"/>
          </w:tcPr>
          <w:p w14:paraId="486281A8" w14:textId="77777777" w:rsidR="00D828BD" w:rsidRPr="00C006FF" w:rsidRDefault="00D828BD" w:rsidP="00D828BD">
            <w:r w:rsidRPr="00C006FF">
              <w:t>3</w:t>
            </w:r>
          </w:p>
        </w:tc>
      </w:tr>
      <w:tr w:rsidR="00C006FF" w:rsidRPr="00C006FF" w14:paraId="756DE468" w14:textId="77777777" w:rsidTr="00BD7C86">
        <w:trPr>
          <w:trHeight w:val="600"/>
          <w:jc w:val="center"/>
        </w:trPr>
        <w:tc>
          <w:tcPr>
            <w:tcW w:w="456" w:type="pct"/>
            <w:vMerge/>
            <w:shd w:val="clear" w:color="auto" w:fill="auto"/>
            <w:vAlign w:val="center"/>
          </w:tcPr>
          <w:p w14:paraId="6C709CEB" w14:textId="77777777" w:rsidR="00D828BD" w:rsidRPr="00C006FF" w:rsidRDefault="00D828BD" w:rsidP="00D828BD"/>
        </w:tc>
        <w:tc>
          <w:tcPr>
            <w:tcW w:w="559" w:type="pct"/>
            <w:vMerge/>
            <w:shd w:val="clear" w:color="auto" w:fill="auto"/>
            <w:vAlign w:val="center"/>
          </w:tcPr>
          <w:p w14:paraId="3740E6B9" w14:textId="77777777" w:rsidR="00D828BD" w:rsidRPr="00C006FF" w:rsidRDefault="00D828BD" w:rsidP="00D828BD"/>
        </w:tc>
        <w:tc>
          <w:tcPr>
            <w:tcW w:w="1118" w:type="pct"/>
            <w:shd w:val="clear" w:color="auto" w:fill="auto"/>
            <w:vAlign w:val="center"/>
          </w:tcPr>
          <w:p w14:paraId="4FE00AB7" w14:textId="77777777" w:rsidR="00D828BD" w:rsidRPr="00C006FF" w:rsidRDefault="00D828BD" w:rsidP="00D828BD">
            <w:r w:rsidRPr="00C006FF">
              <w:t>B28</w:t>
            </w:r>
            <w:r w:rsidRPr="00C006FF">
              <w:t>非机动车道</w:t>
            </w:r>
          </w:p>
        </w:tc>
        <w:tc>
          <w:tcPr>
            <w:tcW w:w="2591" w:type="pct"/>
            <w:shd w:val="clear" w:color="000000" w:fill="FFFFFF"/>
            <w:vAlign w:val="center"/>
          </w:tcPr>
          <w:p w14:paraId="61080192" w14:textId="77777777" w:rsidR="00D828BD" w:rsidRPr="00C006FF" w:rsidRDefault="00D828BD" w:rsidP="00D828BD">
            <w:r w:rsidRPr="00C006FF">
              <w:t>对非机动车道进行养护和维修，符合《城镇道路养护技术规范》（</w:t>
            </w:r>
            <w:r w:rsidRPr="00C006FF">
              <w:t>CJJ-36-2016</w:t>
            </w:r>
            <w:r w:rsidRPr="00C006FF">
              <w:t>）、《城市道路工程施工与质量验收规范》（</w:t>
            </w:r>
            <w:r w:rsidRPr="00C006FF">
              <w:t>CJJ1-2008</w:t>
            </w:r>
            <w:r w:rsidRPr="00C006FF">
              <w:t>）相关标准的满分，否则不得分。</w:t>
            </w:r>
          </w:p>
        </w:tc>
        <w:tc>
          <w:tcPr>
            <w:tcW w:w="276" w:type="pct"/>
            <w:shd w:val="clear" w:color="auto" w:fill="auto"/>
            <w:vAlign w:val="center"/>
          </w:tcPr>
          <w:p w14:paraId="0B3117E2" w14:textId="77777777" w:rsidR="00D828BD" w:rsidRPr="00C006FF" w:rsidRDefault="00D828BD" w:rsidP="00D828BD">
            <w:r w:rsidRPr="00C006FF">
              <w:t>3</w:t>
            </w:r>
          </w:p>
        </w:tc>
      </w:tr>
      <w:tr w:rsidR="00C006FF" w:rsidRPr="00C006FF" w14:paraId="6B76693B" w14:textId="77777777" w:rsidTr="00BD7C86">
        <w:trPr>
          <w:trHeight w:val="600"/>
          <w:jc w:val="center"/>
        </w:trPr>
        <w:tc>
          <w:tcPr>
            <w:tcW w:w="456" w:type="pct"/>
            <w:vMerge/>
            <w:shd w:val="clear" w:color="auto" w:fill="auto"/>
            <w:vAlign w:val="center"/>
          </w:tcPr>
          <w:p w14:paraId="13E06989" w14:textId="77777777" w:rsidR="00D828BD" w:rsidRPr="00C006FF" w:rsidRDefault="00D828BD" w:rsidP="00D828BD"/>
        </w:tc>
        <w:tc>
          <w:tcPr>
            <w:tcW w:w="559" w:type="pct"/>
            <w:vMerge/>
            <w:shd w:val="clear" w:color="auto" w:fill="auto"/>
            <w:vAlign w:val="center"/>
          </w:tcPr>
          <w:p w14:paraId="233D7B12" w14:textId="77777777" w:rsidR="00D828BD" w:rsidRPr="00C006FF" w:rsidRDefault="00D828BD" w:rsidP="00D828BD"/>
        </w:tc>
        <w:tc>
          <w:tcPr>
            <w:tcW w:w="1118" w:type="pct"/>
            <w:shd w:val="clear" w:color="auto" w:fill="auto"/>
            <w:vAlign w:val="center"/>
          </w:tcPr>
          <w:p w14:paraId="08A73443" w14:textId="77777777" w:rsidR="00D828BD" w:rsidRPr="00C006FF" w:rsidRDefault="00D828BD" w:rsidP="00D828BD">
            <w:r w:rsidRPr="00C006FF">
              <w:t>B29</w:t>
            </w:r>
            <w:r w:rsidRPr="00C006FF">
              <w:t>其他道路附属设施</w:t>
            </w:r>
          </w:p>
        </w:tc>
        <w:tc>
          <w:tcPr>
            <w:tcW w:w="2591" w:type="pct"/>
            <w:shd w:val="clear" w:color="000000" w:fill="FFFFFF"/>
            <w:vAlign w:val="center"/>
          </w:tcPr>
          <w:p w14:paraId="118CB633" w14:textId="77777777" w:rsidR="00D828BD" w:rsidRPr="00C006FF" w:rsidRDefault="00D828BD" w:rsidP="00D828BD">
            <w:r w:rsidRPr="00C006FF">
              <w:t>对垃圾桶、消火栓、公交站台等其他道路附属设施进行养护和维修，符合《城镇道路养护技术规范》（</w:t>
            </w:r>
            <w:r w:rsidRPr="00C006FF">
              <w:t>CJJ-36-2016</w:t>
            </w:r>
            <w:r w:rsidRPr="00C006FF">
              <w:t>）中关于道路附属设施养护工程质量检查与验收标准的满分，否则不得分。</w:t>
            </w:r>
          </w:p>
        </w:tc>
        <w:tc>
          <w:tcPr>
            <w:tcW w:w="276" w:type="pct"/>
            <w:shd w:val="clear" w:color="auto" w:fill="auto"/>
            <w:vAlign w:val="center"/>
          </w:tcPr>
          <w:p w14:paraId="5E367D6B" w14:textId="77777777" w:rsidR="00D828BD" w:rsidRPr="00C006FF" w:rsidRDefault="00D828BD" w:rsidP="00D828BD">
            <w:r w:rsidRPr="00C006FF">
              <w:t>3</w:t>
            </w:r>
          </w:p>
        </w:tc>
      </w:tr>
      <w:tr w:rsidR="00C006FF" w:rsidRPr="00C006FF" w14:paraId="3321B10A" w14:textId="77777777" w:rsidTr="00BD7C86">
        <w:trPr>
          <w:trHeight w:val="604"/>
          <w:jc w:val="center"/>
        </w:trPr>
        <w:tc>
          <w:tcPr>
            <w:tcW w:w="456" w:type="pct"/>
            <w:vMerge/>
            <w:shd w:val="clear" w:color="auto" w:fill="auto"/>
            <w:vAlign w:val="center"/>
          </w:tcPr>
          <w:p w14:paraId="38AFE3D6" w14:textId="77777777" w:rsidR="00D828BD" w:rsidRPr="00C006FF" w:rsidRDefault="00D828BD" w:rsidP="00D828BD"/>
        </w:tc>
        <w:tc>
          <w:tcPr>
            <w:tcW w:w="559" w:type="pct"/>
            <w:vMerge w:val="restart"/>
            <w:shd w:val="clear" w:color="auto" w:fill="auto"/>
            <w:vAlign w:val="center"/>
          </w:tcPr>
          <w:p w14:paraId="4EC455B1" w14:textId="77777777" w:rsidR="00D828BD" w:rsidRPr="00C006FF" w:rsidRDefault="00D828BD" w:rsidP="00D828BD">
            <w:r w:rsidRPr="00C006FF">
              <w:t>B3</w:t>
            </w:r>
            <w:r w:rsidRPr="00C006FF">
              <w:t>社会责任</w:t>
            </w:r>
          </w:p>
          <w:p w14:paraId="5D18560B" w14:textId="77777777" w:rsidR="00D828BD" w:rsidRPr="00C006FF" w:rsidRDefault="00D828BD" w:rsidP="00D828BD">
            <w:r w:rsidRPr="00C006FF">
              <w:t>（</w:t>
            </w:r>
            <w:r w:rsidRPr="00C006FF">
              <w:t>8</w:t>
            </w:r>
            <w:r w:rsidRPr="00C006FF">
              <w:t>分）</w:t>
            </w:r>
          </w:p>
        </w:tc>
        <w:tc>
          <w:tcPr>
            <w:tcW w:w="1118" w:type="pct"/>
            <w:shd w:val="clear" w:color="auto" w:fill="auto"/>
            <w:vAlign w:val="center"/>
          </w:tcPr>
          <w:p w14:paraId="09A9CFAC" w14:textId="77777777" w:rsidR="00D828BD" w:rsidRPr="00C006FF" w:rsidRDefault="00D828BD" w:rsidP="00D828BD">
            <w:r w:rsidRPr="00C006FF">
              <w:t>B31</w:t>
            </w:r>
            <w:r w:rsidRPr="00C006FF">
              <w:t>重大事故</w:t>
            </w:r>
          </w:p>
        </w:tc>
        <w:tc>
          <w:tcPr>
            <w:tcW w:w="2591" w:type="pct"/>
            <w:shd w:val="clear" w:color="000000" w:fill="FFFFFF"/>
            <w:vAlign w:val="center"/>
          </w:tcPr>
          <w:p w14:paraId="5290ADA2" w14:textId="77777777" w:rsidR="00D828BD" w:rsidRPr="00C006FF" w:rsidRDefault="00D828BD" w:rsidP="00D828BD">
            <w:r w:rsidRPr="00C006FF">
              <w:t>项目运营内容内出现一次重大事故不得分；</w:t>
            </w:r>
          </w:p>
        </w:tc>
        <w:tc>
          <w:tcPr>
            <w:tcW w:w="276" w:type="pct"/>
            <w:shd w:val="clear" w:color="auto" w:fill="auto"/>
            <w:vAlign w:val="center"/>
          </w:tcPr>
          <w:p w14:paraId="136209E1" w14:textId="77777777" w:rsidR="00D828BD" w:rsidRPr="00C006FF" w:rsidRDefault="00D828BD" w:rsidP="00D828BD">
            <w:r w:rsidRPr="00C006FF">
              <w:t>2</w:t>
            </w:r>
          </w:p>
        </w:tc>
      </w:tr>
      <w:tr w:rsidR="00C006FF" w:rsidRPr="00C006FF" w14:paraId="33C12F51" w14:textId="77777777" w:rsidTr="00BD7C86">
        <w:trPr>
          <w:trHeight w:val="600"/>
          <w:jc w:val="center"/>
        </w:trPr>
        <w:tc>
          <w:tcPr>
            <w:tcW w:w="456" w:type="pct"/>
            <w:vMerge/>
            <w:shd w:val="clear" w:color="auto" w:fill="auto"/>
            <w:vAlign w:val="center"/>
          </w:tcPr>
          <w:p w14:paraId="2E919E3B" w14:textId="77777777" w:rsidR="00D828BD" w:rsidRPr="00C006FF" w:rsidRDefault="00D828BD" w:rsidP="00D828BD"/>
        </w:tc>
        <w:tc>
          <w:tcPr>
            <w:tcW w:w="559" w:type="pct"/>
            <w:vMerge/>
            <w:shd w:val="clear" w:color="auto" w:fill="auto"/>
            <w:vAlign w:val="center"/>
          </w:tcPr>
          <w:p w14:paraId="23700FDB" w14:textId="77777777" w:rsidR="00D828BD" w:rsidRPr="00C006FF" w:rsidRDefault="00D828BD" w:rsidP="00D828BD"/>
        </w:tc>
        <w:tc>
          <w:tcPr>
            <w:tcW w:w="1118" w:type="pct"/>
            <w:shd w:val="clear" w:color="auto" w:fill="auto"/>
            <w:vAlign w:val="center"/>
          </w:tcPr>
          <w:p w14:paraId="1D1D16E8" w14:textId="77777777" w:rsidR="00D828BD" w:rsidRPr="00C006FF" w:rsidRDefault="00D828BD" w:rsidP="00D828BD">
            <w:r w:rsidRPr="00C006FF">
              <w:t>B32</w:t>
            </w:r>
            <w:r w:rsidRPr="00C006FF">
              <w:t>安全规程</w:t>
            </w:r>
          </w:p>
        </w:tc>
        <w:tc>
          <w:tcPr>
            <w:tcW w:w="2591" w:type="pct"/>
            <w:shd w:val="clear" w:color="000000" w:fill="FFFFFF"/>
            <w:vAlign w:val="center"/>
          </w:tcPr>
          <w:p w14:paraId="00048DAA" w14:textId="77777777" w:rsidR="00D828BD" w:rsidRPr="00C006FF" w:rsidRDefault="00D828BD" w:rsidP="00D828BD">
            <w:r w:rsidRPr="00C006FF">
              <w:t>具有完备的运行安全管理规章制度、运行安全规划和运行安全操作规程，严格实施，建立规程培训和考核制度的得</w:t>
            </w:r>
            <w:r w:rsidRPr="00C006FF">
              <w:t>2</w:t>
            </w:r>
            <w:r w:rsidRPr="00C006FF">
              <w:t>分。</w:t>
            </w:r>
          </w:p>
        </w:tc>
        <w:tc>
          <w:tcPr>
            <w:tcW w:w="276" w:type="pct"/>
            <w:shd w:val="clear" w:color="auto" w:fill="auto"/>
            <w:vAlign w:val="center"/>
          </w:tcPr>
          <w:p w14:paraId="49BB5BE5" w14:textId="77777777" w:rsidR="00D828BD" w:rsidRPr="00C006FF" w:rsidRDefault="00D828BD" w:rsidP="00D828BD">
            <w:r w:rsidRPr="00C006FF">
              <w:t>2</w:t>
            </w:r>
          </w:p>
        </w:tc>
      </w:tr>
      <w:tr w:rsidR="00C006FF" w:rsidRPr="00C006FF" w14:paraId="10884D0B" w14:textId="77777777" w:rsidTr="00BD7C86">
        <w:trPr>
          <w:trHeight w:val="90"/>
          <w:jc w:val="center"/>
        </w:trPr>
        <w:tc>
          <w:tcPr>
            <w:tcW w:w="456" w:type="pct"/>
            <w:vMerge/>
            <w:shd w:val="clear" w:color="auto" w:fill="auto"/>
            <w:vAlign w:val="center"/>
          </w:tcPr>
          <w:p w14:paraId="154116F0" w14:textId="77777777" w:rsidR="00D828BD" w:rsidRPr="00C006FF" w:rsidRDefault="00D828BD" w:rsidP="00D828BD"/>
        </w:tc>
        <w:tc>
          <w:tcPr>
            <w:tcW w:w="559" w:type="pct"/>
            <w:vMerge/>
            <w:shd w:val="clear" w:color="auto" w:fill="auto"/>
            <w:vAlign w:val="center"/>
          </w:tcPr>
          <w:p w14:paraId="7D19A6DD" w14:textId="77777777" w:rsidR="00D828BD" w:rsidRPr="00C006FF" w:rsidRDefault="00D828BD" w:rsidP="00D828BD"/>
        </w:tc>
        <w:tc>
          <w:tcPr>
            <w:tcW w:w="1118" w:type="pct"/>
            <w:shd w:val="clear" w:color="auto" w:fill="auto"/>
            <w:vAlign w:val="center"/>
          </w:tcPr>
          <w:p w14:paraId="5C235688" w14:textId="77777777" w:rsidR="00D828BD" w:rsidRPr="00C006FF" w:rsidRDefault="00D828BD" w:rsidP="00D828BD">
            <w:r w:rsidRPr="00C006FF">
              <w:t>B33</w:t>
            </w:r>
            <w:r w:rsidRPr="00C006FF">
              <w:t>消防安全</w:t>
            </w:r>
          </w:p>
        </w:tc>
        <w:tc>
          <w:tcPr>
            <w:tcW w:w="2591" w:type="pct"/>
            <w:shd w:val="clear" w:color="000000" w:fill="FFFFFF"/>
            <w:vAlign w:val="center"/>
          </w:tcPr>
          <w:p w14:paraId="52BB8F20" w14:textId="77777777" w:rsidR="00D828BD" w:rsidRPr="00C006FF" w:rsidRDefault="00D828BD" w:rsidP="00D828BD">
            <w:r w:rsidRPr="00C006FF">
              <w:t>道路及相关配套设施消防措施应符合相关规定，设置明显防火标志的得</w:t>
            </w:r>
            <w:r w:rsidRPr="00C006FF">
              <w:t>1</w:t>
            </w:r>
            <w:r w:rsidRPr="00C006FF">
              <w:t>分；</w:t>
            </w:r>
          </w:p>
          <w:p w14:paraId="006E91CD" w14:textId="77777777" w:rsidR="00D828BD" w:rsidRPr="00C006FF" w:rsidRDefault="00D828BD" w:rsidP="00D828BD">
            <w:r w:rsidRPr="00C006FF">
              <w:t>做好防火、防爆、防雷等安全措施的得</w:t>
            </w:r>
            <w:r w:rsidRPr="00C006FF">
              <w:t>1</w:t>
            </w:r>
            <w:r w:rsidRPr="00C006FF">
              <w:t>分。</w:t>
            </w:r>
          </w:p>
        </w:tc>
        <w:tc>
          <w:tcPr>
            <w:tcW w:w="276" w:type="pct"/>
            <w:shd w:val="clear" w:color="auto" w:fill="auto"/>
            <w:vAlign w:val="center"/>
          </w:tcPr>
          <w:p w14:paraId="2CDC0A6A" w14:textId="77777777" w:rsidR="00D828BD" w:rsidRPr="00C006FF" w:rsidRDefault="00D828BD" w:rsidP="00D828BD">
            <w:r w:rsidRPr="00C006FF">
              <w:t>2</w:t>
            </w:r>
          </w:p>
        </w:tc>
      </w:tr>
      <w:tr w:rsidR="00C006FF" w:rsidRPr="00C006FF" w14:paraId="1DFB214C" w14:textId="77777777" w:rsidTr="00BD7C86">
        <w:trPr>
          <w:trHeight w:val="600"/>
          <w:jc w:val="center"/>
        </w:trPr>
        <w:tc>
          <w:tcPr>
            <w:tcW w:w="456" w:type="pct"/>
            <w:vMerge/>
            <w:shd w:val="clear" w:color="auto" w:fill="auto"/>
            <w:vAlign w:val="center"/>
          </w:tcPr>
          <w:p w14:paraId="58005761" w14:textId="77777777" w:rsidR="00D828BD" w:rsidRPr="00C006FF" w:rsidRDefault="00D828BD" w:rsidP="00D828BD"/>
        </w:tc>
        <w:tc>
          <w:tcPr>
            <w:tcW w:w="559" w:type="pct"/>
            <w:vMerge/>
            <w:shd w:val="clear" w:color="auto" w:fill="auto"/>
            <w:vAlign w:val="center"/>
          </w:tcPr>
          <w:p w14:paraId="20250529" w14:textId="77777777" w:rsidR="00D828BD" w:rsidRPr="00C006FF" w:rsidRDefault="00D828BD" w:rsidP="00D828BD"/>
        </w:tc>
        <w:tc>
          <w:tcPr>
            <w:tcW w:w="1118" w:type="pct"/>
            <w:shd w:val="clear" w:color="auto" w:fill="auto"/>
            <w:vAlign w:val="center"/>
          </w:tcPr>
          <w:p w14:paraId="4743BAAE" w14:textId="77777777" w:rsidR="00D828BD" w:rsidRPr="00C006FF" w:rsidRDefault="00D828BD" w:rsidP="00D828BD">
            <w:r w:rsidRPr="00C006FF">
              <w:t>B34</w:t>
            </w:r>
            <w:r w:rsidRPr="00C006FF">
              <w:t>工资、福利及社会保障</w:t>
            </w:r>
          </w:p>
        </w:tc>
        <w:tc>
          <w:tcPr>
            <w:tcW w:w="2591" w:type="pct"/>
            <w:shd w:val="clear" w:color="000000" w:fill="FFFFFF"/>
            <w:vAlign w:val="center"/>
          </w:tcPr>
          <w:p w14:paraId="0C5D7550" w14:textId="77777777" w:rsidR="00D828BD" w:rsidRPr="00C006FF" w:rsidRDefault="00D828BD" w:rsidP="00D828BD">
            <w:r w:rsidRPr="00C006FF">
              <w:t>人员工资按有关规定及时兑现，福利待遇不于当地平均水平的得</w:t>
            </w:r>
            <w:r w:rsidRPr="00C006FF">
              <w:t>1</w:t>
            </w:r>
            <w:r w:rsidRPr="00C006FF">
              <w:t>分；按规定建立职工养老保险、医疗等社会保险的得</w:t>
            </w:r>
            <w:r w:rsidRPr="00C006FF">
              <w:t>1</w:t>
            </w:r>
            <w:r w:rsidRPr="00C006FF">
              <w:t>分。</w:t>
            </w:r>
          </w:p>
        </w:tc>
        <w:tc>
          <w:tcPr>
            <w:tcW w:w="276" w:type="pct"/>
            <w:shd w:val="clear" w:color="auto" w:fill="auto"/>
            <w:vAlign w:val="center"/>
          </w:tcPr>
          <w:p w14:paraId="786A3834" w14:textId="77777777" w:rsidR="00D828BD" w:rsidRPr="00C006FF" w:rsidRDefault="00D828BD" w:rsidP="00D828BD">
            <w:r w:rsidRPr="00C006FF">
              <w:t>2</w:t>
            </w:r>
          </w:p>
        </w:tc>
      </w:tr>
      <w:tr w:rsidR="00C006FF" w:rsidRPr="00C006FF" w14:paraId="4C4A384B" w14:textId="77777777" w:rsidTr="00BD7C86">
        <w:trPr>
          <w:trHeight w:val="600"/>
          <w:jc w:val="center"/>
        </w:trPr>
        <w:tc>
          <w:tcPr>
            <w:tcW w:w="456" w:type="pct"/>
            <w:vMerge/>
            <w:shd w:val="clear" w:color="auto" w:fill="auto"/>
            <w:vAlign w:val="center"/>
          </w:tcPr>
          <w:p w14:paraId="46392492" w14:textId="77777777" w:rsidR="00D828BD" w:rsidRPr="00C006FF" w:rsidRDefault="00D828BD" w:rsidP="00D828BD"/>
        </w:tc>
        <w:tc>
          <w:tcPr>
            <w:tcW w:w="559" w:type="pct"/>
            <w:vMerge w:val="restart"/>
            <w:shd w:val="clear" w:color="auto" w:fill="auto"/>
            <w:vAlign w:val="center"/>
          </w:tcPr>
          <w:p w14:paraId="193CC537" w14:textId="77777777" w:rsidR="00D828BD" w:rsidRPr="00C006FF" w:rsidRDefault="00D828BD" w:rsidP="00D828BD">
            <w:r w:rsidRPr="00C006FF">
              <w:t>B4</w:t>
            </w:r>
            <w:r w:rsidRPr="00C006FF">
              <w:t>应急救援</w:t>
            </w:r>
          </w:p>
          <w:p w14:paraId="4B669018" w14:textId="77777777" w:rsidR="00D828BD" w:rsidRPr="00C006FF" w:rsidRDefault="00D828BD" w:rsidP="00D828BD">
            <w:r w:rsidRPr="00C006FF">
              <w:t>（</w:t>
            </w:r>
            <w:r w:rsidRPr="00C006FF">
              <w:t>8</w:t>
            </w:r>
            <w:r w:rsidRPr="00C006FF">
              <w:t>分）</w:t>
            </w:r>
          </w:p>
        </w:tc>
        <w:tc>
          <w:tcPr>
            <w:tcW w:w="1118" w:type="pct"/>
            <w:shd w:val="clear" w:color="auto" w:fill="auto"/>
            <w:vAlign w:val="center"/>
          </w:tcPr>
          <w:p w14:paraId="38B2BCA4" w14:textId="77777777" w:rsidR="00D828BD" w:rsidRPr="00C006FF" w:rsidRDefault="00D828BD" w:rsidP="00D828BD">
            <w:r w:rsidRPr="00C006FF">
              <w:t>B41</w:t>
            </w:r>
            <w:r w:rsidRPr="00C006FF">
              <w:t>预案制定</w:t>
            </w:r>
          </w:p>
        </w:tc>
        <w:tc>
          <w:tcPr>
            <w:tcW w:w="2591" w:type="pct"/>
            <w:shd w:val="clear" w:color="000000" w:fill="FFFFFF"/>
            <w:vAlign w:val="center"/>
          </w:tcPr>
          <w:p w14:paraId="3BFBA3D7" w14:textId="77777777" w:rsidR="00D828BD" w:rsidRPr="00C006FF" w:rsidRDefault="00D828BD" w:rsidP="00D828BD">
            <w:r w:rsidRPr="00C006FF">
              <w:t>制定相应的突发事件应急预案，有相应的应急保障措施的得</w:t>
            </w:r>
            <w:r w:rsidRPr="00C006FF">
              <w:t>1.5</w:t>
            </w:r>
            <w:r w:rsidRPr="00C006FF">
              <w:t>分；</w:t>
            </w:r>
          </w:p>
          <w:p w14:paraId="3FC934CA" w14:textId="77777777" w:rsidR="00D828BD" w:rsidRPr="00C006FF" w:rsidRDefault="00D828BD" w:rsidP="00D828BD">
            <w:r w:rsidRPr="00C006FF">
              <w:t>定期评审应急预案，并根据评审结果和实际情况进行修订和完善的得</w:t>
            </w:r>
            <w:r w:rsidRPr="00C006FF">
              <w:t>1.5</w:t>
            </w:r>
            <w:r w:rsidRPr="00C006FF">
              <w:t>分。</w:t>
            </w:r>
          </w:p>
        </w:tc>
        <w:tc>
          <w:tcPr>
            <w:tcW w:w="276" w:type="pct"/>
            <w:shd w:val="clear" w:color="auto" w:fill="auto"/>
            <w:vAlign w:val="center"/>
          </w:tcPr>
          <w:p w14:paraId="24FB0060" w14:textId="77777777" w:rsidR="00D828BD" w:rsidRPr="00C006FF" w:rsidRDefault="00D828BD" w:rsidP="00D828BD">
            <w:r w:rsidRPr="00C006FF">
              <w:t>3</w:t>
            </w:r>
          </w:p>
        </w:tc>
      </w:tr>
      <w:tr w:rsidR="00C006FF" w:rsidRPr="00C006FF" w14:paraId="177631F7" w14:textId="77777777" w:rsidTr="00BD7C86">
        <w:trPr>
          <w:trHeight w:val="600"/>
          <w:jc w:val="center"/>
        </w:trPr>
        <w:tc>
          <w:tcPr>
            <w:tcW w:w="456" w:type="pct"/>
            <w:vMerge/>
            <w:shd w:val="clear" w:color="auto" w:fill="auto"/>
            <w:vAlign w:val="center"/>
          </w:tcPr>
          <w:p w14:paraId="565E71C8" w14:textId="77777777" w:rsidR="00D828BD" w:rsidRPr="00C006FF" w:rsidRDefault="00D828BD" w:rsidP="00D828BD"/>
        </w:tc>
        <w:tc>
          <w:tcPr>
            <w:tcW w:w="559" w:type="pct"/>
            <w:vMerge/>
            <w:shd w:val="clear" w:color="auto" w:fill="auto"/>
            <w:vAlign w:val="center"/>
          </w:tcPr>
          <w:p w14:paraId="003FEC03" w14:textId="77777777" w:rsidR="00D828BD" w:rsidRPr="00C006FF" w:rsidRDefault="00D828BD" w:rsidP="00D828BD"/>
        </w:tc>
        <w:tc>
          <w:tcPr>
            <w:tcW w:w="1118" w:type="pct"/>
            <w:shd w:val="clear" w:color="auto" w:fill="auto"/>
            <w:vAlign w:val="center"/>
          </w:tcPr>
          <w:p w14:paraId="2F4DE736" w14:textId="77777777" w:rsidR="00D828BD" w:rsidRPr="00C006FF" w:rsidRDefault="00D828BD" w:rsidP="00D828BD">
            <w:r w:rsidRPr="00C006FF">
              <w:t>B42</w:t>
            </w:r>
            <w:r w:rsidRPr="00C006FF">
              <w:t>预案实施</w:t>
            </w:r>
          </w:p>
        </w:tc>
        <w:tc>
          <w:tcPr>
            <w:tcW w:w="2591" w:type="pct"/>
            <w:shd w:val="clear" w:color="000000" w:fill="FFFFFF"/>
            <w:vAlign w:val="center"/>
          </w:tcPr>
          <w:p w14:paraId="5AABDE54" w14:textId="77777777" w:rsidR="00D828BD" w:rsidRPr="00C006FF" w:rsidRDefault="00D828BD" w:rsidP="00D828BD">
            <w:r w:rsidRPr="00C006FF">
              <w:t>开展应急预案的宣传教育，普及生产安全事故预防、避险、自救和互救只是的得</w:t>
            </w:r>
            <w:r w:rsidRPr="00C006FF">
              <w:t>1.5</w:t>
            </w:r>
            <w:r w:rsidRPr="00C006FF">
              <w:t>分；</w:t>
            </w:r>
          </w:p>
          <w:p w14:paraId="0E7D3155" w14:textId="77777777" w:rsidR="00D828BD" w:rsidRPr="00C006FF" w:rsidRDefault="00D828BD" w:rsidP="00D828BD">
            <w:r w:rsidRPr="00C006FF">
              <w:t>开展应急预案培训活动，使相关工作人员熟悉应急职责、应急程序和应急处理方案的得</w:t>
            </w:r>
            <w:r w:rsidRPr="00C006FF">
              <w:t>1.5</w:t>
            </w:r>
            <w:r w:rsidRPr="00C006FF">
              <w:t>分。</w:t>
            </w:r>
          </w:p>
        </w:tc>
        <w:tc>
          <w:tcPr>
            <w:tcW w:w="276" w:type="pct"/>
            <w:shd w:val="clear" w:color="auto" w:fill="auto"/>
            <w:vAlign w:val="center"/>
          </w:tcPr>
          <w:p w14:paraId="73DA442C" w14:textId="77777777" w:rsidR="00D828BD" w:rsidRPr="00C006FF" w:rsidRDefault="00D828BD" w:rsidP="00D828BD">
            <w:r w:rsidRPr="00C006FF">
              <w:t>3</w:t>
            </w:r>
          </w:p>
        </w:tc>
      </w:tr>
      <w:tr w:rsidR="00C006FF" w:rsidRPr="00C006FF" w14:paraId="6B3F05DA" w14:textId="77777777" w:rsidTr="00BD7C86">
        <w:trPr>
          <w:trHeight w:val="616"/>
          <w:jc w:val="center"/>
        </w:trPr>
        <w:tc>
          <w:tcPr>
            <w:tcW w:w="456" w:type="pct"/>
            <w:vMerge/>
            <w:shd w:val="clear" w:color="auto" w:fill="auto"/>
            <w:vAlign w:val="center"/>
          </w:tcPr>
          <w:p w14:paraId="2C678C73" w14:textId="77777777" w:rsidR="00D828BD" w:rsidRPr="00C006FF" w:rsidRDefault="00D828BD" w:rsidP="00D828BD"/>
        </w:tc>
        <w:tc>
          <w:tcPr>
            <w:tcW w:w="559" w:type="pct"/>
            <w:vMerge/>
            <w:shd w:val="clear" w:color="auto" w:fill="auto"/>
            <w:vAlign w:val="center"/>
          </w:tcPr>
          <w:p w14:paraId="1B83E8B4" w14:textId="77777777" w:rsidR="00D828BD" w:rsidRPr="00C006FF" w:rsidRDefault="00D828BD" w:rsidP="00D828BD"/>
        </w:tc>
        <w:tc>
          <w:tcPr>
            <w:tcW w:w="1118" w:type="pct"/>
            <w:shd w:val="clear" w:color="auto" w:fill="auto"/>
            <w:vAlign w:val="center"/>
          </w:tcPr>
          <w:p w14:paraId="2E82FB76" w14:textId="77777777" w:rsidR="00D828BD" w:rsidRPr="00C006FF" w:rsidRDefault="00D828BD" w:rsidP="00D828BD">
            <w:r w:rsidRPr="00C006FF">
              <w:t>B43</w:t>
            </w:r>
            <w:r w:rsidRPr="00C006FF">
              <w:t>应急演练</w:t>
            </w:r>
          </w:p>
        </w:tc>
        <w:tc>
          <w:tcPr>
            <w:tcW w:w="2591" w:type="pct"/>
            <w:shd w:val="clear" w:color="000000" w:fill="FFFFFF"/>
            <w:vAlign w:val="center"/>
          </w:tcPr>
          <w:p w14:paraId="71F5AEF0" w14:textId="77777777" w:rsidR="00D828BD" w:rsidRPr="00C006FF" w:rsidRDefault="00D828BD" w:rsidP="00D828BD">
            <w:r w:rsidRPr="00C006FF">
              <w:t>定期组织开展应急预案演练，并实施记录，根据演练情况及时修改预案的得</w:t>
            </w:r>
            <w:r w:rsidRPr="00C006FF">
              <w:t>2</w:t>
            </w:r>
            <w:r w:rsidRPr="00C006FF">
              <w:t>分。</w:t>
            </w:r>
          </w:p>
        </w:tc>
        <w:tc>
          <w:tcPr>
            <w:tcW w:w="276" w:type="pct"/>
            <w:shd w:val="clear" w:color="auto" w:fill="auto"/>
            <w:vAlign w:val="center"/>
          </w:tcPr>
          <w:p w14:paraId="79451B8E" w14:textId="77777777" w:rsidR="00D828BD" w:rsidRPr="00C006FF" w:rsidRDefault="00D828BD" w:rsidP="00D828BD">
            <w:r w:rsidRPr="00C006FF">
              <w:t>2</w:t>
            </w:r>
          </w:p>
        </w:tc>
      </w:tr>
      <w:tr w:rsidR="00C006FF" w:rsidRPr="00C006FF" w14:paraId="0AB45B24" w14:textId="77777777" w:rsidTr="00BD7C86">
        <w:trPr>
          <w:trHeight w:val="270"/>
          <w:jc w:val="center"/>
        </w:trPr>
        <w:tc>
          <w:tcPr>
            <w:tcW w:w="456" w:type="pct"/>
            <w:vMerge w:val="restart"/>
            <w:shd w:val="clear" w:color="auto" w:fill="auto"/>
            <w:vAlign w:val="center"/>
          </w:tcPr>
          <w:p w14:paraId="6BD0725B" w14:textId="77777777" w:rsidR="00D828BD" w:rsidRPr="00C006FF" w:rsidRDefault="00D828BD" w:rsidP="00D828BD">
            <w:r w:rsidRPr="00C006FF">
              <w:t>C</w:t>
            </w:r>
          </w:p>
          <w:p w14:paraId="36BFF822" w14:textId="77777777" w:rsidR="00D828BD" w:rsidRPr="00C006FF" w:rsidRDefault="00D828BD" w:rsidP="00D828BD">
            <w:r w:rsidRPr="00C006FF">
              <w:t>项目效果（</w:t>
            </w:r>
            <w:r w:rsidRPr="00C006FF">
              <w:t>9</w:t>
            </w:r>
            <w:r w:rsidRPr="00C006FF">
              <w:t>分）</w:t>
            </w:r>
          </w:p>
        </w:tc>
        <w:tc>
          <w:tcPr>
            <w:tcW w:w="559" w:type="pct"/>
            <w:shd w:val="clear" w:color="auto" w:fill="auto"/>
            <w:vAlign w:val="center"/>
          </w:tcPr>
          <w:p w14:paraId="7D9EF98E" w14:textId="77777777" w:rsidR="00D828BD" w:rsidRPr="00C006FF" w:rsidRDefault="00D828BD" w:rsidP="00D828BD">
            <w:r w:rsidRPr="00C006FF">
              <w:t>C1</w:t>
            </w:r>
            <w:r w:rsidRPr="00C006FF">
              <w:t>经济效益</w:t>
            </w:r>
          </w:p>
          <w:p w14:paraId="56D8A82F" w14:textId="77777777" w:rsidR="00D828BD" w:rsidRPr="00C006FF" w:rsidRDefault="00D828BD" w:rsidP="00D828BD">
            <w:r w:rsidRPr="00C006FF">
              <w:t>（</w:t>
            </w:r>
            <w:r w:rsidRPr="00C006FF">
              <w:rPr>
                <w:rFonts w:hint="eastAsia"/>
              </w:rPr>
              <w:t>1</w:t>
            </w:r>
            <w:r w:rsidRPr="00C006FF">
              <w:t>分）</w:t>
            </w:r>
          </w:p>
        </w:tc>
        <w:tc>
          <w:tcPr>
            <w:tcW w:w="1118" w:type="pct"/>
            <w:shd w:val="clear" w:color="auto" w:fill="auto"/>
            <w:vAlign w:val="center"/>
          </w:tcPr>
          <w:p w14:paraId="50B8E69E" w14:textId="77777777" w:rsidR="00D828BD" w:rsidRPr="00C006FF" w:rsidRDefault="00D828BD" w:rsidP="00D828BD">
            <w:r w:rsidRPr="00C006FF">
              <w:t>C11</w:t>
            </w:r>
            <w:r w:rsidRPr="00C006FF">
              <w:t>就业岗位增长率</w:t>
            </w:r>
          </w:p>
        </w:tc>
        <w:tc>
          <w:tcPr>
            <w:tcW w:w="2591" w:type="pct"/>
            <w:shd w:val="clear" w:color="000000" w:fill="FFFFFF"/>
            <w:vAlign w:val="center"/>
          </w:tcPr>
          <w:p w14:paraId="6074298B" w14:textId="77777777" w:rsidR="00D828BD" w:rsidRPr="00C006FF" w:rsidRDefault="00D828BD" w:rsidP="00D828BD">
            <w:r w:rsidRPr="00C006FF">
              <w:t>本项目中带动就业人数较上年度无失业减员现象发生，得</w:t>
            </w:r>
            <w:r w:rsidRPr="00C006FF">
              <w:t>1</w:t>
            </w:r>
            <w:r w:rsidRPr="00C006FF">
              <w:t>分，否则不得分。</w:t>
            </w:r>
          </w:p>
        </w:tc>
        <w:tc>
          <w:tcPr>
            <w:tcW w:w="276" w:type="pct"/>
            <w:shd w:val="clear" w:color="auto" w:fill="auto"/>
            <w:vAlign w:val="center"/>
          </w:tcPr>
          <w:p w14:paraId="636A93C8" w14:textId="77777777" w:rsidR="00D828BD" w:rsidRPr="00C006FF" w:rsidRDefault="00D828BD" w:rsidP="00D828BD">
            <w:r w:rsidRPr="00C006FF">
              <w:rPr>
                <w:rFonts w:hint="eastAsia"/>
              </w:rPr>
              <w:t>1</w:t>
            </w:r>
          </w:p>
        </w:tc>
      </w:tr>
      <w:tr w:rsidR="00C006FF" w:rsidRPr="00C006FF" w14:paraId="15756073" w14:textId="77777777" w:rsidTr="00BD7C86">
        <w:trPr>
          <w:trHeight w:val="449"/>
          <w:jc w:val="center"/>
        </w:trPr>
        <w:tc>
          <w:tcPr>
            <w:tcW w:w="456" w:type="pct"/>
            <w:vMerge/>
            <w:shd w:val="clear" w:color="auto" w:fill="auto"/>
            <w:vAlign w:val="center"/>
          </w:tcPr>
          <w:p w14:paraId="441934BE" w14:textId="77777777" w:rsidR="00D828BD" w:rsidRPr="00C006FF" w:rsidRDefault="00D828BD" w:rsidP="00D828BD"/>
        </w:tc>
        <w:tc>
          <w:tcPr>
            <w:tcW w:w="559" w:type="pct"/>
            <w:shd w:val="clear" w:color="auto" w:fill="auto"/>
            <w:vAlign w:val="center"/>
          </w:tcPr>
          <w:p w14:paraId="16092D80" w14:textId="77777777" w:rsidR="00D828BD" w:rsidRPr="00C006FF" w:rsidRDefault="00D828BD" w:rsidP="00D828BD">
            <w:r w:rsidRPr="00C006FF">
              <w:t>C2</w:t>
            </w:r>
            <w:r w:rsidRPr="00C006FF">
              <w:t>社会效益</w:t>
            </w:r>
          </w:p>
          <w:p w14:paraId="79233E1F" w14:textId="77777777" w:rsidR="00D828BD" w:rsidRPr="00C006FF" w:rsidRDefault="00D828BD" w:rsidP="00D828BD">
            <w:r w:rsidRPr="00C006FF">
              <w:t>（</w:t>
            </w:r>
            <w:r w:rsidRPr="00C006FF">
              <w:rPr>
                <w:rFonts w:hint="eastAsia"/>
              </w:rPr>
              <w:t>1</w:t>
            </w:r>
            <w:r w:rsidRPr="00C006FF">
              <w:t>分）</w:t>
            </w:r>
          </w:p>
        </w:tc>
        <w:tc>
          <w:tcPr>
            <w:tcW w:w="1118" w:type="pct"/>
            <w:shd w:val="clear" w:color="auto" w:fill="auto"/>
            <w:vAlign w:val="center"/>
          </w:tcPr>
          <w:p w14:paraId="5813150F" w14:textId="77777777" w:rsidR="00D828BD" w:rsidRPr="00C006FF" w:rsidRDefault="00D828BD" w:rsidP="00D828BD">
            <w:r w:rsidRPr="00C006FF">
              <w:t>C21</w:t>
            </w:r>
            <w:r w:rsidRPr="00C006FF">
              <w:t>社会影响</w:t>
            </w:r>
          </w:p>
        </w:tc>
        <w:tc>
          <w:tcPr>
            <w:tcW w:w="2591" w:type="pct"/>
            <w:shd w:val="clear" w:color="000000" w:fill="FFFFFF"/>
            <w:vAlign w:val="center"/>
          </w:tcPr>
          <w:p w14:paraId="6F1BCC91" w14:textId="77777777" w:rsidR="00D828BD" w:rsidRPr="00C006FF" w:rsidRDefault="00D828BD" w:rsidP="00D828BD">
            <w:r w:rsidRPr="00C006FF">
              <w:t>是否存在群体性事件、舆情或重大诉讼，以及媒体的负面报道，若无，得</w:t>
            </w:r>
            <w:r w:rsidRPr="00C006FF">
              <w:rPr>
                <w:rFonts w:hint="eastAsia"/>
              </w:rPr>
              <w:t>1</w:t>
            </w:r>
            <w:r w:rsidRPr="00C006FF">
              <w:t>分，如有一项，得</w:t>
            </w:r>
            <w:r w:rsidRPr="00C006FF">
              <w:t>0</w:t>
            </w:r>
            <w:r w:rsidRPr="00C006FF">
              <w:t>分。</w:t>
            </w:r>
          </w:p>
        </w:tc>
        <w:tc>
          <w:tcPr>
            <w:tcW w:w="276" w:type="pct"/>
            <w:shd w:val="clear" w:color="auto" w:fill="auto"/>
            <w:vAlign w:val="center"/>
          </w:tcPr>
          <w:p w14:paraId="1883DB00" w14:textId="77777777" w:rsidR="00D828BD" w:rsidRPr="00C006FF" w:rsidRDefault="00D828BD" w:rsidP="00D828BD">
            <w:r w:rsidRPr="00C006FF">
              <w:rPr>
                <w:rFonts w:hint="eastAsia"/>
              </w:rPr>
              <w:t>1</w:t>
            </w:r>
          </w:p>
        </w:tc>
      </w:tr>
      <w:tr w:rsidR="00C006FF" w:rsidRPr="00C006FF" w14:paraId="5B9078A7" w14:textId="77777777" w:rsidTr="00BD7C86">
        <w:trPr>
          <w:trHeight w:val="600"/>
          <w:jc w:val="center"/>
        </w:trPr>
        <w:tc>
          <w:tcPr>
            <w:tcW w:w="456" w:type="pct"/>
            <w:vMerge/>
            <w:vAlign w:val="center"/>
          </w:tcPr>
          <w:p w14:paraId="5301E043" w14:textId="77777777" w:rsidR="00D828BD" w:rsidRPr="00C006FF" w:rsidRDefault="00D828BD" w:rsidP="00D828BD"/>
        </w:tc>
        <w:tc>
          <w:tcPr>
            <w:tcW w:w="559" w:type="pct"/>
            <w:shd w:val="clear" w:color="auto" w:fill="auto"/>
            <w:vAlign w:val="center"/>
          </w:tcPr>
          <w:p w14:paraId="0A0544EF" w14:textId="77777777" w:rsidR="00D828BD" w:rsidRPr="00C006FF" w:rsidRDefault="00D828BD" w:rsidP="00D828BD">
            <w:r w:rsidRPr="00C006FF">
              <w:t>C3</w:t>
            </w:r>
            <w:r w:rsidRPr="00C006FF">
              <w:t>生态效益</w:t>
            </w:r>
          </w:p>
          <w:p w14:paraId="07322918" w14:textId="77777777" w:rsidR="00D828BD" w:rsidRPr="00C006FF" w:rsidRDefault="00D828BD" w:rsidP="00D828BD">
            <w:r w:rsidRPr="00C006FF">
              <w:t>（</w:t>
            </w:r>
            <w:r w:rsidRPr="00C006FF">
              <w:rPr>
                <w:rFonts w:hint="eastAsia"/>
              </w:rPr>
              <w:t>1</w:t>
            </w:r>
            <w:r w:rsidRPr="00C006FF">
              <w:t>分）</w:t>
            </w:r>
          </w:p>
        </w:tc>
        <w:tc>
          <w:tcPr>
            <w:tcW w:w="1118" w:type="pct"/>
            <w:shd w:val="clear" w:color="auto" w:fill="auto"/>
            <w:vAlign w:val="center"/>
          </w:tcPr>
          <w:p w14:paraId="2A5F2DE6" w14:textId="77777777" w:rsidR="00D828BD" w:rsidRPr="00C006FF" w:rsidRDefault="00D828BD" w:rsidP="00D828BD">
            <w:r w:rsidRPr="00C006FF">
              <w:t>C31</w:t>
            </w:r>
            <w:r w:rsidRPr="00C006FF">
              <w:t>环境保护</w:t>
            </w:r>
          </w:p>
        </w:tc>
        <w:tc>
          <w:tcPr>
            <w:tcW w:w="2591" w:type="pct"/>
            <w:shd w:val="clear" w:color="auto" w:fill="auto"/>
            <w:vAlign w:val="center"/>
          </w:tcPr>
          <w:p w14:paraId="2070A287" w14:textId="77777777" w:rsidR="00D828BD" w:rsidRPr="00C006FF" w:rsidRDefault="00D828BD" w:rsidP="00D828BD">
            <w:r w:rsidRPr="00C006FF">
              <w:rPr>
                <w:rFonts w:hint="eastAsia"/>
              </w:rPr>
              <w:t>乙方</w:t>
            </w:r>
            <w:r w:rsidRPr="00C006FF">
              <w:t>运营期间废气、污水、固体废弃物等排放达到大气、地表水、地下水、噪声、固体废弃物相关标准（环保标准以当年度实施标准为准）的得</w:t>
            </w:r>
            <w:r w:rsidRPr="00C006FF">
              <w:rPr>
                <w:rFonts w:hint="eastAsia"/>
              </w:rPr>
              <w:t>1</w:t>
            </w:r>
            <w:r w:rsidRPr="00C006FF">
              <w:t>分，否则不得分；</w:t>
            </w:r>
          </w:p>
        </w:tc>
        <w:tc>
          <w:tcPr>
            <w:tcW w:w="276" w:type="pct"/>
            <w:shd w:val="clear" w:color="auto" w:fill="auto"/>
            <w:vAlign w:val="center"/>
          </w:tcPr>
          <w:p w14:paraId="1C17E3F2" w14:textId="77777777" w:rsidR="00D828BD" w:rsidRPr="00C006FF" w:rsidRDefault="00D828BD" w:rsidP="00D828BD">
            <w:r w:rsidRPr="00C006FF">
              <w:rPr>
                <w:rFonts w:hint="eastAsia"/>
              </w:rPr>
              <w:t>1</w:t>
            </w:r>
          </w:p>
        </w:tc>
      </w:tr>
      <w:tr w:rsidR="00C006FF" w:rsidRPr="00C006FF" w14:paraId="503DA213" w14:textId="77777777" w:rsidTr="00BD7C86">
        <w:trPr>
          <w:trHeight w:val="1005"/>
          <w:jc w:val="center"/>
        </w:trPr>
        <w:tc>
          <w:tcPr>
            <w:tcW w:w="456" w:type="pct"/>
            <w:vMerge/>
            <w:vAlign w:val="center"/>
          </w:tcPr>
          <w:p w14:paraId="50719248" w14:textId="77777777" w:rsidR="00D828BD" w:rsidRPr="00C006FF" w:rsidRDefault="00D828BD" w:rsidP="00D828BD"/>
        </w:tc>
        <w:tc>
          <w:tcPr>
            <w:tcW w:w="559" w:type="pct"/>
            <w:vMerge w:val="restart"/>
            <w:shd w:val="clear" w:color="auto" w:fill="auto"/>
            <w:vAlign w:val="center"/>
          </w:tcPr>
          <w:p w14:paraId="3005B869" w14:textId="77777777" w:rsidR="00D828BD" w:rsidRPr="00C006FF" w:rsidRDefault="00D828BD" w:rsidP="00D828BD">
            <w:r w:rsidRPr="00C006FF">
              <w:t>C4</w:t>
            </w:r>
            <w:r w:rsidRPr="00C006FF">
              <w:t>满意度</w:t>
            </w:r>
          </w:p>
          <w:p w14:paraId="66806F55" w14:textId="77777777" w:rsidR="00D828BD" w:rsidRPr="00C006FF" w:rsidRDefault="00D828BD" w:rsidP="00D828BD">
            <w:r w:rsidRPr="00C006FF">
              <w:t>（</w:t>
            </w:r>
            <w:r w:rsidRPr="00C006FF">
              <w:rPr>
                <w:rFonts w:hint="eastAsia"/>
              </w:rPr>
              <w:t>5</w:t>
            </w:r>
            <w:r w:rsidRPr="00C006FF">
              <w:t>分）</w:t>
            </w:r>
          </w:p>
        </w:tc>
        <w:tc>
          <w:tcPr>
            <w:tcW w:w="1118" w:type="pct"/>
            <w:shd w:val="clear" w:color="auto" w:fill="auto"/>
            <w:vAlign w:val="center"/>
          </w:tcPr>
          <w:p w14:paraId="683BEBE4" w14:textId="77777777" w:rsidR="00D828BD" w:rsidRPr="00C006FF" w:rsidRDefault="00D828BD" w:rsidP="00D828BD">
            <w:r w:rsidRPr="00C006FF">
              <w:t>C41</w:t>
            </w:r>
            <w:r w:rsidRPr="00C006FF">
              <w:t>项目实施机构满意度</w:t>
            </w:r>
          </w:p>
        </w:tc>
        <w:tc>
          <w:tcPr>
            <w:tcW w:w="2591" w:type="pct"/>
            <w:shd w:val="clear" w:color="000000" w:fill="FFFFFF"/>
            <w:vAlign w:val="center"/>
          </w:tcPr>
          <w:p w14:paraId="5DD565C3" w14:textId="77777777" w:rsidR="00D828BD" w:rsidRPr="00C006FF" w:rsidRDefault="00D828BD" w:rsidP="00D828BD">
            <w:r w:rsidRPr="00C006FF">
              <w:t>项目实施过程中各部门履行正常行政职能过程中相关部门的满意度，包括</w:t>
            </w:r>
            <w:r w:rsidRPr="00C006FF">
              <w:rPr>
                <w:rFonts w:hint="eastAsia"/>
              </w:rPr>
              <w:t>乙方</w:t>
            </w:r>
            <w:r w:rsidRPr="00C006FF">
              <w:t>的配合度，主动性一般采取社会调查的方式。调查结果</w:t>
            </w:r>
            <w:r w:rsidRPr="00C006FF">
              <w:t>“</w:t>
            </w:r>
            <w:r w:rsidRPr="00C006FF">
              <w:t>满意</w:t>
            </w:r>
            <w:r w:rsidRPr="00C006FF">
              <w:t>”≥95%</w:t>
            </w:r>
            <w:r w:rsidRPr="00C006FF">
              <w:t>，得</w:t>
            </w:r>
            <w:r w:rsidRPr="00C006FF">
              <w:t>2.5</w:t>
            </w:r>
            <w:r w:rsidRPr="00C006FF">
              <w:t>分；</w:t>
            </w:r>
            <w:r w:rsidRPr="00C006FF">
              <w:t>95%&gt;</w:t>
            </w:r>
            <w:r w:rsidRPr="00C006FF">
              <w:t>调查结果</w:t>
            </w:r>
            <w:r w:rsidRPr="00C006FF">
              <w:t>“</w:t>
            </w:r>
            <w:r w:rsidRPr="00C006FF">
              <w:t>满意</w:t>
            </w:r>
            <w:r w:rsidRPr="00C006FF">
              <w:t>”≥</w:t>
            </w:r>
            <w:r w:rsidRPr="00C006FF">
              <w:rPr>
                <w:rFonts w:hint="eastAsia"/>
              </w:rPr>
              <w:t>85</w:t>
            </w:r>
            <w:r w:rsidRPr="00C006FF">
              <w:t>%</w:t>
            </w:r>
            <w:r w:rsidRPr="00C006FF">
              <w:t>，得</w:t>
            </w:r>
            <w:r w:rsidRPr="00C006FF">
              <w:t>2</w:t>
            </w:r>
            <w:r w:rsidRPr="00C006FF">
              <w:t>分；</w:t>
            </w:r>
            <w:r w:rsidRPr="00C006FF">
              <w:rPr>
                <w:rFonts w:hint="eastAsia"/>
              </w:rPr>
              <w:t>85</w:t>
            </w:r>
            <w:r w:rsidRPr="00C006FF">
              <w:t>%&gt;</w:t>
            </w:r>
            <w:r w:rsidRPr="00C006FF">
              <w:t>调查结果</w:t>
            </w:r>
            <w:r w:rsidRPr="00C006FF">
              <w:t>“</w:t>
            </w:r>
            <w:r w:rsidRPr="00C006FF">
              <w:t>满意</w:t>
            </w:r>
            <w:r w:rsidRPr="00C006FF">
              <w:t>”≥</w:t>
            </w:r>
            <w:r w:rsidRPr="00C006FF">
              <w:rPr>
                <w:rFonts w:hint="eastAsia"/>
              </w:rPr>
              <w:t>75</w:t>
            </w:r>
            <w:r w:rsidRPr="00C006FF">
              <w:t>%</w:t>
            </w:r>
            <w:r w:rsidRPr="00C006FF">
              <w:t>，得</w:t>
            </w:r>
            <w:r w:rsidRPr="00C006FF">
              <w:t>1.5</w:t>
            </w:r>
            <w:r w:rsidRPr="00C006FF">
              <w:t>分；</w:t>
            </w:r>
            <w:r w:rsidRPr="00C006FF">
              <w:rPr>
                <w:rFonts w:hint="eastAsia"/>
              </w:rPr>
              <w:t>75</w:t>
            </w:r>
            <w:r w:rsidRPr="00C006FF">
              <w:t>%&gt;</w:t>
            </w:r>
            <w:r w:rsidRPr="00C006FF">
              <w:t>调查结果</w:t>
            </w:r>
            <w:r w:rsidRPr="00C006FF">
              <w:t>“</w:t>
            </w:r>
            <w:r w:rsidRPr="00C006FF">
              <w:t>满意</w:t>
            </w:r>
            <w:r w:rsidRPr="00C006FF">
              <w:t>”≥</w:t>
            </w:r>
            <w:r w:rsidRPr="00C006FF">
              <w:rPr>
                <w:rFonts w:hint="eastAsia"/>
              </w:rPr>
              <w:t>60</w:t>
            </w:r>
            <w:r w:rsidRPr="00C006FF">
              <w:t>%</w:t>
            </w:r>
            <w:r w:rsidRPr="00C006FF">
              <w:t>，得</w:t>
            </w:r>
            <w:r w:rsidRPr="00C006FF">
              <w:t>1</w:t>
            </w:r>
            <w:r w:rsidRPr="00C006FF">
              <w:t>分，调查结果</w:t>
            </w:r>
            <w:r w:rsidRPr="00C006FF">
              <w:t>“</w:t>
            </w:r>
            <w:r w:rsidRPr="00C006FF">
              <w:t>满意</w:t>
            </w:r>
            <w:r w:rsidRPr="00C006FF">
              <w:t>”&lt;</w:t>
            </w:r>
            <w:r w:rsidRPr="00C006FF">
              <w:rPr>
                <w:rFonts w:hint="eastAsia"/>
              </w:rPr>
              <w:t>60</w:t>
            </w:r>
            <w:r w:rsidRPr="00C006FF">
              <w:t>%,</w:t>
            </w:r>
            <w:r w:rsidRPr="00C006FF">
              <w:t>得</w:t>
            </w:r>
            <w:r w:rsidRPr="00C006FF">
              <w:t>0</w:t>
            </w:r>
            <w:r w:rsidRPr="00C006FF">
              <w:t>分。</w:t>
            </w:r>
          </w:p>
        </w:tc>
        <w:tc>
          <w:tcPr>
            <w:tcW w:w="276" w:type="pct"/>
            <w:shd w:val="clear" w:color="auto" w:fill="auto"/>
            <w:vAlign w:val="center"/>
          </w:tcPr>
          <w:p w14:paraId="5EADE52C" w14:textId="77777777" w:rsidR="00D828BD" w:rsidRPr="00C006FF" w:rsidRDefault="00D828BD" w:rsidP="00D828BD">
            <w:r w:rsidRPr="00C006FF">
              <w:t>2.5</w:t>
            </w:r>
          </w:p>
        </w:tc>
      </w:tr>
      <w:tr w:rsidR="00C006FF" w:rsidRPr="00C006FF" w14:paraId="02F2DD4F" w14:textId="77777777" w:rsidTr="00BD7C86">
        <w:trPr>
          <w:trHeight w:val="978"/>
          <w:jc w:val="center"/>
        </w:trPr>
        <w:tc>
          <w:tcPr>
            <w:tcW w:w="456" w:type="pct"/>
            <w:vMerge/>
            <w:vAlign w:val="center"/>
          </w:tcPr>
          <w:p w14:paraId="677F8B9E" w14:textId="77777777" w:rsidR="00D828BD" w:rsidRPr="00C006FF" w:rsidRDefault="00D828BD" w:rsidP="00D828BD"/>
        </w:tc>
        <w:tc>
          <w:tcPr>
            <w:tcW w:w="559" w:type="pct"/>
            <w:vMerge/>
            <w:vAlign w:val="center"/>
          </w:tcPr>
          <w:p w14:paraId="231C08A3" w14:textId="77777777" w:rsidR="00D828BD" w:rsidRPr="00C006FF" w:rsidRDefault="00D828BD" w:rsidP="00D828BD"/>
        </w:tc>
        <w:tc>
          <w:tcPr>
            <w:tcW w:w="1118" w:type="pct"/>
            <w:shd w:val="clear" w:color="auto" w:fill="auto"/>
            <w:vAlign w:val="center"/>
          </w:tcPr>
          <w:p w14:paraId="05841FB3" w14:textId="77777777" w:rsidR="00D828BD" w:rsidRPr="00C006FF" w:rsidRDefault="00D828BD" w:rsidP="00D828BD">
            <w:r w:rsidRPr="00C006FF">
              <w:t>C42</w:t>
            </w:r>
            <w:r w:rsidRPr="00C006FF">
              <w:t>社会公众满意度</w:t>
            </w:r>
          </w:p>
        </w:tc>
        <w:tc>
          <w:tcPr>
            <w:tcW w:w="2591" w:type="pct"/>
            <w:shd w:val="clear" w:color="auto" w:fill="auto"/>
            <w:vAlign w:val="center"/>
          </w:tcPr>
          <w:p w14:paraId="38C0B845" w14:textId="77777777" w:rsidR="00D828BD" w:rsidRPr="00C006FF" w:rsidRDefault="00D828BD" w:rsidP="00D828BD">
            <w:r w:rsidRPr="00C006FF">
              <w:t>项目实施过程中各部门履行正常行政职能过程中相关部门的满意度，包括</w:t>
            </w:r>
            <w:r w:rsidRPr="00C006FF">
              <w:rPr>
                <w:rFonts w:hint="eastAsia"/>
              </w:rPr>
              <w:t>乙方</w:t>
            </w:r>
            <w:r w:rsidRPr="00C006FF">
              <w:t>的配合度，主动性一般采取社会调查的方式。</w:t>
            </w:r>
            <w:r w:rsidRPr="00C006FF">
              <w:rPr>
                <w:rFonts w:hint="eastAsia"/>
              </w:rPr>
              <w:t>调查结果“满意”≥</w:t>
            </w:r>
            <w:r w:rsidRPr="00C006FF">
              <w:rPr>
                <w:rFonts w:hint="eastAsia"/>
              </w:rPr>
              <w:t>95%</w:t>
            </w:r>
            <w:r w:rsidRPr="00C006FF">
              <w:rPr>
                <w:rFonts w:hint="eastAsia"/>
              </w:rPr>
              <w:t>，得</w:t>
            </w:r>
            <w:r w:rsidRPr="00C006FF">
              <w:rPr>
                <w:rFonts w:hint="eastAsia"/>
              </w:rPr>
              <w:t>2.5</w:t>
            </w:r>
            <w:r w:rsidRPr="00C006FF">
              <w:rPr>
                <w:rFonts w:hint="eastAsia"/>
              </w:rPr>
              <w:t>分；</w:t>
            </w:r>
            <w:r w:rsidRPr="00C006FF">
              <w:rPr>
                <w:rFonts w:hint="eastAsia"/>
              </w:rPr>
              <w:t>95%&gt;</w:t>
            </w:r>
            <w:r w:rsidRPr="00C006FF">
              <w:rPr>
                <w:rFonts w:hint="eastAsia"/>
              </w:rPr>
              <w:t>调查结果“满意”≥</w:t>
            </w:r>
            <w:r w:rsidRPr="00C006FF">
              <w:rPr>
                <w:rFonts w:hint="eastAsia"/>
              </w:rPr>
              <w:t>85%</w:t>
            </w:r>
            <w:r w:rsidRPr="00C006FF">
              <w:rPr>
                <w:rFonts w:hint="eastAsia"/>
              </w:rPr>
              <w:t>，得</w:t>
            </w:r>
            <w:r w:rsidRPr="00C006FF">
              <w:rPr>
                <w:rFonts w:hint="eastAsia"/>
              </w:rPr>
              <w:t>2</w:t>
            </w:r>
            <w:r w:rsidRPr="00C006FF">
              <w:rPr>
                <w:rFonts w:hint="eastAsia"/>
              </w:rPr>
              <w:t>分；</w:t>
            </w:r>
            <w:r w:rsidRPr="00C006FF">
              <w:rPr>
                <w:rFonts w:hint="eastAsia"/>
              </w:rPr>
              <w:t>85%&gt;</w:t>
            </w:r>
            <w:r w:rsidRPr="00C006FF">
              <w:rPr>
                <w:rFonts w:hint="eastAsia"/>
              </w:rPr>
              <w:t>调查结果“满意”≥</w:t>
            </w:r>
            <w:r w:rsidRPr="00C006FF">
              <w:rPr>
                <w:rFonts w:hint="eastAsia"/>
              </w:rPr>
              <w:t>75%</w:t>
            </w:r>
            <w:r w:rsidRPr="00C006FF">
              <w:rPr>
                <w:rFonts w:hint="eastAsia"/>
              </w:rPr>
              <w:t>，得</w:t>
            </w:r>
            <w:r w:rsidRPr="00C006FF">
              <w:rPr>
                <w:rFonts w:hint="eastAsia"/>
              </w:rPr>
              <w:t>1.5</w:t>
            </w:r>
            <w:r w:rsidRPr="00C006FF">
              <w:rPr>
                <w:rFonts w:hint="eastAsia"/>
              </w:rPr>
              <w:t>分；</w:t>
            </w:r>
            <w:r w:rsidRPr="00C006FF">
              <w:rPr>
                <w:rFonts w:hint="eastAsia"/>
              </w:rPr>
              <w:t>75%&gt;</w:t>
            </w:r>
            <w:r w:rsidRPr="00C006FF">
              <w:rPr>
                <w:rFonts w:hint="eastAsia"/>
              </w:rPr>
              <w:t>调查结果“满意”≥</w:t>
            </w:r>
            <w:r w:rsidRPr="00C006FF">
              <w:rPr>
                <w:rFonts w:hint="eastAsia"/>
              </w:rPr>
              <w:t>60%</w:t>
            </w:r>
            <w:r w:rsidRPr="00C006FF">
              <w:rPr>
                <w:rFonts w:hint="eastAsia"/>
              </w:rPr>
              <w:t>，得</w:t>
            </w:r>
            <w:r w:rsidRPr="00C006FF">
              <w:rPr>
                <w:rFonts w:hint="eastAsia"/>
              </w:rPr>
              <w:t>1</w:t>
            </w:r>
            <w:r w:rsidRPr="00C006FF">
              <w:rPr>
                <w:rFonts w:hint="eastAsia"/>
              </w:rPr>
              <w:t>分，调查结果“满意”</w:t>
            </w:r>
            <w:r w:rsidRPr="00C006FF">
              <w:rPr>
                <w:rFonts w:hint="eastAsia"/>
              </w:rPr>
              <w:t>&lt;60%,</w:t>
            </w:r>
            <w:r w:rsidRPr="00C006FF">
              <w:rPr>
                <w:rFonts w:hint="eastAsia"/>
              </w:rPr>
              <w:t>得</w:t>
            </w:r>
            <w:r w:rsidRPr="00C006FF">
              <w:rPr>
                <w:rFonts w:hint="eastAsia"/>
              </w:rPr>
              <w:t>0</w:t>
            </w:r>
            <w:r w:rsidRPr="00C006FF">
              <w:rPr>
                <w:rFonts w:hint="eastAsia"/>
              </w:rPr>
              <w:t>分。</w:t>
            </w:r>
          </w:p>
        </w:tc>
        <w:tc>
          <w:tcPr>
            <w:tcW w:w="276" w:type="pct"/>
            <w:shd w:val="clear" w:color="auto" w:fill="auto"/>
            <w:vAlign w:val="center"/>
          </w:tcPr>
          <w:p w14:paraId="546A0947" w14:textId="77777777" w:rsidR="00D828BD" w:rsidRPr="00C006FF" w:rsidRDefault="00D828BD" w:rsidP="00D828BD">
            <w:r w:rsidRPr="00C006FF">
              <w:t>2.5</w:t>
            </w:r>
          </w:p>
        </w:tc>
      </w:tr>
      <w:tr w:rsidR="00C006FF" w:rsidRPr="00C006FF" w14:paraId="1998E19B" w14:textId="77777777" w:rsidTr="00BD7C86">
        <w:trPr>
          <w:trHeight w:val="424"/>
          <w:jc w:val="center"/>
        </w:trPr>
        <w:tc>
          <w:tcPr>
            <w:tcW w:w="456" w:type="pct"/>
            <w:vMerge/>
            <w:shd w:val="clear" w:color="auto" w:fill="auto"/>
            <w:vAlign w:val="center"/>
          </w:tcPr>
          <w:p w14:paraId="3A20E47C" w14:textId="77777777" w:rsidR="00D828BD" w:rsidRPr="00C006FF" w:rsidRDefault="00D828BD" w:rsidP="00D828BD"/>
        </w:tc>
        <w:tc>
          <w:tcPr>
            <w:tcW w:w="559" w:type="pct"/>
            <w:vMerge w:val="restart"/>
            <w:shd w:val="clear" w:color="auto" w:fill="auto"/>
            <w:vAlign w:val="center"/>
          </w:tcPr>
          <w:p w14:paraId="1AEA3926" w14:textId="77777777" w:rsidR="00D828BD" w:rsidRPr="00C006FF" w:rsidRDefault="00D828BD" w:rsidP="00D828BD">
            <w:r w:rsidRPr="00C006FF">
              <w:t>C5</w:t>
            </w:r>
            <w:r w:rsidRPr="00C006FF">
              <w:t>可持续性</w:t>
            </w:r>
          </w:p>
          <w:p w14:paraId="269F37F4" w14:textId="77777777" w:rsidR="00D828BD" w:rsidRPr="00C006FF" w:rsidRDefault="00D828BD" w:rsidP="00D828BD">
            <w:r w:rsidRPr="00C006FF">
              <w:t>（</w:t>
            </w:r>
            <w:r w:rsidRPr="00C006FF">
              <w:t>1</w:t>
            </w:r>
            <w:r w:rsidRPr="00C006FF">
              <w:t>分）</w:t>
            </w:r>
          </w:p>
        </w:tc>
        <w:tc>
          <w:tcPr>
            <w:tcW w:w="1118" w:type="pct"/>
            <w:shd w:val="clear" w:color="auto" w:fill="auto"/>
            <w:vAlign w:val="center"/>
          </w:tcPr>
          <w:p w14:paraId="45325A9D" w14:textId="77777777" w:rsidR="00D828BD" w:rsidRPr="00C006FF" w:rsidRDefault="00D828BD" w:rsidP="00D828BD">
            <w:r w:rsidRPr="00C006FF">
              <w:t>C51</w:t>
            </w:r>
            <w:r w:rsidRPr="00C006FF">
              <w:t>项目可持续性</w:t>
            </w:r>
          </w:p>
        </w:tc>
        <w:tc>
          <w:tcPr>
            <w:tcW w:w="2591" w:type="pct"/>
            <w:shd w:val="clear" w:color="auto" w:fill="auto"/>
            <w:vAlign w:val="center"/>
          </w:tcPr>
          <w:p w14:paraId="37CB241C" w14:textId="77777777" w:rsidR="00D828BD" w:rsidRPr="00C006FF" w:rsidRDefault="00D828BD" w:rsidP="00D828BD">
            <w:r w:rsidRPr="00C006FF">
              <w:t>无</w:t>
            </w:r>
            <w:r w:rsidRPr="00C006FF">
              <w:rPr>
                <w:rFonts w:hint="eastAsia"/>
              </w:rPr>
              <w:t>乙方</w:t>
            </w:r>
            <w:r w:rsidRPr="00C006FF">
              <w:t>组织结构的合理性及稳定性，运行管理的效率和效果，人力资源的可持续性、资产管理的规范性等方面问题，得</w:t>
            </w:r>
            <w:r w:rsidRPr="00C006FF">
              <w:t>0.5</w:t>
            </w:r>
            <w:r w:rsidRPr="00C006FF">
              <w:t>分，否则得</w:t>
            </w:r>
            <w:r w:rsidRPr="00C006FF">
              <w:t>0</w:t>
            </w:r>
            <w:r w:rsidRPr="00C006FF">
              <w:t>分。</w:t>
            </w:r>
          </w:p>
        </w:tc>
        <w:tc>
          <w:tcPr>
            <w:tcW w:w="276" w:type="pct"/>
            <w:shd w:val="clear" w:color="auto" w:fill="auto"/>
            <w:vAlign w:val="center"/>
          </w:tcPr>
          <w:p w14:paraId="07350F4E" w14:textId="77777777" w:rsidR="00D828BD" w:rsidRPr="00C006FF" w:rsidRDefault="00D828BD" w:rsidP="00D828BD">
            <w:r w:rsidRPr="00C006FF">
              <w:t>0.5</w:t>
            </w:r>
          </w:p>
        </w:tc>
      </w:tr>
      <w:tr w:rsidR="00C006FF" w:rsidRPr="00C006FF" w14:paraId="700518CC" w14:textId="77777777" w:rsidTr="00BD7C86">
        <w:trPr>
          <w:trHeight w:val="689"/>
          <w:jc w:val="center"/>
        </w:trPr>
        <w:tc>
          <w:tcPr>
            <w:tcW w:w="456" w:type="pct"/>
            <w:vMerge/>
            <w:vAlign w:val="center"/>
          </w:tcPr>
          <w:p w14:paraId="1913A89D" w14:textId="77777777" w:rsidR="00D828BD" w:rsidRPr="00C006FF" w:rsidRDefault="00D828BD" w:rsidP="00D828BD"/>
        </w:tc>
        <w:tc>
          <w:tcPr>
            <w:tcW w:w="559" w:type="pct"/>
            <w:vMerge/>
            <w:shd w:val="clear" w:color="auto" w:fill="auto"/>
            <w:vAlign w:val="center"/>
          </w:tcPr>
          <w:p w14:paraId="22385672" w14:textId="77777777" w:rsidR="00D828BD" w:rsidRPr="00C006FF" w:rsidRDefault="00D828BD" w:rsidP="00D828BD"/>
        </w:tc>
        <w:tc>
          <w:tcPr>
            <w:tcW w:w="1118" w:type="pct"/>
            <w:shd w:val="clear" w:color="auto" w:fill="auto"/>
            <w:vAlign w:val="center"/>
          </w:tcPr>
          <w:p w14:paraId="66590ADC" w14:textId="77777777" w:rsidR="00D828BD" w:rsidRPr="00C006FF" w:rsidRDefault="00D828BD" w:rsidP="00D828BD">
            <w:r w:rsidRPr="00C006FF">
              <w:t>C52</w:t>
            </w:r>
            <w:r w:rsidRPr="00C006FF">
              <w:t>经济可持续性</w:t>
            </w:r>
          </w:p>
        </w:tc>
        <w:tc>
          <w:tcPr>
            <w:tcW w:w="2591" w:type="pct"/>
            <w:shd w:val="clear" w:color="auto" w:fill="auto"/>
            <w:vAlign w:val="center"/>
          </w:tcPr>
          <w:p w14:paraId="010283A6" w14:textId="77777777" w:rsidR="00D828BD" w:rsidRPr="00C006FF" w:rsidRDefault="00D828BD" w:rsidP="00D828BD">
            <w:r w:rsidRPr="00C006FF">
              <w:t>运营期间，项目的运营能力进行评估来财务效益的可持续性是否良好，若无问题，得</w:t>
            </w:r>
            <w:r w:rsidRPr="00C006FF">
              <w:t>0.5</w:t>
            </w:r>
            <w:r w:rsidRPr="00C006FF">
              <w:t>分，否则得</w:t>
            </w:r>
            <w:r w:rsidRPr="00C006FF">
              <w:t>0</w:t>
            </w:r>
            <w:r w:rsidRPr="00C006FF">
              <w:t>分。</w:t>
            </w:r>
          </w:p>
        </w:tc>
        <w:tc>
          <w:tcPr>
            <w:tcW w:w="276" w:type="pct"/>
            <w:shd w:val="clear" w:color="auto" w:fill="auto"/>
            <w:vAlign w:val="center"/>
          </w:tcPr>
          <w:p w14:paraId="58813618" w14:textId="77777777" w:rsidR="00D828BD" w:rsidRPr="00C006FF" w:rsidRDefault="00D828BD" w:rsidP="00D828BD">
            <w:r w:rsidRPr="00C006FF">
              <w:t>0.5</w:t>
            </w:r>
          </w:p>
        </w:tc>
      </w:tr>
      <w:tr w:rsidR="00D828BD" w:rsidRPr="00C006FF" w14:paraId="1F7F3FF3" w14:textId="77777777" w:rsidTr="00BD7C86">
        <w:trPr>
          <w:trHeight w:val="368"/>
          <w:jc w:val="center"/>
        </w:trPr>
        <w:tc>
          <w:tcPr>
            <w:tcW w:w="2133" w:type="pct"/>
            <w:gridSpan w:val="3"/>
            <w:vAlign w:val="center"/>
          </w:tcPr>
          <w:p w14:paraId="0E954CDD" w14:textId="77777777" w:rsidR="00D828BD" w:rsidRPr="00C006FF" w:rsidRDefault="00D828BD" w:rsidP="00D828BD">
            <w:r w:rsidRPr="00C006FF">
              <w:t>合计</w:t>
            </w:r>
          </w:p>
        </w:tc>
        <w:tc>
          <w:tcPr>
            <w:tcW w:w="2591" w:type="pct"/>
            <w:shd w:val="clear" w:color="auto" w:fill="auto"/>
            <w:vAlign w:val="center"/>
          </w:tcPr>
          <w:p w14:paraId="10B26C6A" w14:textId="77777777" w:rsidR="00D828BD" w:rsidRPr="00C006FF" w:rsidRDefault="00D828BD" w:rsidP="00D828BD"/>
        </w:tc>
        <w:tc>
          <w:tcPr>
            <w:tcW w:w="276" w:type="pct"/>
            <w:shd w:val="clear" w:color="auto" w:fill="auto"/>
            <w:vAlign w:val="center"/>
          </w:tcPr>
          <w:p w14:paraId="27F5E5D7" w14:textId="77777777" w:rsidR="00D828BD" w:rsidRPr="00C006FF" w:rsidRDefault="00D828BD" w:rsidP="00D828BD">
            <w:r w:rsidRPr="00C006FF">
              <w:t>100</w:t>
            </w:r>
          </w:p>
        </w:tc>
      </w:tr>
    </w:tbl>
    <w:p w14:paraId="6FC514C2" w14:textId="77777777" w:rsidR="00D828BD" w:rsidRPr="00C006FF" w:rsidRDefault="00D828BD" w:rsidP="00D828BD"/>
    <w:p w14:paraId="76BA3B41" w14:textId="77777777" w:rsidR="00D828BD" w:rsidRPr="00C006FF" w:rsidRDefault="00D828BD" w:rsidP="00D828BD">
      <w:bookmarkStart w:id="622" w:name="_Hlk32613008"/>
      <w:r w:rsidRPr="00C006FF">
        <w:rPr>
          <w:rFonts w:hint="eastAsia"/>
        </w:rPr>
        <w:t>注：项目处在执行阶段时，应根据最新文件要求和规定并结合项目实施机构、财政部门确定的绩效评价办法，在本表基础上对考核内容和评分标准进行细化、补充或调整。</w:t>
      </w:r>
    </w:p>
    <w:p w14:paraId="6180124A" w14:textId="77777777" w:rsidR="00D828BD" w:rsidRPr="00C006FF" w:rsidRDefault="00D828BD" w:rsidP="00D828BD">
      <w:pPr>
        <w:sectPr w:rsidR="00D828BD" w:rsidRPr="00C006FF">
          <w:pgSz w:w="23811" w:h="16838" w:orient="landscape"/>
          <w:pgMar w:top="1800" w:right="1440" w:bottom="1800" w:left="1440" w:header="1134" w:footer="992" w:gutter="0"/>
          <w:cols w:space="720"/>
          <w:docGrid w:type="lines" w:linePitch="381"/>
        </w:sectPr>
      </w:pPr>
    </w:p>
    <w:p w14:paraId="094A8D75" w14:textId="77777777" w:rsidR="00D828BD" w:rsidRPr="00C006FF" w:rsidRDefault="00D828BD" w:rsidP="00D828BD">
      <w:r w:rsidRPr="00C006FF">
        <w:rPr>
          <w:rFonts w:hint="eastAsia"/>
        </w:rPr>
        <w:lastRenderedPageBreak/>
        <w:tab/>
      </w:r>
      <w:r w:rsidRPr="00C006FF">
        <w:rPr>
          <w:rFonts w:hint="eastAsia"/>
        </w:rPr>
        <w:t>表</w:t>
      </w:r>
      <w:bookmarkEnd w:id="622"/>
      <w:r w:rsidRPr="00C006FF">
        <w:rPr>
          <w:rFonts w:hint="eastAsia"/>
        </w:rPr>
        <w:t>5</w:t>
      </w:r>
      <w:r w:rsidRPr="00C006FF">
        <w:rPr>
          <w:rFonts w:hint="eastAsia"/>
        </w:rPr>
        <w:t>：项目实施机构运营期绩效考核指标体系（参考）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330"/>
        <w:gridCol w:w="8074"/>
        <w:gridCol w:w="2591"/>
      </w:tblGrid>
      <w:tr w:rsidR="00C006FF" w:rsidRPr="00C006FF" w14:paraId="401084A0" w14:textId="77777777" w:rsidTr="00BD7C86">
        <w:trPr>
          <w:trHeight w:hRule="exact" w:val="680"/>
        </w:trPr>
        <w:tc>
          <w:tcPr>
            <w:tcW w:w="416" w:type="pct"/>
            <w:shd w:val="clear" w:color="auto" w:fill="auto"/>
            <w:noWrap/>
            <w:vAlign w:val="center"/>
          </w:tcPr>
          <w:p w14:paraId="0C217C8D" w14:textId="77777777" w:rsidR="00D828BD" w:rsidRPr="00C006FF" w:rsidRDefault="00D828BD" w:rsidP="00D828BD">
            <w:r w:rsidRPr="00C006FF">
              <w:rPr>
                <w:rFonts w:hint="eastAsia"/>
              </w:rPr>
              <w:t>一级指标</w:t>
            </w:r>
          </w:p>
        </w:tc>
        <w:tc>
          <w:tcPr>
            <w:tcW w:w="822" w:type="pct"/>
            <w:shd w:val="clear" w:color="auto" w:fill="auto"/>
            <w:noWrap/>
            <w:vAlign w:val="center"/>
          </w:tcPr>
          <w:p w14:paraId="7BB3E5CA" w14:textId="77777777" w:rsidR="00D828BD" w:rsidRPr="00C006FF" w:rsidRDefault="00D828BD" w:rsidP="00D828BD">
            <w:r w:rsidRPr="00C006FF">
              <w:rPr>
                <w:rFonts w:hint="eastAsia"/>
              </w:rPr>
              <w:t>二级指标</w:t>
            </w:r>
          </w:p>
        </w:tc>
        <w:tc>
          <w:tcPr>
            <w:tcW w:w="2847" w:type="pct"/>
            <w:shd w:val="clear" w:color="auto" w:fill="auto"/>
            <w:noWrap/>
            <w:vAlign w:val="center"/>
          </w:tcPr>
          <w:p w14:paraId="3F837BE8" w14:textId="77777777" w:rsidR="00D828BD" w:rsidRPr="00C006FF" w:rsidRDefault="00D828BD" w:rsidP="00D828BD">
            <w:r w:rsidRPr="00C006FF">
              <w:rPr>
                <w:rFonts w:hint="eastAsia"/>
              </w:rPr>
              <w:t>指标解释</w:t>
            </w:r>
          </w:p>
        </w:tc>
        <w:tc>
          <w:tcPr>
            <w:tcW w:w="914" w:type="pct"/>
            <w:shd w:val="clear" w:color="auto" w:fill="auto"/>
            <w:noWrap/>
            <w:vAlign w:val="center"/>
          </w:tcPr>
          <w:p w14:paraId="32354122" w14:textId="77777777" w:rsidR="00D828BD" w:rsidRPr="00C006FF" w:rsidRDefault="00D828BD" w:rsidP="00D828BD">
            <w:r w:rsidRPr="00C006FF">
              <w:rPr>
                <w:rFonts w:hint="eastAsia"/>
              </w:rPr>
              <w:t>备注</w:t>
            </w:r>
          </w:p>
        </w:tc>
      </w:tr>
      <w:tr w:rsidR="00C006FF" w:rsidRPr="00C006FF" w14:paraId="39D3A78F" w14:textId="77777777" w:rsidTr="00BD7C86">
        <w:trPr>
          <w:trHeight w:hRule="exact" w:val="680"/>
        </w:trPr>
        <w:tc>
          <w:tcPr>
            <w:tcW w:w="416" w:type="pct"/>
            <w:vMerge w:val="restart"/>
            <w:shd w:val="clear" w:color="auto" w:fill="auto"/>
            <w:noWrap/>
            <w:vAlign w:val="center"/>
          </w:tcPr>
          <w:p w14:paraId="54BCCEB5" w14:textId="77777777" w:rsidR="00D828BD" w:rsidRPr="00C006FF" w:rsidRDefault="00D828BD" w:rsidP="00D828BD">
            <w:r w:rsidRPr="00C006FF">
              <w:rPr>
                <w:rFonts w:hint="eastAsia"/>
              </w:rPr>
              <w:t>A</w:t>
            </w:r>
            <w:r w:rsidRPr="00C006FF">
              <w:rPr>
                <w:rFonts w:hint="eastAsia"/>
              </w:rPr>
              <w:t>产出</w:t>
            </w:r>
          </w:p>
        </w:tc>
        <w:tc>
          <w:tcPr>
            <w:tcW w:w="822" w:type="pct"/>
            <w:shd w:val="clear" w:color="auto" w:fill="auto"/>
            <w:noWrap/>
            <w:vAlign w:val="center"/>
          </w:tcPr>
          <w:p w14:paraId="6A52D4C3" w14:textId="77777777" w:rsidR="00D828BD" w:rsidRPr="00C006FF" w:rsidRDefault="00D828BD" w:rsidP="00D828BD">
            <w:r w:rsidRPr="00C006FF">
              <w:rPr>
                <w:rFonts w:hint="eastAsia"/>
              </w:rPr>
              <w:t>A1</w:t>
            </w:r>
            <w:r w:rsidRPr="00C006FF">
              <w:rPr>
                <w:rFonts w:hint="eastAsia"/>
              </w:rPr>
              <w:t>按效付费</w:t>
            </w:r>
          </w:p>
        </w:tc>
        <w:tc>
          <w:tcPr>
            <w:tcW w:w="2847" w:type="pct"/>
            <w:shd w:val="clear" w:color="auto" w:fill="auto"/>
            <w:vAlign w:val="center"/>
          </w:tcPr>
          <w:p w14:paraId="06B922F9" w14:textId="77777777" w:rsidR="00D828BD" w:rsidRPr="00C006FF" w:rsidRDefault="00D828BD" w:rsidP="00D828BD">
            <w:r w:rsidRPr="00C006FF">
              <w:rPr>
                <w:rFonts w:hint="eastAsia"/>
              </w:rPr>
              <w:t>评价项目实施机构是否及时、充分按照</w:t>
            </w:r>
            <w:r w:rsidRPr="00C006FF">
              <w:rPr>
                <w:rFonts w:hint="eastAsia"/>
              </w:rPr>
              <w:t>PPP</w:t>
            </w:r>
            <w:r w:rsidRPr="00C006FF">
              <w:rPr>
                <w:rFonts w:hint="eastAsia"/>
              </w:rPr>
              <w:t>项目合同约定履行按效付费义务。</w:t>
            </w:r>
          </w:p>
        </w:tc>
        <w:tc>
          <w:tcPr>
            <w:tcW w:w="914" w:type="pct"/>
            <w:shd w:val="clear" w:color="auto" w:fill="auto"/>
            <w:vAlign w:val="center"/>
          </w:tcPr>
          <w:p w14:paraId="077F4DAD" w14:textId="77777777" w:rsidR="00D828BD" w:rsidRPr="00C006FF" w:rsidRDefault="00D828BD" w:rsidP="00D828BD">
            <w:r w:rsidRPr="00C006FF">
              <w:rPr>
                <w:rFonts w:hint="eastAsia"/>
              </w:rPr>
              <w:t xml:space="preserve">　</w:t>
            </w:r>
          </w:p>
        </w:tc>
      </w:tr>
      <w:tr w:rsidR="00C006FF" w:rsidRPr="00C006FF" w14:paraId="50298324" w14:textId="77777777" w:rsidTr="00BD7C86">
        <w:trPr>
          <w:trHeight w:hRule="exact" w:val="680"/>
        </w:trPr>
        <w:tc>
          <w:tcPr>
            <w:tcW w:w="416" w:type="pct"/>
            <w:vMerge/>
            <w:vAlign w:val="center"/>
          </w:tcPr>
          <w:p w14:paraId="07CFFE42" w14:textId="77777777" w:rsidR="00D828BD" w:rsidRPr="00C006FF" w:rsidRDefault="00D828BD" w:rsidP="00D828BD"/>
        </w:tc>
        <w:tc>
          <w:tcPr>
            <w:tcW w:w="822" w:type="pct"/>
            <w:shd w:val="clear" w:color="auto" w:fill="auto"/>
            <w:noWrap/>
            <w:vAlign w:val="center"/>
          </w:tcPr>
          <w:p w14:paraId="5159CD44" w14:textId="77777777" w:rsidR="00D828BD" w:rsidRPr="00C006FF" w:rsidRDefault="00D828BD" w:rsidP="00D828BD">
            <w:r w:rsidRPr="00C006FF">
              <w:rPr>
                <w:rFonts w:hint="eastAsia"/>
              </w:rPr>
              <w:t>A2</w:t>
            </w:r>
            <w:r w:rsidRPr="00C006FF">
              <w:rPr>
                <w:rFonts w:hint="eastAsia"/>
              </w:rPr>
              <w:t>其他履约情况</w:t>
            </w:r>
          </w:p>
        </w:tc>
        <w:tc>
          <w:tcPr>
            <w:tcW w:w="2847" w:type="pct"/>
            <w:shd w:val="clear" w:color="auto" w:fill="auto"/>
            <w:vAlign w:val="center"/>
          </w:tcPr>
          <w:p w14:paraId="7D2498BE" w14:textId="77777777" w:rsidR="00D828BD" w:rsidRPr="00C006FF" w:rsidRDefault="00D828BD" w:rsidP="00D828BD">
            <w:r w:rsidRPr="00C006FF">
              <w:rPr>
                <w:rFonts w:hint="eastAsia"/>
              </w:rPr>
              <w:t>评价项目实施机构是否及时、有效履行</w:t>
            </w:r>
            <w:r w:rsidRPr="00C006FF">
              <w:rPr>
                <w:rFonts w:hint="eastAsia"/>
              </w:rPr>
              <w:t>PPP</w:t>
            </w:r>
            <w:r w:rsidRPr="00C006FF">
              <w:rPr>
                <w:rFonts w:hint="eastAsia"/>
              </w:rPr>
              <w:t>项目合同约定的其他义务。</w:t>
            </w:r>
          </w:p>
        </w:tc>
        <w:tc>
          <w:tcPr>
            <w:tcW w:w="914" w:type="pct"/>
            <w:shd w:val="clear" w:color="auto" w:fill="auto"/>
            <w:vAlign w:val="center"/>
          </w:tcPr>
          <w:p w14:paraId="0004B893" w14:textId="77777777" w:rsidR="00D828BD" w:rsidRPr="00C006FF" w:rsidRDefault="00D828BD" w:rsidP="00D828BD">
            <w:r w:rsidRPr="00C006FF">
              <w:rPr>
                <w:rFonts w:hint="eastAsia"/>
              </w:rPr>
              <w:t xml:space="preserve">　</w:t>
            </w:r>
          </w:p>
        </w:tc>
      </w:tr>
      <w:tr w:rsidR="00C006FF" w:rsidRPr="00C006FF" w14:paraId="0FEA1E57" w14:textId="77777777" w:rsidTr="00BD7C86">
        <w:trPr>
          <w:trHeight w:hRule="exact" w:val="680"/>
        </w:trPr>
        <w:tc>
          <w:tcPr>
            <w:tcW w:w="416" w:type="pct"/>
            <w:vMerge w:val="restart"/>
            <w:shd w:val="clear" w:color="auto" w:fill="auto"/>
            <w:noWrap/>
            <w:vAlign w:val="center"/>
          </w:tcPr>
          <w:p w14:paraId="6398EE91" w14:textId="77777777" w:rsidR="00D828BD" w:rsidRPr="00C006FF" w:rsidRDefault="00D828BD" w:rsidP="00D828BD">
            <w:r w:rsidRPr="00C006FF">
              <w:rPr>
                <w:rFonts w:hint="eastAsia"/>
              </w:rPr>
              <w:t>B</w:t>
            </w:r>
            <w:r w:rsidRPr="00C006FF">
              <w:rPr>
                <w:rFonts w:hint="eastAsia"/>
              </w:rPr>
              <w:t>效果</w:t>
            </w:r>
          </w:p>
        </w:tc>
        <w:tc>
          <w:tcPr>
            <w:tcW w:w="822" w:type="pct"/>
            <w:shd w:val="clear" w:color="auto" w:fill="auto"/>
            <w:noWrap/>
            <w:vAlign w:val="center"/>
          </w:tcPr>
          <w:p w14:paraId="7D052D5A" w14:textId="77777777" w:rsidR="00D828BD" w:rsidRPr="00C006FF" w:rsidRDefault="00D828BD" w:rsidP="00D828BD">
            <w:r w:rsidRPr="00C006FF">
              <w:rPr>
                <w:rFonts w:hint="eastAsia"/>
              </w:rPr>
              <w:t>B1</w:t>
            </w:r>
            <w:r w:rsidRPr="00C006FF">
              <w:rPr>
                <w:rFonts w:hint="eastAsia"/>
              </w:rPr>
              <w:t>满意度</w:t>
            </w:r>
          </w:p>
        </w:tc>
        <w:tc>
          <w:tcPr>
            <w:tcW w:w="2847" w:type="pct"/>
            <w:shd w:val="clear" w:color="auto" w:fill="auto"/>
            <w:vAlign w:val="center"/>
          </w:tcPr>
          <w:p w14:paraId="4AA9DF7D" w14:textId="77777777" w:rsidR="00D828BD" w:rsidRPr="00C006FF" w:rsidRDefault="00D828BD" w:rsidP="00D828BD">
            <w:r w:rsidRPr="00C006FF">
              <w:rPr>
                <w:rFonts w:hint="eastAsia"/>
              </w:rPr>
              <w:t>社会公众、乙方或社会资本对项目实施机构工作开展的满意程度。</w:t>
            </w:r>
          </w:p>
        </w:tc>
        <w:tc>
          <w:tcPr>
            <w:tcW w:w="914" w:type="pct"/>
            <w:shd w:val="clear" w:color="auto" w:fill="auto"/>
            <w:vAlign w:val="center"/>
          </w:tcPr>
          <w:p w14:paraId="71EF99BF" w14:textId="77777777" w:rsidR="00D828BD" w:rsidRPr="00C006FF" w:rsidRDefault="00D828BD" w:rsidP="00D828BD">
            <w:r w:rsidRPr="00C006FF">
              <w:rPr>
                <w:rFonts w:hint="eastAsia"/>
              </w:rPr>
              <w:t xml:space="preserve">　</w:t>
            </w:r>
          </w:p>
        </w:tc>
      </w:tr>
      <w:tr w:rsidR="00C006FF" w:rsidRPr="00C006FF" w14:paraId="3C107832" w14:textId="77777777" w:rsidTr="00BD7C86">
        <w:trPr>
          <w:trHeight w:hRule="exact" w:val="1392"/>
        </w:trPr>
        <w:tc>
          <w:tcPr>
            <w:tcW w:w="416" w:type="pct"/>
            <w:vMerge/>
            <w:vAlign w:val="center"/>
          </w:tcPr>
          <w:p w14:paraId="239A9D17" w14:textId="77777777" w:rsidR="00D828BD" w:rsidRPr="00C006FF" w:rsidRDefault="00D828BD" w:rsidP="00D828BD"/>
        </w:tc>
        <w:tc>
          <w:tcPr>
            <w:tcW w:w="822" w:type="pct"/>
            <w:shd w:val="clear" w:color="auto" w:fill="auto"/>
            <w:noWrap/>
            <w:vAlign w:val="center"/>
          </w:tcPr>
          <w:p w14:paraId="7D8938A5" w14:textId="77777777" w:rsidR="00D828BD" w:rsidRPr="00C006FF" w:rsidRDefault="00D828BD" w:rsidP="00D828BD">
            <w:r w:rsidRPr="00C006FF">
              <w:rPr>
                <w:rFonts w:hint="eastAsia"/>
              </w:rPr>
              <w:t>B2</w:t>
            </w:r>
            <w:r w:rsidRPr="00C006FF">
              <w:rPr>
                <w:rFonts w:hint="eastAsia"/>
              </w:rPr>
              <w:t>可持续性</w:t>
            </w:r>
          </w:p>
        </w:tc>
        <w:tc>
          <w:tcPr>
            <w:tcW w:w="2847" w:type="pct"/>
            <w:shd w:val="clear" w:color="auto" w:fill="auto"/>
            <w:vAlign w:val="center"/>
          </w:tcPr>
          <w:p w14:paraId="144F021D" w14:textId="77777777" w:rsidR="00D828BD" w:rsidRPr="00C006FF" w:rsidRDefault="00D828BD" w:rsidP="00D828BD">
            <w:r w:rsidRPr="00C006FF">
              <w:rPr>
                <w:rFonts w:hint="eastAsia"/>
              </w:rPr>
              <w:t>评价项目实施机构是否为项目可持续性建立有效的工作保障和沟通协调机制。</w:t>
            </w:r>
          </w:p>
        </w:tc>
        <w:tc>
          <w:tcPr>
            <w:tcW w:w="914" w:type="pct"/>
            <w:shd w:val="clear" w:color="auto" w:fill="auto"/>
            <w:vAlign w:val="center"/>
          </w:tcPr>
          <w:p w14:paraId="3610C2DD" w14:textId="77777777" w:rsidR="00D828BD" w:rsidRPr="00C006FF" w:rsidRDefault="00D828BD" w:rsidP="00D828BD">
            <w:r w:rsidRPr="00C006FF">
              <w:rPr>
                <w:rFonts w:hint="eastAsia"/>
              </w:rPr>
              <w:t>“物有所值”指标可结合中期评估等工作定期开展</w:t>
            </w:r>
          </w:p>
        </w:tc>
      </w:tr>
      <w:tr w:rsidR="00C006FF" w:rsidRPr="00C006FF" w14:paraId="2680480E" w14:textId="77777777" w:rsidTr="00BD7C86">
        <w:trPr>
          <w:trHeight w:hRule="exact" w:val="680"/>
        </w:trPr>
        <w:tc>
          <w:tcPr>
            <w:tcW w:w="416" w:type="pct"/>
            <w:vMerge/>
            <w:vAlign w:val="center"/>
          </w:tcPr>
          <w:p w14:paraId="5EDFDCD2" w14:textId="77777777" w:rsidR="00D828BD" w:rsidRPr="00C006FF" w:rsidRDefault="00D828BD" w:rsidP="00D828BD"/>
        </w:tc>
        <w:tc>
          <w:tcPr>
            <w:tcW w:w="822" w:type="pct"/>
            <w:shd w:val="clear" w:color="auto" w:fill="auto"/>
            <w:noWrap/>
            <w:vAlign w:val="center"/>
          </w:tcPr>
          <w:p w14:paraId="4D274924" w14:textId="77777777" w:rsidR="00D828BD" w:rsidRPr="00C006FF" w:rsidRDefault="00D828BD" w:rsidP="00D828BD">
            <w:r w:rsidRPr="00C006FF">
              <w:rPr>
                <w:rFonts w:hint="eastAsia"/>
              </w:rPr>
              <w:t>B3</w:t>
            </w:r>
            <w:r w:rsidRPr="00C006FF">
              <w:rPr>
                <w:rFonts w:hint="eastAsia"/>
              </w:rPr>
              <w:t>物有所值</w:t>
            </w:r>
          </w:p>
        </w:tc>
        <w:tc>
          <w:tcPr>
            <w:tcW w:w="2847" w:type="pct"/>
            <w:shd w:val="clear" w:color="auto" w:fill="auto"/>
            <w:vAlign w:val="center"/>
          </w:tcPr>
          <w:p w14:paraId="772DD6A5" w14:textId="77777777" w:rsidR="00D828BD" w:rsidRPr="00C006FF" w:rsidRDefault="00D828BD" w:rsidP="00D828BD">
            <w:r w:rsidRPr="00C006FF">
              <w:rPr>
                <w:rFonts w:hint="eastAsia"/>
              </w:rPr>
              <w:t>评价项目物有所值实现程度。</w:t>
            </w:r>
          </w:p>
        </w:tc>
        <w:tc>
          <w:tcPr>
            <w:tcW w:w="914" w:type="pct"/>
            <w:shd w:val="clear" w:color="auto" w:fill="auto"/>
            <w:vAlign w:val="center"/>
          </w:tcPr>
          <w:p w14:paraId="34907FB6" w14:textId="77777777" w:rsidR="00D828BD" w:rsidRPr="00C006FF" w:rsidRDefault="00D828BD" w:rsidP="00D828BD">
            <w:r w:rsidRPr="00C006FF">
              <w:rPr>
                <w:rFonts w:hint="eastAsia"/>
              </w:rPr>
              <w:t xml:space="preserve">　</w:t>
            </w:r>
          </w:p>
        </w:tc>
      </w:tr>
      <w:tr w:rsidR="00C006FF" w:rsidRPr="00C006FF" w14:paraId="25F5A376" w14:textId="77777777" w:rsidTr="00BD7C86">
        <w:trPr>
          <w:trHeight w:hRule="exact" w:val="680"/>
        </w:trPr>
        <w:tc>
          <w:tcPr>
            <w:tcW w:w="416" w:type="pct"/>
            <w:vMerge w:val="restart"/>
            <w:shd w:val="clear" w:color="auto" w:fill="auto"/>
            <w:noWrap/>
            <w:vAlign w:val="center"/>
          </w:tcPr>
          <w:p w14:paraId="2258F9E2" w14:textId="77777777" w:rsidR="00D828BD" w:rsidRPr="00C006FF" w:rsidRDefault="00D828BD" w:rsidP="00D828BD">
            <w:r w:rsidRPr="00C006FF">
              <w:rPr>
                <w:rFonts w:hint="eastAsia"/>
              </w:rPr>
              <w:t>C</w:t>
            </w:r>
            <w:r w:rsidRPr="00C006FF">
              <w:rPr>
                <w:rFonts w:hint="eastAsia"/>
              </w:rPr>
              <w:t>管理</w:t>
            </w:r>
          </w:p>
        </w:tc>
        <w:tc>
          <w:tcPr>
            <w:tcW w:w="822" w:type="pct"/>
            <w:shd w:val="clear" w:color="auto" w:fill="auto"/>
            <w:noWrap/>
            <w:vAlign w:val="center"/>
          </w:tcPr>
          <w:p w14:paraId="4A7720CD" w14:textId="77777777" w:rsidR="00D828BD" w:rsidRPr="00C006FF" w:rsidRDefault="00D828BD" w:rsidP="00D828BD">
            <w:r w:rsidRPr="00C006FF">
              <w:rPr>
                <w:rFonts w:hint="eastAsia"/>
              </w:rPr>
              <w:t>C1</w:t>
            </w:r>
            <w:r w:rsidRPr="00C006FF">
              <w:rPr>
                <w:rFonts w:hint="eastAsia"/>
              </w:rPr>
              <w:t>预算编制</w:t>
            </w:r>
          </w:p>
        </w:tc>
        <w:tc>
          <w:tcPr>
            <w:tcW w:w="2847" w:type="pct"/>
            <w:shd w:val="clear" w:color="auto" w:fill="auto"/>
            <w:vAlign w:val="center"/>
          </w:tcPr>
          <w:p w14:paraId="5732402C" w14:textId="77777777" w:rsidR="00D828BD" w:rsidRPr="00C006FF" w:rsidRDefault="00D828BD" w:rsidP="00D828BD">
            <w:r w:rsidRPr="00C006FF">
              <w:rPr>
                <w:rFonts w:hint="eastAsia"/>
              </w:rPr>
              <w:t>评价项目实施机构是否及时、准确将</w:t>
            </w:r>
            <w:r w:rsidRPr="00C006FF">
              <w:rPr>
                <w:rFonts w:hint="eastAsia"/>
              </w:rPr>
              <w:t>PPP</w:t>
            </w:r>
            <w:r w:rsidRPr="00C006FF">
              <w:rPr>
                <w:rFonts w:hint="eastAsia"/>
              </w:rPr>
              <w:t>项目支出责任纳入年度预算。</w:t>
            </w:r>
          </w:p>
        </w:tc>
        <w:tc>
          <w:tcPr>
            <w:tcW w:w="914" w:type="pct"/>
            <w:shd w:val="clear" w:color="auto" w:fill="auto"/>
            <w:vAlign w:val="center"/>
          </w:tcPr>
          <w:p w14:paraId="3DD4C0CF" w14:textId="77777777" w:rsidR="00D828BD" w:rsidRPr="00C006FF" w:rsidRDefault="00D828BD" w:rsidP="00D828BD">
            <w:r w:rsidRPr="00C006FF">
              <w:rPr>
                <w:rFonts w:hint="eastAsia"/>
              </w:rPr>
              <w:t xml:space="preserve">　</w:t>
            </w:r>
          </w:p>
        </w:tc>
      </w:tr>
      <w:tr w:rsidR="00C006FF" w:rsidRPr="00C006FF" w14:paraId="34E8F4BE" w14:textId="77777777" w:rsidTr="00BD7C86">
        <w:trPr>
          <w:trHeight w:hRule="exact" w:val="680"/>
        </w:trPr>
        <w:tc>
          <w:tcPr>
            <w:tcW w:w="416" w:type="pct"/>
            <w:vMerge/>
            <w:vAlign w:val="center"/>
          </w:tcPr>
          <w:p w14:paraId="5B8CACAC" w14:textId="77777777" w:rsidR="00D828BD" w:rsidRPr="00C006FF" w:rsidRDefault="00D828BD" w:rsidP="00D828BD"/>
        </w:tc>
        <w:tc>
          <w:tcPr>
            <w:tcW w:w="822" w:type="pct"/>
            <w:shd w:val="clear" w:color="auto" w:fill="auto"/>
            <w:vAlign w:val="center"/>
          </w:tcPr>
          <w:p w14:paraId="3EC93546" w14:textId="77777777" w:rsidR="00D828BD" w:rsidRPr="00C006FF" w:rsidRDefault="00D828BD" w:rsidP="00D828BD">
            <w:r w:rsidRPr="00C006FF">
              <w:rPr>
                <w:rFonts w:hint="eastAsia"/>
              </w:rPr>
              <w:t>C2</w:t>
            </w:r>
            <w:r w:rsidRPr="00C006FF">
              <w:rPr>
                <w:rFonts w:hint="eastAsia"/>
              </w:rPr>
              <w:t>绩效目标与指标</w:t>
            </w:r>
          </w:p>
        </w:tc>
        <w:tc>
          <w:tcPr>
            <w:tcW w:w="2847" w:type="pct"/>
            <w:shd w:val="clear" w:color="000000" w:fill="FFFFFF"/>
            <w:vAlign w:val="center"/>
          </w:tcPr>
          <w:p w14:paraId="480DA2C2" w14:textId="77777777" w:rsidR="00D828BD" w:rsidRPr="00C006FF" w:rsidRDefault="00D828BD" w:rsidP="00D828BD">
            <w:r w:rsidRPr="00C006FF">
              <w:rPr>
                <w:rFonts w:hint="eastAsia"/>
              </w:rPr>
              <w:t>评价项目实施机构是否编制合理、明确的年度绩效目标和绩效指标。</w:t>
            </w:r>
          </w:p>
        </w:tc>
        <w:tc>
          <w:tcPr>
            <w:tcW w:w="914" w:type="pct"/>
            <w:shd w:val="clear" w:color="auto" w:fill="auto"/>
            <w:vAlign w:val="center"/>
          </w:tcPr>
          <w:p w14:paraId="4E29CEA2" w14:textId="77777777" w:rsidR="00D828BD" w:rsidRPr="00C006FF" w:rsidRDefault="00D828BD" w:rsidP="00D828BD">
            <w:r w:rsidRPr="00C006FF">
              <w:rPr>
                <w:rFonts w:hint="eastAsia"/>
              </w:rPr>
              <w:t xml:space="preserve">　</w:t>
            </w:r>
          </w:p>
        </w:tc>
      </w:tr>
      <w:tr w:rsidR="00C006FF" w:rsidRPr="00C006FF" w14:paraId="311D874D" w14:textId="77777777" w:rsidTr="00BD7C86">
        <w:trPr>
          <w:trHeight w:hRule="exact" w:val="680"/>
        </w:trPr>
        <w:tc>
          <w:tcPr>
            <w:tcW w:w="416" w:type="pct"/>
            <w:vMerge/>
            <w:vAlign w:val="center"/>
          </w:tcPr>
          <w:p w14:paraId="6801F955" w14:textId="77777777" w:rsidR="00D828BD" w:rsidRPr="00C006FF" w:rsidRDefault="00D828BD" w:rsidP="00D828BD"/>
        </w:tc>
        <w:tc>
          <w:tcPr>
            <w:tcW w:w="822" w:type="pct"/>
            <w:shd w:val="clear" w:color="000000" w:fill="FFFFFF"/>
            <w:vAlign w:val="center"/>
          </w:tcPr>
          <w:p w14:paraId="2EC729B1" w14:textId="77777777" w:rsidR="00D828BD" w:rsidRPr="00C006FF" w:rsidRDefault="00D828BD" w:rsidP="00D828BD">
            <w:r w:rsidRPr="00C006FF">
              <w:rPr>
                <w:rFonts w:hint="eastAsia"/>
              </w:rPr>
              <w:t>C3</w:t>
            </w:r>
            <w:r w:rsidRPr="00C006FF">
              <w:rPr>
                <w:rFonts w:hint="eastAsia"/>
              </w:rPr>
              <w:t>监督管理</w:t>
            </w:r>
          </w:p>
        </w:tc>
        <w:tc>
          <w:tcPr>
            <w:tcW w:w="2847" w:type="pct"/>
            <w:shd w:val="clear" w:color="000000" w:fill="FFFFFF"/>
            <w:vAlign w:val="center"/>
          </w:tcPr>
          <w:p w14:paraId="29972FC9" w14:textId="77777777" w:rsidR="00D828BD" w:rsidRPr="00C006FF" w:rsidRDefault="00D828BD" w:rsidP="00D828BD">
            <w:r w:rsidRPr="00C006FF">
              <w:rPr>
                <w:rFonts w:hint="eastAsia"/>
              </w:rPr>
              <w:t>评价项目实施机构是否按照</w:t>
            </w:r>
            <w:r w:rsidRPr="00C006FF">
              <w:rPr>
                <w:rFonts w:hint="eastAsia"/>
              </w:rPr>
              <w:t>PPP</w:t>
            </w:r>
            <w:r w:rsidRPr="00C006FF">
              <w:rPr>
                <w:rFonts w:hint="eastAsia"/>
              </w:rPr>
              <w:t>项目合同约定履行监督管理职能，如质量监督、财务监督及日常管理等。</w:t>
            </w:r>
          </w:p>
        </w:tc>
        <w:tc>
          <w:tcPr>
            <w:tcW w:w="914" w:type="pct"/>
            <w:shd w:val="clear" w:color="auto" w:fill="auto"/>
            <w:vAlign w:val="center"/>
          </w:tcPr>
          <w:p w14:paraId="28110C9C" w14:textId="77777777" w:rsidR="00D828BD" w:rsidRPr="00C006FF" w:rsidRDefault="00D828BD" w:rsidP="00D828BD">
            <w:r w:rsidRPr="00C006FF">
              <w:rPr>
                <w:rFonts w:hint="eastAsia"/>
              </w:rPr>
              <w:t xml:space="preserve">　</w:t>
            </w:r>
          </w:p>
        </w:tc>
      </w:tr>
      <w:tr w:rsidR="00D828BD" w:rsidRPr="00C006FF" w14:paraId="373B7246" w14:textId="77777777" w:rsidTr="00BD7C86">
        <w:trPr>
          <w:trHeight w:hRule="exact" w:val="680"/>
        </w:trPr>
        <w:tc>
          <w:tcPr>
            <w:tcW w:w="416" w:type="pct"/>
            <w:vMerge/>
            <w:vAlign w:val="center"/>
          </w:tcPr>
          <w:p w14:paraId="54DC6B84" w14:textId="77777777" w:rsidR="00D828BD" w:rsidRPr="00C006FF" w:rsidRDefault="00D828BD" w:rsidP="00D828BD"/>
        </w:tc>
        <w:tc>
          <w:tcPr>
            <w:tcW w:w="822" w:type="pct"/>
            <w:shd w:val="clear" w:color="auto" w:fill="auto"/>
            <w:noWrap/>
            <w:vAlign w:val="center"/>
          </w:tcPr>
          <w:p w14:paraId="271578ED" w14:textId="77777777" w:rsidR="00D828BD" w:rsidRPr="00C006FF" w:rsidRDefault="00D828BD" w:rsidP="00D828BD">
            <w:r w:rsidRPr="00C006FF">
              <w:rPr>
                <w:rFonts w:hint="eastAsia"/>
              </w:rPr>
              <w:t>C4</w:t>
            </w:r>
            <w:r w:rsidRPr="00C006FF">
              <w:rPr>
                <w:rFonts w:hint="eastAsia"/>
              </w:rPr>
              <w:t>信息公开</w:t>
            </w:r>
          </w:p>
        </w:tc>
        <w:tc>
          <w:tcPr>
            <w:tcW w:w="2847" w:type="pct"/>
            <w:shd w:val="clear" w:color="auto" w:fill="auto"/>
            <w:vAlign w:val="center"/>
          </w:tcPr>
          <w:p w14:paraId="7DCCEAFE" w14:textId="77777777" w:rsidR="00D828BD" w:rsidRPr="00C006FF" w:rsidRDefault="00D828BD" w:rsidP="00D828BD">
            <w:r w:rsidRPr="00C006FF">
              <w:rPr>
                <w:rFonts w:hint="eastAsia"/>
              </w:rPr>
              <w:t>评价项目实施机构是否按照信息公开相关要求及时、准确公开信息。</w:t>
            </w:r>
          </w:p>
        </w:tc>
        <w:tc>
          <w:tcPr>
            <w:tcW w:w="914" w:type="pct"/>
            <w:shd w:val="clear" w:color="auto" w:fill="auto"/>
            <w:vAlign w:val="center"/>
          </w:tcPr>
          <w:p w14:paraId="39601CBE" w14:textId="77777777" w:rsidR="00D828BD" w:rsidRPr="00C006FF" w:rsidRDefault="00D828BD" w:rsidP="00D828BD">
            <w:r w:rsidRPr="00C006FF">
              <w:rPr>
                <w:rFonts w:hint="eastAsia"/>
              </w:rPr>
              <w:t xml:space="preserve">　</w:t>
            </w:r>
          </w:p>
        </w:tc>
      </w:tr>
    </w:tbl>
    <w:p w14:paraId="7E9BCBAE" w14:textId="77777777" w:rsidR="00D828BD" w:rsidRPr="00C006FF" w:rsidRDefault="00D828BD" w:rsidP="00D828BD"/>
    <w:p w14:paraId="39E1D3C3" w14:textId="188442C2" w:rsidR="00D828BD" w:rsidRPr="00C006FF" w:rsidRDefault="00D828BD" w:rsidP="00D828BD">
      <w:r w:rsidRPr="00C006FF">
        <w:rPr>
          <w:rFonts w:hint="eastAsia"/>
        </w:rPr>
        <w:lastRenderedPageBreak/>
        <w:t>注：项目处在执行阶段时，应根据最新文件要求和规定在本表基础上对考核内容和评分标准进行细化、补充或调整。</w:t>
      </w:r>
    </w:p>
    <w:p w14:paraId="2501D725" w14:textId="77777777" w:rsidR="00D828BD" w:rsidRPr="00C006FF" w:rsidRDefault="00D828BD">
      <w:pPr>
        <w:widowControl/>
        <w:jc w:val="left"/>
      </w:pPr>
      <w:r w:rsidRPr="00C006FF">
        <w:br w:type="page"/>
      </w:r>
    </w:p>
    <w:p w14:paraId="12D0C21D" w14:textId="77777777" w:rsidR="00D828BD" w:rsidRPr="00C006FF" w:rsidRDefault="00D828BD" w:rsidP="00D53DD1">
      <w:pPr>
        <w:autoSpaceDE w:val="0"/>
        <w:autoSpaceDN w:val="0"/>
        <w:adjustRightInd w:val="0"/>
        <w:snapToGrid w:val="0"/>
        <w:spacing w:line="312" w:lineRule="auto"/>
        <w:jc w:val="left"/>
        <w:rPr>
          <w:rFonts w:ascii="宋体" w:hAnsi="宋体" w:cs="宋体"/>
          <w:b/>
          <w:kern w:val="0"/>
          <w:sz w:val="28"/>
        </w:rPr>
      </w:pPr>
      <w:r w:rsidRPr="00C006FF">
        <w:rPr>
          <w:rFonts w:ascii="宋体" w:hAnsi="宋体" w:cs="宋体" w:hint="eastAsia"/>
          <w:b/>
          <w:kern w:val="0"/>
          <w:sz w:val="28"/>
        </w:rPr>
        <w:lastRenderedPageBreak/>
        <w:t>表6：移交期绩效评价指标体系（参考）</w:t>
      </w:r>
    </w:p>
    <w:tbl>
      <w:tblPr>
        <w:tblStyle w:val="1113"/>
        <w:tblW w:w="5000" w:type="pct"/>
        <w:tblLook w:val="04A0" w:firstRow="1" w:lastRow="0" w:firstColumn="1" w:lastColumn="0" w:noHBand="0" w:noVBand="1"/>
      </w:tblPr>
      <w:tblGrid>
        <w:gridCol w:w="1294"/>
        <w:gridCol w:w="1426"/>
        <w:gridCol w:w="2191"/>
        <w:gridCol w:w="3393"/>
        <w:gridCol w:w="4368"/>
        <w:gridCol w:w="720"/>
        <w:gridCol w:w="782"/>
      </w:tblGrid>
      <w:tr w:rsidR="00C006FF" w:rsidRPr="00C006FF" w14:paraId="384E812C" w14:textId="77777777" w:rsidTr="00BD7C86">
        <w:trPr>
          <w:trHeight w:hRule="exact" w:val="340"/>
        </w:trPr>
        <w:tc>
          <w:tcPr>
            <w:tcW w:w="456" w:type="pct"/>
            <w:vMerge w:val="restart"/>
            <w:vAlign w:val="center"/>
          </w:tcPr>
          <w:p w14:paraId="6DB38196" w14:textId="77777777" w:rsidR="00D828BD" w:rsidRPr="00C006FF" w:rsidRDefault="00D828BD" w:rsidP="00D828BD">
            <w:pPr>
              <w:widowControl/>
              <w:adjustRightInd w:val="0"/>
              <w:snapToGrid w:val="0"/>
              <w:spacing w:line="360" w:lineRule="auto"/>
              <w:jc w:val="center"/>
              <w:rPr>
                <w:rFonts w:ascii="宋体" w:hAnsi="宋体"/>
                <w:b/>
                <w:bCs/>
                <w:kern w:val="0"/>
                <w:sz w:val="24"/>
                <w:szCs w:val="24"/>
              </w:rPr>
            </w:pPr>
            <w:r w:rsidRPr="00C006FF">
              <w:rPr>
                <w:rFonts w:ascii="宋体" w:hAnsi="宋体"/>
                <w:b/>
                <w:bCs/>
                <w:kern w:val="0"/>
                <w:sz w:val="24"/>
                <w:szCs w:val="24"/>
              </w:rPr>
              <w:t>一级指标</w:t>
            </w:r>
          </w:p>
        </w:tc>
        <w:tc>
          <w:tcPr>
            <w:tcW w:w="503" w:type="pct"/>
            <w:vMerge w:val="restart"/>
            <w:vAlign w:val="center"/>
          </w:tcPr>
          <w:p w14:paraId="1A7F5A65" w14:textId="77777777" w:rsidR="00D828BD" w:rsidRPr="00C006FF" w:rsidRDefault="00D828BD" w:rsidP="00D828BD">
            <w:pPr>
              <w:widowControl/>
              <w:adjustRightInd w:val="0"/>
              <w:snapToGrid w:val="0"/>
              <w:spacing w:line="360" w:lineRule="auto"/>
              <w:jc w:val="center"/>
              <w:rPr>
                <w:rFonts w:ascii="宋体" w:hAnsi="宋体"/>
                <w:b/>
                <w:bCs/>
                <w:kern w:val="0"/>
                <w:sz w:val="24"/>
                <w:szCs w:val="24"/>
              </w:rPr>
            </w:pPr>
            <w:r w:rsidRPr="00C006FF">
              <w:rPr>
                <w:rFonts w:ascii="宋体" w:hAnsi="宋体"/>
                <w:b/>
                <w:bCs/>
                <w:kern w:val="0"/>
                <w:sz w:val="24"/>
                <w:szCs w:val="24"/>
              </w:rPr>
              <w:t>二级指标</w:t>
            </w:r>
          </w:p>
        </w:tc>
        <w:tc>
          <w:tcPr>
            <w:tcW w:w="773" w:type="pct"/>
            <w:vMerge w:val="restart"/>
            <w:vAlign w:val="center"/>
          </w:tcPr>
          <w:p w14:paraId="22BB94C2" w14:textId="77777777" w:rsidR="00D828BD" w:rsidRPr="00C006FF" w:rsidRDefault="00D828BD" w:rsidP="00D828BD">
            <w:pPr>
              <w:widowControl/>
              <w:adjustRightInd w:val="0"/>
              <w:snapToGrid w:val="0"/>
              <w:spacing w:line="360" w:lineRule="auto"/>
              <w:jc w:val="center"/>
              <w:rPr>
                <w:rFonts w:ascii="宋体" w:hAnsi="宋体"/>
                <w:b/>
                <w:bCs/>
                <w:kern w:val="0"/>
                <w:sz w:val="24"/>
                <w:szCs w:val="24"/>
              </w:rPr>
            </w:pPr>
            <w:r w:rsidRPr="00C006FF">
              <w:rPr>
                <w:rFonts w:ascii="宋体" w:hAnsi="宋体"/>
                <w:b/>
                <w:bCs/>
                <w:kern w:val="0"/>
                <w:sz w:val="24"/>
                <w:szCs w:val="24"/>
              </w:rPr>
              <w:t>三级指标</w:t>
            </w:r>
          </w:p>
        </w:tc>
        <w:tc>
          <w:tcPr>
            <w:tcW w:w="1197" w:type="pct"/>
            <w:vMerge w:val="restart"/>
            <w:vAlign w:val="center"/>
          </w:tcPr>
          <w:p w14:paraId="11469592" w14:textId="77777777" w:rsidR="00D828BD" w:rsidRPr="00C006FF" w:rsidRDefault="00D828BD" w:rsidP="00D828BD">
            <w:pPr>
              <w:widowControl/>
              <w:adjustRightInd w:val="0"/>
              <w:snapToGrid w:val="0"/>
              <w:spacing w:line="360" w:lineRule="auto"/>
              <w:jc w:val="center"/>
              <w:rPr>
                <w:rFonts w:ascii="宋体" w:hAnsi="宋体"/>
                <w:b/>
                <w:bCs/>
                <w:kern w:val="0"/>
                <w:sz w:val="24"/>
                <w:szCs w:val="24"/>
              </w:rPr>
            </w:pPr>
            <w:r w:rsidRPr="00C006FF">
              <w:rPr>
                <w:rFonts w:ascii="宋体" w:hAnsi="宋体"/>
                <w:b/>
                <w:bCs/>
                <w:kern w:val="0"/>
                <w:sz w:val="24"/>
                <w:szCs w:val="24"/>
              </w:rPr>
              <w:t>指标解释</w:t>
            </w:r>
          </w:p>
        </w:tc>
        <w:tc>
          <w:tcPr>
            <w:tcW w:w="1541" w:type="pct"/>
            <w:vMerge w:val="restart"/>
            <w:vAlign w:val="center"/>
          </w:tcPr>
          <w:p w14:paraId="5BE4B344" w14:textId="77777777" w:rsidR="00D828BD" w:rsidRPr="00C006FF" w:rsidRDefault="00D828BD" w:rsidP="00D828BD">
            <w:pPr>
              <w:widowControl/>
              <w:adjustRightInd w:val="0"/>
              <w:snapToGrid w:val="0"/>
              <w:spacing w:line="360" w:lineRule="auto"/>
              <w:jc w:val="center"/>
              <w:rPr>
                <w:rFonts w:ascii="宋体" w:hAnsi="宋体"/>
                <w:b/>
                <w:bCs/>
                <w:kern w:val="0"/>
                <w:sz w:val="24"/>
                <w:szCs w:val="24"/>
              </w:rPr>
            </w:pPr>
            <w:r w:rsidRPr="00C006FF">
              <w:rPr>
                <w:rFonts w:ascii="宋体" w:hAnsi="宋体"/>
                <w:b/>
                <w:bCs/>
                <w:kern w:val="0"/>
                <w:sz w:val="24"/>
                <w:szCs w:val="24"/>
              </w:rPr>
              <w:t>评价标准</w:t>
            </w:r>
          </w:p>
        </w:tc>
        <w:tc>
          <w:tcPr>
            <w:tcW w:w="254" w:type="pct"/>
            <w:vMerge w:val="restart"/>
            <w:vAlign w:val="center"/>
          </w:tcPr>
          <w:p w14:paraId="6FBE1E81" w14:textId="77777777" w:rsidR="00D828BD" w:rsidRPr="00C006FF" w:rsidRDefault="00D828BD" w:rsidP="00D828BD">
            <w:pPr>
              <w:widowControl/>
              <w:adjustRightInd w:val="0"/>
              <w:snapToGrid w:val="0"/>
              <w:spacing w:line="360" w:lineRule="auto"/>
              <w:jc w:val="center"/>
              <w:rPr>
                <w:rFonts w:ascii="宋体" w:hAnsi="宋体"/>
                <w:b/>
                <w:bCs/>
                <w:kern w:val="0"/>
                <w:sz w:val="24"/>
                <w:szCs w:val="24"/>
              </w:rPr>
            </w:pPr>
            <w:r w:rsidRPr="00C006FF">
              <w:rPr>
                <w:rFonts w:ascii="宋体" w:hAnsi="宋体"/>
                <w:b/>
                <w:bCs/>
                <w:kern w:val="0"/>
                <w:sz w:val="24"/>
                <w:szCs w:val="24"/>
              </w:rPr>
              <w:t>分值</w:t>
            </w:r>
          </w:p>
        </w:tc>
        <w:tc>
          <w:tcPr>
            <w:tcW w:w="276" w:type="pct"/>
            <w:vMerge w:val="restart"/>
            <w:vAlign w:val="center"/>
          </w:tcPr>
          <w:p w14:paraId="6BA51CCB" w14:textId="77777777" w:rsidR="00D828BD" w:rsidRPr="00C006FF" w:rsidRDefault="00D828BD" w:rsidP="00D828BD">
            <w:pPr>
              <w:widowControl/>
              <w:adjustRightInd w:val="0"/>
              <w:snapToGrid w:val="0"/>
              <w:spacing w:line="360" w:lineRule="auto"/>
              <w:jc w:val="center"/>
              <w:rPr>
                <w:rFonts w:ascii="宋体" w:hAnsi="宋体"/>
                <w:b/>
                <w:bCs/>
                <w:kern w:val="0"/>
                <w:sz w:val="24"/>
                <w:szCs w:val="24"/>
              </w:rPr>
            </w:pPr>
            <w:r w:rsidRPr="00C006FF">
              <w:rPr>
                <w:rFonts w:ascii="宋体" w:hAnsi="宋体"/>
                <w:b/>
                <w:bCs/>
                <w:kern w:val="0"/>
                <w:sz w:val="24"/>
                <w:szCs w:val="24"/>
              </w:rPr>
              <w:t>得分</w:t>
            </w:r>
          </w:p>
        </w:tc>
      </w:tr>
      <w:tr w:rsidR="00C006FF" w:rsidRPr="00C006FF" w14:paraId="44E726A2" w14:textId="77777777" w:rsidTr="00BD7C86">
        <w:trPr>
          <w:trHeight w:val="467"/>
        </w:trPr>
        <w:tc>
          <w:tcPr>
            <w:tcW w:w="456" w:type="pct"/>
            <w:vMerge/>
            <w:vAlign w:val="center"/>
          </w:tcPr>
          <w:p w14:paraId="36BE3E57"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503" w:type="pct"/>
            <w:vMerge/>
            <w:vAlign w:val="center"/>
          </w:tcPr>
          <w:p w14:paraId="3B6A62C7"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773" w:type="pct"/>
            <w:vMerge/>
            <w:vAlign w:val="center"/>
          </w:tcPr>
          <w:p w14:paraId="7B5C3798"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1197" w:type="pct"/>
            <w:vMerge/>
            <w:vAlign w:val="center"/>
          </w:tcPr>
          <w:p w14:paraId="1BCDB11D"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1541" w:type="pct"/>
            <w:vMerge/>
            <w:vAlign w:val="center"/>
          </w:tcPr>
          <w:p w14:paraId="3D1078C8"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254" w:type="pct"/>
            <w:vMerge/>
            <w:vAlign w:val="center"/>
          </w:tcPr>
          <w:p w14:paraId="3BF662EE" w14:textId="77777777" w:rsidR="00D828BD" w:rsidRPr="00C006FF" w:rsidRDefault="00D828BD" w:rsidP="00D828BD">
            <w:pPr>
              <w:widowControl/>
              <w:adjustRightInd w:val="0"/>
              <w:snapToGrid w:val="0"/>
              <w:spacing w:line="360" w:lineRule="auto"/>
              <w:jc w:val="center"/>
              <w:rPr>
                <w:rFonts w:ascii="宋体" w:hAnsi="宋体"/>
                <w:b/>
                <w:bCs/>
                <w:kern w:val="0"/>
                <w:sz w:val="24"/>
                <w:szCs w:val="24"/>
              </w:rPr>
            </w:pPr>
          </w:p>
        </w:tc>
        <w:tc>
          <w:tcPr>
            <w:tcW w:w="276" w:type="pct"/>
            <w:vMerge/>
            <w:vAlign w:val="center"/>
          </w:tcPr>
          <w:p w14:paraId="763E08DE" w14:textId="77777777" w:rsidR="00D828BD" w:rsidRPr="00C006FF" w:rsidRDefault="00D828BD" w:rsidP="00D828BD">
            <w:pPr>
              <w:widowControl/>
              <w:adjustRightInd w:val="0"/>
              <w:snapToGrid w:val="0"/>
              <w:spacing w:line="360" w:lineRule="auto"/>
              <w:jc w:val="center"/>
              <w:rPr>
                <w:rFonts w:ascii="宋体" w:hAnsi="宋体"/>
                <w:b/>
                <w:bCs/>
                <w:kern w:val="0"/>
                <w:sz w:val="24"/>
                <w:szCs w:val="24"/>
              </w:rPr>
            </w:pPr>
          </w:p>
        </w:tc>
      </w:tr>
      <w:tr w:rsidR="00C006FF" w:rsidRPr="00C006FF" w14:paraId="79BDEE1E" w14:textId="77777777" w:rsidTr="00BD7C86">
        <w:trPr>
          <w:trHeight w:val="833"/>
        </w:trPr>
        <w:tc>
          <w:tcPr>
            <w:tcW w:w="456" w:type="pct"/>
            <w:vMerge w:val="restart"/>
            <w:vAlign w:val="center"/>
          </w:tcPr>
          <w:p w14:paraId="72C1E399" w14:textId="77777777" w:rsidR="00D828BD" w:rsidRPr="00C006FF" w:rsidRDefault="00D828BD" w:rsidP="00D828BD">
            <w:pPr>
              <w:widowControl/>
              <w:adjustRightInd w:val="0"/>
              <w:snapToGrid w:val="0"/>
              <w:spacing w:line="360" w:lineRule="auto"/>
              <w:rPr>
                <w:rFonts w:ascii="宋体" w:hAnsi="宋体"/>
                <w:b/>
                <w:bCs/>
                <w:kern w:val="0"/>
                <w:sz w:val="24"/>
                <w:szCs w:val="24"/>
              </w:rPr>
            </w:pPr>
            <w:r w:rsidRPr="00C006FF">
              <w:rPr>
                <w:rFonts w:ascii="宋体" w:hAnsi="宋体"/>
                <w:b/>
                <w:bCs/>
                <w:kern w:val="0"/>
                <w:sz w:val="24"/>
                <w:szCs w:val="24"/>
              </w:rPr>
              <w:t>A</w:t>
            </w:r>
            <w:r w:rsidRPr="00C006FF">
              <w:rPr>
                <w:rFonts w:ascii="宋体" w:hAnsi="宋体"/>
                <w:b/>
                <w:bCs/>
                <w:kern w:val="0"/>
                <w:sz w:val="24"/>
                <w:szCs w:val="24"/>
              </w:rPr>
              <w:t>移交范围（</w:t>
            </w:r>
            <w:r w:rsidRPr="00C006FF">
              <w:rPr>
                <w:rFonts w:ascii="宋体" w:hAnsi="宋体"/>
                <w:b/>
                <w:bCs/>
                <w:kern w:val="0"/>
                <w:sz w:val="24"/>
                <w:szCs w:val="24"/>
              </w:rPr>
              <w:t>40</w:t>
            </w:r>
            <w:r w:rsidRPr="00C006FF">
              <w:rPr>
                <w:rFonts w:ascii="宋体" w:hAnsi="宋体"/>
                <w:b/>
                <w:bCs/>
                <w:kern w:val="0"/>
                <w:sz w:val="24"/>
                <w:szCs w:val="24"/>
              </w:rPr>
              <w:t>分）</w:t>
            </w:r>
          </w:p>
        </w:tc>
        <w:tc>
          <w:tcPr>
            <w:tcW w:w="503" w:type="pct"/>
            <w:vMerge w:val="restart"/>
            <w:vAlign w:val="center"/>
          </w:tcPr>
          <w:p w14:paraId="1345611E"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A1</w:t>
            </w:r>
            <w:r w:rsidRPr="00C006FF">
              <w:rPr>
                <w:rFonts w:ascii="宋体" w:hAnsi="宋体"/>
                <w:kern w:val="0"/>
                <w:sz w:val="24"/>
                <w:szCs w:val="24"/>
              </w:rPr>
              <w:t>资产及相关设备、设施完整（</w:t>
            </w:r>
            <w:r w:rsidRPr="00C006FF">
              <w:rPr>
                <w:rFonts w:ascii="宋体" w:hAnsi="宋体"/>
                <w:kern w:val="0"/>
                <w:sz w:val="24"/>
                <w:szCs w:val="24"/>
              </w:rPr>
              <w:t>15</w:t>
            </w:r>
            <w:r w:rsidRPr="00C006FF">
              <w:rPr>
                <w:rFonts w:ascii="宋体" w:hAnsi="宋体"/>
                <w:kern w:val="0"/>
                <w:sz w:val="24"/>
                <w:szCs w:val="24"/>
              </w:rPr>
              <w:t>分）</w:t>
            </w:r>
          </w:p>
        </w:tc>
        <w:tc>
          <w:tcPr>
            <w:tcW w:w="773" w:type="pct"/>
            <w:vAlign w:val="center"/>
          </w:tcPr>
          <w:p w14:paraId="67AB6B2D"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A11</w:t>
            </w:r>
            <w:r w:rsidRPr="00C006FF">
              <w:rPr>
                <w:rFonts w:ascii="宋体" w:hAnsi="宋体"/>
                <w:kern w:val="0"/>
                <w:sz w:val="24"/>
                <w:szCs w:val="24"/>
              </w:rPr>
              <w:t>项目生物性资产和非生物性评估</w:t>
            </w:r>
          </w:p>
        </w:tc>
        <w:tc>
          <w:tcPr>
            <w:tcW w:w="1197" w:type="pct"/>
            <w:vAlign w:val="center"/>
          </w:tcPr>
          <w:p w14:paraId="363B8ECA"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评价项目移交阶段所有生物性资产的完整和非生物性资产的完整。</w:t>
            </w:r>
          </w:p>
        </w:tc>
        <w:tc>
          <w:tcPr>
            <w:tcW w:w="1541" w:type="pct"/>
            <w:vAlign w:val="center"/>
          </w:tcPr>
          <w:p w14:paraId="25E1B560"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hint="eastAsia"/>
                <w:kern w:val="0"/>
                <w:sz w:val="24"/>
                <w:szCs w:val="24"/>
              </w:rPr>
              <w:t>乙方</w:t>
            </w:r>
            <w:r w:rsidRPr="00C006FF">
              <w:rPr>
                <w:rFonts w:ascii="宋体" w:hAnsi="宋体"/>
                <w:kern w:val="0"/>
                <w:sz w:val="24"/>
                <w:szCs w:val="24"/>
              </w:rPr>
              <w:t>所有生物性资产和非生物性资产完整得</w:t>
            </w:r>
            <w:r w:rsidRPr="00C006FF">
              <w:rPr>
                <w:rFonts w:ascii="宋体" w:hAnsi="宋体"/>
                <w:kern w:val="0"/>
                <w:sz w:val="24"/>
                <w:szCs w:val="24"/>
              </w:rPr>
              <w:t>5</w:t>
            </w:r>
            <w:r w:rsidRPr="00C006FF">
              <w:rPr>
                <w:rFonts w:ascii="宋体" w:hAnsi="宋体"/>
                <w:kern w:val="0"/>
                <w:sz w:val="24"/>
                <w:szCs w:val="24"/>
              </w:rPr>
              <w:t>分。</w:t>
            </w:r>
          </w:p>
        </w:tc>
        <w:tc>
          <w:tcPr>
            <w:tcW w:w="254" w:type="pct"/>
            <w:vAlign w:val="center"/>
          </w:tcPr>
          <w:p w14:paraId="5EF7DD1E" w14:textId="77777777" w:rsidR="00D828BD" w:rsidRPr="00C006FF" w:rsidRDefault="00D828BD" w:rsidP="00D828BD">
            <w:pPr>
              <w:widowControl/>
              <w:adjustRightInd w:val="0"/>
              <w:snapToGrid w:val="0"/>
              <w:spacing w:line="360" w:lineRule="auto"/>
              <w:jc w:val="center"/>
              <w:rPr>
                <w:rFonts w:ascii="宋体" w:hAnsi="宋体"/>
                <w:b/>
                <w:bCs/>
                <w:kern w:val="0"/>
                <w:sz w:val="24"/>
                <w:szCs w:val="24"/>
              </w:rPr>
            </w:pPr>
            <w:r w:rsidRPr="00C006FF">
              <w:rPr>
                <w:rFonts w:ascii="宋体" w:hAnsi="宋体"/>
                <w:b/>
                <w:bCs/>
                <w:kern w:val="0"/>
                <w:sz w:val="24"/>
                <w:szCs w:val="24"/>
              </w:rPr>
              <w:t>5</w:t>
            </w:r>
          </w:p>
        </w:tc>
        <w:tc>
          <w:tcPr>
            <w:tcW w:w="276" w:type="pct"/>
            <w:vAlign w:val="center"/>
          </w:tcPr>
          <w:p w14:paraId="65EABF68" w14:textId="77777777" w:rsidR="00D828BD" w:rsidRPr="00C006FF" w:rsidRDefault="00D828BD" w:rsidP="00D828BD">
            <w:pPr>
              <w:widowControl/>
              <w:adjustRightInd w:val="0"/>
              <w:snapToGrid w:val="0"/>
              <w:spacing w:line="360" w:lineRule="auto"/>
              <w:jc w:val="center"/>
              <w:rPr>
                <w:rFonts w:ascii="宋体" w:hAnsi="宋体"/>
                <w:b/>
                <w:bCs/>
                <w:kern w:val="0"/>
                <w:sz w:val="24"/>
                <w:szCs w:val="24"/>
              </w:rPr>
            </w:pPr>
          </w:p>
        </w:tc>
      </w:tr>
      <w:tr w:rsidR="00C006FF" w:rsidRPr="00C006FF" w14:paraId="0AAB9262" w14:textId="77777777" w:rsidTr="00BD7C86">
        <w:trPr>
          <w:trHeight w:val="893"/>
        </w:trPr>
        <w:tc>
          <w:tcPr>
            <w:tcW w:w="456" w:type="pct"/>
            <w:vMerge/>
            <w:vAlign w:val="center"/>
          </w:tcPr>
          <w:p w14:paraId="0664DFFA"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503" w:type="pct"/>
            <w:vMerge/>
            <w:vAlign w:val="center"/>
          </w:tcPr>
          <w:p w14:paraId="66F11CA9" w14:textId="77777777" w:rsidR="00D828BD" w:rsidRPr="00C006FF" w:rsidRDefault="00D828BD" w:rsidP="00D828BD">
            <w:pPr>
              <w:widowControl/>
              <w:adjustRightInd w:val="0"/>
              <w:snapToGrid w:val="0"/>
              <w:spacing w:line="360" w:lineRule="auto"/>
              <w:rPr>
                <w:rFonts w:ascii="宋体" w:hAnsi="宋体"/>
                <w:kern w:val="0"/>
                <w:sz w:val="24"/>
                <w:szCs w:val="24"/>
              </w:rPr>
            </w:pPr>
          </w:p>
        </w:tc>
        <w:tc>
          <w:tcPr>
            <w:tcW w:w="773" w:type="pct"/>
            <w:vAlign w:val="center"/>
          </w:tcPr>
          <w:p w14:paraId="4AE56AFE"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A12</w:t>
            </w:r>
            <w:r w:rsidRPr="00C006FF">
              <w:rPr>
                <w:rFonts w:ascii="宋体" w:hAnsi="宋体"/>
                <w:kern w:val="0"/>
                <w:sz w:val="24"/>
                <w:szCs w:val="24"/>
              </w:rPr>
              <w:t>资产及配套设施完整性</w:t>
            </w:r>
          </w:p>
        </w:tc>
        <w:tc>
          <w:tcPr>
            <w:tcW w:w="1197" w:type="pct"/>
            <w:vAlign w:val="center"/>
          </w:tcPr>
          <w:p w14:paraId="5E4665D1"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评价项目移交阶段项目的生物资产与非生物资产以及配套设施是否与资产评估一致，权属是否清晰。</w:t>
            </w:r>
          </w:p>
        </w:tc>
        <w:tc>
          <w:tcPr>
            <w:tcW w:w="1541" w:type="pct"/>
            <w:vAlign w:val="center"/>
          </w:tcPr>
          <w:p w14:paraId="4DBCF112"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项目移交阶段项目的生物资产与非生物资产以及配套设施与资产评估内容一致得</w:t>
            </w:r>
            <w:r w:rsidRPr="00C006FF">
              <w:rPr>
                <w:rFonts w:ascii="宋体" w:hAnsi="宋体"/>
                <w:kern w:val="0"/>
                <w:sz w:val="24"/>
                <w:szCs w:val="24"/>
              </w:rPr>
              <w:t>5</w:t>
            </w:r>
            <w:r w:rsidRPr="00C006FF">
              <w:rPr>
                <w:rFonts w:ascii="宋体" w:hAnsi="宋体"/>
                <w:kern w:val="0"/>
                <w:sz w:val="24"/>
                <w:szCs w:val="24"/>
              </w:rPr>
              <w:t>分；项目资产及配套设施权属清晰得</w:t>
            </w:r>
            <w:r w:rsidRPr="00C006FF">
              <w:rPr>
                <w:rFonts w:ascii="宋体" w:hAnsi="宋体"/>
                <w:kern w:val="0"/>
                <w:sz w:val="24"/>
                <w:szCs w:val="24"/>
              </w:rPr>
              <w:t>5</w:t>
            </w:r>
            <w:r w:rsidRPr="00C006FF">
              <w:rPr>
                <w:rFonts w:ascii="宋体" w:hAnsi="宋体"/>
                <w:kern w:val="0"/>
                <w:sz w:val="24"/>
                <w:szCs w:val="24"/>
              </w:rPr>
              <w:t>分。</w:t>
            </w:r>
          </w:p>
        </w:tc>
        <w:tc>
          <w:tcPr>
            <w:tcW w:w="254" w:type="pct"/>
            <w:vAlign w:val="center"/>
          </w:tcPr>
          <w:p w14:paraId="647919D3"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kern w:val="0"/>
                <w:sz w:val="24"/>
                <w:szCs w:val="24"/>
              </w:rPr>
              <w:t>5</w:t>
            </w:r>
          </w:p>
        </w:tc>
        <w:tc>
          <w:tcPr>
            <w:tcW w:w="276" w:type="pct"/>
            <w:vAlign w:val="center"/>
          </w:tcPr>
          <w:p w14:paraId="14E0AF23"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r w:rsidR="00C006FF" w:rsidRPr="00C006FF" w14:paraId="2838F6F0" w14:textId="77777777" w:rsidTr="00BD7C86">
        <w:trPr>
          <w:trHeight w:val="825"/>
        </w:trPr>
        <w:tc>
          <w:tcPr>
            <w:tcW w:w="456" w:type="pct"/>
            <w:vMerge/>
            <w:vAlign w:val="center"/>
          </w:tcPr>
          <w:p w14:paraId="731B63B5"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503" w:type="pct"/>
            <w:vMerge/>
            <w:vAlign w:val="center"/>
          </w:tcPr>
          <w:p w14:paraId="7CCD1A1A" w14:textId="77777777" w:rsidR="00D828BD" w:rsidRPr="00C006FF" w:rsidRDefault="00D828BD" w:rsidP="00D828BD">
            <w:pPr>
              <w:widowControl/>
              <w:adjustRightInd w:val="0"/>
              <w:snapToGrid w:val="0"/>
              <w:spacing w:line="360" w:lineRule="auto"/>
              <w:rPr>
                <w:rFonts w:ascii="宋体" w:hAnsi="宋体"/>
                <w:kern w:val="0"/>
                <w:sz w:val="24"/>
                <w:szCs w:val="24"/>
              </w:rPr>
            </w:pPr>
          </w:p>
        </w:tc>
        <w:tc>
          <w:tcPr>
            <w:tcW w:w="773" w:type="pct"/>
            <w:vAlign w:val="center"/>
          </w:tcPr>
          <w:p w14:paraId="636F4151"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A13</w:t>
            </w:r>
            <w:r w:rsidRPr="00C006FF">
              <w:rPr>
                <w:rFonts w:ascii="宋体" w:hAnsi="宋体"/>
                <w:kern w:val="0"/>
                <w:sz w:val="24"/>
                <w:szCs w:val="24"/>
              </w:rPr>
              <w:t>与项目设施相关动产完整性</w:t>
            </w:r>
          </w:p>
        </w:tc>
        <w:tc>
          <w:tcPr>
            <w:tcW w:w="1197" w:type="pct"/>
            <w:vAlign w:val="center"/>
          </w:tcPr>
          <w:p w14:paraId="3E29B397"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评价项目移交阶段与项目设施相关的设备、机器、零部件、备品备件以及其他动产是否完整。</w:t>
            </w:r>
          </w:p>
        </w:tc>
        <w:tc>
          <w:tcPr>
            <w:tcW w:w="1541" w:type="pct"/>
            <w:vAlign w:val="center"/>
          </w:tcPr>
          <w:p w14:paraId="60DB88A9"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与项目设施相关的设备、机器、零部件、备品备件以及其他动产完整得</w:t>
            </w:r>
            <w:r w:rsidRPr="00C006FF">
              <w:rPr>
                <w:rFonts w:ascii="宋体" w:hAnsi="宋体"/>
                <w:kern w:val="0"/>
                <w:sz w:val="24"/>
                <w:szCs w:val="24"/>
              </w:rPr>
              <w:t>3</w:t>
            </w:r>
            <w:r w:rsidRPr="00C006FF">
              <w:rPr>
                <w:rFonts w:ascii="宋体" w:hAnsi="宋体"/>
                <w:kern w:val="0"/>
                <w:sz w:val="24"/>
                <w:szCs w:val="24"/>
              </w:rPr>
              <w:t>分；有清晰的移交清单，得</w:t>
            </w:r>
            <w:r w:rsidRPr="00C006FF">
              <w:rPr>
                <w:rFonts w:ascii="宋体" w:hAnsi="宋体"/>
                <w:kern w:val="0"/>
                <w:sz w:val="24"/>
                <w:szCs w:val="24"/>
              </w:rPr>
              <w:t>2</w:t>
            </w:r>
            <w:r w:rsidRPr="00C006FF">
              <w:rPr>
                <w:rFonts w:ascii="宋体" w:hAnsi="宋体"/>
                <w:kern w:val="0"/>
                <w:sz w:val="24"/>
                <w:szCs w:val="24"/>
              </w:rPr>
              <w:t>分。</w:t>
            </w:r>
          </w:p>
        </w:tc>
        <w:tc>
          <w:tcPr>
            <w:tcW w:w="254" w:type="pct"/>
            <w:vAlign w:val="center"/>
          </w:tcPr>
          <w:p w14:paraId="6116AF4F"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kern w:val="0"/>
                <w:sz w:val="24"/>
                <w:szCs w:val="24"/>
              </w:rPr>
              <w:t>5</w:t>
            </w:r>
          </w:p>
        </w:tc>
        <w:tc>
          <w:tcPr>
            <w:tcW w:w="276" w:type="pct"/>
            <w:vAlign w:val="center"/>
          </w:tcPr>
          <w:p w14:paraId="3E504377"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r w:rsidR="00C006FF" w:rsidRPr="00C006FF" w14:paraId="67FB7295" w14:textId="77777777" w:rsidTr="00BD7C86">
        <w:trPr>
          <w:trHeight w:val="825"/>
        </w:trPr>
        <w:tc>
          <w:tcPr>
            <w:tcW w:w="456" w:type="pct"/>
            <w:vMerge/>
            <w:vAlign w:val="center"/>
          </w:tcPr>
          <w:p w14:paraId="2C660C56"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503" w:type="pct"/>
            <w:shd w:val="clear" w:color="auto" w:fill="auto"/>
            <w:vAlign w:val="center"/>
          </w:tcPr>
          <w:p w14:paraId="61F40D17"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A2</w:t>
            </w:r>
            <w:r w:rsidRPr="00C006FF">
              <w:rPr>
                <w:rFonts w:ascii="宋体" w:hAnsi="宋体"/>
                <w:kern w:val="0"/>
                <w:sz w:val="24"/>
                <w:szCs w:val="24"/>
              </w:rPr>
              <w:t>人员完整（</w:t>
            </w:r>
            <w:r w:rsidRPr="00C006FF">
              <w:rPr>
                <w:rFonts w:ascii="宋体" w:hAnsi="宋体" w:hint="eastAsia"/>
                <w:kern w:val="0"/>
                <w:sz w:val="24"/>
                <w:szCs w:val="24"/>
              </w:rPr>
              <w:t>1</w:t>
            </w:r>
            <w:r w:rsidRPr="00C006FF">
              <w:rPr>
                <w:rFonts w:ascii="宋体" w:hAnsi="宋体"/>
                <w:kern w:val="0"/>
                <w:sz w:val="24"/>
                <w:szCs w:val="24"/>
              </w:rPr>
              <w:t>0</w:t>
            </w:r>
            <w:r w:rsidRPr="00C006FF">
              <w:rPr>
                <w:rFonts w:ascii="宋体" w:hAnsi="宋体"/>
                <w:kern w:val="0"/>
                <w:sz w:val="24"/>
                <w:szCs w:val="24"/>
              </w:rPr>
              <w:t>分）</w:t>
            </w:r>
          </w:p>
        </w:tc>
        <w:tc>
          <w:tcPr>
            <w:tcW w:w="773" w:type="pct"/>
            <w:shd w:val="clear" w:color="auto" w:fill="auto"/>
            <w:vAlign w:val="center"/>
          </w:tcPr>
          <w:p w14:paraId="6AA720FE"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A21</w:t>
            </w:r>
            <w:r w:rsidRPr="00C006FF">
              <w:rPr>
                <w:rFonts w:ascii="宋体" w:hAnsi="宋体"/>
                <w:kern w:val="0"/>
                <w:sz w:val="24"/>
                <w:szCs w:val="24"/>
              </w:rPr>
              <w:t>人员安置与培训</w:t>
            </w:r>
          </w:p>
        </w:tc>
        <w:tc>
          <w:tcPr>
            <w:tcW w:w="1197" w:type="pct"/>
            <w:shd w:val="clear" w:color="auto" w:fill="auto"/>
            <w:vAlign w:val="center"/>
          </w:tcPr>
          <w:p w14:paraId="28A990DC"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w:t>
            </w:r>
            <w:r w:rsidRPr="00C006FF">
              <w:rPr>
                <w:rFonts w:ascii="宋体" w:hAnsi="宋体" w:hint="eastAsia"/>
                <w:kern w:val="0"/>
                <w:sz w:val="22"/>
              </w:rPr>
              <w:t>乙方</w:t>
            </w:r>
            <w:r w:rsidRPr="00C006FF">
              <w:rPr>
                <w:rFonts w:ascii="宋体" w:hAnsi="宋体"/>
                <w:kern w:val="0"/>
                <w:sz w:val="24"/>
                <w:szCs w:val="24"/>
              </w:rPr>
              <w:t>是否按</w:t>
            </w:r>
            <w:r w:rsidRPr="00C006FF">
              <w:rPr>
                <w:rFonts w:ascii="宋体" w:hAnsi="宋体"/>
                <w:kern w:val="0"/>
                <w:sz w:val="24"/>
                <w:szCs w:val="24"/>
              </w:rPr>
              <w:t>PPP</w:t>
            </w:r>
            <w:r w:rsidRPr="00C006FF">
              <w:rPr>
                <w:rFonts w:ascii="宋体" w:hAnsi="宋体"/>
                <w:kern w:val="0"/>
                <w:sz w:val="24"/>
                <w:szCs w:val="24"/>
              </w:rPr>
              <w:t>项目合同和项目移交方案妥善安置</w:t>
            </w:r>
            <w:r w:rsidRPr="00C006FF">
              <w:rPr>
                <w:rFonts w:ascii="宋体" w:hAnsi="宋体" w:hint="eastAsia"/>
                <w:kern w:val="0"/>
                <w:sz w:val="22"/>
              </w:rPr>
              <w:t>乙方</w:t>
            </w:r>
            <w:r w:rsidRPr="00C006FF">
              <w:rPr>
                <w:rFonts w:ascii="宋体" w:hAnsi="宋体"/>
                <w:kern w:val="0"/>
                <w:sz w:val="24"/>
                <w:szCs w:val="24"/>
              </w:rPr>
              <w:t>人员，并对政府方人员进行移</w:t>
            </w:r>
            <w:r w:rsidRPr="00C006FF">
              <w:rPr>
                <w:rFonts w:ascii="宋体" w:hAnsi="宋体"/>
                <w:kern w:val="0"/>
                <w:sz w:val="24"/>
                <w:szCs w:val="24"/>
              </w:rPr>
              <w:lastRenderedPageBreak/>
              <w:t>交前培训。</w:t>
            </w:r>
          </w:p>
        </w:tc>
        <w:tc>
          <w:tcPr>
            <w:tcW w:w="1541" w:type="pct"/>
            <w:shd w:val="clear" w:color="auto" w:fill="auto"/>
            <w:vAlign w:val="center"/>
          </w:tcPr>
          <w:p w14:paraId="0C270092"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lastRenderedPageBreak/>
              <w:t>按</w:t>
            </w:r>
            <w:r w:rsidRPr="00C006FF">
              <w:rPr>
                <w:rFonts w:ascii="宋体" w:hAnsi="宋体"/>
                <w:kern w:val="0"/>
                <w:sz w:val="24"/>
                <w:szCs w:val="24"/>
              </w:rPr>
              <w:t>PPP</w:t>
            </w:r>
            <w:r w:rsidRPr="00C006FF">
              <w:rPr>
                <w:rFonts w:ascii="宋体" w:hAnsi="宋体"/>
                <w:kern w:val="0"/>
                <w:sz w:val="24"/>
                <w:szCs w:val="24"/>
              </w:rPr>
              <w:t>项目合同和项目移交方案妥善安置</w:t>
            </w:r>
            <w:r w:rsidRPr="00C006FF">
              <w:rPr>
                <w:rFonts w:ascii="宋体" w:hAnsi="宋体" w:hint="eastAsia"/>
                <w:kern w:val="0"/>
                <w:sz w:val="22"/>
              </w:rPr>
              <w:t>乙方</w:t>
            </w:r>
            <w:r w:rsidRPr="00C006FF">
              <w:rPr>
                <w:rFonts w:ascii="宋体" w:hAnsi="宋体"/>
                <w:kern w:val="0"/>
                <w:sz w:val="24"/>
                <w:szCs w:val="24"/>
              </w:rPr>
              <w:t>人员，得</w:t>
            </w:r>
            <w:r w:rsidRPr="00C006FF">
              <w:rPr>
                <w:rFonts w:ascii="宋体" w:hAnsi="宋体"/>
                <w:kern w:val="0"/>
                <w:sz w:val="24"/>
                <w:szCs w:val="24"/>
              </w:rPr>
              <w:t>5</w:t>
            </w:r>
            <w:r w:rsidRPr="00C006FF">
              <w:rPr>
                <w:rFonts w:ascii="宋体" w:hAnsi="宋体"/>
                <w:kern w:val="0"/>
                <w:sz w:val="24"/>
                <w:szCs w:val="24"/>
              </w:rPr>
              <w:t>分；</w:t>
            </w:r>
            <w:r w:rsidRPr="00C006FF">
              <w:rPr>
                <w:rFonts w:ascii="宋体" w:hAnsi="宋体" w:hint="eastAsia"/>
                <w:kern w:val="0"/>
                <w:sz w:val="22"/>
              </w:rPr>
              <w:t>乙方</w:t>
            </w:r>
            <w:r w:rsidRPr="00C006FF">
              <w:rPr>
                <w:rFonts w:ascii="宋体" w:hAnsi="宋体"/>
                <w:kern w:val="0"/>
                <w:sz w:val="24"/>
                <w:szCs w:val="24"/>
              </w:rPr>
              <w:t>对政府方人员进行移交前培训，得</w:t>
            </w:r>
            <w:r w:rsidRPr="00C006FF">
              <w:rPr>
                <w:rFonts w:ascii="宋体" w:hAnsi="宋体"/>
                <w:kern w:val="0"/>
                <w:sz w:val="24"/>
                <w:szCs w:val="24"/>
              </w:rPr>
              <w:t>5</w:t>
            </w:r>
            <w:r w:rsidRPr="00C006FF">
              <w:rPr>
                <w:rFonts w:ascii="宋体" w:hAnsi="宋体"/>
                <w:kern w:val="0"/>
                <w:sz w:val="24"/>
                <w:szCs w:val="24"/>
              </w:rPr>
              <w:t>分。</w:t>
            </w:r>
          </w:p>
        </w:tc>
        <w:tc>
          <w:tcPr>
            <w:tcW w:w="254" w:type="pct"/>
            <w:shd w:val="clear" w:color="auto" w:fill="auto"/>
            <w:vAlign w:val="center"/>
          </w:tcPr>
          <w:p w14:paraId="4F4DA0CD"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kern w:val="0"/>
                <w:sz w:val="24"/>
                <w:szCs w:val="24"/>
              </w:rPr>
              <w:t>10</w:t>
            </w:r>
          </w:p>
        </w:tc>
        <w:tc>
          <w:tcPr>
            <w:tcW w:w="276" w:type="pct"/>
            <w:shd w:val="clear" w:color="auto" w:fill="auto"/>
            <w:vAlign w:val="center"/>
          </w:tcPr>
          <w:p w14:paraId="701EC86A"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r w:rsidR="00C006FF" w:rsidRPr="00C006FF" w14:paraId="79C332E7" w14:textId="77777777" w:rsidTr="00BD7C86">
        <w:trPr>
          <w:trHeight w:val="555"/>
        </w:trPr>
        <w:tc>
          <w:tcPr>
            <w:tcW w:w="456" w:type="pct"/>
            <w:vMerge/>
            <w:vAlign w:val="center"/>
          </w:tcPr>
          <w:p w14:paraId="3467A382"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503" w:type="pct"/>
            <w:vAlign w:val="center"/>
          </w:tcPr>
          <w:p w14:paraId="06F882DA"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A3</w:t>
            </w:r>
            <w:r w:rsidRPr="00C006FF">
              <w:rPr>
                <w:rFonts w:ascii="宋体" w:hAnsi="宋体"/>
                <w:kern w:val="0"/>
                <w:sz w:val="24"/>
                <w:szCs w:val="24"/>
              </w:rPr>
              <w:t>技术完整（</w:t>
            </w:r>
            <w:r w:rsidRPr="00C006FF">
              <w:rPr>
                <w:rFonts w:ascii="宋体" w:hAnsi="宋体"/>
                <w:kern w:val="0"/>
                <w:sz w:val="24"/>
                <w:szCs w:val="24"/>
              </w:rPr>
              <w:t>5</w:t>
            </w:r>
            <w:r w:rsidRPr="00C006FF">
              <w:rPr>
                <w:rFonts w:ascii="宋体" w:hAnsi="宋体"/>
                <w:kern w:val="0"/>
                <w:sz w:val="24"/>
                <w:szCs w:val="24"/>
              </w:rPr>
              <w:t>分）</w:t>
            </w:r>
          </w:p>
        </w:tc>
        <w:tc>
          <w:tcPr>
            <w:tcW w:w="773" w:type="pct"/>
            <w:vAlign w:val="center"/>
          </w:tcPr>
          <w:p w14:paraId="06C0A9C2"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A31</w:t>
            </w:r>
            <w:r w:rsidRPr="00C006FF">
              <w:rPr>
                <w:rFonts w:ascii="宋体" w:hAnsi="宋体"/>
                <w:kern w:val="0"/>
                <w:sz w:val="24"/>
                <w:szCs w:val="24"/>
              </w:rPr>
              <w:t>技术及技术信息完整性</w:t>
            </w:r>
          </w:p>
        </w:tc>
        <w:tc>
          <w:tcPr>
            <w:tcW w:w="1197" w:type="pct"/>
            <w:vAlign w:val="center"/>
          </w:tcPr>
          <w:p w14:paraId="283D32AC"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w:t>
            </w:r>
            <w:r w:rsidRPr="00C006FF">
              <w:rPr>
                <w:rFonts w:ascii="宋体" w:hAnsi="宋体" w:hint="eastAsia"/>
                <w:kern w:val="0"/>
                <w:sz w:val="22"/>
              </w:rPr>
              <w:t>乙方</w:t>
            </w:r>
            <w:r w:rsidRPr="00C006FF">
              <w:rPr>
                <w:rFonts w:ascii="宋体" w:hAnsi="宋体"/>
                <w:kern w:val="0"/>
                <w:sz w:val="24"/>
                <w:szCs w:val="24"/>
              </w:rPr>
              <w:t>移交运营维护项目所要求的技术及技术信息是否完整。</w:t>
            </w:r>
          </w:p>
        </w:tc>
        <w:tc>
          <w:tcPr>
            <w:tcW w:w="1541" w:type="pct"/>
            <w:vAlign w:val="center"/>
          </w:tcPr>
          <w:p w14:paraId="4ECDB6FE"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运营维护项目设施所要求的技术和技术信息完整，得</w:t>
            </w:r>
            <w:r w:rsidRPr="00C006FF">
              <w:rPr>
                <w:rFonts w:ascii="宋体" w:hAnsi="宋体"/>
                <w:kern w:val="0"/>
                <w:sz w:val="24"/>
                <w:szCs w:val="24"/>
              </w:rPr>
              <w:t>5</w:t>
            </w:r>
            <w:r w:rsidRPr="00C006FF">
              <w:rPr>
                <w:rFonts w:ascii="宋体" w:hAnsi="宋体"/>
                <w:kern w:val="0"/>
                <w:sz w:val="24"/>
                <w:szCs w:val="24"/>
              </w:rPr>
              <w:t>分。否则，酌情扣分。</w:t>
            </w:r>
          </w:p>
        </w:tc>
        <w:tc>
          <w:tcPr>
            <w:tcW w:w="254" w:type="pct"/>
            <w:vAlign w:val="center"/>
          </w:tcPr>
          <w:p w14:paraId="44F20531"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kern w:val="0"/>
                <w:sz w:val="24"/>
                <w:szCs w:val="24"/>
              </w:rPr>
              <w:t>5</w:t>
            </w:r>
          </w:p>
        </w:tc>
        <w:tc>
          <w:tcPr>
            <w:tcW w:w="276" w:type="pct"/>
            <w:vAlign w:val="center"/>
          </w:tcPr>
          <w:p w14:paraId="13BDF741"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r w:rsidR="00C006FF" w:rsidRPr="00C006FF" w14:paraId="70193684" w14:textId="77777777" w:rsidTr="00BD7C86">
        <w:trPr>
          <w:trHeight w:val="825"/>
        </w:trPr>
        <w:tc>
          <w:tcPr>
            <w:tcW w:w="456" w:type="pct"/>
            <w:vMerge/>
            <w:vAlign w:val="center"/>
          </w:tcPr>
          <w:p w14:paraId="5084D442"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503" w:type="pct"/>
            <w:vMerge w:val="restart"/>
            <w:vAlign w:val="center"/>
          </w:tcPr>
          <w:p w14:paraId="12CFCA10"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A4</w:t>
            </w:r>
            <w:r w:rsidRPr="00C006FF">
              <w:rPr>
                <w:rFonts w:ascii="宋体" w:hAnsi="宋体"/>
                <w:kern w:val="0"/>
                <w:sz w:val="24"/>
                <w:szCs w:val="24"/>
              </w:rPr>
              <w:t>文件资料完整（</w:t>
            </w:r>
            <w:r w:rsidRPr="00C006FF">
              <w:rPr>
                <w:rFonts w:ascii="宋体" w:hAnsi="宋体"/>
                <w:kern w:val="0"/>
                <w:sz w:val="24"/>
                <w:szCs w:val="24"/>
              </w:rPr>
              <w:t>10</w:t>
            </w:r>
            <w:r w:rsidRPr="00C006FF">
              <w:rPr>
                <w:rFonts w:ascii="宋体" w:hAnsi="宋体"/>
                <w:kern w:val="0"/>
                <w:sz w:val="24"/>
                <w:szCs w:val="24"/>
              </w:rPr>
              <w:t>分）</w:t>
            </w:r>
          </w:p>
        </w:tc>
        <w:tc>
          <w:tcPr>
            <w:tcW w:w="773" w:type="pct"/>
            <w:vAlign w:val="center"/>
          </w:tcPr>
          <w:p w14:paraId="4887725F"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A41</w:t>
            </w:r>
            <w:r w:rsidRPr="00C006FF">
              <w:rPr>
                <w:rFonts w:ascii="宋体" w:hAnsi="宋体"/>
                <w:kern w:val="0"/>
                <w:sz w:val="24"/>
                <w:szCs w:val="24"/>
              </w:rPr>
              <w:t>项目设施有关资料完整性</w:t>
            </w:r>
          </w:p>
        </w:tc>
        <w:tc>
          <w:tcPr>
            <w:tcW w:w="1197" w:type="pct"/>
            <w:vAlign w:val="center"/>
          </w:tcPr>
          <w:p w14:paraId="0F3B86F3"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评价移交阶段与项目设施有关的手册、图纸、文件和资料（书面文件和电子文档）是否完整。</w:t>
            </w:r>
          </w:p>
        </w:tc>
        <w:tc>
          <w:tcPr>
            <w:tcW w:w="1541" w:type="pct"/>
            <w:vAlign w:val="center"/>
          </w:tcPr>
          <w:p w14:paraId="79B4C2FC"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与项目设施有关的手册、图纸、文件和资料（书面文件和电子文档）完整，得</w:t>
            </w:r>
            <w:r w:rsidRPr="00C006FF">
              <w:rPr>
                <w:rFonts w:ascii="宋体" w:hAnsi="宋体"/>
                <w:kern w:val="0"/>
                <w:sz w:val="24"/>
                <w:szCs w:val="24"/>
              </w:rPr>
              <w:t>3</w:t>
            </w:r>
            <w:r w:rsidRPr="00C006FF">
              <w:rPr>
                <w:rFonts w:ascii="宋体" w:hAnsi="宋体"/>
                <w:kern w:val="0"/>
                <w:sz w:val="24"/>
                <w:szCs w:val="24"/>
              </w:rPr>
              <w:t>分，有清晰的移交清单，得</w:t>
            </w:r>
            <w:r w:rsidRPr="00C006FF">
              <w:rPr>
                <w:rFonts w:ascii="宋体" w:hAnsi="宋体"/>
                <w:kern w:val="0"/>
                <w:sz w:val="24"/>
                <w:szCs w:val="24"/>
              </w:rPr>
              <w:t>2</w:t>
            </w:r>
            <w:r w:rsidRPr="00C006FF">
              <w:rPr>
                <w:rFonts w:ascii="宋体" w:hAnsi="宋体"/>
                <w:kern w:val="0"/>
                <w:sz w:val="24"/>
                <w:szCs w:val="24"/>
              </w:rPr>
              <w:t>分</w:t>
            </w:r>
          </w:p>
        </w:tc>
        <w:tc>
          <w:tcPr>
            <w:tcW w:w="254" w:type="pct"/>
            <w:vAlign w:val="center"/>
          </w:tcPr>
          <w:p w14:paraId="26A92BEB"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kern w:val="0"/>
                <w:sz w:val="24"/>
                <w:szCs w:val="24"/>
              </w:rPr>
              <w:t>5</w:t>
            </w:r>
          </w:p>
        </w:tc>
        <w:tc>
          <w:tcPr>
            <w:tcW w:w="276" w:type="pct"/>
            <w:vAlign w:val="center"/>
          </w:tcPr>
          <w:p w14:paraId="43069F47"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r w:rsidR="00C006FF" w:rsidRPr="00C006FF" w14:paraId="74DEABE7" w14:textId="77777777" w:rsidTr="00BD7C86">
        <w:trPr>
          <w:trHeight w:val="555"/>
        </w:trPr>
        <w:tc>
          <w:tcPr>
            <w:tcW w:w="456" w:type="pct"/>
            <w:vMerge/>
            <w:vAlign w:val="center"/>
          </w:tcPr>
          <w:p w14:paraId="124D49FC"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503" w:type="pct"/>
            <w:vMerge/>
            <w:vAlign w:val="center"/>
          </w:tcPr>
          <w:p w14:paraId="3A1C0EE8" w14:textId="77777777" w:rsidR="00D828BD" w:rsidRPr="00C006FF" w:rsidRDefault="00D828BD" w:rsidP="00D828BD">
            <w:pPr>
              <w:widowControl/>
              <w:adjustRightInd w:val="0"/>
              <w:snapToGrid w:val="0"/>
              <w:spacing w:line="360" w:lineRule="auto"/>
              <w:rPr>
                <w:rFonts w:ascii="宋体" w:hAnsi="宋体"/>
                <w:kern w:val="0"/>
                <w:sz w:val="24"/>
                <w:szCs w:val="24"/>
              </w:rPr>
            </w:pPr>
          </w:p>
        </w:tc>
        <w:tc>
          <w:tcPr>
            <w:tcW w:w="773" w:type="pct"/>
            <w:vAlign w:val="center"/>
          </w:tcPr>
          <w:p w14:paraId="6174A342"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A42</w:t>
            </w:r>
            <w:r w:rsidRPr="00C006FF">
              <w:rPr>
                <w:rFonts w:ascii="宋体" w:hAnsi="宋体"/>
                <w:kern w:val="0"/>
                <w:sz w:val="24"/>
                <w:szCs w:val="24"/>
              </w:rPr>
              <w:t>其他文件完整性</w:t>
            </w:r>
          </w:p>
        </w:tc>
        <w:tc>
          <w:tcPr>
            <w:tcW w:w="1197" w:type="pct"/>
            <w:vAlign w:val="center"/>
          </w:tcPr>
          <w:p w14:paraId="52A81808"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评价移交阶段项目所需的其他文件是否完整</w:t>
            </w:r>
          </w:p>
        </w:tc>
        <w:tc>
          <w:tcPr>
            <w:tcW w:w="1541" w:type="pct"/>
            <w:vAlign w:val="center"/>
          </w:tcPr>
          <w:p w14:paraId="15AECAD1"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存在项目所需其他文件且移交完整，得</w:t>
            </w:r>
            <w:r w:rsidRPr="00C006FF">
              <w:rPr>
                <w:rFonts w:ascii="宋体" w:hAnsi="宋体"/>
                <w:kern w:val="0"/>
                <w:sz w:val="24"/>
                <w:szCs w:val="24"/>
              </w:rPr>
              <w:t>5</w:t>
            </w:r>
            <w:r w:rsidRPr="00C006FF">
              <w:rPr>
                <w:rFonts w:ascii="宋体" w:hAnsi="宋体"/>
                <w:kern w:val="0"/>
                <w:sz w:val="24"/>
                <w:szCs w:val="24"/>
              </w:rPr>
              <w:t>分</w:t>
            </w:r>
          </w:p>
        </w:tc>
        <w:tc>
          <w:tcPr>
            <w:tcW w:w="254" w:type="pct"/>
            <w:vAlign w:val="center"/>
          </w:tcPr>
          <w:p w14:paraId="6DA77A95"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kern w:val="0"/>
                <w:sz w:val="24"/>
                <w:szCs w:val="24"/>
              </w:rPr>
              <w:t>5</w:t>
            </w:r>
          </w:p>
        </w:tc>
        <w:tc>
          <w:tcPr>
            <w:tcW w:w="276" w:type="pct"/>
            <w:vAlign w:val="center"/>
          </w:tcPr>
          <w:p w14:paraId="4D168AFB"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r w:rsidR="00C006FF" w:rsidRPr="00C006FF" w14:paraId="79EEFDFE" w14:textId="77777777" w:rsidTr="00BD7C86">
        <w:trPr>
          <w:trHeight w:val="458"/>
        </w:trPr>
        <w:tc>
          <w:tcPr>
            <w:tcW w:w="456" w:type="pct"/>
            <w:vMerge w:val="restart"/>
            <w:shd w:val="clear" w:color="auto" w:fill="auto"/>
            <w:vAlign w:val="center"/>
          </w:tcPr>
          <w:p w14:paraId="1D75AC44" w14:textId="77777777" w:rsidR="00D828BD" w:rsidRPr="00C006FF" w:rsidRDefault="00D828BD" w:rsidP="00D828BD">
            <w:pPr>
              <w:widowControl/>
              <w:adjustRightInd w:val="0"/>
              <w:snapToGrid w:val="0"/>
              <w:spacing w:line="360" w:lineRule="auto"/>
              <w:rPr>
                <w:rFonts w:ascii="宋体" w:hAnsi="宋体"/>
                <w:b/>
                <w:bCs/>
                <w:kern w:val="0"/>
                <w:sz w:val="24"/>
                <w:szCs w:val="24"/>
              </w:rPr>
            </w:pPr>
            <w:r w:rsidRPr="00C006FF">
              <w:rPr>
                <w:rFonts w:ascii="宋体" w:hAnsi="宋体"/>
                <w:b/>
                <w:bCs/>
                <w:kern w:val="0"/>
                <w:sz w:val="24"/>
                <w:szCs w:val="24"/>
              </w:rPr>
              <w:t>B</w:t>
            </w:r>
            <w:r w:rsidRPr="00C006FF">
              <w:rPr>
                <w:rFonts w:ascii="宋体" w:hAnsi="宋体"/>
                <w:b/>
                <w:bCs/>
                <w:kern w:val="0"/>
                <w:sz w:val="24"/>
                <w:szCs w:val="24"/>
              </w:rPr>
              <w:t>移交条件和标准</w:t>
            </w:r>
          </w:p>
          <w:p w14:paraId="465E5D2F" w14:textId="77777777" w:rsidR="00D828BD" w:rsidRPr="00C006FF" w:rsidRDefault="00D828BD" w:rsidP="00D828BD">
            <w:pPr>
              <w:widowControl/>
              <w:adjustRightInd w:val="0"/>
              <w:snapToGrid w:val="0"/>
              <w:spacing w:line="360" w:lineRule="auto"/>
              <w:rPr>
                <w:rFonts w:ascii="宋体" w:hAnsi="宋体"/>
                <w:b/>
                <w:bCs/>
                <w:kern w:val="0"/>
                <w:sz w:val="24"/>
                <w:szCs w:val="24"/>
              </w:rPr>
            </w:pPr>
            <w:r w:rsidRPr="00C006FF">
              <w:rPr>
                <w:rFonts w:ascii="宋体" w:hAnsi="宋体"/>
                <w:b/>
                <w:bCs/>
                <w:kern w:val="0"/>
                <w:sz w:val="24"/>
                <w:szCs w:val="24"/>
              </w:rPr>
              <w:t>（</w:t>
            </w:r>
            <w:r w:rsidRPr="00C006FF">
              <w:rPr>
                <w:rFonts w:ascii="宋体" w:hAnsi="宋体"/>
                <w:b/>
                <w:bCs/>
                <w:kern w:val="0"/>
                <w:sz w:val="24"/>
                <w:szCs w:val="24"/>
              </w:rPr>
              <w:t>30</w:t>
            </w:r>
            <w:r w:rsidRPr="00C006FF">
              <w:rPr>
                <w:rFonts w:ascii="宋体" w:hAnsi="宋体"/>
                <w:b/>
                <w:bCs/>
                <w:kern w:val="0"/>
                <w:sz w:val="24"/>
                <w:szCs w:val="24"/>
              </w:rPr>
              <w:t>分）</w:t>
            </w:r>
          </w:p>
        </w:tc>
        <w:tc>
          <w:tcPr>
            <w:tcW w:w="503" w:type="pct"/>
            <w:shd w:val="clear" w:color="auto" w:fill="auto"/>
            <w:vAlign w:val="center"/>
          </w:tcPr>
          <w:p w14:paraId="2D299B8F"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B1</w:t>
            </w:r>
            <w:r w:rsidRPr="00C006FF">
              <w:rPr>
                <w:rFonts w:ascii="宋体" w:hAnsi="宋体"/>
                <w:kern w:val="0"/>
                <w:sz w:val="24"/>
                <w:szCs w:val="24"/>
              </w:rPr>
              <w:t>权属（</w:t>
            </w:r>
            <w:r w:rsidRPr="00C006FF">
              <w:rPr>
                <w:rFonts w:ascii="宋体" w:hAnsi="宋体"/>
                <w:kern w:val="0"/>
                <w:sz w:val="24"/>
                <w:szCs w:val="24"/>
              </w:rPr>
              <w:t>15</w:t>
            </w:r>
            <w:r w:rsidRPr="00C006FF">
              <w:rPr>
                <w:rFonts w:ascii="宋体" w:hAnsi="宋体"/>
                <w:kern w:val="0"/>
                <w:sz w:val="24"/>
                <w:szCs w:val="24"/>
              </w:rPr>
              <w:t>分）</w:t>
            </w:r>
          </w:p>
        </w:tc>
        <w:tc>
          <w:tcPr>
            <w:tcW w:w="773" w:type="pct"/>
            <w:shd w:val="clear" w:color="auto" w:fill="auto"/>
            <w:vAlign w:val="center"/>
          </w:tcPr>
          <w:p w14:paraId="30417B5E"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B11</w:t>
            </w:r>
            <w:r w:rsidRPr="00C006FF">
              <w:rPr>
                <w:rFonts w:ascii="宋体" w:hAnsi="宋体"/>
                <w:kern w:val="0"/>
                <w:sz w:val="24"/>
                <w:szCs w:val="24"/>
              </w:rPr>
              <w:t>权属清晰</w:t>
            </w:r>
          </w:p>
        </w:tc>
        <w:tc>
          <w:tcPr>
            <w:tcW w:w="1197" w:type="pct"/>
            <w:shd w:val="clear" w:color="auto" w:fill="auto"/>
            <w:vAlign w:val="center"/>
          </w:tcPr>
          <w:p w14:paraId="5B268463"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评价移交阶段项目设施权属是否存在瑕疵。</w:t>
            </w:r>
          </w:p>
        </w:tc>
        <w:tc>
          <w:tcPr>
            <w:tcW w:w="1541" w:type="pct"/>
            <w:shd w:val="clear" w:color="auto" w:fill="auto"/>
            <w:vAlign w:val="center"/>
          </w:tcPr>
          <w:p w14:paraId="6FB1AF7D"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权属正常清晰可查且无任何担保，得</w:t>
            </w:r>
            <w:r w:rsidRPr="00C006FF">
              <w:rPr>
                <w:rFonts w:ascii="宋体" w:hAnsi="宋体"/>
                <w:kern w:val="0"/>
                <w:sz w:val="24"/>
                <w:szCs w:val="24"/>
              </w:rPr>
              <w:t>15</w:t>
            </w:r>
            <w:r w:rsidRPr="00C006FF">
              <w:rPr>
                <w:rFonts w:ascii="宋体" w:hAnsi="宋体"/>
                <w:kern w:val="0"/>
                <w:sz w:val="24"/>
                <w:szCs w:val="24"/>
              </w:rPr>
              <w:t>分；存在瑕疵，得</w:t>
            </w:r>
            <w:r w:rsidRPr="00C006FF">
              <w:rPr>
                <w:rFonts w:ascii="宋体" w:hAnsi="宋体"/>
                <w:kern w:val="0"/>
                <w:sz w:val="24"/>
                <w:szCs w:val="24"/>
              </w:rPr>
              <w:t>0</w:t>
            </w:r>
            <w:r w:rsidRPr="00C006FF">
              <w:rPr>
                <w:rFonts w:ascii="宋体" w:hAnsi="宋体"/>
                <w:kern w:val="0"/>
                <w:sz w:val="24"/>
                <w:szCs w:val="24"/>
              </w:rPr>
              <w:t>分</w:t>
            </w:r>
          </w:p>
        </w:tc>
        <w:tc>
          <w:tcPr>
            <w:tcW w:w="254" w:type="pct"/>
            <w:shd w:val="clear" w:color="auto" w:fill="auto"/>
            <w:vAlign w:val="center"/>
          </w:tcPr>
          <w:p w14:paraId="0EA65356"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kern w:val="0"/>
                <w:sz w:val="24"/>
                <w:szCs w:val="24"/>
              </w:rPr>
              <w:t>15</w:t>
            </w:r>
          </w:p>
        </w:tc>
        <w:tc>
          <w:tcPr>
            <w:tcW w:w="276" w:type="pct"/>
            <w:vAlign w:val="center"/>
          </w:tcPr>
          <w:p w14:paraId="1DD7C6B6"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r w:rsidR="00C006FF" w:rsidRPr="00C006FF" w14:paraId="6EEA68DC" w14:textId="77777777" w:rsidTr="00BD7C86">
        <w:trPr>
          <w:trHeight w:val="825"/>
        </w:trPr>
        <w:tc>
          <w:tcPr>
            <w:tcW w:w="456" w:type="pct"/>
            <w:vMerge/>
            <w:vAlign w:val="center"/>
          </w:tcPr>
          <w:p w14:paraId="6092FD38"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503" w:type="pct"/>
            <w:vAlign w:val="center"/>
          </w:tcPr>
          <w:p w14:paraId="0209489B"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B2</w:t>
            </w:r>
            <w:r w:rsidRPr="00C006FF">
              <w:rPr>
                <w:rFonts w:ascii="宋体" w:hAnsi="宋体"/>
                <w:kern w:val="0"/>
                <w:sz w:val="24"/>
                <w:szCs w:val="24"/>
              </w:rPr>
              <w:t>标准（</w:t>
            </w:r>
            <w:r w:rsidRPr="00C006FF">
              <w:rPr>
                <w:rFonts w:ascii="宋体" w:hAnsi="宋体"/>
                <w:kern w:val="0"/>
                <w:sz w:val="24"/>
                <w:szCs w:val="24"/>
              </w:rPr>
              <w:t>15</w:t>
            </w:r>
            <w:r w:rsidRPr="00C006FF">
              <w:rPr>
                <w:rFonts w:ascii="宋体" w:hAnsi="宋体"/>
                <w:kern w:val="0"/>
                <w:sz w:val="24"/>
                <w:szCs w:val="24"/>
              </w:rPr>
              <w:t>分）</w:t>
            </w:r>
          </w:p>
        </w:tc>
        <w:tc>
          <w:tcPr>
            <w:tcW w:w="773" w:type="pct"/>
            <w:vAlign w:val="center"/>
          </w:tcPr>
          <w:p w14:paraId="39330E11"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B21</w:t>
            </w:r>
            <w:r w:rsidRPr="00C006FF">
              <w:rPr>
                <w:rFonts w:ascii="宋体" w:hAnsi="宋体"/>
                <w:kern w:val="0"/>
                <w:sz w:val="24"/>
                <w:szCs w:val="24"/>
              </w:rPr>
              <w:t>设施达标</w:t>
            </w:r>
          </w:p>
        </w:tc>
        <w:tc>
          <w:tcPr>
            <w:tcW w:w="1197" w:type="pct"/>
            <w:vAlign w:val="center"/>
          </w:tcPr>
          <w:p w14:paraId="76AF7F03"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评价移交阶段项目设施是否符合项目合同约定的技术、安全、环保标准，并处于良好的运营状况</w:t>
            </w:r>
          </w:p>
        </w:tc>
        <w:tc>
          <w:tcPr>
            <w:tcW w:w="1541" w:type="pct"/>
            <w:vAlign w:val="center"/>
          </w:tcPr>
          <w:p w14:paraId="45A888F4"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项目设施符合项目合同约定的技术、安全、环保标准，并处于良好的运营状况，得</w:t>
            </w:r>
            <w:r w:rsidRPr="00C006FF">
              <w:rPr>
                <w:rFonts w:ascii="宋体" w:hAnsi="宋体"/>
                <w:kern w:val="0"/>
                <w:sz w:val="24"/>
                <w:szCs w:val="24"/>
              </w:rPr>
              <w:t>15</w:t>
            </w:r>
            <w:r w:rsidRPr="00C006FF">
              <w:rPr>
                <w:rFonts w:ascii="宋体" w:hAnsi="宋体"/>
                <w:kern w:val="0"/>
                <w:sz w:val="24"/>
                <w:szCs w:val="24"/>
              </w:rPr>
              <w:t>分，技术、安全、环保标准任一项不符合合同约定的，每项扣</w:t>
            </w:r>
            <w:r w:rsidRPr="00C006FF">
              <w:rPr>
                <w:rFonts w:ascii="宋体" w:hAnsi="宋体"/>
                <w:kern w:val="0"/>
                <w:sz w:val="24"/>
                <w:szCs w:val="24"/>
              </w:rPr>
              <w:t>5</w:t>
            </w:r>
            <w:r w:rsidRPr="00C006FF">
              <w:rPr>
                <w:rFonts w:ascii="宋体" w:hAnsi="宋体"/>
                <w:kern w:val="0"/>
                <w:sz w:val="24"/>
                <w:szCs w:val="24"/>
              </w:rPr>
              <w:t>分。</w:t>
            </w:r>
          </w:p>
        </w:tc>
        <w:tc>
          <w:tcPr>
            <w:tcW w:w="254" w:type="pct"/>
            <w:vAlign w:val="center"/>
          </w:tcPr>
          <w:p w14:paraId="6D9AE403"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kern w:val="0"/>
                <w:sz w:val="24"/>
                <w:szCs w:val="24"/>
              </w:rPr>
              <w:t>15</w:t>
            </w:r>
          </w:p>
        </w:tc>
        <w:tc>
          <w:tcPr>
            <w:tcW w:w="276" w:type="pct"/>
            <w:vAlign w:val="center"/>
          </w:tcPr>
          <w:p w14:paraId="6A2A2C17"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r w:rsidR="00C006FF" w:rsidRPr="00C006FF" w14:paraId="2CDEA70A" w14:textId="77777777" w:rsidTr="00BD7C86">
        <w:trPr>
          <w:trHeight w:val="1095"/>
        </w:trPr>
        <w:tc>
          <w:tcPr>
            <w:tcW w:w="456" w:type="pct"/>
            <w:vMerge w:val="restart"/>
            <w:vAlign w:val="center"/>
          </w:tcPr>
          <w:p w14:paraId="31C5BF73" w14:textId="77777777" w:rsidR="00D828BD" w:rsidRPr="00C006FF" w:rsidRDefault="00D828BD" w:rsidP="00D828BD">
            <w:pPr>
              <w:widowControl/>
              <w:adjustRightInd w:val="0"/>
              <w:snapToGrid w:val="0"/>
              <w:spacing w:line="360" w:lineRule="auto"/>
              <w:rPr>
                <w:rFonts w:ascii="宋体" w:hAnsi="宋体"/>
                <w:b/>
                <w:bCs/>
                <w:kern w:val="0"/>
                <w:sz w:val="24"/>
                <w:szCs w:val="24"/>
              </w:rPr>
            </w:pPr>
            <w:r w:rsidRPr="00C006FF">
              <w:rPr>
                <w:rFonts w:ascii="宋体" w:hAnsi="宋体"/>
                <w:b/>
                <w:bCs/>
                <w:kern w:val="0"/>
                <w:sz w:val="24"/>
                <w:szCs w:val="24"/>
              </w:rPr>
              <w:lastRenderedPageBreak/>
              <w:t>C</w:t>
            </w:r>
            <w:r w:rsidRPr="00C006FF">
              <w:rPr>
                <w:rFonts w:ascii="宋体" w:hAnsi="宋体"/>
                <w:b/>
                <w:bCs/>
                <w:kern w:val="0"/>
                <w:sz w:val="24"/>
                <w:szCs w:val="24"/>
              </w:rPr>
              <w:t>移交程序（</w:t>
            </w:r>
            <w:r w:rsidRPr="00C006FF">
              <w:rPr>
                <w:rFonts w:ascii="宋体" w:hAnsi="宋体"/>
                <w:b/>
                <w:bCs/>
                <w:kern w:val="0"/>
                <w:sz w:val="24"/>
                <w:szCs w:val="24"/>
              </w:rPr>
              <w:t>30</w:t>
            </w:r>
            <w:r w:rsidRPr="00C006FF">
              <w:rPr>
                <w:rFonts w:ascii="宋体" w:hAnsi="宋体"/>
                <w:b/>
                <w:bCs/>
                <w:kern w:val="0"/>
                <w:sz w:val="24"/>
                <w:szCs w:val="24"/>
              </w:rPr>
              <w:t>分）</w:t>
            </w:r>
          </w:p>
        </w:tc>
        <w:tc>
          <w:tcPr>
            <w:tcW w:w="503" w:type="pct"/>
            <w:vAlign w:val="center"/>
          </w:tcPr>
          <w:p w14:paraId="0A4E7E9D"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C1</w:t>
            </w:r>
            <w:r w:rsidRPr="00C006FF">
              <w:rPr>
                <w:rFonts w:ascii="宋体" w:hAnsi="宋体"/>
                <w:kern w:val="0"/>
                <w:sz w:val="24"/>
                <w:szCs w:val="24"/>
              </w:rPr>
              <w:t>条件标准（</w:t>
            </w:r>
            <w:r w:rsidRPr="00C006FF">
              <w:rPr>
                <w:rFonts w:ascii="宋体" w:hAnsi="宋体"/>
                <w:kern w:val="0"/>
                <w:sz w:val="24"/>
                <w:szCs w:val="24"/>
              </w:rPr>
              <w:t>10</w:t>
            </w:r>
            <w:r w:rsidRPr="00C006FF">
              <w:rPr>
                <w:rFonts w:ascii="宋体" w:hAnsi="宋体"/>
                <w:kern w:val="0"/>
                <w:sz w:val="24"/>
                <w:szCs w:val="24"/>
              </w:rPr>
              <w:t>分）</w:t>
            </w:r>
          </w:p>
        </w:tc>
        <w:tc>
          <w:tcPr>
            <w:tcW w:w="773" w:type="pct"/>
            <w:vAlign w:val="center"/>
          </w:tcPr>
          <w:p w14:paraId="005C0CBA"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C11</w:t>
            </w:r>
            <w:r w:rsidRPr="00C006FF">
              <w:rPr>
                <w:rFonts w:ascii="宋体" w:hAnsi="宋体"/>
                <w:kern w:val="0"/>
                <w:sz w:val="24"/>
                <w:szCs w:val="24"/>
              </w:rPr>
              <w:t>符合条件和标准</w:t>
            </w:r>
          </w:p>
        </w:tc>
        <w:tc>
          <w:tcPr>
            <w:tcW w:w="1197" w:type="pct"/>
            <w:vAlign w:val="center"/>
          </w:tcPr>
          <w:p w14:paraId="6660FE2E"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评价移交阶段项目状况是否符合约定的移交条件和标准；不符合约定条件和标准的，</w:t>
            </w:r>
            <w:r w:rsidRPr="00C006FF">
              <w:rPr>
                <w:rFonts w:ascii="宋体" w:hAnsi="宋体" w:hint="eastAsia"/>
                <w:kern w:val="0"/>
                <w:sz w:val="24"/>
                <w:szCs w:val="24"/>
              </w:rPr>
              <w:t>乙方</w:t>
            </w:r>
            <w:r w:rsidRPr="00C006FF">
              <w:rPr>
                <w:rFonts w:ascii="宋体" w:hAnsi="宋体"/>
                <w:kern w:val="0"/>
                <w:sz w:val="24"/>
                <w:szCs w:val="24"/>
              </w:rPr>
              <w:t>对政府方恢复性修理、更新要求是否积极响应。</w:t>
            </w:r>
          </w:p>
        </w:tc>
        <w:tc>
          <w:tcPr>
            <w:tcW w:w="1541" w:type="pct"/>
            <w:vAlign w:val="center"/>
          </w:tcPr>
          <w:p w14:paraId="320416E9"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移交阶段项目状况符合约定的移交条件和标准，得</w:t>
            </w:r>
            <w:r w:rsidRPr="00C006FF">
              <w:rPr>
                <w:rFonts w:ascii="宋体" w:hAnsi="宋体"/>
                <w:kern w:val="0"/>
                <w:sz w:val="24"/>
                <w:szCs w:val="24"/>
              </w:rPr>
              <w:t>10</w:t>
            </w:r>
            <w:r w:rsidRPr="00C006FF">
              <w:rPr>
                <w:rFonts w:ascii="宋体" w:hAnsi="宋体"/>
                <w:kern w:val="0"/>
                <w:sz w:val="24"/>
                <w:szCs w:val="24"/>
              </w:rPr>
              <w:t>分，不符合约定条件和标准的，</w:t>
            </w:r>
            <w:r w:rsidRPr="00C006FF">
              <w:rPr>
                <w:rFonts w:ascii="宋体" w:hAnsi="宋体" w:hint="eastAsia"/>
                <w:kern w:val="0"/>
                <w:sz w:val="22"/>
              </w:rPr>
              <w:t>乙方</w:t>
            </w:r>
            <w:r w:rsidRPr="00C006FF">
              <w:rPr>
                <w:rFonts w:ascii="宋体" w:hAnsi="宋体"/>
                <w:kern w:val="0"/>
                <w:sz w:val="24"/>
                <w:szCs w:val="24"/>
              </w:rPr>
              <w:t>对政府方恢复性修理、更新种植要求积极响应，得</w:t>
            </w:r>
            <w:r w:rsidRPr="00C006FF">
              <w:rPr>
                <w:rFonts w:ascii="宋体" w:hAnsi="宋体"/>
                <w:kern w:val="0"/>
                <w:sz w:val="24"/>
                <w:szCs w:val="24"/>
              </w:rPr>
              <w:t>5</w:t>
            </w:r>
            <w:r w:rsidRPr="00C006FF">
              <w:rPr>
                <w:rFonts w:ascii="宋体" w:hAnsi="宋体"/>
                <w:kern w:val="0"/>
                <w:sz w:val="24"/>
                <w:szCs w:val="24"/>
              </w:rPr>
              <w:t>分，不积极响应，得</w:t>
            </w:r>
            <w:r w:rsidRPr="00C006FF">
              <w:rPr>
                <w:rFonts w:ascii="宋体" w:hAnsi="宋体"/>
                <w:kern w:val="0"/>
                <w:sz w:val="24"/>
                <w:szCs w:val="24"/>
              </w:rPr>
              <w:t>0</w:t>
            </w:r>
            <w:r w:rsidRPr="00C006FF">
              <w:rPr>
                <w:rFonts w:ascii="宋体" w:hAnsi="宋体"/>
                <w:kern w:val="0"/>
                <w:sz w:val="24"/>
                <w:szCs w:val="24"/>
              </w:rPr>
              <w:t>分。</w:t>
            </w:r>
          </w:p>
        </w:tc>
        <w:tc>
          <w:tcPr>
            <w:tcW w:w="254" w:type="pct"/>
            <w:vAlign w:val="center"/>
          </w:tcPr>
          <w:p w14:paraId="61EFB598"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kern w:val="0"/>
                <w:sz w:val="24"/>
                <w:szCs w:val="24"/>
              </w:rPr>
              <w:t>10</w:t>
            </w:r>
          </w:p>
        </w:tc>
        <w:tc>
          <w:tcPr>
            <w:tcW w:w="276" w:type="pct"/>
            <w:vAlign w:val="center"/>
          </w:tcPr>
          <w:p w14:paraId="441676F6"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r w:rsidR="00C006FF" w:rsidRPr="00C006FF" w14:paraId="2D1C398C" w14:textId="77777777" w:rsidTr="00BD7C86">
        <w:trPr>
          <w:trHeight w:val="1095"/>
        </w:trPr>
        <w:tc>
          <w:tcPr>
            <w:tcW w:w="456" w:type="pct"/>
            <w:vMerge/>
            <w:vAlign w:val="center"/>
          </w:tcPr>
          <w:p w14:paraId="74BB0525"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503" w:type="pct"/>
            <w:vAlign w:val="center"/>
          </w:tcPr>
          <w:p w14:paraId="45C14677"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C2</w:t>
            </w:r>
            <w:r w:rsidRPr="00C006FF">
              <w:rPr>
                <w:rFonts w:ascii="宋体" w:hAnsi="宋体"/>
                <w:kern w:val="0"/>
                <w:sz w:val="24"/>
                <w:szCs w:val="24"/>
              </w:rPr>
              <w:t>移交手续（</w:t>
            </w:r>
            <w:r w:rsidRPr="00C006FF">
              <w:rPr>
                <w:rFonts w:ascii="宋体" w:hAnsi="宋体"/>
                <w:kern w:val="0"/>
                <w:sz w:val="24"/>
                <w:szCs w:val="24"/>
              </w:rPr>
              <w:t>8</w:t>
            </w:r>
            <w:r w:rsidRPr="00C006FF">
              <w:rPr>
                <w:rFonts w:ascii="宋体" w:hAnsi="宋体"/>
                <w:kern w:val="0"/>
                <w:sz w:val="24"/>
                <w:szCs w:val="24"/>
              </w:rPr>
              <w:t>分）</w:t>
            </w:r>
          </w:p>
        </w:tc>
        <w:tc>
          <w:tcPr>
            <w:tcW w:w="773" w:type="pct"/>
            <w:vAlign w:val="center"/>
          </w:tcPr>
          <w:p w14:paraId="22B91DF9"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C21</w:t>
            </w:r>
            <w:r w:rsidRPr="00C006FF">
              <w:rPr>
                <w:rFonts w:ascii="宋体" w:hAnsi="宋体"/>
                <w:kern w:val="0"/>
                <w:sz w:val="24"/>
                <w:szCs w:val="24"/>
              </w:rPr>
              <w:t>合规性</w:t>
            </w:r>
          </w:p>
        </w:tc>
        <w:tc>
          <w:tcPr>
            <w:tcW w:w="1197" w:type="pct"/>
            <w:vAlign w:val="center"/>
          </w:tcPr>
          <w:p w14:paraId="32BF8BA9"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评价移交阶段合同约定应由</w:t>
            </w:r>
            <w:r w:rsidRPr="00C006FF">
              <w:rPr>
                <w:rFonts w:ascii="宋体" w:hAnsi="宋体" w:hint="eastAsia"/>
                <w:kern w:val="0"/>
                <w:sz w:val="22"/>
              </w:rPr>
              <w:t>乙方</w:t>
            </w:r>
            <w:r w:rsidRPr="00C006FF">
              <w:rPr>
                <w:rFonts w:ascii="宋体" w:hAnsi="宋体"/>
                <w:kern w:val="0"/>
                <w:sz w:val="24"/>
                <w:szCs w:val="24"/>
              </w:rPr>
              <w:t>办理的法律过户和管理权移交等手续，</w:t>
            </w:r>
            <w:r w:rsidRPr="00C006FF">
              <w:rPr>
                <w:rFonts w:ascii="宋体" w:hAnsi="宋体" w:hint="eastAsia"/>
                <w:kern w:val="0"/>
                <w:sz w:val="22"/>
              </w:rPr>
              <w:t>乙方</w:t>
            </w:r>
            <w:r w:rsidRPr="00C006FF">
              <w:rPr>
                <w:rFonts w:ascii="宋体" w:hAnsi="宋体"/>
                <w:kern w:val="0"/>
                <w:sz w:val="24"/>
                <w:szCs w:val="24"/>
              </w:rPr>
              <w:t>是否在合法合规的前提下积极响应</w:t>
            </w:r>
          </w:p>
        </w:tc>
        <w:tc>
          <w:tcPr>
            <w:tcW w:w="1541" w:type="pct"/>
            <w:vAlign w:val="center"/>
          </w:tcPr>
          <w:p w14:paraId="795DA0B1"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hint="eastAsia"/>
                <w:kern w:val="0"/>
                <w:sz w:val="22"/>
              </w:rPr>
              <w:t>乙方</w:t>
            </w:r>
            <w:r w:rsidRPr="00C006FF">
              <w:rPr>
                <w:rFonts w:ascii="宋体" w:hAnsi="宋体"/>
                <w:kern w:val="0"/>
                <w:sz w:val="24"/>
                <w:szCs w:val="24"/>
              </w:rPr>
              <w:t>在合法合规的前提下积极响应，得</w:t>
            </w:r>
            <w:r w:rsidRPr="00C006FF">
              <w:rPr>
                <w:rFonts w:ascii="宋体" w:hAnsi="宋体"/>
                <w:kern w:val="0"/>
                <w:sz w:val="24"/>
                <w:szCs w:val="24"/>
              </w:rPr>
              <w:t>8</w:t>
            </w:r>
            <w:r w:rsidRPr="00C006FF">
              <w:rPr>
                <w:rFonts w:ascii="宋体" w:hAnsi="宋体"/>
                <w:kern w:val="0"/>
                <w:sz w:val="24"/>
                <w:szCs w:val="24"/>
              </w:rPr>
              <w:t>分；一般积极，得</w:t>
            </w:r>
            <w:r w:rsidRPr="00C006FF">
              <w:rPr>
                <w:rFonts w:ascii="宋体" w:hAnsi="宋体"/>
                <w:kern w:val="0"/>
                <w:sz w:val="24"/>
                <w:szCs w:val="24"/>
              </w:rPr>
              <w:t>4</w:t>
            </w:r>
            <w:r w:rsidRPr="00C006FF">
              <w:rPr>
                <w:rFonts w:ascii="宋体" w:hAnsi="宋体"/>
                <w:kern w:val="0"/>
                <w:sz w:val="24"/>
                <w:szCs w:val="24"/>
              </w:rPr>
              <w:t>分；不积极响应，得</w:t>
            </w:r>
            <w:r w:rsidRPr="00C006FF">
              <w:rPr>
                <w:rFonts w:ascii="宋体" w:hAnsi="宋体"/>
                <w:kern w:val="0"/>
                <w:sz w:val="24"/>
                <w:szCs w:val="24"/>
              </w:rPr>
              <w:t>0</w:t>
            </w:r>
            <w:r w:rsidRPr="00C006FF">
              <w:rPr>
                <w:rFonts w:ascii="宋体" w:hAnsi="宋体"/>
                <w:kern w:val="0"/>
                <w:sz w:val="24"/>
                <w:szCs w:val="24"/>
              </w:rPr>
              <w:t>分。由相关移交工作小组酌情打分。</w:t>
            </w:r>
          </w:p>
        </w:tc>
        <w:tc>
          <w:tcPr>
            <w:tcW w:w="254" w:type="pct"/>
            <w:vAlign w:val="center"/>
          </w:tcPr>
          <w:p w14:paraId="17EA9F63"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kern w:val="0"/>
                <w:sz w:val="24"/>
                <w:szCs w:val="24"/>
              </w:rPr>
              <w:t>8</w:t>
            </w:r>
          </w:p>
        </w:tc>
        <w:tc>
          <w:tcPr>
            <w:tcW w:w="276" w:type="pct"/>
            <w:vAlign w:val="center"/>
          </w:tcPr>
          <w:p w14:paraId="1EF160D3"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r w:rsidR="00C006FF" w:rsidRPr="00C006FF" w14:paraId="6F78013C" w14:textId="77777777" w:rsidTr="00BD7C86">
        <w:trPr>
          <w:trHeight w:val="555"/>
        </w:trPr>
        <w:tc>
          <w:tcPr>
            <w:tcW w:w="456" w:type="pct"/>
            <w:vMerge/>
            <w:vAlign w:val="center"/>
          </w:tcPr>
          <w:p w14:paraId="2ED880DC"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503" w:type="pct"/>
            <w:vAlign w:val="center"/>
          </w:tcPr>
          <w:p w14:paraId="42D438F6"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C3</w:t>
            </w:r>
            <w:r w:rsidRPr="00C006FF">
              <w:rPr>
                <w:rFonts w:ascii="宋体" w:hAnsi="宋体"/>
                <w:kern w:val="0"/>
                <w:sz w:val="24"/>
                <w:szCs w:val="24"/>
              </w:rPr>
              <w:t>费用支付（</w:t>
            </w:r>
            <w:r w:rsidRPr="00C006FF">
              <w:rPr>
                <w:rFonts w:ascii="宋体" w:hAnsi="宋体"/>
                <w:kern w:val="0"/>
                <w:sz w:val="24"/>
                <w:szCs w:val="24"/>
              </w:rPr>
              <w:t>8</w:t>
            </w:r>
            <w:r w:rsidRPr="00C006FF">
              <w:rPr>
                <w:rFonts w:ascii="宋体" w:hAnsi="宋体"/>
                <w:kern w:val="0"/>
                <w:sz w:val="24"/>
                <w:szCs w:val="24"/>
              </w:rPr>
              <w:t>分）</w:t>
            </w:r>
          </w:p>
        </w:tc>
        <w:tc>
          <w:tcPr>
            <w:tcW w:w="773" w:type="pct"/>
            <w:vAlign w:val="center"/>
          </w:tcPr>
          <w:p w14:paraId="629A0251"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C31</w:t>
            </w:r>
            <w:r w:rsidRPr="00C006FF">
              <w:rPr>
                <w:rFonts w:ascii="宋体" w:hAnsi="宋体"/>
                <w:kern w:val="0"/>
                <w:sz w:val="24"/>
                <w:szCs w:val="24"/>
              </w:rPr>
              <w:t>及时足额支付</w:t>
            </w:r>
          </w:p>
        </w:tc>
        <w:tc>
          <w:tcPr>
            <w:tcW w:w="1197" w:type="pct"/>
            <w:vAlign w:val="center"/>
          </w:tcPr>
          <w:p w14:paraId="4957CC2B"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评价移交阶段合同约定应由</w:t>
            </w:r>
            <w:r w:rsidRPr="00C006FF">
              <w:rPr>
                <w:rFonts w:ascii="宋体" w:hAnsi="宋体" w:hint="eastAsia"/>
                <w:kern w:val="0"/>
                <w:sz w:val="22"/>
              </w:rPr>
              <w:t>乙方</w:t>
            </w:r>
            <w:r w:rsidRPr="00C006FF">
              <w:rPr>
                <w:rFonts w:ascii="宋体" w:hAnsi="宋体"/>
                <w:kern w:val="0"/>
                <w:sz w:val="24"/>
                <w:szCs w:val="24"/>
              </w:rPr>
              <w:t>承担的相关费用，是否及时足额支付</w:t>
            </w:r>
          </w:p>
        </w:tc>
        <w:tc>
          <w:tcPr>
            <w:tcW w:w="1541" w:type="pct"/>
            <w:vAlign w:val="center"/>
          </w:tcPr>
          <w:p w14:paraId="4840794B"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及时、足额支付，得</w:t>
            </w:r>
            <w:r w:rsidRPr="00C006FF">
              <w:rPr>
                <w:rFonts w:ascii="宋体" w:hAnsi="宋体"/>
                <w:kern w:val="0"/>
                <w:sz w:val="24"/>
                <w:szCs w:val="24"/>
              </w:rPr>
              <w:t>8</w:t>
            </w:r>
            <w:r w:rsidRPr="00C006FF">
              <w:rPr>
                <w:rFonts w:ascii="宋体" w:hAnsi="宋体"/>
                <w:kern w:val="0"/>
                <w:sz w:val="24"/>
                <w:szCs w:val="24"/>
              </w:rPr>
              <w:t>分；不及时但足额支付，得</w:t>
            </w:r>
            <w:r w:rsidRPr="00C006FF">
              <w:rPr>
                <w:rFonts w:ascii="宋体" w:hAnsi="宋体"/>
                <w:kern w:val="0"/>
                <w:sz w:val="24"/>
                <w:szCs w:val="24"/>
              </w:rPr>
              <w:t>4</w:t>
            </w:r>
            <w:r w:rsidRPr="00C006FF">
              <w:rPr>
                <w:rFonts w:ascii="宋体" w:hAnsi="宋体"/>
                <w:kern w:val="0"/>
                <w:sz w:val="24"/>
                <w:szCs w:val="24"/>
              </w:rPr>
              <w:t>分；不足额支付，得</w:t>
            </w:r>
            <w:r w:rsidRPr="00C006FF">
              <w:rPr>
                <w:rFonts w:ascii="宋体" w:hAnsi="宋体"/>
                <w:kern w:val="0"/>
                <w:sz w:val="24"/>
                <w:szCs w:val="24"/>
              </w:rPr>
              <w:t>0</w:t>
            </w:r>
            <w:r w:rsidRPr="00C006FF">
              <w:rPr>
                <w:rFonts w:ascii="宋体" w:hAnsi="宋体"/>
                <w:kern w:val="0"/>
                <w:sz w:val="24"/>
                <w:szCs w:val="24"/>
              </w:rPr>
              <w:t>分。</w:t>
            </w:r>
          </w:p>
        </w:tc>
        <w:tc>
          <w:tcPr>
            <w:tcW w:w="254" w:type="pct"/>
            <w:vAlign w:val="center"/>
          </w:tcPr>
          <w:p w14:paraId="6C7A0CC2"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kern w:val="0"/>
                <w:sz w:val="24"/>
                <w:szCs w:val="24"/>
              </w:rPr>
              <w:t>8</w:t>
            </w:r>
          </w:p>
        </w:tc>
        <w:tc>
          <w:tcPr>
            <w:tcW w:w="276" w:type="pct"/>
            <w:vAlign w:val="center"/>
          </w:tcPr>
          <w:p w14:paraId="21485881"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r w:rsidR="00C006FF" w:rsidRPr="00C006FF" w14:paraId="0A9288E5" w14:textId="77777777" w:rsidTr="00BD7C86">
        <w:trPr>
          <w:trHeight w:val="825"/>
        </w:trPr>
        <w:tc>
          <w:tcPr>
            <w:tcW w:w="456" w:type="pct"/>
            <w:vMerge/>
            <w:vAlign w:val="center"/>
          </w:tcPr>
          <w:p w14:paraId="69D459B9" w14:textId="77777777" w:rsidR="00D828BD" w:rsidRPr="00C006FF" w:rsidRDefault="00D828BD" w:rsidP="00D828BD">
            <w:pPr>
              <w:widowControl/>
              <w:adjustRightInd w:val="0"/>
              <w:snapToGrid w:val="0"/>
              <w:spacing w:line="360" w:lineRule="auto"/>
              <w:rPr>
                <w:rFonts w:ascii="宋体" w:hAnsi="宋体"/>
                <w:b/>
                <w:bCs/>
                <w:kern w:val="0"/>
                <w:sz w:val="24"/>
                <w:szCs w:val="24"/>
              </w:rPr>
            </w:pPr>
          </w:p>
        </w:tc>
        <w:tc>
          <w:tcPr>
            <w:tcW w:w="503" w:type="pct"/>
            <w:vAlign w:val="center"/>
          </w:tcPr>
          <w:p w14:paraId="12830306"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C4</w:t>
            </w:r>
            <w:r w:rsidRPr="00C006FF">
              <w:rPr>
                <w:rFonts w:ascii="宋体" w:hAnsi="宋体"/>
                <w:kern w:val="0"/>
                <w:sz w:val="24"/>
                <w:szCs w:val="24"/>
              </w:rPr>
              <w:t>配合度（</w:t>
            </w:r>
            <w:r w:rsidRPr="00C006FF">
              <w:rPr>
                <w:rFonts w:ascii="宋体" w:hAnsi="宋体"/>
                <w:kern w:val="0"/>
                <w:sz w:val="24"/>
                <w:szCs w:val="24"/>
              </w:rPr>
              <w:t>4</w:t>
            </w:r>
            <w:r w:rsidRPr="00C006FF">
              <w:rPr>
                <w:rFonts w:ascii="宋体" w:hAnsi="宋体"/>
                <w:kern w:val="0"/>
                <w:sz w:val="24"/>
                <w:szCs w:val="24"/>
              </w:rPr>
              <w:t>分）</w:t>
            </w:r>
          </w:p>
        </w:tc>
        <w:tc>
          <w:tcPr>
            <w:tcW w:w="773" w:type="pct"/>
            <w:vAlign w:val="center"/>
          </w:tcPr>
          <w:p w14:paraId="4717B779"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C41</w:t>
            </w:r>
            <w:r w:rsidRPr="00C006FF">
              <w:rPr>
                <w:rFonts w:ascii="宋体" w:hAnsi="宋体"/>
                <w:kern w:val="0"/>
                <w:sz w:val="24"/>
                <w:szCs w:val="24"/>
              </w:rPr>
              <w:t>满意度</w:t>
            </w:r>
          </w:p>
        </w:tc>
        <w:tc>
          <w:tcPr>
            <w:tcW w:w="1197" w:type="pct"/>
            <w:vAlign w:val="center"/>
          </w:tcPr>
          <w:p w14:paraId="73E682EE"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评价移交阶段</w:t>
            </w:r>
            <w:r w:rsidRPr="00C006FF">
              <w:rPr>
                <w:rFonts w:ascii="宋体" w:hAnsi="宋体" w:hint="eastAsia"/>
                <w:kern w:val="0"/>
                <w:sz w:val="22"/>
              </w:rPr>
              <w:t>乙方</w:t>
            </w:r>
            <w:r w:rsidRPr="00C006FF">
              <w:rPr>
                <w:rFonts w:ascii="宋体" w:hAnsi="宋体"/>
                <w:kern w:val="0"/>
                <w:sz w:val="24"/>
                <w:szCs w:val="24"/>
              </w:rPr>
              <w:t>是否积极配合做好移交环节项目运营平稳过渡的相关工作</w:t>
            </w:r>
          </w:p>
        </w:tc>
        <w:tc>
          <w:tcPr>
            <w:tcW w:w="1541" w:type="pct"/>
            <w:vAlign w:val="center"/>
          </w:tcPr>
          <w:p w14:paraId="6D39ECD4" w14:textId="77777777" w:rsidR="00D828BD" w:rsidRPr="00C006FF" w:rsidRDefault="00D828BD" w:rsidP="00D828BD">
            <w:pPr>
              <w:widowControl/>
              <w:adjustRightInd w:val="0"/>
              <w:snapToGrid w:val="0"/>
              <w:spacing w:line="360" w:lineRule="auto"/>
              <w:rPr>
                <w:rFonts w:ascii="宋体" w:hAnsi="宋体"/>
                <w:kern w:val="0"/>
                <w:sz w:val="24"/>
                <w:szCs w:val="24"/>
              </w:rPr>
            </w:pPr>
            <w:r w:rsidRPr="00C006FF">
              <w:rPr>
                <w:rFonts w:ascii="宋体" w:hAnsi="宋体"/>
                <w:kern w:val="0"/>
                <w:sz w:val="24"/>
                <w:szCs w:val="24"/>
              </w:rPr>
              <w:t>积极配合所有移交工作，得</w:t>
            </w:r>
            <w:r w:rsidRPr="00C006FF">
              <w:rPr>
                <w:rFonts w:ascii="宋体" w:hAnsi="宋体"/>
                <w:kern w:val="0"/>
                <w:sz w:val="24"/>
                <w:szCs w:val="24"/>
              </w:rPr>
              <w:t>4</w:t>
            </w:r>
            <w:r w:rsidRPr="00C006FF">
              <w:rPr>
                <w:rFonts w:ascii="宋体" w:hAnsi="宋体"/>
                <w:kern w:val="0"/>
                <w:sz w:val="24"/>
                <w:szCs w:val="24"/>
              </w:rPr>
              <w:t>分，一般积极配合所有移交工作，得</w:t>
            </w:r>
            <w:r w:rsidRPr="00C006FF">
              <w:rPr>
                <w:rFonts w:ascii="宋体" w:hAnsi="宋体"/>
                <w:kern w:val="0"/>
                <w:sz w:val="24"/>
                <w:szCs w:val="24"/>
              </w:rPr>
              <w:t>2</w:t>
            </w:r>
            <w:r w:rsidRPr="00C006FF">
              <w:rPr>
                <w:rFonts w:ascii="宋体" w:hAnsi="宋体"/>
                <w:kern w:val="0"/>
                <w:sz w:val="24"/>
                <w:szCs w:val="24"/>
              </w:rPr>
              <w:t>分；不积极配合所有移交工作，得</w:t>
            </w:r>
            <w:r w:rsidRPr="00C006FF">
              <w:rPr>
                <w:rFonts w:ascii="宋体" w:hAnsi="宋体"/>
                <w:kern w:val="0"/>
                <w:sz w:val="24"/>
                <w:szCs w:val="24"/>
              </w:rPr>
              <w:t>0</w:t>
            </w:r>
            <w:r w:rsidRPr="00C006FF">
              <w:rPr>
                <w:rFonts w:ascii="宋体" w:hAnsi="宋体"/>
                <w:kern w:val="0"/>
                <w:sz w:val="24"/>
                <w:szCs w:val="24"/>
              </w:rPr>
              <w:t>分。由相关移交工作小组酌情打分。</w:t>
            </w:r>
          </w:p>
        </w:tc>
        <w:tc>
          <w:tcPr>
            <w:tcW w:w="254" w:type="pct"/>
            <w:vAlign w:val="center"/>
          </w:tcPr>
          <w:p w14:paraId="623F7155"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kern w:val="0"/>
                <w:sz w:val="24"/>
                <w:szCs w:val="24"/>
              </w:rPr>
              <w:t>4</w:t>
            </w:r>
          </w:p>
        </w:tc>
        <w:tc>
          <w:tcPr>
            <w:tcW w:w="276" w:type="pct"/>
            <w:vAlign w:val="center"/>
          </w:tcPr>
          <w:p w14:paraId="36EBAE82"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r w:rsidR="00D828BD" w:rsidRPr="00C006FF" w14:paraId="7A5348F3" w14:textId="77777777" w:rsidTr="00BD7C86">
        <w:trPr>
          <w:trHeight w:val="151"/>
        </w:trPr>
        <w:tc>
          <w:tcPr>
            <w:tcW w:w="4470" w:type="pct"/>
            <w:gridSpan w:val="5"/>
            <w:vAlign w:val="center"/>
          </w:tcPr>
          <w:p w14:paraId="329A8099"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hint="eastAsia"/>
                <w:b/>
                <w:bCs/>
                <w:kern w:val="0"/>
                <w:sz w:val="24"/>
                <w:szCs w:val="24"/>
              </w:rPr>
              <w:t>合计</w:t>
            </w:r>
          </w:p>
        </w:tc>
        <w:tc>
          <w:tcPr>
            <w:tcW w:w="254" w:type="pct"/>
            <w:vAlign w:val="center"/>
          </w:tcPr>
          <w:p w14:paraId="6C444B64"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r w:rsidRPr="00C006FF">
              <w:rPr>
                <w:rFonts w:ascii="宋体" w:hAnsi="宋体" w:hint="eastAsia"/>
                <w:kern w:val="0"/>
                <w:sz w:val="24"/>
                <w:szCs w:val="24"/>
              </w:rPr>
              <w:t>1</w:t>
            </w:r>
            <w:r w:rsidRPr="00C006FF">
              <w:rPr>
                <w:rFonts w:ascii="宋体" w:hAnsi="宋体"/>
                <w:kern w:val="0"/>
                <w:sz w:val="24"/>
                <w:szCs w:val="24"/>
              </w:rPr>
              <w:t>00</w:t>
            </w:r>
          </w:p>
        </w:tc>
        <w:tc>
          <w:tcPr>
            <w:tcW w:w="276" w:type="pct"/>
            <w:vAlign w:val="center"/>
          </w:tcPr>
          <w:p w14:paraId="130D250E" w14:textId="77777777" w:rsidR="00D828BD" w:rsidRPr="00C006FF" w:rsidRDefault="00D828BD" w:rsidP="00D828BD">
            <w:pPr>
              <w:widowControl/>
              <w:adjustRightInd w:val="0"/>
              <w:snapToGrid w:val="0"/>
              <w:spacing w:line="360" w:lineRule="auto"/>
              <w:jc w:val="center"/>
              <w:rPr>
                <w:rFonts w:ascii="宋体" w:hAnsi="宋体"/>
                <w:kern w:val="0"/>
                <w:sz w:val="24"/>
                <w:szCs w:val="24"/>
              </w:rPr>
            </w:pPr>
          </w:p>
        </w:tc>
      </w:tr>
    </w:tbl>
    <w:p w14:paraId="68227B53" w14:textId="77777777" w:rsidR="00D828BD" w:rsidRPr="00C006FF" w:rsidRDefault="00D828BD" w:rsidP="00D828BD">
      <w:pPr>
        <w:autoSpaceDE w:val="0"/>
        <w:autoSpaceDN w:val="0"/>
        <w:adjustRightInd w:val="0"/>
        <w:snapToGrid w:val="0"/>
        <w:spacing w:line="312" w:lineRule="auto"/>
        <w:jc w:val="left"/>
        <w:rPr>
          <w:rFonts w:ascii="宋体" w:hAnsi="宋体" w:cs="宋体"/>
          <w:b/>
          <w:kern w:val="0"/>
          <w:sz w:val="28"/>
          <w:szCs w:val="21"/>
        </w:rPr>
      </w:pPr>
    </w:p>
    <w:p w14:paraId="6FFC5C1A" w14:textId="6BE69FB7" w:rsidR="00BD7C86" w:rsidRPr="00C006FF" w:rsidRDefault="00D828BD" w:rsidP="00BD7C86">
      <w:pPr>
        <w:rPr>
          <w:rFonts w:ascii="宋体" w:hAnsi="宋体" w:cs="宋体"/>
          <w:b/>
          <w:bCs/>
          <w:spacing w:val="-6"/>
          <w:kern w:val="0"/>
          <w:sz w:val="22"/>
        </w:rPr>
        <w:sectPr w:rsidR="00BD7C86" w:rsidRPr="00C006FF">
          <w:pgSz w:w="16838" w:h="11906" w:orient="landscape"/>
          <w:pgMar w:top="1800" w:right="1440" w:bottom="1800" w:left="1440" w:header="1134" w:footer="992" w:gutter="0"/>
          <w:cols w:space="720"/>
          <w:docGrid w:type="lines" w:linePitch="381"/>
        </w:sectPr>
      </w:pPr>
      <w:r w:rsidRPr="00C006FF">
        <w:rPr>
          <w:rFonts w:ascii="宋体" w:hAnsi="宋体" w:cs="宋体" w:hint="eastAsia"/>
          <w:b/>
          <w:bCs/>
          <w:kern w:val="0"/>
          <w:sz w:val="22"/>
        </w:rPr>
        <w:t>注：项目处在执行阶段时，应根据最新文件要求和规定并结合项目实施机构、财政部门确定的绩效评价办法，在本表基础上对考核内容和评分标准进行细化、补充或调整</w:t>
      </w:r>
      <w:r w:rsidRPr="00C006FF">
        <w:rPr>
          <w:rFonts w:ascii="宋体" w:hAnsi="宋体" w:cs="宋体" w:hint="eastAsia"/>
          <w:b/>
          <w:bCs/>
          <w:spacing w:val="-6"/>
          <w:kern w:val="0"/>
          <w:sz w:val="22"/>
        </w:rPr>
        <w:t>。</w:t>
      </w:r>
      <w:r w:rsidRPr="00C006FF">
        <w:rPr>
          <w:rFonts w:ascii="宋体" w:hAnsi="宋体" w:cs="宋体"/>
          <w:b/>
          <w:bCs/>
          <w:spacing w:val="-6"/>
          <w:kern w:val="0"/>
          <w:sz w:val="22"/>
        </w:rPr>
        <w:br w:type="page"/>
      </w:r>
      <w:bookmarkStart w:id="623" w:name="_Toc34072225"/>
      <w:bookmarkStart w:id="624" w:name="_Toc34072114"/>
      <w:bookmarkStart w:id="625" w:name="_Toc22164616"/>
    </w:p>
    <w:p w14:paraId="430928C3" w14:textId="21D47E42" w:rsidR="00BD7C86" w:rsidRPr="00C006FF" w:rsidRDefault="00BD7C86" w:rsidP="002563D7">
      <w:pPr>
        <w:numPr>
          <w:ilvl w:val="1"/>
          <w:numId w:val="28"/>
        </w:numPr>
        <w:autoSpaceDE w:val="0"/>
        <w:autoSpaceDN w:val="0"/>
        <w:adjustRightInd w:val="0"/>
        <w:snapToGrid w:val="0"/>
        <w:spacing w:line="360" w:lineRule="auto"/>
        <w:ind w:left="0" w:firstLineChars="200" w:firstLine="560"/>
        <w:jc w:val="left"/>
        <w:outlineLvl w:val="3"/>
        <w:rPr>
          <w:rFonts w:ascii="宋体" w:hAnsi="宋体" w:cs="宋体"/>
          <w:bCs/>
          <w:kern w:val="44"/>
          <w:sz w:val="28"/>
          <w:szCs w:val="28"/>
          <w:lang w:eastAsia="en-US"/>
        </w:rPr>
      </w:pPr>
      <w:r w:rsidRPr="00C006FF">
        <w:rPr>
          <w:rFonts w:ascii="宋体" w:hAnsi="宋体" w:cs="宋体" w:hint="eastAsia"/>
          <w:bCs/>
          <w:kern w:val="44"/>
          <w:sz w:val="28"/>
          <w:szCs w:val="28"/>
          <w:lang w:eastAsia="en-US"/>
        </w:rPr>
        <w:lastRenderedPageBreak/>
        <w:t>绩效评价组织与实施</w:t>
      </w:r>
      <w:bookmarkEnd w:id="623"/>
      <w:bookmarkEnd w:id="624"/>
      <w:bookmarkEnd w:id="625"/>
    </w:p>
    <w:p w14:paraId="516D92D0" w14:textId="77777777" w:rsidR="00BD7C86" w:rsidRPr="00C006FF" w:rsidRDefault="00BD7C86" w:rsidP="002563D7">
      <w:pPr>
        <w:numPr>
          <w:ilvl w:val="3"/>
          <w:numId w:val="28"/>
        </w:numPr>
        <w:autoSpaceDE w:val="0"/>
        <w:autoSpaceDN w:val="0"/>
        <w:adjustRightInd w:val="0"/>
        <w:snapToGrid w:val="0"/>
        <w:spacing w:line="360" w:lineRule="auto"/>
        <w:ind w:left="0" w:firstLineChars="200" w:firstLine="562"/>
        <w:jc w:val="left"/>
        <w:outlineLvl w:val="4"/>
        <w:rPr>
          <w:rFonts w:ascii="宋体" w:hAnsi="宋体" w:cs="宋体"/>
          <w:b/>
          <w:sz w:val="28"/>
          <w:szCs w:val="28"/>
          <w:lang w:eastAsia="en-US"/>
        </w:rPr>
      </w:pPr>
      <w:bookmarkStart w:id="626" w:name="_Toc502866216"/>
      <w:bookmarkStart w:id="627" w:name="_Toc500438442"/>
      <w:bookmarkStart w:id="628" w:name="_Toc511501928"/>
      <w:bookmarkStart w:id="629" w:name="_Toc523506802"/>
      <w:r w:rsidRPr="00C006FF">
        <w:rPr>
          <w:rFonts w:ascii="宋体" w:hAnsi="宋体" w:cs="宋体" w:hint="eastAsia"/>
          <w:b/>
          <w:kern w:val="0"/>
          <w:sz w:val="28"/>
          <w:szCs w:val="28"/>
          <w:lang w:eastAsia="en-US"/>
        </w:rPr>
        <w:t>绩效评价主体</w:t>
      </w:r>
      <w:bookmarkEnd w:id="626"/>
      <w:bookmarkEnd w:id="627"/>
      <w:bookmarkEnd w:id="628"/>
      <w:bookmarkEnd w:id="629"/>
    </w:p>
    <w:p w14:paraId="73A61B76"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28"/>
        </w:rPr>
      </w:pPr>
      <w:bookmarkStart w:id="630" w:name="_Toc502866217"/>
      <w:bookmarkStart w:id="631" w:name="_Toc523506803"/>
      <w:bookmarkStart w:id="632" w:name="_Toc500438443"/>
      <w:bookmarkStart w:id="633" w:name="_Toc511501929"/>
      <w:r w:rsidRPr="00C006FF">
        <w:rPr>
          <w:rFonts w:ascii="宋体" w:hAnsi="宋体" w:cs="宋体" w:hint="eastAsia"/>
          <w:kern w:val="0"/>
          <w:sz w:val="28"/>
          <w:szCs w:val="28"/>
        </w:rPr>
        <w:t>本项目由柳江区住房和城乡建设局主导，会同柳江区财政局成立绩效评价小组，委托第三方咨询机构进行绩效评价。</w:t>
      </w:r>
    </w:p>
    <w:p w14:paraId="46787F45" w14:textId="77777777" w:rsidR="00BD7C86" w:rsidRPr="00C006FF" w:rsidRDefault="00BD7C86" w:rsidP="002563D7">
      <w:pPr>
        <w:numPr>
          <w:ilvl w:val="3"/>
          <w:numId w:val="28"/>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bookmarkStart w:id="634" w:name="_Toc500438438"/>
      <w:bookmarkStart w:id="635" w:name="_Toc502866212"/>
      <w:bookmarkStart w:id="636" w:name="_Toc523506794"/>
      <w:bookmarkStart w:id="637" w:name="_Toc511501920"/>
      <w:r w:rsidRPr="00C006FF">
        <w:rPr>
          <w:rFonts w:ascii="宋体" w:hAnsi="宋体" w:cs="宋体" w:hint="eastAsia"/>
          <w:b/>
          <w:kern w:val="0"/>
          <w:sz w:val="28"/>
          <w:szCs w:val="28"/>
          <w:lang w:eastAsia="en-US"/>
        </w:rPr>
        <w:t>绩效评价对象和范围</w:t>
      </w:r>
      <w:bookmarkEnd w:id="634"/>
      <w:bookmarkEnd w:id="635"/>
      <w:bookmarkEnd w:id="636"/>
      <w:bookmarkEnd w:id="637"/>
    </w:p>
    <w:p w14:paraId="17B74838"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28"/>
          <w:lang w:eastAsia="en-US"/>
        </w:rPr>
      </w:pPr>
      <w:r w:rsidRPr="00C006FF">
        <w:rPr>
          <w:rFonts w:ascii="宋体" w:hAnsi="宋体" w:cs="宋体" w:hint="eastAsia"/>
          <w:kern w:val="0"/>
          <w:sz w:val="28"/>
          <w:szCs w:val="28"/>
          <w:lang w:eastAsia="en-US"/>
        </w:rPr>
        <w:t>1.绩效评价对象</w:t>
      </w:r>
    </w:p>
    <w:p w14:paraId="6D5A5120" w14:textId="77777777" w:rsidR="00BD7C86" w:rsidRPr="00C006FF" w:rsidRDefault="00BD7C86" w:rsidP="00BD7C86">
      <w:pPr>
        <w:tabs>
          <w:tab w:val="left" w:pos="851"/>
          <w:tab w:val="left" w:pos="993"/>
        </w:tabs>
        <w:autoSpaceDE w:val="0"/>
        <w:autoSpaceDN w:val="0"/>
        <w:adjustRightInd w:val="0"/>
        <w:snapToGrid w:val="0"/>
        <w:spacing w:line="360" w:lineRule="auto"/>
        <w:ind w:firstLine="536"/>
        <w:rPr>
          <w:rFonts w:ascii="宋体" w:hAnsi="宋体" w:cs="宋体"/>
          <w:spacing w:val="-6"/>
          <w:kern w:val="0"/>
          <w:sz w:val="28"/>
          <w:szCs w:val="28"/>
        </w:rPr>
      </w:pPr>
      <w:r w:rsidRPr="00C006FF">
        <w:rPr>
          <w:rFonts w:ascii="宋体" w:hAnsi="宋体" w:cs="宋体" w:hint="eastAsia"/>
          <w:spacing w:val="-6"/>
          <w:kern w:val="0"/>
          <w:sz w:val="28"/>
          <w:szCs w:val="28"/>
        </w:rPr>
        <w:t>柳江区路网建设项目。</w:t>
      </w:r>
    </w:p>
    <w:p w14:paraId="3CE72F16"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28"/>
        </w:rPr>
      </w:pPr>
      <w:r w:rsidRPr="00C006FF">
        <w:rPr>
          <w:rFonts w:ascii="宋体" w:hAnsi="宋体" w:cs="宋体" w:hint="eastAsia"/>
          <w:kern w:val="0"/>
          <w:sz w:val="28"/>
          <w:szCs w:val="28"/>
        </w:rPr>
        <w:t>2.绩效评价范围</w:t>
      </w:r>
    </w:p>
    <w:p w14:paraId="0C063F94" w14:textId="77777777" w:rsidR="00BD7C86" w:rsidRPr="00C006FF" w:rsidRDefault="00BD7C86" w:rsidP="00BD7C86">
      <w:pPr>
        <w:autoSpaceDE w:val="0"/>
        <w:autoSpaceDN w:val="0"/>
        <w:adjustRightInd w:val="0"/>
        <w:snapToGrid w:val="0"/>
        <w:spacing w:line="360" w:lineRule="auto"/>
        <w:ind w:firstLine="560"/>
        <w:rPr>
          <w:rFonts w:ascii="宋体" w:hAnsi="宋体" w:cs="宋体"/>
          <w:b/>
          <w:kern w:val="0"/>
          <w:sz w:val="28"/>
          <w:szCs w:val="28"/>
        </w:rPr>
      </w:pPr>
      <w:r w:rsidRPr="00C006FF">
        <w:rPr>
          <w:rFonts w:ascii="宋体" w:hAnsi="宋体" w:cs="宋体" w:hint="eastAsia"/>
          <w:kern w:val="0"/>
          <w:sz w:val="28"/>
          <w:szCs w:val="28"/>
        </w:rPr>
        <w:t>柳江区路网建设项目</w:t>
      </w:r>
      <w:r w:rsidRPr="00C006FF">
        <w:rPr>
          <w:rFonts w:ascii="宋体" w:hAnsi="宋体" w:cs="宋体" w:hint="eastAsia"/>
          <w:spacing w:val="-6"/>
          <w:kern w:val="0"/>
          <w:sz w:val="28"/>
          <w:szCs w:val="28"/>
        </w:rPr>
        <w:t>合作期限</w:t>
      </w:r>
      <w:r w:rsidRPr="00C006FF">
        <w:rPr>
          <w:rFonts w:ascii="宋体" w:hAnsi="宋体" w:cs="宋体"/>
          <w:spacing w:val="-6"/>
          <w:kern w:val="0"/>
          <w:sz w:val="28"/>
          <w:szCs w:val="28"/>
        </w:rPr>
        <w:t>15</w:t>
      </w:r>
      <w:r w:rsidRPr="00C006FF">
        <w:rPr>
          <w:rFonts w:ascii="宋体" w:hAnsi="宋体" w:cs="宋体" w:hint="eastAsia"/>
          <w:spacing w:val="-6"/>
          <w:kern w:val="0"/>
          <w:sz w:val="28"/>
          <w:szCs w:val="28"/>
        </w:rPr>
        <w:t>年，其中建设期为</w:t>
      </w:r>
      <w:r w:rsidRPr="00C006FF">
        <w:rPr>
          <w:rFonts w:ascii="宋体" w:hAnsi="宋体" w:cs="宋体"/>
          <w:spacing w:val="-6"/>
          <w:kern w:val="0"/>
          <w:sz w:val="28"/>
          <w:szCs w:val="28"/>
        </w:rPr>
        <w:t>1</w:t>
      </w:r>
      <w:r w:rsidRPr="00C006FF">
        <w:rPr>
          <w:rFonts w:ascii="宋体" w:hAnsi="宋体" w:cs="宋体" w:hint="eastAsia"/>
          <w:spacing w:val="-6"/>
          <w:kern w:val="0"/>
          <w:sz w:val="28"/>
          <w:szCs w:val="28"/>
        </w:rPr>
        <w:t>年，运营期为1</w:t>
      </w:r>
      <w:r w:rsidRPr="00C006FF">
        <w:rPr>
          <w:rFonts w:ascii="宋体" w:hAnsi="宋体" w:cs="宋体"/>
          <w:spacing w:val="-6"/>
          <w:kern w:val="0"/>
          <w:sz w:val="28"/>
          <w:szCs w:val="28"/>
        </w:rPr>
        <w:t>4</w:t>
      </w:r>
      <w:r w:rsidRPr="00C006FF">
        <w:rPr>
          <w:rFonts w:ascii="宋体" w:hAnsi="宋体" w:cs="宋体" w:hint="eastAsia"/>
          <w:spacing w:val="-6"/>
          <w:kern w:val="0"/>
          <w:sz w:val="28"/>
          <w:szCs w:val="28"/>
        </w:rPr>
        <w:t>年。针对项目合作期间不同阶段的实施内容和管理特点，评价分为三部分</w:t>
      </w:r>
      <w:bookmarkStart w:id="638" w:name="_Hlk14285202"/>
      <w:r w:rsidRPr="00C006FF">
        <w:rPr>
          <w:rFonts w:ascii="宋体" w:hAnsi="宋体" w:cs="宋体" w:hint="eastAsia"/>
          <w:spacing w:val="-6"/>
          <w:kern w:val="0"/>
          <w:sz w:val="28"/>
          <w:szCs w:val="28"/>
        </w:rPr>
        <w:t>：建设期绩效评价、运营期绩效评价和移交期绩效评价</w:t>
      </w:r>
      <w:r w:rsidRPr="00C006FF">
        <w:rPr>
          <w:rFonts w:ascii="宋体" w:hAnsi="宋体" w:cs="宋体" w:hint="eastAsia"/>
          <w:kern w:val="0"/>
          <w:sz w:val="28"/>
          <w:szCs w:val="28"/>
        </w:rPr>
        <w:t>。</w:t>
      </w:r>
      <w:bookmarkEnd w:id="638"/>
    </w:p>
    <w:p w14:paraId="66C1C969" w14:textId="77777777" w:rsidR="00BD7C86" w:rsidRPr="00C006FF" w:rsidRDefault="00BD7C86" w:rsidP="002563D7">
      <w:pPr>
        <w:numPr>
          <w:ilvl w:val="3"/>
          <w:numId w:val="28"/>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r w:rsidRPr="00C006FF">
        <w:rPr>
          <w:rFonts w:ascii="宋体" w:hAnsi="宋体" w:cs="宋体" w:hint="eastAsia"/>
          <w:b/>
          <w:kern w:val="0"/>
          <w:sz w:val="28"/>
          <w:szCs w:val="28"/>
          <w:lang w:eastAsia="en-US"/>
        </w:rPr>
        <w:t>绩效评价实施</w:t>
      </w:r>
      <w:bookmarkEnd w:id="630"/>
      <w:bookmarkEnd w:id="631"/>
      <w:bookmarkEnd w:id="632"/>
      <w:bookmarkEnd w:id="633"/>
    </w:p>
    <w:p w14:paraId="3358A746" w14:textId="77777777" w:rsidR="00BD7C86" w:rsidRPr="00C006FF" w:rsidRDefault="00BD7C86" w:rsidP="00BD7C86">
      <w:pPr>
        <w:tabs>
          <w:tab w:val="left" w:pos="993"/>
          <w:tab w:val="left" w:pos="1134"/>
        </w:tabs>
        <w:autoSpaceDE w:val="0"/>
        <w:autoSpaceDN w:val="0"/>
        <w:adjustRightInd w:val="0"/>
        <w:snapToGrid w:val="0"/>
        <w:spacing w:line="360" w:lineRule="auto"/>
        <w:ind w:firstLine="560"/>
        <w:rPr>
          <w:rFonts w:ascii="宋体" w:hAnsi="宋体" w:cs="宋体"/>
          <w:kern w:val="0"/>
          <w:sz w:val="28"/>
          <w:szCs w:val="28"/>
          <w:lang w:eastAsia="en-US"/>
        </w:rPr>
      </w:pPr>
      <w:r w:rsidRPr="00C006FF">
        <w:rPr>
          <w:rFonts w:ascii="宋体" w:hAnsi="宋体" w:cs="宋体" w:hint="eastAsia"/>
          <w:kern w:val="0"/>
          <w:sz w:val="28"/>
          <w:szCs w:val="28"/>
          <w:lang w:eastAsia="en-US"/>
        </w:rPr>
        <w:t>1.评价准备阶段</w:t>
      </w:r>
    </w:p>
    <w:p w14:paraId="6B15F202" w14:textId="77777777" w:rsidR="00BD7C86" w:rsidRPr="00C006FF" w:rsidRDefault="00BD7C86" w:rsidP="00BD7C86">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由政府方提出绩效评价需求，委托第三方评价机构承接PPP项目绩效评价业务，成立绩效评价工作小组。同时下达绩效评价通知。</w:t>
      </w:r>
    </w:p>
    <w:p w14:paraId="43F21ECD" w14:textId="77777777" w:rsidR="00BD7C86" w:rsidRPr="00C006FF" w:rsidRDefault="00BD7C86" w:rsidP="00BD7C86">
      <w:pPr>
        <w:tabs>
          <w:tab w:val="left" w:pos="993"/>
          <w:tab w:val="left" w:pos="1134"/>
        </w:tabs>
        <w:autoSpaceDE w:val="0"/>
        <w:autoSpaceDN w:val="0"/>
        <w:adjustRightInd w:val="0"/>
        <w:snapToGrid w:val="0"/>
        <w:spacing w:line="360" w:lineRule="auto"/>
        <w:ind w:firstLineChars="200" w:firstLine="560"/>
        <w:rPr>
          <w:rFonts w:ascii="宋体" w:hAnsi="宋体" w:cs="宋体"/>
          <w:kern w:val="0"/>
          <w:sz w:val="28"/>
          <w:szCs w:val="28"/>
          <w:lang w:eastAsia="en-US"/>
        </w:rPr>
      </w:pPr>
      <w:r w:rsidRPr="00C006FF">
        <w:rPr>
          <w:rFonts w:ascii="宋体" w:hAnsi="宋体" w:cs="宋体" w:hint="eastAsia"/>
          <w:kern w:val="0"/>
          <w:sz w:val="28"/>
          <w:szCs w:val="28"/>
          <w:lang w:eastAsia="en-US"/>
        </w:rPr>
        <w:t>2.评价实施阶段</w:t>
      </w:r>
    </w:p>
    <w:p w14:paraId="3A9483DA" w14:textId="77777777" w:rsidR="00BD7C86" w:rsidRPr="00C006FF" w:rsidRDefault="00BD7C86" w:rsidP="002563D7">
      <w:pPr>
        <w:numPr>
          <w:ilvl w:val="0"/>
          <w:numId w:val="32"/>
        </w:numPr>
        <w:autoSpaceDE w:val="0"/>
        <w:autoSpaceDN w:val="0"/>
        <w:adjustRightInd w:val="0"/>
        <w:snapToGrid w:val="0"/>
        <w:spacing w:line="360" w:lineRule="auto"/>
        <w:ind w:left="0" w:firstLineChars="200" w:firstLine="560"/>
        <w:jc w:val="left"/>
        <w:rPr>
          <w:rFonts w:ascii="宋体" w:hAnsi="宋体" w:cs="宋体"/>
          <w:kern w:val="0"/>
          <w:sz w:val="28"/>
          <w:szCs w:val="28"/>
          <w:lang w:eastAsia="en-US"/>
        </w:rPr>
      </w:pPr>
      <w:r w:rsidRPr="00C006FF">
        <w:rPr>
          <w:rFonts w:ascii="宋体" w:hAnsi="宋体" w:cs="宋体" w:hint="eastAsia"/>
          <w:kern w:val="0"/>
          <w:sz w:val="28"/>
          <w:szCs w:val="28"/>
          <w:lang w:eastAsia="en-US"/>
        </w:rPr>
        <w:t>开展前期调研</w:t>
      </w:r>
    </w:p>
    <w:p w14:paraId="6E9312D1" w14:textId="77777777" w:rsidR="00BD7C86" w:rsidRPr="00C006FF" w:rsidRDefault="00BD7C86" w:rsidP="00BD7C86">
      <w:pPr>
        <w:autoSpaceDE w:val="0"/>
        <w:autoSpaceDN w:val="0"/>
        <w:adjustRightInd w:val="0"/>
        <w:snapToGrid w:val="0"/>
        <w:spacing w:line="360" w:lineRule="auto"/>
        <w:ind w:firstLineChars="200" w:firstLine="560"/>
        <w:rPr>
          <w:rFonts w:ascii="宋体" w:hAnsi="宋体" w:cs="宋体"/>
          <w:kern w:val="0"/>
          <w:sz w:val="28"/>
          <w:szCs w:val="28"/>
        </w:rPr>
      </w:pPr>
      <w:r w:rsidRPr="00C006FF">
        <w:rPr>
          <w:rFonts w:ascii="宋体" w:hAnsi="宋体" w:cs="宋体" w:hint="eastAsia"/>
          <w:kern w:val="0"/>
          <w:sz w:val="28"/>
          <w:szCs w:val="28"/>
        </w:rPr>
        <w:t>准确掌握PPP项目情况；与本项目的财政部门、分管部门及项目实施机构充分沟通，梳理并确定合适的绩效目标；充分了解一切与项目绩效评价有关的政策文件及资料。</w:t>
      </w:r>
    </w:p>
    <w:p w14:paraId="1B45C6DA" w14:textId="77777777" w:rsidR="00BD7C86" w:rsidRPr="00C006FF" w:rsidRDefault="00BD7C86" w:rsidP="002563D7">
      <w:pPr>
        <w:numPr>
          <w:ilvl w:val="0"/>
          <w:numId w:val="32"/>
        </w:numPr>
        <w:autoSpaceDE w:val="0"/>
        <w:autoSpaceDN w:val="0"/>
        <w:adjustRightInd w:val="0"/>
        <w:snapToGrid w:val="0"/>
        <w:spacing w:line="360" w:lineRule="auto"/>
        <w:ind w:left="0" w:firstLineChars="200" w:firstLine="560"/>
        <w:jc w:val="left"/>
        <w:rPr>
          <w:rFonts w:ascii="宋体" w:hAnsi="宋体" w:cs="宋体"/>
          <w:kern w:val="0"/>
          <w:sz w:val="28"/>
          <w:szCs w:val="28"/>
          <w:lang w:eastAsia="en-US"/>
        </w:rPr>
      </w:pPr>
      <w:r w:rsidRPr="00C006FF">
        <w:rPr>
          <w:rFonts w:ascii="宋体" w:hAnsi="宋体" w:cs="宋体" w:hint="eastAsia"/>
          <w:kern w:val="0"/>
          <w:sz w:val="28"/>
          <w:szCs w:val="28"/>
          <w:lang w:eastAsia="en-US"/>
        </w:rPr>
        <w:t>制定绩效评价工作方案</w:t>
      </w:r>
    </w:p>
    <w:p w14:paraId="5EEA5476"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32"/>
        </w:rPr>
      </w:pPr>
      <w:r w:rsidRPr="00C006FF">
        <w:rPr>
          <w:rFonts w:ascii="宋体" w:hAnsi="宋体" w:cs="宋体" w:hint="eastAsia"/>
          <w:kern w:val="0"/>
          <w:sz w:val="28"/>
          <w:szCs w:val="32"/>
        </w:rPr>
        <w:t>严格按照《政府和社会资本合作项目财政管理暂行办法》（财金〔</w:t>
      </w:r>
      <w:r w:rsidRPr="00C006FF">
        <w:rPr>
          <w:rFonts w:ascii="宋体" w:hAnsi="宋体" w:cs="宋体"/>
          <w:kern w:val="0"/>
          <w:sz w:val="28"/>
          <w:szCs w:val="32"/>
        </w:rPr>
        <w:t>2016〕92号）、《财政支出绩效评价管理暂行办法》（财预〔2011〕285号）、《关于规范政府和社会资本合作（PPP）综合信息平台项目库管理的通知》（财办金〔2017〕92号）、《中共中央国务院关于全</w:t>
      </w:r>
      <w:r w:rsidRPr="00C006FF">
        <w:rPr>
          <w:rFonts w:ascii="宋体" w:hAnsi="宋体" w:cs="宋体"/>
          <w:kern w:val="0"/>
          <w:sz w:val="28"/>
          <w:szCs w:val="32"/>
        </w:rPr>
        <w:lastRenderedPageBreak/>
        <w:t>面实施预算绩效管理的意见》（中发〔2018〕34号）、《关于贯彻落实〈中共中央 国务院关于全面实施预算绩效管理的意见〉的通知》（财预〔2018〕167号）以及《关于推进政府和社会资本合作规范发展的实施意见》（财金〔2019〕10号）、《政府和社会资本合作</w:t>
      </w:r>
      <w:r w:rsidRPr="00C006FF">
        <w:rPr>
          <w:rFonts w:ascii="宋体" w:hAnsi="宋体" w:cs="宋体" w:hint="eastAsia"/>
          <w:kern w:val="0"/>
          <w:sz w:val="28"/>
          <w:szCs w:val="32"/>
        </w:rPr>
        <w:t>（</w:t>
      </w:r>
      <w:r w:rsidRPr="00C006FF">
        <w:rPr>
          <w:rFonts w:ascii="宋体" w:hAnsi="宋体" w:cs="宋体"/>
          <w:kern w:val="0"/>
          <w:sz w:val="28"/>
          <w:szCs w:val="32"/>
        </w:rPr>
        <w:t>PPP）项目绩效管理操作指引（征求意见稿）》意见的函（财办金〔2019〕39号）等相关规定编写项目绩效评价工作方案，内容包括项目概况、评价思路、评价指标体系、社会调查方案等，制作相关工作底稿并与财政部门审核</w:t>
      </w:r>
      <w:r w:rsidRPr="00C006FF">
        <w:rPr>
          <w:rFonts w:ascii="宋体" w:hAnsi="宋体" w:cs="宋体" w:hint="eastAsia"/>
          <w:kern w:val="0"/>
          <w:sz w:val="28"/>
          <w:szCs w:val="32"/>
        </w:rPr>
        <w:t>。</w:t>
      </w:r>
    </w:p>
    <w:p w14:paraId="5EB726B4" w14:textId="77777777" w:rsidR="00BD7C86" w:rsidRPr="00C006FF" w:rsidRDefault="00BD7C86" w:rsidP="002563D7">
      <w:pPr>
        <w:numPr>
          <w:ilvl w:val="0"/>
          <w:numId w:val="32"/>
        </w:numPr>
        <w:autoSpaceDE w:val="0"/>
        <w:autoSpaceDN w:val="0"/>
        <w:adjustRightInd w:val="0"/>
        <w:snapToGrid w:val="0"/>
        <w:spacing w:line="360" w:lineRule="auto"/>
        <w:ind w:left="0" w:firstLineChars="200" w:firstLine="560"/>
        <w:jc w:val="left"/>
        <w:rPr>
          <w:rFonts w:ascii="宋体" w:hAnsi="宋体" w:cs="宋体"/>
          <w:kern w:val="0"/>
          <w:sz w:val="28"/>
          <w:szCs w:val="28"/>
          <w:lang w:eastAsia="en-US"/>
        </w:rPr>
      </w:pPr>
      <w:r w:rsidRPr="00C006FF">
        <w:rPr>
          <w:rFonts w:ascii="宋体" w:hAnsi="宋体" w:cs="宋体" w:hint="eastAsia"/>
          <w:kern w:val="0"/>
          <w:sz w:val="28"/>
          <w:szCs w:val="28"/>
          <w:lang w:eastAsia="en-US"/>
        </w:rPr>
        <w:t>调查取数</w:t>
      </w:r>
    </w:p>
    <w:p w14:paraId="3354C08D" w14:textId="77777777" w:rsidR="00BD7C86" w:rsidRPr="00C006FF" w:rsidRDefault="00BD7C86" w:rsidP="00BD7C86">
      <w:pPr>
        <w:autoSpaceDE w:val="0"/>
        <w:autoSpaceDN w:val="0"/>
        <w:adjustRightInd w:val="0"/>
        <w:snapToGrid w:val="0"/>
        <w:spacing w:line="360" w:lineRule="auto"/>
        <w:ind w:firstLine="536"/>
        <w:rPr>
          <w:rFonts w:ascii="宋体" w:hAnsi="宋体" w:cs="宋体"/>
          <w:spacing w:val="-6"/>
          <w:kern w:val="0"/>
          <w:sz w:val="28"/>
          <w:szCs w:val="32"/>
        </w:rPr>
      </w:pPr>
      <w:r w:rsidRPr="00C006FF">
        <w:rPr>
          <w:rFonts w:ascii="宋体" w:hAnsi="宋体" w:cs="宋体" w:hint="eastAsia"/>
          <w:spacing w:val="-6"/>
          <w:kern w:val="0"/>
          <w:sz w:val="28"/>
          <w:szCs w:val="32"/>
        </w:rPr>
        <w:t>严格按照评审通过并修改完善的绩效评价工作方案通过采用案卷研究、问卷调查、资料收集与数据填报、实地调研、座谈会等方式充分进行调查取数，并确保数据来源的可靠和取数过程的合理合规。</w:t>
      </w:r>
    </w:p>
    <w:p w14:paraId="556BB00C" w14:textId="77777777" w:rsidR="00BD7C86" w:rsidRPr="00C006FF" w:rsidRDefault="00BD7C86" w:rsidP="002563D7">
      <w:pPr>
        <w:numPr>
          <w:ilvl w:val="0"/>
          <w:numId w:val="32"/>
        </w:numPr>
        <w:autoSpaceDE w:val="0"/>
        <w:autoSpaceDN w:val="0"/>
        <w:adjustRightInd w:val="0"/>
        <w:snapToGrid w:val="0"/>
        <w:spacing w:line="360" w:lineRule="auto"/>
        <w:ind w:left="0" w:firstLineChars="200" w:firstLine="560"/>
        <w:jc w:val="left"/>
        <w:rPr>
          <w:rFonts w:ascii="宋体" w:hAnsi="宋体" w:cs="宋体"/>
          <w:kern w:val="0"/>
          <w:sz w:val="28"/>
          <w:szCs w:val="28"/>
          <w:lang w:eastAsia="en-US"/>
        </w:rPr>
      </w:pPr>
      <w:r w:rsidRPr="00C006FF">
        <w:rPr>
          <w:rFonts w:ascii="宋体" w:hAnsi="宋体" w:cs="宋体" w:hint="eastAsia"/>
          <w:kern w:val="0"/>
          <w:sz w:val="28"/>
          <w:szCs w:val="28"/>
          <w:lang w:eastAsia="en-US"/>
        </w:rPr>
        <w:t>撰写绩效评价报告</w:t>
      </w:r>
    </w:p>
    <w:p w14:paraId="1F4D997F" w14:textId="77777777" w:rsidR="00BD7C86" w:rsidRPr="00C006FF" w:rsidRDefault="00BD7C86" w:rsidP="00BD7C86">
      <w:pPr>
        <w:autoSpaceDE w:val="0"/>
        <w:autoSpaceDN w:val="0"/>
        <w:adjustRightInd w:val="0"/>
        <w:snapToGrid w:val="0"/>
        <w:spacing w:line="360" w:lineRule="auto"/>
        <w:ind w:firstLine="536"/>
        <w:rPr>
          <w:rFonts w:ascii="宋体" w:hAnsi="宋体" w:cs="宋体"/>
          <w:spacing w:val="-6"/>
          <w:kern w:val="0"/>
          <w:sz w:val="28"/>
          <w:szCs w:val="32"/>
        </w:rPr>
      </w:pPr>
      <w:r w:rsidRPr="00C006FF">
        <w:rPr>
          <w:rFonts w:ascii="宋体" w:hAnsi="宋体" w:cs="宋体" w:hint="eastAsia"/>
          <w:spacing w:val="-6"/>
          <w:kern w:val="0"/>
          <w:sz w:val="28"/>
          <w:szCs w:val="32"/>
        </w:rPr>
        <w:t>严格按照政府方要求撰写绩效评价报告，报告内容详实，逻辑清晰，结论鲜明，依据真实、充分，底稿及附件齐全，并按时递交政府方。</w:t>
      </w:r>
    </w:p>
    <w:p w14:paraId="7F066E81" w14:textId="77777777" w:rsidR="00BD7C86" w:rsidRPr="00C006FF" w:rsidRDefault="00BD7C86" w:rsidP="002563D7">
      <w:pPr>
        <w:numPr>
          <w:ilvl w:val="0"/>
          <w:numId w:val="32"/>
        </w:numPr>
        <w:autoSpaceDE w:val="0"/>
        <w:autoSpaceDN w:val="0"/>
        <w:adjustRightInd w:val="0"/>
        <w:snapToGrid w:val="0"/>
        <w:spacing w:line="360" w:lineRule="auto"/>
        <w:ind w:left="0" w:firstLineChars="200" w:firstLine="560"/>
        <w:jc w:val="left"/>
        <w:rPr>
          <w:rFonts w:ascii="宋体" w:hAnsi="宋体" w:cs="宋体"/>
          <w:kern w:val="0"/>
          <w:sz w:val="28"/>
          <w:szCs w:val="28"/>
          <w:lang w:eastAsia="en-US"/>
        </w:rPr>
      </w:pPr>
      <w:r w:rsidRPr="00C006FF">
        <w:rPr>
          <w:rFonts w:ascii="宋体" w:hAnsi="宋体" w:cs="宋体" w:hint="eastAsia"/>
          <w:kern w:val="0"/>
          <w:sz w:val="28"/>
          <w:szCs w:val="28"/>
          <w:lang w:eastAsia="en-US"/>
        </w:rPr>
        <w:t>完善绩效评价报告</w:t>
      </w:r>
    </w:p>
    <w:p w14:paraId="34CA551B" w14:textId="77777777" w:rsidR="00BD7C86" w:rsidRPr="00C006FF" w:rsidRDefault="00BD7C86" w:rsidP="00BD7C86">
      <w:pPr>
        <w:autoSpaceDE w:val="0"/>
        <w:autoSpaceDN w:val="0"/>
        <w:adjustRightInd w:val="0"/>
        <w:snapToGrid w:val="0"/>
        <w:spacing w:line="360" w:lineRule="auto"/>
        <w:ind w:firstLine="536"/>
        <w:rPr>
          <w:rFonts w:ascii="宋体" w:hAnsi="宋体" w:cs="宋体"/>
          <w:spacing w:val="-6"/>
          <w:kern w:val="0"/>
          <w:sz w:val="28"/>
          <w:szCs w:val="32"/>
        </w:rPr>
      </w:pPr>
      <w:r w:rsidRPr="00C006FF">
        <w:rPr>
          <w:rFonts w:ascii="宋体" w:hAnsi="宋体" w:cs="宋体" w:hint="eastAsia"/>
          <w:spacing w:val="-6"/>
          <w:kern w:val="0"/>
          <w:sz w:val="28"/>
          <w:szCs w:val="32"/>
        </w:rPr>
        <w:t>根据评审会的评审意见修改完善绩效评价工作方案和绩效评价报告，及时报财政部门及项目实施机构确认。</w:t>
      </w:r>
    </w:p>
    <w:p w14:paraId="512FCB98" w14:textId="77777777" w:rsidR="00BD7C86" w:rsidRPr="00C006FF" w:rsidRDefault="00BD7C86" w:rsidP="002563D7">
      <w:pPr>
        <w:numPr>
          <w:ilvl w:val="3"/>
          <w:numId w:val="28"/>
        </w:numPr>
        <w:autoSpaceDE w:val="0"/>
        <w:autoSpaceDN w:val="0"/>
        <w:adjustRightInd w:val="0"/>
        <w:snapToGrid w:val="0"/>
        <w:spacing w:line="360" w:lineRule="auto"/>
        <w:ind w:left="0" w:firstLineChars="200" w:firstLine="562"/>
        <w:jc w:val="left"/>
        <w:outlineLvl w:val="4"/>
        <w:rPr>
          <w:rFonts w:ascii="宋体" w:hAnsi="宋体" w:cs="宋体"/>
          <w:b/>
          <w:kern w:val="0"/>
          <w:sz w:val="28"/>
          <w:szCs w:val="28"/>
          <w:lang w:eastAsia="en-US"/>
        </w:rPr>
      </w:pPr>
      <w:bookmarkStart w:id="639" w:name="_Toc511501930"/>
      <w:bookmarkStart w:id="640" w:name="_Toc500438444"/>
      <w:bookmarkStart w:id="641" w:name="_Toc523506804"/>
      <w:bookmarkStart w:id="642" w:name="_Toc502866218"/>
      <w:r w:rsidRPr="00C006FF">
        <w:rPr>
          <w:rFonts w:ascii="宋体" w:hAnsi="宋体" w:cs="宋体" w:hint="eastAsia"/>
          <w:b/>
          <w:kern w:val="0"/>
          <w:sz w:val="28"/>
          <w:szCs w:val="28"/>
          <w:lang w:eastAsia="en-US"/>
        </w:rPr>
        <w:t>评价总结阶段</w:t>
      </w:r>
      <w:bookmarkEnd w:id="639"/>
      <w:bookmarkEnd w:id="640"/>
      <w:bookmarkEnd w:id="641"/>
      <w:bookmarkEnd w:id="642"/>
    </w:p>
    <w:p w14:paraId="31A25771" w14:textId="77777777" w:rsidR="00BD7C86" w:rsidRPr="00C006FF" w:rsidRDefault="00BD7C86" w:rsidP="00BD7C86">
      <w:pPr>
        <w:autoSpaceDE w:val="0"/>
        <w:autoSpaceDN w:val="0"/>
        <w:adjustRightInd w:val="0"/>
        <w:snapToGrid w:val="0"/>
        <w:spacing w:line="360" w:lineRule="auto"/>
        <w:ind w:firstLine="536"/>
        <w:rPr>
          <w:rFonts w:ascii="宋体" w:hAnsi="宋体" w:cs="宋体"/>
          <w:kern w:val="0"/>
          <w:sz w:val="28"/>
          <w:szCs w:val="32"/>
        </w:rPr>
      </w:pPr>
      <w:r w:rsidRPr="00C006FF">
        <w:rPr>
          <w:rFonts w:ascii="宋体" w:hAnsi="宋体" w:cs="宋体" w:hint="eastAsia"/>
          <w:spacing w:val="-6"/>
          <w:kern w:val="0"/>
          <w:sz w:val="28"/>
          <w:szCs w:val="32"/>
        </w:rPr>
        <w:t>评价工作完成后，被评价方应根据评价组织方反馈的评价结果和整改建议，及时研究制定整改措施，积极落实结果应用的各项要求，切实改进预算管理和项目管理。</w:t>
      </w:r>
    </w:p>
    <w:p w14:paraId="3C015FFE" w14:textId="77777777" w:rsidR="00BD7C86" w:rsidRPr="00C006FF" w:rsidRDefault="00BD7C86" w:rsidP="002563D7">
      <w:pPr>
        <w:numPr>
          <w:ilvl w:val="1"/>
          <w:numId w:val="28"/>
        </w:numPr>
        <w:autoSpaceDE w:val="0"/>
        <w:autoSpaceDN w:val="0"/>
        <w:adjustRightInd w:val="0"/>
        <w:snapToGrid w:val="0"/>
        <w:spacing w:line="360" w:lineRule="auto"/>
        <w:ind w:left="0" w:firstLineChars="200" w:firstLine="560"/>
        <w:jc w:val="left"/>
        <w:outlineLvl w:val="3"/>
        <w:rPr>
          <w:rFonts w:ascii="宋体" w:hAnsi="宋体" w:cs="宋体"/>
          <w:bCs/>
          <w:kern w:val="44"/>
          <w:sz w:val="28"/>
          <w:szCs w:val="28"/>
        </w:rPr>
      </w:pPr>
      <w:bookmarkStart w:id="643" w:name="_Toc502866219"/>
      <w:bookmarkStart w:id="644" w:name="_Toc34072226"/>
      <w:bookmarkStart w:id="645" w:name="_Toc34072115"/>
      <w:bookmarkStart w:id="646" w:name="_Toc511501931"/>
      <w:bookmarkStart w:id="647" w:name="_Toc22164617"/>
      <w:r w:rsidRPr="00C006FF">
        <w:rPr>
          <w:rFonts w:ascii="宋体" w:hAnsi="宋体" w:cs="宋体" w:hint="eastAsia"/>
          <w:bCs/>
          <w:kern w:val="44"/>
          <w:sz w:val="28"/>
          <w:szCs w:val="28"/>
        </w:rPr>
        <w:t>乙方（社会资本）绩效评价结果应用</w:t>
      </w:r>
      <w:bookmarkEnd w:id="643"/>
      <w:bookmarkEnd w:id="644"/>
      <w:bookmarkEnd w:id="645"/>
      <w:bookmarkEnd w:id="646"/>
      <w:bookmarkEnd w:id="647"/>
    </w:p>
    <w:p w14:paraId="1BCC7A3A" w14:textId="77777777" w:rsidR="00BD7C86" w:rsidRPr="00C006FF" w:rsidRDefault="00BD7C86" w:rsidP="00BD7C86">
      <w:pPr>
        <w:autoSpaceDE w:val="0"/>
        <w:autoSpaceDN w:val="0"/>
        <w:adjustRightInd w:val="0"/>
        <w:snapToGrid w:val="0"/>
        <w:spacing w:line="360" w:lineRule="auto"/>
        <w:ind w:firstLine="560"/>
        <w:rPr>
          <w:rFonts w:ascii="宋体" w:hAnsi="宋体" w:cs="宋体"/>
          <w:sz w:val="28"/>
          <w:szCs w:val="28"/>
        </w:rPr>
      </w:pPr>
      <w:r w:rsidRPr="00C006FF">
        <w:rPr>
          <w:rFonts w:ascii="宋体" w:hAnsi="宋体" w:cs="宋体" w:hint="eastAsia"/>
          <w:kern w:val="0"/>
          <w:sz w:val="28"/>
          <w:szCs w:val="28"/>
        </w:rPr>
        <w:t>项目绩效评价实施细则由柳江区住建局于项目合同签订前确定，并报柳江区财政局备案，政府除有权根据约定绩效评价分数支付相应</w:t>
      </w:r>
      <w:r w:rsidRPr="00C006FF">
        <w:rPr>
          <w:rFonts w:ascii="宋体" w:hAnsi="宋体" w:cs="宋体" w:hint="eastAsia"/>
          <w:kern w:val="0"/>
          <w:sz w:val="28"/>
          <w:szCs w:val="28"/>
        </w:rPr>
        <w:lastRenderedPageBreak/>
        <w:t>的服务费外，如社会投资人未在规定的时间内整改或整改的效果未能达到绩效评价标准的，则政府有权自行或者委托第三方介入项目建设和运营管理工作，并提取建设期履约担保和运营期履约担保项下的相应金额。项目实际绩效优于约定标准的，项目实施机构应执行项目合同约定的奖励条款，并可将其作为项目期满合同能否展期的依据；未达到约定标准的，项目实施机构应执行项目合同约定的惩处条款。</w:t>
      </w:r>
    </w:p>
    <w:p w14:paraId="0E79CC94" w14:textId="77777777" w:rsidR="00BD7C86" w:rsidRPr="00C006FF" w:rsidRDefault="00BD7C86" w:rsidP="002563D7">
      <w:pPr>
        <w:numPr>
          <w:ilvl w:val="0"/>
          <w:numId w:val="33"/>
        </w:numPr>
        <w:autoSpaceDE w:val="0"/>
        <w:autoSpaceDN w:val="0"/>
        <w:adjustRightInd w:val="0"/>
        <w:snapToGrid w:val="0"/>
        <w:spacing w:line="360" w:lineRule="auto"/>
        <w:ind w:left="0" w:firstLineChars="200" w:firstLine="562"/>
        <w:jc w:val="left"/>
        <w:outlineLvl w:val="4"/>
        <w:rPr>
          <w:rFonts w:ascii="宋体" w:hAnsi="宋体" w:cs="宋体"/>
          <w:b/>
          <w:bCs/>
          <w:kern w:val="0"/>
          <w:sz w:val="28"/>
          <w:szCs w:val="28"/>
        </w:rPr>
      </w:pPr>
      <w:r w:rsidRPr="00C006FF">
        <w:rPr>
          <w:rFonts w:ascii="宋体" w:hAnsi="宋体" w:cs="宋体" w:hint="eastAsia"/>
          <w:b/>
          <w:bCs/>
          <w:kern w:val="0"/>
          <w:sz w:val="28"/>
          <w:szCs w:val="28"/>
        </w:rPr>
        <w:t>建设期绩效评价结果应用</w:t>
      </w:r>
    </w:p>
    <w:p w14:paraId="71AA0482"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32"/>
        </w:rPr>
      </w:pPr>
      <w:r w:rsidRPr="00C006FF">
        <w:rPr>
          <w:rFonts w:ascii="宋体" w:hAnsi="宋体" w:cs="宋体" w:hint="eastAsia"/>
          <w:kern w:val="0"/>
          <w:sz w:val="28"/>
          <w:szCs w:val="32"/>
        </w:rPr>
        <w:t>建设期主要考核项目建设的质量和效率，并根据PPP项目合同中约定的方式对未达到考核标准的事项进行整改和处理。本项目竣工验收通过，相关工程技术标准符合项目设计要求时，可进入运营期；竣工指标要求在未达成时，则视为社会资本违约，政府方可要求社会资本通过追加投资等方式恢复项目可用性，因此导致的投资增加不计入投资总额。通过修复还不能达到可用性标准的，政府有权提前终止合作。同时，项目实施机构可根据《PPP项目合同》相关约定提取乙方提交的建设履约保函中的相应金额。绩效评价结果导致建设期履约保函金额减少，乙方应按照履约担保的相关规定补足履约保函金额。</w:t>
      </w:r>
    </w:p>
    <w:p w14:paraId="227BD8A7" w14:textId="77777777" w:rsidR="00BD7C86" w:rsidRPr="00C006FF" w:rsidRDefault="00BD7C86" w:rsidP="00BD7C86">
      <w:pPr>
        <w:tabs>
          <w:tab w:val="left" w:pos="851"/>
          <w:tab w:val="left" w:pos="993"/>
        </w:tabs>
        <w:autoSpaceDE w:val="0"/>
        <w:autoSpaceDN w:val="0"/>
        <w:adjustRightInd w:val="0"/>
        <w:snapToGrid w:val="0"/>
        <w:spacing w:line="360" w:lineRule="auto"/>
        <w:ind w:firstLineChars="82" w:firstLine="181"/>
        <w:jc w:val="center"/>
        <w:rPr>
          <w:rFonts w:ascii="宋体" w:hAnsi="宋体" w:cs="宋体"/>
          <w:b/>
          <w:bCs/>
          <w:kern w:val="0"/>
          <w:sz w:val="22"/>
          <w:szCs w:val="24"/>
        </w:rPr>
      </w:pPr>
      <w:r w:rsidRPr="00C006FF">
        <w:rPr>
          <w:rFonts w:ascii="宋体" w:hAnsi="宋体" w:cs="宋体" w:hint="eastAsia"/>
          <w:b/>
          <w:bCs/>
          <w:kern w:val="0"/>
          <w:sz w:val="22"/>
          <w:szCs w:val="24"/>
        </w:rPr>
        <w:t>表7：建设期绩效评价结果应用</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42"/>
        <w:gridCol w:w="4609"/>
      </w:tblGrid>
      <w:tr w:rsidR="00C006FF" w:rsidRPr="00C006FF" w14:paraId="3DE49988" w14:textId="77777777" w:rsidTr="00BD7C86">
        <w:trPr>
          <w:trHeight w:val="642"/>
          <w:jc w:val="center"/>
        </w:trPr>
        <w:tc>
          <w:tcPr>
            <w:tcW w:w="135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334807"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
                <w:kern w:val="0"/>
                <w:sz w:val="24"/>
                <w:szCs w:val="24"/>
                <w:lang w:eastAsia="en-US"/>
              </w:rPr>
            </w:pPr>
            <w:r w:rsidRPr="00C006FF">
              <w:rPr>
                <w:rFonts w:ascii="宋体" w:hAnsi="宋体" w:cs="宋体"/>
                <w:b/>
                <w:kern w:val="0"/>
                <w:sz w:val="24"/>
                <w:szCs w:val="24"/>
                <w:lang w:eastAsia="en-US"/>
              </w:rPr>
              <w:t>建设绩效评价得分P</w:t>
            </w:r>
          </w:p>
        </w:tc>
        <w:tc>
          <w:tcPr>
            <w:tcW w:w="86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5EE15A"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
                <w:kern w:val="0"/>
                <w:sz w:val="24"/>
                <w:szCs w:val="24"/>
                <w:lang w:eastAsia="en-US"/>
              </w:rPr>
            </w:pPr>
            <w:r w:rsidRPr="00C006FF">
              <w:rPr>
                <w:rFonts w:ascii="宋体" w:hAnsi="宋体" w:cs="宋体"/>
                <w:b/>
                <w:kern w:val="0"/>
                <w:sz w:val="24"/>
                <w:szCs w:val="24"/>
                <w:lang w:eastAsia="en-US"/>
              </w:rPr>
              <w:t>评价等级</w:t>
            </w:r>
          </w:p>
        </w:tc>
        <w:tc>
          <w:tcPr>
            <w:tcW w:w="27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F804FF"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
                <w:kern w:val="0"/>
                <w:sz w:val="24"/>
                <w:szCs w:val="24"/>
              </w:rPr>
            </w:pPr>
            <w:r w:rsidRPr="00C006FF">
              <w:rPr>
                <w:rFonts w:ascii="宋体" w:hAnsi="宋体" w:cs="宋体"/>
                <w:b/>
                <w:kern w:val="0"/>
                <w:sz w:val="24"/>
                <w:szCs w:val="24"/>
              </w:rPr>
              <w:t>提取</w:t>
            </w:r>
            <w:r w:rsidRPr="00C006FF">
              <w:rPr>
                <w:rFonts w:ascii="宋体" w:hAnsi="宋体" w:cs="宋体" w:hint="eastAsia"/>
                <w:b/>
                <w:kern w:val="0"/>
                <w:sz w:val="24"/>
                <w:szCs w:val="24"/>
              </w:rPr>
              <w:t>履约保函</w:t>
            </w:r>
            <w:r w:rsidRPr="00C006FF">
              <w:rPr>
                <w:rFonts w:ascii="宋体" w:hAnsi="宋体" w:cs="宋体"/>
                <w:b/>
                <w:kern w:val="0"/>
                <w:sz w:val="24"/>
                <w:szCs w:val="24"/>
              </w:rPr>
              <w:t>比例</w:t>
            </w:r>
          </w:p>
        </w:tc>
      </w:tr>
      <w:tr w:rsidR="00C006FF" w:rsidRPr="00C006FF" w14:paraId="1BFDF2FD" w14:textId="77777777" w:rsidTr="00BD7C86">
        <w:trPr>
          <w:trHeight w:val="642"/>
          <w:jc w:val="center"/>
        </w:trPr>
        <w:tc>
          <w:tcPr>
            <w:tcW w:w="135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5E2C9A8"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Cs/>
                <w:kern w:val="0"/>
                <w:sz w:val="24"/>
                <w:szCs w:val="24"/>
                <w:lang w:eastAsia="en-US"/>
              </w:rPr>
            </w:pPr>
            <w:r w:rsidRPr="00C006FF">
              <w:rPr>
                <w:rFonts w:ascii="宋体" w:hAnsi="宋体" w:cs="宋体"/>
                <w:bCs/>
                <w:kern w:val="0"/>
                <w:sz w:val="24"/>
                <w:szCs w:val="24"/>
                <w:lang w:eastAsia="en-US"/>
              </w:rPr>
              <w:t>P≥85分</w:t>
            </w:r>
          </w:p>
        </w:tc>
        <w:tc>
          <w:tcPr>
            <w:tcW w:w="86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5EDDF0"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Cs/>
                <w:kern w:val="0"/>
                <w:sz w:val="24"/>
                <w:szCs w:val="24"/>
                <w:lang w:eastAsia="en-US"/>
              </w:rPr>
            </w:pPr>
            <w:r w:rsidRPr="00C006FF">
              <w:rPr>
                <w:rFonts w:ascii="宋体" w:hAnsi="宋体" w:cs="宋体"/>
                <w:bCs/>
                <w:kern w:val="0"/>
                <w:sz w:val="24"/>
                <w:szCs w:val="24"/>
                <w:lang w:eastAsia="en-US"/>
              </w:rPr>
              <w:t>优秀</w:t>
            </w:r>
          </w:p>
        </w:tc>
        <w:tc>
          <w:tcPr>
            <w:tcW w:w="27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752AF7"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Cs/>
                <w:kern w:val="0"/>
                <w:sz w:val="24"/>
                <w:szCs w:val="24"/>
              </w:rPr>
            </w:pPr>
            <w:r w:rsidRPr="00C006FF">
              <w:rPr>
                <w:rFonts w:ascii="宋体" w:hAnsi="宋体" w:cs="宋体"/>
                <w:bCs/>
                <w:kern w:val="0"/>
                <w:sz w:val="24"/>
                <w:szCs w:val="24"/>
              </w:rPr>
              <w:t>0%</w:t>
            </w:r>
          </w:p>
        </w:tc>
      </w:tr>
      <w:tr w:rsidR="00C006FF" w:rsidRPr="00C006FF" w14:paraId="3CF10215" w14:textId="77777777" w:rsidTr="00BD7C86">
        <w:trPr>
          <w:trHeight w:val="642"/>
          <w:jc w:val="center"/>
        </w:trPr>
        <w:tc>
          <w:tcPr>
            <w:tcW w:w="135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5FA2A8"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Cs/>
                <w:kern w:val="0"/>
                <w:sz w:val="24"/>
                <w:szCs w:val="24"/>
                <w:lang w:eastAsia="en-US"/>
              </w:rPr>
            </w:pPr>
            <w:r w:rsidRPr="00C006FF">
              <w:rPr>
                <w:rFonts w:ascii="宋体" w:hAnsi="宋体" w:cs="宋体"/>
                <w:bCs/>
                <w:kern w:val="0"/>
                <w:sz w:val="24"/>
                <w:szCs w:val="24"/>
                <w:lang w:eastAsia="en-US"/>
              </w:rPr>
              <w:t>75分≤P&lt;85分</w:t>
            </w:r>
          </w:p>
        </w:tc>
        <w:tc>
          <w:tcPr>
            <w:tcW w:w="86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F00391"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Cs/>
                <w:kern w:val="0"/>
                <w:sz w:val="24"/>
                <w:szCs w:val="24"/>
                <w:lang w:eastAsia="en-US"/>
              </w:rPr>
            </w:pPr>
            <w:r w:rsidRPr="00C006FF">
              <w:rPr>
                <w:rFonts w:ascii="宋体" w:hAnsi="宋体" w:cs="宋体"/>
                <w:bCs/>
                <w:kern w:val="0"/>
                <w:sz w:val="24"/>
                <w:szCs w:val="24"/>
                <w:lang w:eastAsia="en-US"/>
              </w:rPr>
              <w:t>良好</w:t>
            </w:r>
          </w:p>
        </w:tc>
        <w:tc>
          <w:tcPr>
            <w:tcW w:w="27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C580F5"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Cs/>
                <w:kern w:val="0"/>
                <w:sz w:val="24"/>
                <w:szCs w:val="24"/>
              </w:rPr>
            </w:pPr>
            <w:r w:rsidRPr="00C006FF">
              <w:rPr>
                <w:rFonts w:ascii="宋体" w:hAnsi="宋体" w:cs="宋体"/>
                <w:bCs/>
                <w:kern w:val="0"/>
                <w:sz w:val="24"/>
                <w:szCs w:val="24"/>
              </w:rPr>
              <w:t>0%-20%（按内插法提取，最高提取20%）</w:t>
            </w:r>
          </w:p>
        </w:tc>
      </w:tr>
      <w:tr w:rsidR="00C006FF" w:rsidRPr="00C006FF" w14:paraId="0C243B5A" w14:textId="77777777" w:rsidTr="00BD7C86">
        <w:trPr>
          <w:trHeight w:val="642"/>
          <w:jc w:val="center"/>
        </w:trPr>
        <w:tc>
          <w:tcPr>
            <w:tcW w:w="135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E9B99F"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Cs/>
                <w:kern w:val="0"/>
                <w:sz w:val="24"/>
                <w:szCs w:val="24"/>
                <w:lang w:eastAsia="en-US"/>
              </w:rPr>
            </w:pPr>
            <w:r w:rsidRPr="00C006FF">
              <w:rPr>
                <w:rFonts w:ascii="宋体" w:hAnsi="宋体" w:cs="宋体"/>
                <w:bCs/>
                <w:kern w:val="0"/>
                <w:sz w:val="24"/>
                <w:szCs w:val="24"/>
                <w:lang w:eastAsia="en-US"/>
              </w:rPr>
              <w:t>65分≤P&lt;75分</w:t>
            </w:r>
          </w:p>
        </w:tc>
        <w:tc>
          <w:tcPr>
            <w:tcW w:w="86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582C203"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Cs/>
                <w:kern w:val="0"/>
                <w:sz w:val="24"/>
                <w:szCs w:val="24"/>
                <w:lang w:eastAsia="en-US"/>
              </w:rPr>
            </w:pPr>
            <w:r w:rsidRPr="00C006FF">
              <w:rPr>
                <w:rFonts w:ascii="宋体" w:hAnsi="宋体" w:cs="宋体" w:hint="eastAsia"/>
                <w:bCs/>
                <w:kern w:val="0"/>
                <w:sz w:val="24"/>
                <w:szCs w:val="24"/>
                <w:lang w:eastAsia="en-US"/>
              </w:rPr>
              <w:t>一般</w:t>
            </w:r>
          </w:p>
        </w:tc>
        <w:tc>
          <w:tcPr>
            <w:tcW w:w="27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5997DF"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Cs/>
                <w:kern w:val="0"/>
                <w:sz w:val="24"/>
                <w:szCs w:val="24"/>
              </w:rPr>
            </w:pPr>
            <w:r w:rsidRPr="00C006FF">
              <w:rPr>
                <w:rFonts w:ascii="宋体" w:hAnsi="宋体" w:cs="宋体"/>
                <w:bCs/>
                <w:kern w:val="0"/>
                <w:sz w:val="24"/>
                <w:szCs w:val="24"/>
              </w:rPr>
              <w:t>20%-50%（按内插法提取，最高提取50%）</w:t>
            </w:r>
          </w:p>
        </w:tc>
      </w:tr>
      <w:tr w:rsidR="00BD7C86" w:rsidRPr="00C006FF" w14:paraId="6B77C618" w14:textId="77777777" w:rsidTr="00BD7C86">
        <w:trPr>
          <w:trHeight w:val="642"/>
          <w:jc w:val="center"/>
        </w:trPr>
        <w:tc>
          <w:tcPr>
            <w:tcW w:w="135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505B067"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Cs/>
                <w:kern w:val="0"/>
                <w:sz w:val="24"/>
                <w:szCs w:val="24"/>
                <w:lang w:eastAsia="en-US"/>
              </w:rPr>
            </w:pPr>
            <w:r w:rsidRPr="00C006FF">
              <w:rPr>
                <w:rFonts w:ascii="宋体" w:hAnsi="宋体" w:cs="宋体"/>
                <w:bCs/>
                <w:kern w:val="0"/>
                <w:sz w:val="24"/>
                <w:szCs w:val="24"/>
                <w:lang w:eastAsia="en-US"/>
              </w:rPr>
              <w:t>P&lt;65分</w:t>
            </w:r>
          </w:p>
        </w:tc>
        <w:tc>
          <w:tcPr>
            <w:tcW w:w="86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4D4EEA"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Cs/>
                <w:kern w:val="0"/>
                <w:sz w:val="24"/>
                <w:szCs w:val="24"/>
                <w:lang w:eastAsia="en-US"/>
              </w:rPr>
            </w:pPr>
            <w:r w:rsidRPr="00C006FF">
              <w:rPr>
                <w:rFonts w:ascii="宋体" w:hAnsi="宋体" w:cs="宋体"/>
                <w:bCs/>
                <w:kern w:val="0"/>
                <w:sz w:val="24"/>
                <w:szCs w:val="24"/>
                <w:lang w:eastAsia="en-US"/>
              </w:rPr>
              <w:t>不合格</w:t>
            </w:r>
          </w:p>
        </w:tc>
        <w:tc>
          <w:tcPr>
            <w:tcW w:w="2777"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D92545" w14:textId="77777777" w:rsidR="00BD7C86" w:rsidRPr="00C006FF" w:rsidRDefault="00BD7C86" w:rsidP="00BD7C86">
            <w:pPr>
              <w:tabs>
                <w:tab w:val="left" w:pos="993"/>
                <w:tab w:val="left" w:pos="1134"/>
              </w:tabs>
              <w:autoSpaceDE w:val="0"/>
              <w:autoSpaceDN w:val="0"/>
              <w:adjustRightInd w:val="0"/>
              <w:snapToGrid w:val="0"/>
              <w:ind w:firstLine="198"/>
              <w:jc w:val="center"/>
              <w:rPr>
                <w:rFonts w:ascii="宋体" w:hAnsi="宋体" w:cs="宋体"/>
                <w:bCs/>
                <w:kern w:val="0"/>
                <w:sz w:val="24"/>
                <w:szCs w:val="24"/>
              </w:rPr>
            </w:pPr>
            <w:r w:rsidRPr="00C006FF">
              <w:rPr>
                <w:rFonts w:ascii="宋体" w:hAnsi="宋体" w:cs="宋体" w:hint="eastAsia"/>
                <w:bCs/>
                <w:kern w:val="0"/>
                <w:sz w:val="24"/>
                <w:szCs w:val="24"/>
              </w:rPr>
              <w:t>全额提取，</w:t>
            </w:r>
            <w:r w:rsidRPr="00C006FF">
              <w:rPr>
                <w:rFonts w:ascii="宋体" w:hAnsi="宋体" w:cs="宋体"/>
                <w:bCs/>
                <w:kern w:val="0"/>
                <w:sz w:val="24"/>
                <w:szCs w:val="24"/>
              </w:rPr>
              <w:t>整改通过后重新打分考核</w:t>
            </w:r>
            <w:r w:rsidRPr="00C006FF">
              <w:rPr>
                <w:rFonts w:ascii="宋体" w:hAnsi="宋体" w:cs="宋体" w:hint="eastAsia"/>
                <w:bCs/>
                <w:kern w:val="0"/>
                <w:sz w:val="24"/>
                <w:szCs w:val="24"/>
              </w:rPr>
              <w:t>，整改的成本由社会资本承担不计入总投资</w:t>
            </w:r>
          </w:p>
        </w:tc>
      </w:tr>
    </w:tbl>
    <w:p w14:paraId="6CF774A3" w14:textId="77777777" w:rsidR="00BD7C86" w:rsidRPr="00C006FF" w:rsidRDefault="00BD7C86" w:rsidP="00BD7C86">
      <w:pPr>
        <w:tabs>
          <w:tab w:val="left" w:pos="993"/>
          <w:tab w:val="left" w:pos="1134"/>
        </w:tabs>
        <w:autoSpaceDE w:val="0"/>
        <w:autoSpaceDN w:val="0"/>
        <w:adjustRightInd w:val="0"/>
        <w:snapToGrid w:val="0"/>
        <w:spacing w:line="360" w:lineRule="auto"/>
        <w:ind w:firstLine="200"/>
        <w:jc w:val="left"/>
        <w:rPr>
          <w:rFonts w:ascii="宋体" w:hAnsi="宋体" w:cs="宋体"/>
          <w:sz w:val="24"/>
          <w:szCs w:val="24"/>
        </w:rPr>
      </w:pPr>
    </w:p>
    <w:p w14:paraId="6C427D09" w14:textId="77777777" w:rsidR="00BD7C86" w:rsidRPr="00C006FF" w:rsidRDefault="00BD7C86" w:rsidP="002563D7">
      <w:pPr>
        <w:numPr>
          <w:ilvl w:val="0"/>
          <w:numId w:val="33"/>
        </w:numPr>
        <w:autoSpaceDE w:val="0"/>
        <w:autoSpaceDN w:val="0"/>
        <w:adjustRightInd w:val="0"/>
        <w:snapToGrid w:val="0"/>
        <w:spacing w:line="360" w:lineRule="auto"/>
        <w:ind w:left="0" w:firstLineChars="200" w:firstLine="562"/>
        <w:jc w:val="left"/>
        <w:outlineLvl w:val="4"/>
        <w:rPr>
          <w:rFonts w:ascii="宋体" w:hAnsi="宋体" w:cs="宋体"/>
          <w:b/>
          <w:bCs/>
          <w:kern w:val="0"/>
          <w:sz w:val="28"/>
          <w:szCs w:val="28"/>
        </w:rPr>
      </w:pPr>
      <w:r w:rsidRPr="00C006FF">
        <w:rPr>
          <w:rFonts w:ascii="宋体" w:hAnsi="宋体" w:cs="宋体" w:hint="eastAsia"/>
          <w:b/>
          <w:bCs/>
          <w:kern w:val="0"/>
          <w:sz w:val="28"/>
          <w:szCs w:val="28"/>
        </w:rPr>
        <w:t>运营期绩效评价结果运用</w:t>
      </w:r>
    </w:p>
    <w:p w14:paraId="4DC3AACB" w14:textId="77777777" w:rsidR="00BD7C86" w:rsidRPr="00C006FF" w:rsidRDefault="00BD7C86" w:rsidP="00BD7C86">
      <w:pPr>
        <w:autoSpaceDE w:val="0"/>
        <w:autoSpaceDN w:val="0"/>
        <w:adjustRightInd w:val="0"/>
        <w:snapToGrid w:val="0"/>
        <w:spacing w:line="360" w:lineRule="auto"/>
        <w:ind w:rightChars="91" w:right="191" w:firstLine="560"/>
        <w:rPr>
          <w:rFonts w:ascii="宋体" w:hAnsi="宋体" w:cs="宋体"/>
          <w:kern w:val="0"/>
          <w:sz w:val="28"/>
          <w:szCs w:val="32"/>
        </w:rPr>
      </w:pPr>
      <w:r w:rsidRPr="00C006FF">
        <w:rPr>
          <w:rFonts w:ascii="宋体" w:hAnsi="宋体" w:cs="宋体" w:hint="eastAsia"/>
          <w:kern w:val="0"/>
          <w:sz w:val="28"/>
          <w:szCs w:val="32"/>
        </w:rPr>
        <w:t>运营期的绩效评价包括日常绩效评价和年度绩效评价。日常评</w:t>
      </w:r>
      <w:r w:rsidRPr="00C006FF">
        <w:rPr>
          <w:rFonts w:ascii="宋体" w:hAnsi="宋体" w:cs="宋体" w:hint="eastAsia"/>
          <w:kern w:val="0"/>
          <w:sz w:val="28"/>
          <w:szCs w:val="32"/>
        </w:rPr>
        <w:lastRenderedPageBreak/>
        <w:t>价一般每季度一次或根据PPP项目合同约定，日常评价主要是政府方对乙方日常运营的评价，包括上级检查在内。日常评价的结果将纳入年度评价体系中。年度绩效评价为项目实施机构为确定本年度政府付费支付标准开展的绩效评价。一般在运营期末两个月内进行。根据《关于印发&lt;政府和社会资本合作（PPP）项目绩效管理操作指引&gt;的通知》（财金〔2020〕13号）要求，</w:t>
      </w:r>
      <w:r w:rsidRPr="00C006FF">
        <w:rPr>
          <w:rFonts w:ascii="宋体" w:hAnsi="宋体" w:cs="宋体" w:hint="eastAsia"/>
          <w:b/>
          <w:bCs/>
          <w:kern w:val="0"/>
          <w:sz w:val="28"/>
          <w:szCs w:val="32"/>
        </w:rPr>
        <w:t>原则上不低于80分才可全额付费</w:t>
      </w:r>
      <w:r w:rsidRPr="00C006FF">
        <w:rPr>
          <w:rFonts w:ascii="宋体" w:hAnsi="宋体" w:cs="宋体" w:hint="eastAsia"/>
          <w:kern w:val="0"/>
          <w:sz w:val="28"/>
          <w:szCs w:val="32"/>
        </w:rPr>
        <w:t>。因此：评价结果按下表执行：</w:t>
      </w:r>
    </w:p>
    <w:p w14:paraId="667C1692" w14:textId="77777777" w:rsidR="00BD7C86" w:rsidRPr="00C006FF" w:rsidRDefault="00BD7C86" w:rsidP="00BD7C86">
      <w:pPr>
        <w:autoSpaceDE w:val="0"/>
        <w:autoSpaceDN w:val="0"/>
        <w:adjustRightInd w:val="0"/>
        <w:snapToGrid w:val="0"/>
        <w:spacing w:line="360" w:lineRule="auto"/>
        <w:ind w:rightChars="91" w:right="191"/>
        <w:jc w:val="center"/>
        <w:rPr>
          <w:rFonts w:ascii="宋体" w:hAnsi="宋体" w:cs="宋体"/>
          <w:b/>
          <w:kern w:val="0"/>
          <w:sz w:val="22"/>
          <w:szCs w:val="24"/>
        </w:rPr>
      </w:pPr>
      <w:r w:rsidRPr="00C006FF">
        <w:rPr>
          <w:rFonts w:ascii="宋体" w:hAnsi="宋体" w:cs="宋体" w:hint="eastAsia"/>
          <w:b/>
          <w:kern w:val="0"/>
          <w:sz w:val="22"/>
          <w:szCs w:val="24"/>
        </w:rPr>
        <w:t>表8：运营期绩效评价结果应用</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11"/>
        <w:gridCol w:w="4517"/>
      </w:tblGrid>
      <w:tr w:rsidR="00C006FF" w:rsidRPr="00C006FF" w14:paraId="2E0C1BF6" w14:textId="77777777" w:rsidTr="00BD7C86">
        <w:trPr>
          <w:trHeight w:val="397"/>
          <w:jc w:val="center"/>
        </w:trPr>
        <w:tc>
          <w:tcPr>
            <w:tcW w:w="2518" w:type="dxa"/>
            <w:shd w:val="clear" w:color="auto" w:fill="auto"/>
            <w:tcMar>
              <w:top w:w="0" w:type="dxa"/>
              <w:left w:w="0" w:type="dxa"/>
              <w:bottom w:w="0" w:type="dxa"/>
              <w:right w:w="0" w:type="dxa"/>
            </w:tcMar>
            <w:vAlign w:val="center"/>
          </w:tcPr>
          <w:p w14:paraId="417ABD4D" w14:textId="77777777" w:rsidR="00BD7C86" w:rsidRPr="00C006FF" w:rsidRDefault="00BD7C86" w:rsidP="00BD7C86">
            <w:pPr>
              <w:autoSpaceDE w:val="0"/>
              <w:autoSpaceDN w:val="0"/>
              <w:adjustRightInd w:val="0"/>
              <w:snapToGrid w:val="0"/>
              <w:jc w:val="left"/>
              <w:rPr>
                <w:rFonts w:ascii="宋体" w:hAnsi="宋体" w:cs="宋体"/>
                <w:b/>
                <w:bCs/>
                <w:kern w:val="0"/>
                <w:sz w:val="24"/>
                <w:szCs w:val="28"/>
                <w:lang w:eastAsia="en-US"/>
              </w:rPr>
            </w:pPr>
            <w:bookmarkStart w:id="648" w:name="_Hlk96449967"/>
            <w:r w:rsidRPr="00C006FF">
              <w:rPr>
                <w:rFonts w:ascii="宋体" w:hAnsi="宋体" w:cs="宋体"/>
                <w:b/>
                <w:bCs/>
                <w:kern w:val="0"/>
                <w:sz w:val="24"/>
                <w:szCs w:val="28"/>
                <w:lang w:eastAsia="en-US"/>
              </w:rPr>
              <w:t>运营绩效评价得分P</w:t>
            </w:r>
          </w:p>
        </w:tc>
        <w:tc>
          <w:tcPr>
            <w:tcW w:w="1011" w:type="dxa"/>
            <w:shd w:val="clear" w:color="auto" w:fill="auto"/>
            <w:tcMar>
              <w:top w:w="0" w:type="dxa"/>
              <w:left w:w="0" w:type="dxa"/>
              <w:bottom w:w="0" w:type="dxa"/>
              <w:right w:w="0" w:type="dxa"/>
            </w:tcMar>
            <w:vAlign w:val="center"/>
          </w:tcPr>
          <w:p w14:paraId="1CBCF9C8" w14:textId="77777777" w:rsidR="00BD7C86" w:rsidRPr="00C006FF" w:rsidRDefault="00BD7C86" w:rsidP="00BD7C86">
            <w:pPr>
              <w:autoSpaceDE w:val="0"/>
              <w:autoSpaceDN w:val="0"/>
              <w:adjustRightInd w:val="0"/>
              <w:snapToGrid w:val="0"/>
              <w:jc w:val="left"/>
              <w:rPr>
                <w:rFonts w:ascii="宋体" w:hAnsi="宋体" w:cs="宋体"/>
                <w:b/>
                <w:bCs/>
                <w:kern w:val="0"/>
                <w:sz w:val="24"/>
                <w:szCs w:val="28"/>
                <w:lang w:eastAsia="en-US"/>
              </w:rPr>
            </w:pPr>
            <w:r w:rsidRPr="00C006FF">
              <w:rPr>
                <w:rFonts w:ascii="宋体" w:hAnsi="宋体" w:cs="宋体"/>
                <w:b/>
                <w:bCs/>
                <w:kern w:val="0"/>
                <w:sz w:val="24"/>
                <w:szCs w:val="28"/>
                <w:lang w:eastAsia="en-US"/>
              </w:rPr>
              <w:t>评价等级</w:t>
            </w:r>
          </w:p>
        </w:tc>
        <w:tc>
          <w:tcPr>
            <w:tcW w:w="4517" w:type="dxa"/>
            <w:shd w:val="clear" w:color="auto" w:fill="auto"/>
            <w:tcMar>
              <w:top w:w="0" w:type="dxa"/>
              <w:left w:w="0" w:type="dxa"/>
              <w:bottom w:w="0" w:type="dxa"/>
              <w:right w:w="0" w:type="dxa"/>
            </w:tcMar>
            <w:vAlign w:val="center"/>
          </w:tcPr>
          <w:p w14:paraId="18C73A16" w14:textId="77777777" w:rsidR="00BD7C86" w:rsidRPr="00C006FF" w:rsidRDefault="00BD7C86" w:rsidP="00BD7C86">
            <w:pPr>
              <w:autoSpaceDE w:val="0"/>
              <w:autoSpaceDN w:val="0"/>
              <w:adjustRightInd w:val="0"/>
              <w:snapToGrid w:val="0"/>
              <w:ind w:firstLine="480"/>
              <w:jc w:val="center"/>
              <w:rPr>
                <w:rFonts w:ascii="宋体" w:hAnsi="宋体" w:cs="宋体"/>
                <w:b/>
                <w:bCs/>
                <w:kern w:val="0"/>
                <w:sz w:val="24"/>
                <w:szCs w:val="28"/>
              </w:rPr>
            </w:pPr>
            <w:r w:rsidRPr="00C006FF">
              <w:rPr>
                <w:rFonts w:ascii="宋体" w:hAnsi="宋体" w:cs="宋体"/>
                <w:b/>
                <w:bCs/>
                <w:kern w:val="0"/>
                <w:sz w:val="24"/>
                <w:szCs w:val="28"/>
              </w:rPr>
              <w:t>运营期绩效评价结果（K）</w:t>
            </w:r>
          </w:p>
        </w:tc>
      </w:tr>
      <w:tr w:rsidR="00C006FF" w:rsidRPr="00C006FF" w14:paraId="5E2BA153" w14:textId="77777777" w:rsidTr="00BD7C86">
        <w:trPr>
          <w:trHeight w:val="397"/>
          <w:jc w:val="center"/>
        </w:trPr>
        <w:tc>
          <w:tcPr>
            <w:tcW w:w="2518" w:type="dxa"/>
            <w:shd w:val="clear" w:color="auto" w:fill="auto"/>
            <w:tcMar>
              <w:top w:w="0" w:type="dxa"/>
              <w:left w:w="0" w:type="dxa"/>
              <w:bottom w:w="0" w:type="dxa"/>
              <w:right w:w="0" w:type="dxa"/>
            </w:tcMar>
            <w:vAlign w:val="center"/>
          </w:tcPr>
          <w:p w14:paraId="2199682A" w14:textId="77777777" w:rsidR="00BD7C86" w:rsidRPr="00C006FF" w:rsidRDefault="00BD7C86" w:rsidP="00BD7C86">
            <w:pPr>
              <w:autoSpaceDE w:val="0"/>
              <w:autoSpaceDN w:val="0"/>
              <w:adjustRightInd w:val="0"/>
              <w:snapToGrid w:val="0"/>
              <w:ind w:firstLine="480"/>
              <w:jc w:val="center"/>
              <w:rPr>
                <w:rFonts w:ascii="宋体" w:hAnsi="宋体" w:cs="宋体"/>
                <w:kern w:val="0"/>
                <w:sz w:val="24"/>
                <w:szCs w:val="28"/>
                <w:lang w:eastAsia="en-US"/>
              </w:rPr>
            </w:pPr>
            <w:r w:rsidRPr="00C006FF">
              <w:rPr>
                <w:rFonts w:ascii="宋体" w:hAnsi="宋体" w:cs="宋体"/>
                <w:kern w:val="0"/>
                <w:sz w:val="24"/>
                <w:szCs w:val="28"/>
                <w:lang w:eastAsia="en-US"/>
              </w:rPr>
              <w:t>P≥85分</w:t>
            </w:r>
          </w:p>
        </w:tc>
        <w:tc>
          <w:tcPr>
            <w:tcW w:w="1011" w:type="dxa"/>
            <w:shd w:val="clear" w:color="auto" w:fill="auto"/>
            <w:tcMar>
              <w:top w:w="0" w:type="dxa"/>
              <w:left w:w="0" w:type="dxa"/>
              <w:bottom w:w="0" w:type="dxa"/>
              <w:right w:w="0" w:type="dxa"/>
            </w:tcMar>
            <w:vAlign w:val="center"/>
          </w:tcPr>
          <w:p w14:paraId="153DC4CA" w14:textId="77777777" w:rsidR="00BD7C86" w:rsidRPr="00C006FF" w:rsidRDefault="00BD7C86" w:rsidP="00BD7C86">
            <w:pPr>
              <w:autoSpaceDE w:val="0"/>
              <w:autoSpaceDN w:val="0"/>
              <w:adjustRightInd w:val="0"/>
              <w:snapToGrid w:val="0"/>
              <w:ind w:firstLine="199"/>
              <w:jc w:val="left"/>
              <w:rPr>
                <w:rFonts w:ascii="宋体" w:hAnsi="宋体" w:cs="宋体"/>
                <w:kern w:val="0"/>
                <w:sz w:val="24"/>
                <w:szCs w:val="28"/>
                <w:lang w:eastAsia="en-US"/>
              </w:rPr>
            </w:pPr>
            <w:r w:rsidRPr="00C006FF">
              <w:rPr>
                <w:rFonts w:ascii="宋体" w:hAnsi="宋体" w:cs="宋体"/>
                <w:kern w:val="0"/>
                <w:sz w:val="24"/>
                <w:szCs w:val="28"/>
                <w:lang w:eastAsia="en-US"/>
              </w:rPr>
              <w:t>优秀</w:t>
            </w:r>
          </w:p>
        </w:tc>
        <w:tc>
          <w:tcPr>
            <w:tcW w:w="4517" w:type="dxa"/>
            <w:shd w:val="clear" w:color="auto" w:fill="auto"/>
            <w:tcMar>
              <w:top w:w="0" w:type="dxa"/>
              <w:left w:w="0" w:type="dxa"/>
              <w:bottom w:w="0" w:type="dxa"/>
              <w:right w:w="0" w:type="dxa"/>
            </w:tcMar>
            <w:vAlign w:val="center"/>
          </w:tcPr>
          <w:p w14:paraId="7DB32F54" w14:textId="77777777" w:rsidR="00BD7C86" w:rsidRPr="00C006FF" w:rsidRDefault="00BD7C86" w:rsidP="00BD7C86">
            <w:pPr>
              <w:autoSpaceDE w:val="0"/>
              <w:autoSpaceDN w:val="0"/>
              <w:adjustRightInd w:val="0"/>
              <w:snapToGrid w:val="0"/>
              <w:ind w:firstLine="480"/>
              <w:jc w:val="center"/>
              <w:rPr>
                <w:rFonts w:ascii="宋体" w:hAnsi="宋体" w:cs="宋体"/>
                <w:kern w:val="0"/>
                <w:sz w:val="24"/>
                <w:szCs w:val="28"/>
                <w:lang w:eastAsia="en-US"/>
              </w:rPr>
            </w:pPr>
            <w:r w:rsidRPr="00C006FF">
              <w:rPr>
                <w:rFonts w:ascii="宋体" w:hAnsi="宋体" w:cs="宋体"/>
                <w:kern w:val="0"/>
                <w:sz w:val="24"/>
                <w:szCs w:val="28"/>
                <w:lang w:eastAsia="en-US"/>
              </w:rPr>
              <w:t>100%</w:t>
            </w:r>
          </w:p>
        </w:tc>
      </w:tr>
      <w:tr w:rsidR="00C006FF" w:rsidRPr="00C006FF" w14:paraId="0330FCDF" w14:textId="77777777" w:rsidTr="00BD7C86">
        <w:trPr>
          <w:trHeight w:val="397"/>
          <w:jc w:val="center"/>
        </w:trPr>
        <w:tc>
          <w:tcPr>
            <w:tcW w:w="2518" w:type="dxa"/>
            <w:shd w:val="clear" w:color="auto" w:fill="auto"/>
            <w:tcMar>
              <w:top w:w="0" w:type="dxa"/>
              <w:left w:w="0" w:type="dxa"/>
              <w:bottom w:w="0" w:type="dxa"/>
              <w:right w:w="0" w:type="dxa"/>
            </w:tcMar>
            <w:vAlign w:val="center"/>
          </w:tcPr>
          <w:p w14:paraId="4AD8D813" w14:textId="77777777" w:rsidR="00BD7C86" w:rsidRPr="00C006FF" w:rsidRDefault="00BD7C86" w:rsidP="00BD7C86">
            <w:pPr>
              <w:autoSpaceDE w:val="0"/>
              <w:autoSpaceDN w:val="0"/>
              <w:adjustRightInd w:val="0"/>
              <w:snapToGrid w:val="0"/>
              <w:ind w:firstLine="480"/>
              <w:jc w:val="center"/>
              <w:rPr>
                <w:rFonts w:ascii="宋体" w:hAnsi="宋体" w:cs="宋体"/>
                <w:kern w:val="0"/>
                <w:sz w:val="24"/>
                <w:szCs w:val="28"/>
                <w:lang w:eastAsia="en-US"/>
              </w:rPr>
            </w:pPr>
            <w:r w:rsidRPr="00C006FF">
              <w:rPr>
                <w:rFonts w:ascii="宋体" w:hAnsi="宋体" w:cs="宋体"/>
                <w:kern w:val="0"/>
                <w:sz w:val="24"/>
                <w:szCs w:val="28"/>
                <w:lang w:eastAsia="en-US"/>
              </w:rPr>
              <w:t>75分≤P&lt;85分</w:t>
            </w:r>
          </w:p>
        </w:tc>
        <w:tc>
          <w:tcPr>
            <w:tcW w:w="1011" w:type="dxa"/>
            <w:shd w:val="clear" w:color="auto" w:fill="auto"/>
            <w:tcMar>
              <w:top w:w="0" w:type="dxa"/>
              <w:left w:w="0" w:type="dxa"/>
              <w:bottom w:w="0" w:type="dxa"/>
              <w:right w:w="0" w:type="dxa"/>
            </w:tcMar>
            <w:vAlign w:val="center"/>
          </w:tcPr>
          <w:p w14:paraId="7BE63275" w14:textId="77777777" w:rsidR="00BD7C86" w:rsidRPr="00C006FF" w:rsidRDefault="00BD7C86" w:rsidP="00BD7C86">
            <w:pPr>
              <w:autoSpaceDE w:val="0"/>
              <w:autoSpaceDN w:val="0"/>
              <w:adjustRightInd w:val="0"/>
              <w:snapToGrid w:val="0"/>
              <w:ind w:firstLine="199"/>
              <w:jc w:val="left"/>
              <w:rPr>
                <w:rFonts w:ascii="宋体" w:hAnsi="宋体" w:cs="宋体"/>
                <w:kern w:val="0"/>
                <w:sz w:val="24"/>
                <w:szCs w:val="28"/>
                <w:lang w:eastAsia="en-US"/>
              </w:rPr>
            </w:pPr>
            <w:r w:rsidRPr="00C006FF">
              <w:rPr>
                <w:rFonts w:ascii="宋体" w:hAnsi="宋体" w:cs="宋体"/>
                <w:kern w:val="0"/>
                <w:sz w:val="24"/>
                <w:szCs w:val="28"/>
                <w:lang w:eastAsia="en-US"/>
              </w:rPr>
              <w:t>良好</w:t>
            </w:r>
          </w:p>
        </w:tc>
        <w:tc>
          <w:tcPr>
            <w:tcW w:w="4517" w:type="dxa"/>
            <w:shd w:val="clear" w:color="auto" w:fill="auto"/>
            <w:tcMar>
              <w:top w:w="0" w:type="dxa"/>
              <w:left w:w="0" w:type="dxa"/>
              <w:bottom w:w="0" w:type="dxa"/>
              <w:right w:w="0" w:type="dxa"/>
            </w:tcMar>
            <w:vAlign w:val="center"/>
          </w:tcPr>
          <w:p w14:paraId="492A9F60" w14:textId="77777777" w:rsidR="00BD7C86" w:rsidRPr="00C006FF" w:rsidRDefault="00BD7C86" w:rsidP="00BD7C86">
            <w:pPr>
              <w:autoSpaceDE w:val="0"/>
              <w:autoSpaceDN w:val="0"/>
              <w:adjustRightInd w:val="0"/>
              <w:snapToGrid w:val="0"/>
              <w:jc w:val="left"/>
              <w:rPr>
                <w:rFonts w:ascii="宋体" w:hAnsi="宋体" w:cs="宋体"/>
                <w:kern w:val="0"/>
                <w:sz w:val="24"/>
                <w:szCs w:val="28"/>
              </w:rPr>
            </w:pPr>
            <w:r w:rsidRPr="00C006FF">
              <w:rPr>
                <w:rFonts w:ascii="宋体" w:hAnsi="宋体" w:cs="宋体"/>
                <w:kern w:val="0"/>
                <w:sz w:val="24"/>
                <w:szCs w:val="28"/>
              </w:rPr>
              <w:t>90</w:t>
            </w:r>
            <w:r w:rsidRPr="00C006FF">
              <w:rPr>
                <w:rFonts w:ascii="宋体" w:hAnsi="宋体" w:cs="宋体" w:hint="eastAsia"/>
                <w:kern w:val="0"/>
                <w:sz w:val="24"/>
                <w:szCs w:val="28"/>
              </w:rPr>
              <w:t>%-9</w:t>
            </w:r>
            <w:r w:rsidRPr="00C006FF">
              <w:rPr>
                <w:rFonts w:ascii="宋体" w:hAnsi="宋体" w:cs="宋体"/>
                <w:kern w:val="0"/>
                <w:sz w:val="24"/>
                <w:szCs w:val="28"/>
              </w:rPr>
              <w:t>9</w:t>
            </w:r>
            <w:r w:rsidRPr="00C006FF">
              <w:rPr>
                <w:rFonts w:ascii="宋体" w:hAnsi="宋体" w:cs="宋体" w:hint="eastAsia"/>
                <w:kern w:val="0"/>
                <w:sz w:val="24"/>
                <w:szCs w:val="28"/>
              </w:rPr>
              <w:t>%（按内插法支付，最高支付99%）</w:t>
            </w:r>
          </w:p>
        </w:tc>
      </w:tr>
      <w:tr w:rsidR="00C006FF" w:rsidRPr="00C006FF" w14:paraId="7429D864" w14:textId="77777777" w:rsidTr="00BD7C86">
        <w:trPr>
          <w:trHeight w:val="397"/>
          <w:jc w:val="center"/>
        </w:trPr>
        <w:tc>
          <w:tcPr>
            <w:tcW w:w="2518" w:type="dxa"/>
            <w:shd w:val="clear" w:color="auto" w:fill="auto"/>
            <w:tcMar>
              <w:top w:w="0" w:type="dxa"/>
              <w:left w:w="0" w:type="dxa"/>
              <w:bottom w:w="0" w:type="dxa"/>
              <w:right w:w="0" w:type="dxa"/>
            </w:tcMar>
            <w:vAlign w:val="center"/>
          </w:tcPr>
          <w:p w14:paraId="0961A612" w14:textId="77777777" w:rsidR="00BD7C86" w:rsidRPr="00C006FF" w:rsidRDefault="00BD7C86" w:rsidP="00BD7C86">
            <w:pPr>
              <w:autoSpaceDE w:val="0"/>
              <w:autoSpaceDN w:val="0"/>
              <w:adjustRightInd w:val="0"/>
              <w:snapToGrid w:val="0"/>
              <w:ind w:firstLine="480"/>
              <w:jc w:val="center"/>
              <w:rPr>
                <w:rFonts w:ascii="宋体" w:hAnsi="宋体" w:cs="宋体"/>
                <w:kern w:val="0"/>
                <w:sz w:val="24"/>
                <w:szCs w:val="28"/>
                <w:lang w:eastAsia="en-US"/>
              </w:rPr>
            </w:pPr>
            <w:r w:rsidRPr="00C006FF">
              <w:rPr>
                <w:rFonts w:ascii="宋体" w:hAnsi="宋体" w:cs="宋体"/>
                <w:kern w:val="0"/>
                <w:sz w:val="24"/>
                <w:szCs w:val="28"/>
                <w:lang w:eastAsia="en-US"/>
              </w:rPr>
              <w:t>65分≤P&lt;75分</w:t>
            </w:r>
          </w:p>
        </w:tc>
        <w:tc>
          <w:tcPr>
            <w:tcW w:w="1011" w:type="dxa"/>
            <w:shd w:val="clear" w:color="auto" w:fill="auto"/>
            <w:tcMar>
              <w:top w:w="0" w:type="dxa"/>
              <w:left w:w="0" w:type="dxa"/>
              <w:bottom w:w="0" w:type="dxa"/>
              <w:right w:w="0" w:type="dxa"/>
            </w:tcMar>
            <w:vAlign w:val="center"/>
          </w:tcPr>
          <w:p w14:paraId="022CB6B8" w14:textId="77777777" w:rsidR="00BD7C86" w:rsidRPr="00C006FF" w:rsidRDefault="00BD7C86" w:rsidP="00BD7C86">
            <w:pPr>
              <w:autoSpaceDE w:val="0"/>
              <w:autoSpaceDN w:val="0"/>
              <w:adjustRightInd w:val="0"/>
              <w:snapToGrid w:val="0"/>
              <w:ind w:firstLine="199"/>
              <w:jc w:val="left"/>
              <w:rPr>
                <w:rFonts w:ascii="宋体" w:hAnsi="宋体" w:cs="宋体"/>
                <w:kern w:val="0"/>
                <w:sz w:val="24"/>
                <w:szCs w:val="28"/>
                <w:lang w:eastAsia="en-US"/>
              </w:rPr>
            </w:pPr>
            <w:r w:rsidRPr="00C006FF">
              <w:rPr>
                <w:rFonts w:ascii="宋体" w:hAnsi="宋体" w:cs="宋体"/>
                <w:kern w:val="0"/>
                <w:sz w:val="24"/>
                <w:szCs w:val="28"/>
                <w:lang w:eastAsia="en-US"/>
              </w:rPr>
              <w:t>一般</w:t>
            </w:r>
          </w:p>
        </w:tc>
        <w:tc>
          <w:tcPr>
            <w:tcW w:w="4517" w:type="dxa"/>
            <w:shd w:val="clear" w:color="auto" w:fill="auto"/>
            <w:tcMar>
              <w:top w:w="0" w:type="dxa"/>
              <w:left w:w="0" w:type="dxa"/>
              <w:bottom w:w="0" w:type="dxa"/>
              <w:right w:w="0" w:type="dxa"/>
            </w:tcMar>
            <w:vAlign w:val="center"/>
          </w:tcPr>
          <w:p w14:paraId="086A6177" w14:textId="77777777" w:rsidR="00BD7C86" w:rsidRPr="00C006FF" w:rsidRDefault="00BD7C86" w:rsidP="00BD7C86">
            <w:pPr>
              <w:autoSpaceDE w:val="0"/>
              <w:autoSpaceDN w:val="0"/>
              <w:adjustRightInd w:val="0"/>
              <w:snapToGrid w:val="0"/>
              <w:jc w:val="left"/>
              <w:rPr>
                <w:rFonts w:ascii="宋体" w:hAnsi="宋体" w:cs="宋体"/>
                <w:kern w:val="0"/>
                <w:sz w:val="24"/>
                <w:szCs w:val="28"/>
              </w:rPr>
            </w:pPr>
            <w:r w:rsidRPr="00C006FF">
              <w:rPr>
                <w:rFonts w:ascii="宋体" w:hAnsi="宋体" w:cs="宋体" w:hint="eastAsia"/>
                <w:kern w:val="0"/>
                <w:sz w:val="24"/>
                <w:szCs w:val="28"/>
              </w:rPr>
              <w:t>7</w:t>
            </w:r>
            <w:r w:rsidRPr="00C006FF">
              <w:rPr>
                <w:rFonts w:ascii="宋体" w:hAnsi="宋体" w:cs="宋体"/>
                <w:kern w:val="0"/>
                <w:sz w:val="24"/>
                <w:szCs w:val="28"/>
              </w:rPr>
              <w:t>0</w:t>
            </w:r>
            <w:r w:rsidRPr="00C006FF">
              <w:rPr>
                <w:rFonts w:ascii="宋体" w:hAnsi="宋体" w:cs="宋体" w:hint="eastAsia"/>
                <w:kern w:val="0"/>
                <w:sz w:val="24"/>
                <w:szCs w:val="28"/>
              </w:rPr>
              <w:t>%-</w:t>
            </w:r>
            <w:r w:rsidRPr="00C006FF">
              <w:rPr>
                <w:rFonts w:ascii="宋体" w:hAnsi="宋体" w:cs="宋体"/>
                <w:kern w:val="0"/>
                <w:sz w:val="24"/>
                <w:szCs w:val="28"/>
              </w:rPr>
              <w:t>89</w:t>
            </w:r>
            <w:r w:rsidRPr="00C006FF">
              <w:rPr>
                <w:rFonts w:ascii="宋体" w:hAnsi="宋体" w:cs="宋体" w:hint="eastAsia"/>
                <w:kern w:val="0"/>
                <w:sz w:val="24"/>
                <w:szCs w:val="28"/>
              </w:rPr>
              <w:t>%（按内插法支付，最高支付89%）</w:t>
            </w:r>
          </w:p>
        </w:tc>
      </w:tr>
      <w:tr w:rsidR="00BD7C86" w:rsidRPr="00C006FF" w14:paraId="22B494CF" w14:textId="77777777" w:rsidTr="00BD7C86">
        <w:trPr>
          <w:trHeight w:val="965"/>
          <w:jc w:val="center"/>
        </w:trPr>
        <w:tc>
          <w:tcPr>
            <w:tcW w:w="2518" w:type="dxa"/>
            <w:shd w:val="clear" w:color="auto" w:fill="auto"/>
            <w:tcMar>
              <w:top w:w="0" w:type="dxa"/>
              <w:left w:w="0" w:type="dxa"/>
              <w:bottom w:w="0" w:type="dxa"/>
              <w:right w:w="0" w:type="dxa"/>
            </w:tcMar>
            <w:vAlign w:val="center"/>
          </w:tcPr>
          <w:p w14:paraId="045F6D2C" w14:textId="77777777" w:rsidR="00BD7C86" w:rsidRPr="00C006FF" w:rsidRDefault="00BD7C86" w:rsidP="00BD7C86">
            <w:pPr>
              <w:autoSpaceDE w:val="0"/>
              <w:autoSpaceDN w:val="0"/>
              <w:adjustRightInd w:val="0"/>
              <w:snapToGrid w:val="0"/>
              <w:ind w:firstLine="480"/>
              <w:jc w:val="center"/>
              <w:rPr>
                <w:rFonts w:ascii="宋体" w:hAnsi="宋体" w:cs="宋体"/>
                <w:kern w:val="0"/>
                <w:sz w:val="24"/>
                <w:szCs w:val="28"/>
                <w:lang w:eastAsia="en-US"/>
              </w:rPr>
            </w:pPr>
            <w:r w:rsidRPr="00C006FF">
              <w:rPr>
                <w:rFonts w:ascii="宋体" w:hAnsi="宋体" w:cs="宋体"/>
                <w:kern w:val="0"/>
                <w:sz w:val="24"/>
                <w:szCs w:val="28"/>
                <w:lang w:eastAsia="en-US"/>
              </w:rPr>
              <w:t>P&lt;65分</w:t>
            </w:r>
          </w:p>
        </w:tc>
        <w:tc>
          <w:tcPr>
            <w:tcW w:w="1011" w:type="dxa"/>
            <w:shd w:val="clear" w:color="auto" w:fill="auto"/>
            <w:tcMar>
              <w:top w:w="0" w:type="dxa"/>
              <w:left w:w="0" w:type="dxa"/>
              <w:bottom w:w="0" w:type="dxa"/>
              <w:right w:w="0" w:type="dxa"/>
            </w:tcMar>
            <w:vAlign w:val="center"/>
          </w:tcPr>
          <w:p w14:paraId="5BEBEBCD" w14:textId="77777777" w:rsidR="00BD7C86" w:rsidRPr="00C006FF" w:rsidRDefault="00BD7C86" w:rsidP="00BD7C86">
            <w:pPr>
              <w:autoSpaceDE w:val="0"/>
              <w:autoSpaceDN w:val="0"/>
              <w:adjustRightInd w:val="0"/>
              <w:snapToGrid w:val="0"/>
              <w:ind w:firstLine="199"/>
              <w:jc w:val="center"/>
              <w:rPr>
                <w:rFonts w:ascii="宋体" w:hAnsi="宋体" w:cs="宋体"/>
                <w:kern w:val="0"/>
                <w:sz w:val="24"/>
                <w:szCs w:val="28"/>
                <w:lang w:eastAsia="en-US"/>
              </w:rPr>
            </w:pPr>
            <w:r w:rsidRPr="00C006FF">
              <w:rPr>
                <w:rFonts w:ascii="宋体" w:hAnsi="宋体" w:cs="宋体"/>
                <w:kern w:val="0"/>
                <w:sz w:val="24"/>
                <w:szCs w:val="28"/>
                <w:lang w:eastAsia="en-US"/>
              </w:rPr>
              <w:t>不合格</w:t>
            </w:r>
          </w:p>
        </w:tc>
        <w:tc>
          <w:tcPr>
            <w:tcW w:w="4517" w:type="dxa"/>
            <w:shd w:val="clear" w:color="auto" w:fill="auto"/>
            <w:tcMar>
              <w:top w:w="0" w:type="dxa"/>
              <w:left w:w="0" w:type="dxa"/>
              <w:bottom w:w="0" w:type="dxa"/>
              <w:right w:w="0" w:type="dxa"/>
            </w:tcMar>
            <w:vAlign w:val="center"/>
          </w:tcPr>
          <w:p w14:paraId="04C207DE" w14:textId="77777777" w:rsidR="00BD7C86" w:rsidRPr="00C006FF" w:rsidRDefault="00BD7C86" w:rsidP="00BD7C86">
            <w:pPr>
              <w:autoSpaceDE w:val="0"/>
              <w:autoSpaceDN w:val="0"/>
              <w:adjustRightInd w:val="0"/>
              <w:snapToGrid w:val="0"/>
              <w:jc w:val="center"/>
              <w:rPr>
                <w:rFonts w:ascii="宋体" w:hAnsi="宋体" w:cs="宋体"/>
                <w:kern w:val="0"/>
                <w:sz w:val="24"/>
                <w:szCs w:val="28"/>
              </w:rPr>
            </w:pPr>
            <w:r w:rsidRPr="00C006FF">
              <w:rPr>
                <w:rFonts w:ascii="宋体" w:hAnsi="宋体" w:cs="宋体" w:hint="eastAsia"/>
                <w:kern w:val="0"/>
                <w:sz w:val="24"/>
                <w:szCs w:val="21"/>
              </w:rPr>
              <w:t>整改成本由乙方负责，不计入运营成本，</w:t>
            </w:r>
            <w:r w:rsidRPr="00C006FF">
              <w:rPr>
                <w:rFonts w:ascii="宋体" w:hAnsi="宋体" w:hint="eastAsia"/>
                <w:kern w:val="0"/>
                <w:sz w:val="22"/>
              </w:rPr>
              <w:t>乙方</w:t>
            </w:r>
            <w:r w:rsidRPr="00C006FF">
              <w:rPr>
                <w:rFonts w:ascii="宋体" w:hAnsi="宋体"/>
                <w:kern w:val="0"/>
                <w:sz w:val="24"/>
                <w:szCs w:val="21"/>
              </w:rPr>
              <w:t>需进行整改，整改后政府方重新进行考核，考核合格后，按两次考核的算数平均分计算支付比例，整改费用和重新考核费用由</w:t>
            </w:r>
            <w:r w:rsidRPr="00C006FF">
              <w:rPr>
                <w:rFonts w:ascii="宋体" w:hAnsi="宋体" w:hint="eastAsia"/>
                <w:kern w:val="0"/>
                <w:sz w:val="22"/>
              </w:rPr>
              <w:t>乙方</w:t>
            </w:r>
            <w:r w:rsidRPr="00C006FF">
              <w:rPr>
                <w:rFonts w:ascii="宋体" w:hAnsi="宋体"/>
                <w:kern w:val="0"/>
                <w:sz w:val="24"/>
                <w:szCs w:val="21"/>
              </w:rPr>
              <w:t>承担。若连续两次整改不合格，政府方有权兑并提取运营期履约担保中的相应金额，并暂停支付当期政府可行性缺口补助</w:t>
            </w:r>
          </w:p>
        </w:tc>
      </w:tr>
    </w:tbl>
    <w:p w14:paraId="04BD95C8" w14:textId="77777777" w:rsidR="00BD7C86" w:rsidRPr="00C006FF" w:rsidRDefault="00BD7C86" w:rsidP="00BD7C86">
      <w:pPr>
        <w:tabs>
          <w:tab w:val="left" w:pos="993"/>
          <w:tab w:val="left" w:pos="1134"/>
        </w:tabs>
        <w:autoSpaceDE w:val="0"/>
        <w:autoSpaceDN w:val="0"/>
        <w:adjustRightInd w:val="0"/>
        <w:snapToGrid w:val="0"/>
        <w:spacing w:line="360" w:lineRule="auto"/>
        <w:ind w:firstLine="482"/>
        <w:jc w:val="left"/>
        <w:rPr>
          <w:rFonts w:ascii="宋体" w:hAnsi="宋体" w:cs="宋体"/>
          <w:sz w:val="24"/>
          <w:szCs w:val="24"/>
        </w:rPr>
      </w:pPr>
      <w:bookmarkStart w:id="649" w:name="_Hlk14286742"/>
      <w:bookmarkEnd w:id="648"/>
    </w:p>
    <w:p w14:paraId="7827BF31"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32"/>
        </w:rPr>
      </w:pPr>
      <w:r w:rsidRPr="00C006FF">
        <w:rPr>
          <w:rFonts w:ascii="宋体" w:hAnsi="宋体" w:cs="宋体" w:hint="eastAsia"/>
          <w:kern w:val="0"/>
          <w:sz w:val="28"/>
          <w:szCs w:val="32"/>
        </w:rPr>
        <w:t>根据《财政部关于推进政府和社会资本合作规范发展的实施意见》（财金〔2019〕10号）“建立完全与项目产出绩效相挂钩的付费机制，不得通过降低考核标准等方式，提前锁定、固化政府支出责任”，</w:t>
      </w:r>
      <w:r w:rsidRPr="00C006FF">
        <w:rPr>
          <w:rFonts w:ascii="宋体" w:hAnsi="宋体" w:cs="宋体" w:hint="eastAsia"/>
          <w:b/>
          <w:bCs/>
          <w:kern w:val="0"/>
          <w:sz w:val="28"/>
          <w:szCs w:val="32"/>
        </w:rPr>
        <w:t>本项目将财政补贴的100%与绩效考核结果挂钩</w:t>
      </w:r>
      <w:r w:rsidRPr="00C006FF">
        <w:rPr>
          <w:rFonts w:ascii="宋体" w:hAnsi="宋体" w:cs="宋体" w:hint="eastAsia"/>
          <w:kern w:val="0"/>
          <w:sz w:val="28"/>
          <w:szCs w:val="32"/>
        </w:rPr>
        <w:t>。</w:t>
      </w:r>
    </w:p>
    <w:p w14:paraId="27DEBB14"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32"/>
        </w:rPr>
      </w:pPr>
      <m:oMathPara>
        <m:oMath>
          <m:r>
            <m:rPr>
              <m:sty m:val="p"/>
            </m:rPr>
            <w:rPr>
              <w:rFonts w:ascii="Cambria Math" w:hAnsi="Cambria Math" w:cs="宋体" w:hint="eastAsia"/>
              <w:kern w:val="0"/>
              <w:sz w:val="28"/>
              <w:szCs w:val="32"/>
            </w:rPr>
            <m:t>当年政府付费金额</m:t>
          </m:r>
          <m:r>
            <m:rPr>
              <m:sty m:val="p"/>
            </m:rPr>
            <w:rPr>
              <w:rFonts w:ascii="Cambria Math" w:hAnsi="Cambria Math" w:cs="宋体" w:hint="eastAsia"/>
              <w:kern w:val="0"/>
              <w:sz w:val="28"/>
              <w:szCs w:val="32"/>
            </w:rPr>
            <m:t>=</m:t>
          </m:r>
          <m:d>
            <m:dPr>
              <m:begChr m:val="（"/>
              <m:endChr m:val="）"/>
              <m:ctrlPr>
                <w:rPr>
                  <w:rFonts w:ascii="Cambria Math" w:hAnsi="Cambria Math" w:cs="宋体" w:hint="eastAsia"/>
                  <w:kern w:val="0"/>
                  <w:sz w:val="28"/>
                  <w:szCs w:val="32"/>
                </w:rPr>
              </m:ctrlPr>
            </m:dPr>
            <m:e>
              <m:r>
                <m:rPr>
                  <m:sty m:val="p"/>
                </m:rPr>
                <w:rPr>
                  <w:rFonts w:ascii="Cambria Math" w:hAnsi="Cambria Math" w:cs="宋体" w:hint="eastAsia"/>
                  <w:kern w:val="0"/>
                  <w:sz w:val="28"/>
                  <w:szCs w:val="32"/>
                </w:rPr>
                <m:t>年可用性付费</m:t>
              </m:r>
              <m:r>
                <m:rPr>
                  <m:sty m:val="p"/>
                </m:rPr>
                <w:rPr>
                  <w:rFonts w:ascii="Cambria Math" w:hAnsi="Cambria Math" w:cs="宋体" w:hint="eastAsia"/>
                  <w:kern w:val="0"/>
                  <w:sz w:val="28"/>
                  <w:szCs w:val="32"/>
                </w:rPr>
                <m:t>+</m:t>
              </m:r>
              <m:r>
                <m:rPr>
                  <m:sty m:val="p"/>
                </m:rPr>
                <w:rPr>
                  <w:rFonts w:ascii="Cambria Math" w:hAnsi="Cambria Math" w:cs="宋体" w:hint="eastAsia"/>
                  <w:kern w:val="0"/>
                  <w:sz w:val="28"/>
                  <w:szCs w:val="32"/>
                </w:rPr>
                <m:t>年运维服务费</m:t>
              </m:r>
            </m:e>
          </m:d>
          <m:r>
            <m:rPr>
              <m:sty m:val="p"/>
            </m:rPr>
            <w:rPr>
              <w:rFonts w:ascii="Cambria Math" w:eastAsia="MS Gothic" w:hAnsi="Cambria Math" w:cs="MS Gothic" w:hint="eastAsia"/>
              <w:kern w:val="0"/>
              <w:sz w:val="28"/>
              <w:szCs w:val="32"/>
            </w:rPr>
            <m:t>*</m:t>
          </m:r>
          <m:r>
            <m:rPr>
              <m:sty m:val="p"/>
            </m:rPr>
            <w:rPr>
              <w:rFonts w:ascii="Cambria Math" w:hAnsi="Cambria Math" w:cs="宋体" w:hint="eastAsia"/>
              <w:kern w:val="0"/>
              <w:sz w:val="28"/>
              <w:szCs w:val="32"/>
            </w:rPr>
            <m:t>K</m:t>
          </m:r>
          <m:r>
            <m:rPr>
              <m:sty m:val="p"/>
            </m:rPr>
            <w:rPr>
              <w:rFonts w:ascii="Cambria Math" w:eastAsia="微软雅黑" w:hAnsi="Cambria Math" w:cs="微软雅黑" w:hint="eastAsia"/>
              <w:kern w:val="0"/>
              <w:sz w:val="28"/>
              <w:szCs w:val="32"/>
            </w:rPr>
            <m:t>-</m:t>
          </m:r>
          <m:r>
            <m:rPr>
              <m:sty m:val="p"/>
            </m:rPr>
            <w:rPr>
              <w:rFonts w:ascii="Cambria Math" w:hAnsi="Cambria Math" w:cs="宋体" w:hint="eastAsia"/>
              <w:kern w:val="0"/>
              <w:sz w:val="28"/>
              <w:szCs w:val="32"/>
            </w:rPr>
            <m:t>政府补助资金（如有）</m:t>
          </m:r>
        </m:oMath>
      </m:oMathPara>
    </w:p>
    <w:p w14:paraId="26BBC6E8"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32"/>
        </w:rPr>
      </w:pPr>
      <w:r w:rsidRPr="00C006FF">
        <w:rPr>
          <w:rFonts w:ascii="宋体" w:hAnsi="宋体" w:cs="宋体" w:hint="eastAsia"/>
          <w:kern w:val="0"/>
          <w:sz w:val="28"/>
          <w:szCs w:val="32"/>
        </w:rPr>
        <w:t>其中：</w:t>
      </w:r>
    </w:p>
    <w:p w14:paraId="0CCA878E"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32"/>
        </w:rPr>
      </w:pPr>
      <m:oMathPara>
        <m:oMath>
          <m:r>
            <m:rPr>
              <m:sty m:val="p"/>
            </m:rPr>
            <w:rPr>
              <w:rFonts w:ascii="Cambria Math" w:hAnsi="Cambria Math" w:cs="宋体" w:hint="eastAsia"/>
              <w:kern w:val="0"/>
              <w:sz w:val="28"/>
              <w:szCs w:val="32"/>
            </w:rPr>
            <m:t>年可用性付费</m:t>
          </m:r>
          <m:r>
            <m:rPr>
              <m:sty m:val="p"/>
            </m:rPr>
            <w:rPr>
              <w:rFonts w:ascii="Cambria Math" w:hAnsi="Cambria Math" w:cs="宋体" w:hint="eastAsia"/>
              <w:kern w:val="0"/>
              <w:sz w:val="28"/>
              <w:szCs w:val="32"/>
            </w:rPr>
            <m:t>=</m:t>
          </m:r>
          <m:f>
            <m:fPr>
              <m:ctrlPr>
                <w:rPr>
                  <w:rFonts w:ascii="Cambria Math" w:hAnsi="Cambria Math" w:cs="宋体" w:hint="eastAsia"/>
                  <w:kern w:val="0"/>
                  <w:sz w:val="28"/>
                  <w:szCs w:val="32"/>
                </w:rPr>
              </m:ctrlPr>
            </m:fPr>
            <m:num>
              <m:r>
                <m:rPr>
                  <m:sty m:val="p"/>
                </m:rPr>
                <w:rPr>
                  <w:rFonts w:ascii="Cambria Math" w:hAnsi="Cambria Math" w:cs="宋体" w:hint="eastAsia"/>
                  <w:kern w:val="0"/>
                  <w:sz w:val="28"/>
                  <w:szCs w:val="32"/>
                </w:rPr>
                <m:t>建设成本×合理利润率×</m:t>
              </m:r>
              <m:sSup>
                <m:sSupPr>
                  <m:ctrlPr>
                    <w:rPr>
                      <w:rFonts w:ascii="Cambria Math" w:hAnsi="Cambria Math" w:cs="宋体" w:hint="eastAsia"/>
                      <w:kern w:val="0"/>
                      <w:sz w:val="28"/>
                      <w:szCs w:val="32"/>
                    </w:rPr>
                  </m:ctrlPr>
                </m:sSupPr>
                <m:e>
                  <m:d>
                    <m:dPr>
                      <m:begChr m:val="（"/>
                      <m:endChr m:val="）"/>
                      <m:ctrlPr>
                        <w:rPr>
                          <w:rFonts w:ascii="Cambria Math" w:hAnsi="Cambria Math" w:cs="宋体" w:hint="eastAsia"/>
                          <w:kern w:val="0"/>
                          <w:sz w:val="28"/>
                          <w:szCs w:val="32"/>
                        </w:rPr>
                      </m:ctrlPr>
                    </m:dPr>
                    <m:e>
                      <m:r>
                        <m:rPr>
                          <m:sty m:val="p"/>
                        </m:rPr>
                        <w:rPr>
                          <w:rFonts w:ascii="Cambria Math" w:hAnsi="Cambria Math" w:cs="宋体" w:hint="eastAsia"/>
                          <w:kern w:val="0"/>
                          <w:sz w:val="28"/>
                          <w:szCs w:val="32"/>
                        </w:rPr>
                        <m:t>1+</m:t>
                      </m:r>
                      <m:r>
                        <m:rPr>
                          <m:sty m:val="p"/>
                        </m:rPr>
                        <w:rPr>
                          <w:rFonts w:ascii="Cambria Math" w:hAnsi="Cambria Math" w:cs="宋体" w:hint="eastAsia"/>
                          <w:kern w:val="0"/>
                          <w:sz w:val="28"/>
                          <w:szCs w:val="32"/>
                        </w:rPr>
                        <m:t>合理利润率</m:t>
                      </m:r>
                    </m:e>
                  </m:d>
                </m:e>
                <m:sup>
                  <m:r>
                    <m:rPr>
                      <m:sty m:val="p"/>
                    </m:rPr>
                    <w:rPr>
                      <w:rFonts w:ascii="Cambria Math" w:hAnsi="Cambria Math" w:cs="宋体" w:hint="eastAsia"/>
                      <w:kern w:val="0"/>
                      <w:sz w:val="28"/>
                      <w:szCs w:val="32"/>
                    </w:rPr>
                    <m:t>n</m:t>
                  </m:r>
                </m:sup>
              </m:sSup>
            </m:num>
            <m:den>
              <m:sSup>
                <m:sSupPr>
                  <m:ctrlPr>
                    <w:rPr>
                      <w:rFonts w:ascii="Cambria Math" w:hAnsi="Cambria Math" w:cs="宋体" w:hint="eastAsia"/>
                      <w:kern w:val="0"/>
                      <w:sz w:val="28"/>
                      <w:szCs w:val="32"/>
                    </w:rPr>
                  </m:ctrlPr>
                </m:sSupPr>
                <m:e>
                  <m:d>
                    <m:dPr>
                      <m:begChr m:val="（"/>
                      <m:endChr m:val="）"/>
                      <m:ctrlPr>
                        <w:rPr>
                          <w:rFonts w:ascii="Cambria Math" w:hAnsi="Cambria Math" w:cs="宋体" w:hint="eastAsia"/>
                          <w:kern w:val="0"/>
                          <w:sz w:val="28"/>
                          <w:szCs w:val="32"/>
                        </w:rPr>
                      </m:ctrlPr>
                    </m:dPr>
                    <m:e>
                      <m:r>
                        <m:rPr>
                          <m:sty m:val="p"/>
                        </m:rPr>
                        <w:rPr>
                          <w:rFonts w:ascii="Cambria Math" w:hAnsi="Cambria Math" w:cs="宋体" w:hint="eastAsia"/>
                          <w:kern w:val="0"/>
                          <w:sz w:val="28"/>
                          <w:szCs w:val="32"/>
                        </w:rPr>
                        <m:t>1+</m:t>
                      </m:r>
                      <m:r>
                        <m:rPr>
                          <m:sty m:val="p"/>
                        </m:rPr>
                        <w:rPr>
                          <w:rFonts w:ascii="Cambria Math" w:hAnsi="Cambria Math" w:cs="宋体" w:hint="eastAsia"/>
                          <w:kern w:val="0"/>
                          <w:sz w:val="28"/>
                          <w:szCs w:val="32"/>
                        </w:rPr>
                        <m:t>合理利润率</m:t>
                      </m:r>
                    </m:e>
                  </m:d>
                </m:e>
                <m:sup>
                  <m:r>
                    <m:rPr>
                      <m:sty m:val="p"/>
                    </m:rPr>
                    <w:rPr>
                      <w:rFonts w:ascii="Cambria Math" w:hAnsi="Cambria Math" w:cs="宋体" w:hint="eastAsia"/>
                      <w:kern w:val="0"/>
                      <w:sz w:val="28"/>
                      <w:szCs w:val="32"/>
                    </w:rPr>
                    <m:t>n</m:t>
                  </m:r>
                </m:sup>
              </m:sSup>
              <m:r>
                <m:rPr>
                  <m:sty m:val="p"/>
                </m:rPr>
                <w:rPr>
                  <w:rFonts w:ascii="Cambria Math" w:eastAsia="微软雅黑" w:hAnsi="Cambria Math" w:cs="微软雅黑" w:hint="eastAsia"/>
                  <w:kern w:val="0"/>
                  <w:sz w:val="28"/>
                  <w:szCs w:val="32"/>
                </w:rPr>
                <m:t>-</m:t>
              </m:r>
              <m:r>
                <m:rPr>
                  <m:sty m:val="p"/>
                </m:rPr>
                <w:rPr>
                  <w:rFonts w:ascii="Cambria Math" w:hAnsi="Cambria Math" w:cs="宋体" w:hint="eastAsia"/>
                  <w:kern w:val="0"/>
                  <w:sz w:val="28"/>
                  <w:szCs w:val="32"/>
                </w:rPr>
                <m:t>1</m:t>
              </m:r>
            </m:den>
          </m:f>
        </m:oMath>
      </m:oMathPara>
    </w:p>
    <w:p w14:paraId="50BEFAD2"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32"/>
        </w:rPr>
      </w:pPr>
      <m:oMathPara>
        <m:oMath>
          <m:r>
            <m:rPr>
              <m:sty m:val="p"/>
            </m:rPr>
            <w:rPr>
              <w:rFonts w:ascii="Cambria Math" w:hAnsi="Cambria Math" w:cs="宋体" w:hint="eastAsia"/>
              <w:kern w:val="0"/>
              <w:sz w:val="28"/>
              <w:szCs w:val="32"/>
            </w:rPr>
            <w:lastRenderedPageBreak/>
            <m:t>年运维服务费</m:t>
          </m:r>
          <m:r>
            <m:rPr>
              <m:sty m:val="p"/>
            </m:rPr>
            <w:rPr>
              <w:rFonts w:ascii="Cambria Math" w:hAnsi="Cambria Math" w:cs="宋体" w:hint="eastAsia"/>
              <w:kern w:val="0"/>
              <w:sz w:val="28"/>
              <w:szCs w:val="32"/>
            </w:rPr>
            <m:t>=</m:t>
          </m:r>
          <m:r>
            <m:rPr>
              <m:sty m:val="p"/>
            </m:rPr>
            <w:rPr>
              <w:rFonts w:ascii="Cambria Math" w:hAnsi="Cambria Math" w:cs="宋体" w:hint="eastAsia"/>
              <w:kern w:val="0"/>
              <w:sz w:val="28"/>
              <w:szCs w:val="32"/>
            </w:rPr>
            <m:t>年度运营成本×</m:t>
          </m:r>
          <m:d>
            <m:dPr>
              <m:begChr m:val="（"/>
              <m:endChr m:val="）"/>
              <m:ctrlPr>
                <w:rPr>
                  <w:rFonts w:ascii="Cambria Math" w:hAnsi="Cambria Math" w:cs="宋体" w:hint="eastAsia"/>
                  <w:kern w:val="0"/>
                  <w:sz w:val="28"/>
                  <w:szCs w:val="32"/>
                </w:rPr>
              </m:ctrlPr>
            </m:dPr>
            <m:e>
              <m:r>
                <m:rPr>
                  <m:sty m:val="p"/>
                </m:rPr>
                <w:rPr>
                  <w:rFonts w:ascii="Cambria Math" w:hAnsi="Cambria Math" w:cs="宋体" w:hint="eastAsia"/>
                  <w:kern w:val="0"/>
                  <w:sz w:val="28"/>
                  <w:szCs w:val="32"/>
                </w:rPr>
                <m:t>1+</m:t>
              </m:r>
              <m:r>
                <m:rPr>
                  <m:sty m:val="p"/>
                </m:rPr>
                <w:rPr>
                  <w:rFonts w:ascii="Cambria Math" w:hAnsi="Cambria Math" w:cs="宋体" w:hint="eastAsia"/>
                  <w:kern w:val="0"/>
                  <w:sz w:val="28"/>
                  <w:szCs w:val="32"/>
                </w:rPr>
                <m:t>合理利润率</m:t>
              </m:r>
            </m:e>
          </m:d>
        </m:oMath>
      </m:oMathPara>
    </w:p>
    <w:p w14:paraId="49A938E2"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32"/>
        </w:rPr>
      </w:pPr>
      <w:r w:rsidRPr="00C006FF">
        <w:rPr>
          <w:rFonts w:ascii="宋体" w:hAnsi="宋体" w:cs="宋体" w:hint="eastAsia"/>
          <w:kern w:val="0"/>
          <w:sz w:val="28"/>
          <w:szCs w:val="32"/>
        </w:rPr>
        <w:t>项目建设成本为项目总投资减去政府前期已付费且不需要返还的费用，包含全部社会资本方资本金出资、债务性资金、建设期财务费用，项目竣工验收后，最终建设成本在结合建安工程费下浮率、融资利率等中标条件情况下，经审计确认为准。</w:t>
      </w:r>
    </w:p>
    <w:p w14:paraId="7BF813D5"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32"/>
        </w:rPr>
      </w:pPr>
      <w:r w:rsidRPr="00C006FF">
        <w:rPr>
          <w:rFonts w:ascii="宋体" w:hAnsi="宋体" w:cs="宋体"/>
          <w:kern w:val="0"/>
          <w:sz w:val="28"/>
          <w:szCs w:val="32"/>
        </w:rPr>
        <w:t>n 为政府付费周期（年）；</w:t>
      </w:r>
    </w:p>
    <w:p w14:paraId="771DDB7F"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32"/>
        </w:rPr>
      </w:pPr>
      <w:r w:rsidRPr="00C006FF">
        <w:rPr>
          <w:rFonts w:ascii="宋体" w:hAnsi="宋体" w:cs="宋体"/>
          <w:kern w:val="0"/>
          <w:sz w:val="28"/>
          <w:szCs w:val="32"/>
        </w:rPr>
        <w:t>K为运营期绩效评价结果。</w:t>
      </w:r>
    </w:p>
    <w:p w14:paraId="4F7A808F" w14:textId="77777777" w:rsidR="00BD7C86" w:rsidRPr="00C006FF" w:rsidRDefault="00BD7C86" w:rsidP="00BD7C86">
      <w:pPr>
        <w:autoSpaceDE w:val="0"/>
        <w:autoSpaceDN w:val="0"/>
        <w:adjustRightInd w:val="0"/>
        <w:snapToGrid w:val="0"/>
        <w:spacing w:line="360" w:lineRule="auto"/>
        <w:ind w:firstLine="560"/>
        <w:rPr>
          <w:rFonts w:ascii="宋体" w:hAnsi="宋体" w:cs="宋体"/>
          <w:b/>
          <w:bCs/>
          <w:kern w:val="0"/>
          <w:sz w:val="28"/>
          <w:szCs w:val="32"/>
        </w:rPr>
      </w:pPr>
      <w:r w:rsidRPr="00C006FF">
        <w:rPr>
          <w:rFonts w:ascii="宋体" w:hAnsi="宋体" w:cs="宋体" w:hint="eastAsia"/>
          <w:kern w:val="0"/>
          <w:sz w:val="28"/>
          <w:szCs w:val="32"/>
        </w:rPr>
        <w:t>运营期绩效评价得分小于</w:t>
      </w:r>
      <w:r w:rsidRPr="00C006FF">
        <w:rPr>
          <w:rFonts w:ascii="宋体" w:hAnsi="宋体" w:cs="宋体"/>
          <w:kern w:val="0"/>
          <w:sz w:val="28"/>
          <w:szCs w:val="32"/>
        </w:rPr>
        <w:t>65分时，项目实施机构可要求</w:t>
      </w:r>
      <w:r w:rsidRPr="00C006FF">
        <w:rPr>
          <w:rFonts w:ascii="宋体" w:hAnsi="宋体" w:cs="宋体" w:hint="eastAsia"/>
          <w:kern w:val="0"/>
          <w:sz w:val="28"/>
          <w:szCs w:val="32"/>
        </w:rPr>
        <w:t>乙方</w:t>
      </w:r>
      <w:r w:rsidRPr="00C006FF">
        <w:rPr>
          <w:rFonts w:ascii="宋体" w:hAnsi="宋体" w:cs="宋体"/>
          <w:kern w:val="0"/>
          <w:sz w:val="28"/>
          <w:szCs w:val="32"/>
        </w:rPr>
        <w:t>整改，整改通过后重新打分考核，考核通过后支付当年政府付费数额的80%，整改成本由</w:t>
      </w:r>
      <w:r w:rsidRPr="00C006FF">
        <w:rPr>
          <w:rFonts w:ascii="宋体" w:hAnsi="宋体" w:cs="宋体" w:hint="eastAsia"/>
          <w:kern w:val="0"/>
          <w:sz w:val="28"/>
          <w:szCs w:val="32"/>
        </w:rPr>
        <w:t>乙方</w:t>
      </w:r>
      <w:r w:rsidRPr="00C006FF">
        <w:rPr>
          <w:rFonts w:ascii="宋体" w:hAnsi="宋体" w:cs="宋体"/>
          <w:kern w:val="0"/>
          <w:sz w:val="28"/>
          <w:szCs w:val="32"/>
        </w:rPr>
        <w:t>负责，不计入运营成本。重新评价仍不合格的，则视为</w:t>
      </w:r>
      <w:r w:rsidRPr="00C006FF">
        <w:rPr>
          <w:rFonts w:ascii="宋体" w:hAnsi="宋体" w:cs="宋体" w:hint="eastAsia"/>
          <w:kern w:val="0"/>
          <w:sz w:val="28"/>
          <w:szCs w:val="32"/>
        </w:rPr>
        <w:t>乙方</w:t>
      </w:r>
      <w:r w:rsidRPr="00C006FF">
        <w:rPr>
          <w:rFonts w:ascii="宋体" w:hAnsi="宋体" w:cs="宋体"/>
          <w:kern w:val="0"/>
          <w:sz w:val="28"/>
          <w:szCs w:val="32"/>
        </w:rPr>
        <w:t>违约</w:t>
      </w:r>
      <w:bookmarkEnd w:id="649"/>
      <w:r w:rsidRPr="00C006FF">
        <w:rPr>
          <w:rFonts w:ascii="宋体" w:hAnsi="宋体" w:cs="宋体" w:hint="eastAsia"/>
          <w:kern w:val="0"/>
          <w:sz w:val="28"/>
          <w:szCs w:val="32"/>
        </w:rPr>
        <w:t>。</w:t>
      </w:r>
    </w:p>
    <w:p w14:paraId="29A2DDAB" w14:textId="77777777" w:rsidR="00BD7C86" w:rsidRPr="00C006FF" w:rsidRDefault="00BD7C86" w:rsidP="002563D7">
      <w:pPr>
        <w:numPr>
          <w:ilvl w:val="0"/>
          <w:numId w:val="33"/>
        </w:numPr>
        <w:autoSpaceDE w:val="0"/>
        <w:autoSpaceDN w:val="0"/>
        <w:adjustRightInd w:val="0"/>
        <w:snapToGrid w:val="0"/>
        <w:spacing w:line="360" w:lineRule="auto"/>
        <w:ind w:left="0" w:firstLineChars="200" w:firstLine="562"/>
        <w:jc w:val="left"/>
        <w:outlineLvl w:val="4"/>
        <w:rPr>
          <w:rFonts w:ascii="宋体" w:hAnsi="宋体" w:cs="宋体"/>
          <w:b/>
          <w:bCs/>
          <w:kern w:val="0"/>
          <w:sz w:val="28"/>
          <w:szCs w:val="28"/>
        </w:rPr>
      </w:pPr>
      <w:r w:rsidRPr="00C006FF">
        <w:rPr>
          <w:rFonts w:ascii="宋体" w:hAnsi="宋体" w:cs="宋体" w:hint="eastAsia"/>
          <w:b/>
          <w:bCs/>
          <w:kern w:val="0"/>
          <w:sz w:val="28"/>
          <w:szCs w:val="28"/>
        </w:rPr>
        <w:t>移交期绩效评价结果运用</w:t>
      </w:r>
    </w:p>
    <w:p w14:paraId="681EBC4A" w14:textId="77777777"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32"/>
        </w:rPr>
      </w:pPr>
      <w:r w:rsidRPr="00C006FF">
        <w:rPr>
          <w:rFonts w:ascii="宋体" w:hAnsi="宋体" w:cs="宋体" w:hint="eastAsia"/>
          <w:kern w:val="0"/>
          <w:sz w:val="28"/>
          <w:szCs w:val="32"/>
        </w:rPr>
        <w:t>移交期主要考核项目移交的范围及程序的合规性、移交资产及档案的完整性等，并根据PPP项目合同中约定的方式对未达到考核标准的事项进行整改和处理。本项目移交期绩效根据评价结果相应提取移交违约履约担保项下相应金额。评价结果与提取比例按下表执行：</w:t>
      </w:r>
    </w:p>
    <w:p w14:paraId="7E2A548C" w14:textId="77777777" w:rsidR="00BD7C86" w:rsidRPr="00C006FF" w:rsidRDefault="00BD7C86" w:rsidP="00BD7C86">
      <w:pPr>
        <w:widowControl/>
        <w:autoSpaceDE w:val="0"/>
        <w:autoSpaceDN w:val="0"/>
        <w:adjustRightInd w:val="0"/>
        <w:snapToGrid w:val="0"/>
        <w:spacing w:line="360" w:lineRule="auto"/>
        <w:ind w:firstLine="482"/>
        <w:jc w:val="center"/>
        <w:rPr>
          <w:rFonts w:ascii="宋体" w:hAnsi="宋体" w:cs="宋体"/>
          <w:b/>
          <w:kern w:val="0"/>
          <w:sz w:val="22"/>
          <w:szCs w:val="24"/>
        </w:rPr>
      </w:pPr>
      <w:r w:rsidRPr="00C006FF">
        <w:rPr>
          <w:rFonts w:ascii="宋体" w:hAnsi="宋体" w:cs="宋体" w:hint="eastAsia"/>
          <w:b/>
          <w:kern w:val="0"/>
          <w:sz w:val="22"/>
          <w:szCs w:val="24"/>
        </w:rPr>
        <w:t>表9：移交期绩效评价结果应用</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1380"/>
        <w:gridCol w:w="4552"/>
      </w:tblGrid>
      <w:tr w:rsidR="00C006FF" w:rsidRPr="00C006FF" w14:paraId="26A9D83A" w14:textId="77777777" w:rsidTr="00BD7C86">
        <w:trPr>
          <w:trHeight w:val="502"/>
          <w:jc w:val="center"/>
        </w:trPr>
        <w:tc>
          <w:tcPr>
            <w:tcW w:w="2159" w:type="dxa"/>
            <w:shd w:val="clear" w:color="auto" w:fill="auto"/>
            <w:tcMar>
              <w:top w:w="0" w:type="dxa"/>
              <w:left w:w="0" w:type="dxa"/>
              <w:bottom w:w="0" w:type="dxa"/>
              <w:right w:w="0" w:type="dxa"/>
            </w:tcMar>
            <w:vAlign w:val="center"/>
          </w:tcPr>
          <w:p w14:paraId="38FA6DC1" w14:textId="77777777" w:rsidR="00BD7C86" w:rsidRPr="00C006FF" w:rsidRDefault="00BD7C86" w:rsidP="00BD7C86">
            <w:pPr>
              <w:autoSpaceDE w:val="0"/>
              <w:autoSpaceDN w:val="0"/>
              <w:adjustRightInd w:val="0"/>
              <w:snapToGrid w:val="0"/>
              <w:jc w:val="center"/>
              <w:rPr>
                <w:rFonts w:ascii="宋体" w:hAnsi="宋体" w:cs="宋体"/>
                <w:b/>
                <w:kern w:val="0"/>
                <w:sz w:val="24"/>
                <w:szCs w:val="21"/>
                <w:lang w:eastAsia="en-US"/>
              </w:rPr>
            </w:pPr>
            <w:bookmarkStart w:id="650" w:name="_Hlk96450311"/>
            <w:r w:rsidRPr="00C006FF">
              <w:rPr>
                <w:rFonts w:ascii="宋体" w:hAnsi="宋体" w:cs="宋体"/>
                <w:b/>
                <w:kern w:val="0"/>
                <w:sz w:val="24"/>
                <w:szCs w:val="21"/>
                <w:lang w:eastAsia="en-US"/>
              </w:rPr>
              <w:t>移交绩效评价得分P</w:t>
            </w:r>
          </w:p>
        </w:tc>
        <w:tc>
          <w:tcPr>
            <w:tcW w:w="1380" w:type="dxa"/>
            <w:shd w:val="clear" w:color="auto" w:fill="auto"/>
            <w:tcMar>
              <w:top w:w="0" w:type="dxa"/>
              <w:left w:w="0" w:type="dxa"/>
              <w:bottom w:w="0" w:type="dxa"/>
              <w:right w:w="0" w:type="dxa"/>
            </w:tcMar>
            <w:vAlign w:val="center"/>
          </w:tcPr>
          <w:p w14:paraId="7A51585B" w14:textId="77777777" w:rsidR="00BD7C86" w:rsidRPr="00C006FF" w:rsidRDefault="00BD7C86" w:rsidP="00BD7C86">
            <w:pPr>
              <w:autoSpaceDE w:val="0"/>
              <w:autoSpaceDN w:val="0"/>
              <w:adjustRightInd w:val="0"/>
              <w:snapToGrid w:val="0"/>
              <w:jc w:val="center"/>
              <w:rPr>
                <w:rFonts w:ascii="宋体" w:hAnsi="宋体" w:cs="宋体"/>
                <w:b/>
                <w:kern w:val="0"/>
                <w:sz w:val="24"/>
                <w:szCs w:val="21"/>
                <w:lang w:eastAsia="en-US"/>
              </w:rPr>
            </w:pPr>
            <w:r w:rsidRPr="00C006FF">
              <w:rPr>
                <w:rFonts w:ascii="宋体" w:hAnsi="宋体" w:cs="宋体"/>
                <w:b/>
                <w:kern w:val="0"/>
                <w:sz w:val="24"/>
                <w:szCs w:val="21"/>
                <w:lang w:eastAsia="en-US"/>
              </w:rPr>
              <w:t>评价等级</w:t>
            </w:r>
          </w:p>
        </w:tc>
        <w:tc>
          <w:tcPr>
            <w:tcW w:w="4552" w:type="dxa"/>
            <w:shd w:val="clear" w:color="auto" w:fill="auto"/>
            <w:tcMar>
              <w:top w:w="0" w:type="dxa"/>
              <w:left w:w="0" w:type="dxa"/>
              <w:bottom w:w="0" w:type="dxa"/>
              <w:right w:w="0" w:type="dxa"/>
            </w:tcMar>
            <w:vAlign w:val="center"/>
          </w:tcPr>
          <w:p w14:paraId="1DB793B2" w14:textId="77777777" w:rsidR="00BD7C86" w:rsidRPr="00C006FF" w:rsidRDefault="00BD7C86" w:rsidP="00BD7C86">
            <w:pPr>
              <w:autoSpaceDE w:val="0"/>
              <w:autoSpaceDN w:val="0"/>
              <w:adjustRightInd w:val="0"/>
              <w:snapToGrid w:val="0"/>
              <w:jc w:val="center"/>
              <w:rPr>
                <w:rFonts w:ascii="宋体" w:hAnsi="宋体" w:cs="宋体"/>
                <w:b/>
                <w:kern w:val="0"/>
                <w:sz w:val="24"/>
                <w:szCs w:val="21"/>
                <w:lang w:eastAsia="en-US"/>
              </w:rPr>
            </w:pPr>
            <w:r w:rsidRPr="00C006FF">
              <w:rPr>
                <w:rFonts w:ascii="宋体" w:hAnsi="宋体" w:cs="宋体"/>
                <w:b/>
                <w:kern w:val="0"/>
                <w:sz w:val="24"/>
                <w:szCs w:val="21"/>
                <w:lang w:eastAsia="en-US"/>
              </w:rPr>
              <w:t>提取比例</w:t>
            </w:r>
          </w:p>
        </w:tc>
      </w:tr>
      <w:tr w:rsidR="00C006FF" w:rsidRPr="00C006FF" w14:paraId="3DCF2F38" w14:textId="77777777" w:rsidTr="00BD7C86">
        <w:trPr>
          <w:jc w:val="center"/>
        </w:trPr>
        <w:tc>
          <w:tcPr>
            <w:tcW w:w="2159" w:type="dxa"/>
            <w:shd w:val="clear" w:color="auto" w:fill="auto"/>
            <w:tcMar>
              <w:top w:w="0" w:type="dxa"/>
              <w:left w:w="0" w:type="dxa"/>
              <w:bottom w:w="0" w:type="dxa"/>
              <w:right w:w="0" w:type="dxa"/>
            </w:tcMar>
            <w:vAlign w:val="center"/>
          </w:tcPr>
          <w:p w14:paraId="5CD8E443" w14:textId="77777777" w:rsidR="00BD7C86" w:rsidRPr="00C006FF" w:rsidRDefault="00BD7C86" w:rsidP="00BD7C86">
            <w:pPr>
              <w:autoSpaceDE w:val="0"/>
              <w:autoSpaceDN w:val="0"/>
              <w:adjustRightInd w:val="0"/>
              <w:snapToGrid w:val="0"/>
              <w:jc w:val="center"/>
              <w:rPr>
                <w:rFonts w:ascii="宋体" w:hAnsi="宋体" w:cs="宋体"/>
                <w:kern w:val="0"/>
                <w:sz w:val="24"/>
                <w:szCs w:val="21"/>
                <w:lang w:eastAsia="en-US"/>
              </w:rPr>
            </w:pPr>
            <w:r w:rsidRPr="00C006FF">
              <w:rPr>
                <w:rFonts w:ascii="宋体" w:hAnsi="宋体" w:cs="宋体"/>
                <w:kern w:val="0"/>
                <w:sz w:val="24"/>
                <w:szCs w:val="21"/>
                <w:lang w:eastAsia="en-US"/>
              </w:rPr>
              <w:t>P≥85分</w:t>
            </w:r>
          </w:p>
        </w:tc>
        <w:tc>
          <w:tcPr>
            <w:tcW w:w="1380" w:type="dxa"/>
            <w:shd w:val="clear" w:color="auto" w:fill="auto"/>
            <w:tcMar>
              <w:top w:w="0" w:type="dxa"/>
              <w:left w:w="0" w:type="dxa"/>
              <w:bottom w:w="0" w:type="dxa"/>
              <w:right w:w="0" w:type="dxa"/>
            </w:tcMar>
            <w:vAlign w:val="center"/>
          </w:tcPr>
          <w:p w14:paraId="07B9CB37" w14:textId="77777777" w:rsidR="00BD7C86" w:rsidRPr="00C006FF" w:rsidRDefault="00BD7C86" w:rsidP="00BD7C86">
            <w:pPr>
              <w:autoSpaceDE w:val="0"/>
              <w:autoSpaceDN w:val="0"/>
              <w:adjustRightInd w:val="0"/>
              <w:snapToGrid w:val="0"/>
              <w:jc w:val="center"/>
              <w:rPr>
                <w:rFonts w:ascii="宋体" w:hAnsi="宋体" w:cs="宋体"/>
                <w:kern w:val="0"/>
                <w:sz w:val="24"/>
                <w:szCs w:val="21"/>
                <w:lang w:eastAsia="en-US"/>
              </w:rPr>
            </w:pPr>
            <w:r w:rsidRPr="00C006FF">
              <w:rPr>
                <w:rFonts w:ascii="宋体" w:hAnsi="宋体" w:cs="宋体"/>
                <w:kern w:val="0"/>
                <w:sz w:val="24"/>
                <w:szCs w:val="21"/>
                <w:lang w:eastAsia="en-US"/>
              </w:rPr>
              <w:t>优秀</w:t>
            </w:r>
          </w:p>
        </w:tc>
        <w:tc>
          <w:tcPr>
            <w:tcW w:w="4552" w:type="dxa"/>
            <w:shd w:val="clear" w:color="auto" w:fill="auto"/>
            <w:tcMar>
              <w:top w:w="0" w:type="dxa"/>
              <w:left w:w="0" w:type="dxa"/>
              <w:bottom w:w="0" w:type="dxa"/>
              <w:right w:w="0" w:type="dxa"/>
            </w:tcMar>
            <w:vAlign w:val="center"/>
          </w:tcPr>
          <w:p w14:paraId="7DB5AD88" w14:textId="77777777" w:rsidR="00BD7C86" w:rsidRPr="00C006FF" w:rsidRDefault="00BD7C86" w:rsidP="00BD7C86">
            <w:pPr>
              <w:autoSpaceDE w:val="0"/>
              <w:autoSpaceDN w:val="0"/>
              <w:adjustRightInd w:val="0"/>
              <w:snapToGrid w:val="0"/>
              <w:jc w:val="center"/>
              <w:rPr>
                <w:rFonts w:ascii="宋体" w:hAnsi="宋体" w:cs="宋体"/>
                <w:kern w:val="0"/>
                <w:sz w:val="24"/>
                <w:szCs w:val="21"/>
                <w:lang w:eastAsia="en-US"/>
              </w:rPr>
            </w:pPr>
            <w:r w:rsidRPr="00C006FF">
              <w:rPr>
                <w:rFonts w:ascii="宋体" w:hAnsi="宋体" w:cs="宋体"/>
                <w:kern w:val="0"/>
                <w:sz w:val="24"/>
                <w:szCs w:val="21"/>
                <w:lang w:eastAsia="en-US"/>
              </w:rPr>
              <w:t>0%</w:t>
            </w:r>
          </w:p>
        </w:tc>
      </w:tr>
      <w:tr w:rsidR="00C006FF" w:rsidRPr="00C006FF" w14:paraId="4C645C2C" w14:textId="77777777" w:rsidTr="00BD7C86">
        <w:trPr>
          <w:trHeight w:val="451"/>
          <w:jc w:val="center"/>
        </w:trPr>
        <w:tc>
          <w:tcPr>
            <w:tcW w:w="2159" w:type="dxa"/>
            <w:shd w:val="clear" w:color="auto" w:fill="auto"/>
            <w:tcMar>
              <w:top w:w="0" w:type="dxa"/>
              <w:left w:w="0" w:type="dxa"/>
              <w:bottom w:w="0" w:type="dxa"/>
              <w:right w:w="0" w:type="dxa"/>
            </w:tcMar>
            <w:vAlign w:val="center"/>
          </w:tcPr>
          <w:p w14:paraId="50535813" w14:textId="77777777" w:rsidR="00BD7C86" w:rsidRPr="00C006FF" w:rsidRDefault="00BD7C86" w:rsidP="00BD7C86">
            <w:pPr>
              <w:autoSpaceDE w:val="0"/>
              <w:autoSpaceDN w:val="0"/>
              <w:adjustRightInd w:val="0"/>
              <w:snapToGrid w:val="0"/>
              <w:jc w:val="center"/>
              <w:rPr>
                <w:rFonts w:ascii="宋体" w:hAnsi="宋体" w:cs="宋体"/>
                <w:kern w:val="0"/>
                <w:sz w:val="24"/>
                <w:szCs w:val="21"/>
                <w:lang w:eastAsia="en-US"/>
              </w:rPr>
            </w:pPr>
            <w:r w:rsidRPr="00C006FF">
              <w:rPr>
                <w:rFonts w:ascii="宋体" w:hAnsi="宋体" w:cs="宋体"/>
                <w:kern w:val="0"/>
                <w:sz w:val="24"/>
                <w:szCs w:val="21"/>
                <w:lang w:eastAsia="en-US"/>
              </w:rPr>
              <w:t>75分≤P&lt;85分</w:t>
            </w:r>
          </w:p>
        </w:tc>
        <w:tc>
          <w:tcPr>
            <w:tcW w:w="1380" w:type="dxa"/>
            <w:shd w:val="clear" w:color="auto" w:fill="auto"/>
            <w:tcMar>
              <w:top w:w="0" w:type="dxa"/>
              <w:left w:w="0" w:type="dxa"/>
              <w:bottom w:w="0" w:type="dxa"/>
              <w:right w:w="0" w:type="dxa"/>
            </w:tcMar>
            <w:vAlign w:val="center"/>
          </w:tcPr>
          <w:p w14:paraId="2866BDDA" w14:textId="77777777" w:rsidR="00BD7C86" w:rsidRPr="00C006FF" w:rsidRDefault="00BD7C86" w:rsidP="00BD7C86">
            <w:pPr>
              <w:autoSpaceDE w:val="0"/>
              <w:autoSpaceDN w:val="0"/>
              <w:adjustRightInd w:val="0"/>
              <w:snapToGrid w:val="0"/>
              <w:jc w:val="center"/>
              <w:rPr>
                <w:rFonts w:ascii="宋体" w:hAnsi="宋体" w:cs="宋体"/>
                <w:kern w:val="0"/>
                <w:sz w:val="24"/>
                <w:szCs w:val="21"/>
                <w:lang w:eastAsia="en-US"/>
              </w:rPr>
            </w:pPr>
            <w:r w:rsidRPr="00C006FF">
              <w:rPr>
                <w:rFonts w:ascii="宋体" w:hAnsi="宋体" w:cs="宋体"/>
                <w:kern w:val="0"/>
                <w:sz w:val="24"/>
                <w:szCs w:val="21"/>
                <w:lang w:eastAsia="en-US"/>
              </w:rPr>
              <w:t>良好</w:t>
            </w:r>
          </w:p>
        </w:tc>
        <w:tc>
          <w:tcPr>
            <w:tcW w:w="4552" w:type="dxa"/>
            <w:shd w:val="clear" w:color="auto" w:fill="auto"/>
            <w:tcMar>
              <w:top w:w="0" w:type="dxa"/>
              <w:left w:w="0" w:type="dxa"/>
              <w:bottom w:w="0" w:type="dxa"/>
              <w:right w:w="0" w:type="dxa"/>
            </w:tcMar>
            <w:vAlign w:val="center"/>
          </w:tcPr>
          <w:p w14:paraId="088E0BB9" w14:textId="77777777" w:rsidR="00BD7C86" w:rsidRPr="00C006FF" w:rsidRDefault="00BD7C86" w:rsidP="00BD7C86">
            <w:pPr>
              <w:autoSpaceDE w:val="0"/>
              <w:autoSpaceDN w:val="0"/>
              <w:adjustRightInd w:val="0"/>
              <w:snapToGrid w:val="0"/>
              <w:jc w:val="center"/>
              <w:rPr>
                <w:rFonts w:ascii="宋体" w:hAnsi="宋体" w:cs="宋体"/>
                <w:kern w:val="0"/>
                <w:sz w:val="24"/>
                <w:szCs w:val="21"/>
              </w:rPr>
            </w:pPr>
            <w:r w:rsidRPr="00C006FF">
              <w:rPr>
                <w:rFonts w:ascii="宋体" w:hAnsi="宋体"/>
                <w:kern w:val="0"/>
                <w:sz w:val="24"/>
              </w:rPr>
              <w:t>0%</w:t>
            </w:r>
            <w:r w:rsidRPr="00C006FF">
              <w:rPr>
                <w:rFonts w:ascii="宋体" w:hAnsi="宋体" w:hint="eastAsia"/>
                <w:kern w:val="0"/>
                <w:sz w:val="24"/>
              </w:rPr>
              <w:t>-2</w:t>
            </w:r>
            <w:r w:rsidRPr="00C006FF">
              <w:rPr>
                <w:rFonts w:ascii="宋体" w:hAnsi="宋体"/>
                <w:kern w:val="0"/>
                <w:sz w:val="24"/>
              </w:rPr>
              <w:t>0</w:t>
            </w:r>
            <w:r w:rsidRPr="00C006FF">
              <w:rPr>
                <w:rFonts w:ascii="宋体" w:hAnsi="宋体" w:hint="eastAsia"/>
                <w:kern w:val="0"/>
                <w:sz w:val="24"/>
              </w:rPr>
              <w:t>%</w:t>
            </w:r>
            <w:r w:rsidRPr="00C006FF">
              <w:rPr>
                <w:rFonts w:ascii="宋体" w:hAnsi="宋体"/>
                <w:kern w:val="0"/>
                <w:sz w:val="24"/>
              </w:rPr>
              <w:t>（按内插法提取，最高提取</w:t>
            </w:r>
            <w:r w:rsidRPr="00C006FF">
              <w:rPr>
                <w:rFonts w:ascii="宋体" w:hAnsi="宋体" w:hint="eastAsia"/>
                <w:kern w:val="0"/>
                <w:sz w:val="24"/>
              </w:rPr>
              <w:t>2</w:t>
            </w:r>
            <w:r w:rsidRPr="00C006FF">
              <w:rPr>
                <w:rFonts w:ascii="宋体" w:hAnsi="宋体"/>
                <w:kern w:val="0"/>
                <w:sz w:val="24"/>
              </w:rPr>
              <w:t>0%）</w:t>
            </w:r>
          </w:p>
        </w:tc>
      </w:tr>
      <w:tr w:rsidR="00C006FF" w:rsidRPr="00C006FF" w14:paraId="3EF57C30" w14:textId="77777777" w:rsidTr="00BD7C86">
        <w:trPr>
          <w:jc w:val="center"/>
        </w:trPr>
        <w:tc>
          <w:tcPr>
            <w:tcW w:w="2159" w:type="dxa"/>
            <w:shd w:val="clear" w:color="auto" w:fill="auto"/>
            <w:tcMar>
              <w:top w:w="0" w:type="dxa"/>
              <w:left w:w="0" w:type="dxa"/>
              <w:bottom w:w="0" w:type="dxa"/>
              <w:right w:w="0" w:type="dxa"/>
            </w:tcMar>
            <w:vAlign w:val="center"/>
          </w:tcPr>
          <w:p w14:paraId="4130E504" w14:textId="77777777" w:rsidR="00BD7C86" w:rsidRPr="00C006FF" w:rsidRDefault="00BD7C86" w:rsidP="00BD7C86">
            <w:pPr>
              <w:autoSpaceDE w:val="0"/>
              <w:autoSpaceDN w:val="0"/>
              <w:adjustRightInd w:val="0"/>
              <w:snapToGrid w:val="0"/>
              <w:jc w:val="center"/>
              <w:rPr>
                <w:rFonts w:ascii="宋体" w:hAnsi="宋体" w:cs="宋体"/>
                <w:kern w:val="0"/>
                <w:sz w:val="24"/>
                <w:szCs w:val="21"/>
                <w:lang w:eastAsia="en-US"/>
              </w:rPr>
            </w:pPr>
            <w:r w:rsidRPr="00C006FF">
              <w:rPr>
                <w:rFonts w:ascii="宋体" w:hAnsi="宋体" w:cs="宋体"/>
                <w:kern w:val="0"/>
                <w:sz w:val="24"/>
                <w:szCs w:val="21"/>
                <w:lang w:eastAsia="en-US"/>
              </w:rPr>
              <w:t>65分≤P&lt;75分</w:t>
            </w:r>
          </w:p>
        </w:tc>
        <w:tc>
          <w:tcPr>
            <w:tcW w:w="1380" w:type="dxa"/>
            <w:shd w:val="clear" w:color="auto" w:fill="auto"/>
            <w:tcMar>
              <w:top w:w="0" w:type="dxa"/>
              <w:left w:w="0" w:type="dxa"/>
              <w:bottom w:w="0" w:type="dxa"/>
              <w:right w:w="0" w:type="dxa"/>
            </w:tcMar>
            <w:vAlign w:val="center"/>
          </w:tcPr>
          <w:p w14:paraId="0BCEACEA" w14:textId="77777777" w:rsidR="00BD7C86" w:rsidRPr="00C006FF" w:rsidRDefault="00BD7C86" w:rsidP="00BD7C86">
            <w:pPr>
              <w:autoSpaceDE w:val="0"/>
              <w:autoSpaceDN w:val="0"/>
              <w:adjustRightInd w:val="0"/>
              <w:snapToGrid w:val="0"/>
              <w:jc w:val="center"/>
              <w:rPr>
                <w:rFonts w:ascii="宋体" w:hAnsi="宋体" w:cs="宋体"/>
                <w:kern w:val="0"/>
                <w:sz w:val="24"/>
                <w:szCs w:val="21"/>
                <w:lang w:eastAsia="en-US"/>
              </w:rPr>
            </w:pPr>
            <w:r w:rsidRPr="00C006FF">
              <w:rPr>
                <w:rFonts w:ascii="宋体" w:hAnsi="宋体" w:cs="宋体" w:hint="eastAsia"/>
                <w:kern w:val="0"/>
                <w:sz w:val="24"/>
                <w:szCs w:val="21"/>
                <w:lang w:eastAsia="en-US"/>
              </w:rPr>
              <w:t>一般</w:t>
            </w:r>
          </w:p>
        </w:tc>
        <w:tc>
          <w:tcPr>
            <w:tcW w:w="4552" w:type="dxa"/>
            <w:shd w:val="clear" w:color="auto" w:fill="auto"/>
            <w:tcMar>
              <w:top w:w="0" w:type="dxa"/>
              <w:left w:w="0" w:type="dxa"/>
              <w:bottom w:w="0" w:type="dxa"/>
              <w:right w:w="0" w:type="dxa"/>
            </w:tcMar>
            <w:vAlign w:val="center"/>
          </w:tcPr>
          <w:p w14:paraId="12CC340C" w14:textId="77777777" w:rsidR="00BD7C86" w:rsidRPr="00C006FF" w:rsidRDefault="00BD7C86" w:rsidP="00BD7C86">
            <w:pPr>
              <w:autoSpaceDE w:val="0"/>
              <w:autoSpaceDN w:val="0"/>
              <w:adjustRightInd w:val="0"/>
              <w:snapToGrid w:val="0"/>
              <w:jc w:val="center"/>
              <w:rPr>
                <w:rFonts w:ascii="宋体" w:hAnsi="宋体" w:cs="宋体"/>
                <w:kern w:val="0"/>
                <w:sz w:val="24"/>
                <w:szCs w:val="21"/>
              </w:rPr>
            </w:pPr>
            <w:r w:rsidRPr="00C006FF">
              <w:rPr>
                <w:rFonts w:ascii="宋体" w:hAnsi="宋体" w:hint="eastAsia"/>
                <w:kern w:val="0"/>
                <w:sz w:val="24"/>
              </w:rPr>
              <w:t>20</w:t>
            </w:r>
            <w:r w:rsidRPr="00C006FF">
              <w:rPr>
                <w:rFonts w:ascii="宋体" w:hAnsi="宋体"/>
                <w:kern w:val="0"/>
                <w:sz w:val="24"/>
              </w:rPr>
              <w:t>%</w:t>
            </w:r>
            <w:r w:rsidRPr="00C006FF">
              <w:rPr>
                <w:rFonts w:ascii="宋体" w:hAnsi="宋体" w:hint="eastAsia"/>
                <w:kern w:val="0"/>
                <w:sz w:val="24"/>
              </w:rPr>
              <w:t>-5</w:t>
            </w:r>
            <w:r w:rsidRPr="00C006FF">
              <w:rPr>
                <w:rFonts w:ascii="宋体" w:hAnsi="宋体"/>
                <w:kern w:val="0"/>
                <w:sz w:val="24"/>
              </w:rPr>
              <w:t>0</w:t>
            </w:r>
            <w:r w:rsidRPr="00C006FF">
              <w:rPr>
                <w:rFonts w:ascii="宋体" w:hAnsi="宋体" w:hint="eastAsia"/>
                <w:kern w:val="0"/>
                <w:sz w:val="24"/>
              </w:rPr>
              <w:t>%</w:t>
            </w:r>
            <w:r w:rsidRPr="00C006FF">
              <w:rPr>
                <w:rFonts w:ascii="宋体" w:hAnsi="宋体"/>
                <w:kern w:val="0"/>
                <w:sz w:val="24"/>
              </w:rPr>
              <w:t>（按内插法提取，最高提取</w:t>
            </w:r>
            <w:r w:rsidRPr="00C006FF">
              <w:rPr>
                <w:rFonts w:ascii="宋体" w:hAnsi="宋体" w:hint="eastAsia"/>
                <w:kern w:val="0"/>
                <w:sz w:val="24"/>
              </w:rPr>
              <w:t>5</w:t>
            </w:r>
            <w:r w:rsidRPr="00C006FF">
              <w:rPr>
                <w:rFonts w:ascii="宋体" w:hAnsi="宋体"/>
                <w:kern w:val="0"/>
                <w:sz w:val="24"/>
              </w:rPr>
              <w:t>0%）</w:t>
            </w:r>
          </w:p>
        </w:tc>
      </w:tr>
      <w:tr w:rsidR="00C006FF" w:rsidRPr="00C006FF" w14:paraId="21C75556" w14:textId="77777777" w:rsidTr="00BD7C86">
        <w:trPr>
          <w:trHeight w:val="208"/>
          <w:jc w:val="center"/>
        </w:trPr>
        <w:tc>
          <w:tcPr>
            <w:tcW w:w="2159" w:type="dxa"/>
            <w:shd w:val="clear" w:color="auto" w:fill="auto"/>
            <w:tcMar>
              <w:top w:w="0" w:type="dxa"/>
              <w:left w:w="0" w:type="dxa"/>
              <w:bottom w:w="0" w:type="dxa"/>
              <w:right w:w="0" w:type="dxa"/>
            </w:tcMar>
            <w:vAlign w:val="center"/>
          </w:tcPr>
          <w:p w14:paraId="6AAA1061" w14:textId="77777777" w:rsidR="00BD7C86" w:rsidRPr="00C006FF" w:rsidRDefault="00BD7C86" w:rsidP="00BD7C86">
            <w:pPr>
              <w:autoSpaceDE w:val="0"/>
              <w:autoSpaceDN w:val="0"/>
              <w:adjustRightInd w:val="0"/>
              <w:snapToGrid w:val="0"/>
              <w:jc w:val="center"/>
              <w:rPr>
                <w:rFonts w:ascii="宋体" w:hAnsi="宋体" w:cs="宋体"/>
                <w:kern w:val="0"/>
                <w:sz w:val="24"/>
                <w:szCs w:val="21"/>
                <w:lang w:eastAsia="en-US"/>
              </w:rPr>
            </w:pPr>
            <w:r w:rsidRPr="00C006FF">
              <w:rPr>
                <w:rFonts w:ascii="宋体" w:hAnsi="宋体" w:cs="宋体"/>
                <w:kern w:val="0"/>
                <w:sz w:val="24"/>
                <w:szCs w:val="21"/>
                <w:lang w:eastAsia="en-US"/>
              </w:rPr>
              <w:t>P&lt;65分</w:t>
            </w:r>
          </w:p>
        </w:tc>
        <w:tc>
          <w:tcPr>
            <w:tcW w:w="1380" w:type="dxa"/>
            <w:shd w:val="clear" w:color="auto" w:fill="auto"/>
            <w:tcMar>
              <w:top w:w="0" w:type="dxa"/>
              <w:left w:w="0" w:type="dxa"/>
              <w:bottom w:w="0" w:type="dxa"/>
              <w:right w:w="0" w:type="dxa"/>
            </w:tcMar>
            <w:vAlign w:val="center"/>
          </w:tcPr>
          <w:p w14:paraId="19435C5E" w14:textId="77777777" w:rsidR="00BD7C86" w:rsidRPr="00C006FF" w:rsidRDefault="00BD7C86" w:rsidP="00BD7C86">
            <w:pPr>
              <w:autoSpaceDE w:val="0"/>
              <w:autoSpaceDN w:val="0"/>
              <w:adjustRightInd w:val="0"/>
              <w:snapToGrid w:val="0"/>
              <w:jc w:val="center"/>
              <w:rPr>
                <w:rFonts w:ascii="宋体" w:hAnsi="宋体" w:cs="宋体"/>
                <w:kern w:val="0"/>
                <w:sz w:val="24"/>
                <w:szCs w:val="21"/>
                <w:lang w:eastAsia="en-US"/>
              </w:rPr>
            </w:pPr>
            <w:r w:rsidRPr="00C006FF">
              <w:rPr>
                <w:rFonts w:ascii="宋体" w:hAnsi="宋体" w:cs="宋体"/>
                <w:kern w:val="0"/>
                <w:sz w:val="24"/>
                <w:szCs w:val="21"/>
                <w:lang w:eastAsia="en-US"/>
              </w:rPr>
              <w:t>不合格</w:t>
            </w:r>
          </w:p>
        </w:tc>
        <w:tc>
          <w:tcPr>
            <w:tcW w:w="4552" w:type="dxa"/>
            <w:shd w:val="clear" w:color="auto" w:fill="auto"/>
            <w:tcMar>
              <w:top w:w="0" w:type="dxa"/>
              <w:left w:w="0" w:type="dxa"/>
              <w:bottom w:w="0" w:type="dxa"/>
              <w:right w:w="0" w:type="dxa"/>
            </w:tcMar>
            <w:vAlign w:val="center"/>
          </w:tcPr>
          <w:p w14:paraId="483B30AE" w14:textId="77777777" w:rsidR="00BD7C86" w:rsidRPr="00C006FF" w:rsidRDefault="00BD7C86" w:rsidP="00BD7C86">
            <w:pPr>
              <w:autoSpaceDE w:val="0"/>
              <w:autoSpaceDN w:val="0"/>
              <w:adjustRightInd w:val="0"/>
              <w:snapToGrid w:val="0"/>
              <w:jc w:val="center"/>
              <w:rPr>
                <w:rFonts w:ascii="宋体" w:hAnsi="宋体" w:cs="宋体"/>
                <w:kern w:val="0"/>
                <w:sz w:val="24"/>
                <w:szCs w:val="21"/>
                <w:lang w:eastAsia="en-US"/>
              </w:rPr>
            </w:pPr>
            <w:r w:rsidRPr="00C006FF">
              <w:rPr>
                <w:rFonts w:ascii="宋体" w:hAnsi="宋体" w:hint="eastAsia"/>
                <w:kern w:val="0"/>
                <w:sz w:val="24"/>
                <w:lang w:eastAsia="en-US"/>
              </w:rPr>
              <w:t>全额提取</w:t>
            </w:r>
          </w:p>
        </w:tc>
      </w:tr>
      <w:bookmarkEnd w:id="650"/>
    </w:tbl>
    <w:p w14:paraId="0AD2576A" w14:textId="77777777" w:rsidR="00BD7C86" w:rsidRPr="00C006FF" w:rsidRDefault="00BD7C86" w:rsidP="00D828BD">
      <w:pPr>
        <w:sectPr w:rsidR="00BD7C86" w:rsidRPr="00C006FF" w:rsidSect="00BD7C86">
          <w:pgSz w:w="11906" w:h="16838"/>
          <w:pgMar w:top="1440" w:right="1800" w:bottom="1440" w:left="1800" w:header="1134" w:footer="992" w:gutter="0"/>
          <w:cols w:space="720"/>
          <w:docGrid w:type="lines" w:linePitch="381"/>
        </w:sectPr>
      </w:pPr>
    </w:p>
    <w:p w14:paraId="2EC2D294" w14:textId="77777777" w:rsidR="00BD7C86" w:rsidRPr="00C006FF" w:rsidRDefault="00BD7C86" w:rsidP="00BD7C86">
      <w:pPr>
        <w:autoSpaceDE w:val="0"/>
        <w:autoSpaceDN w:val="0"/>
        <w:adjustRightInd w:val="0"/>
        <w:snapToGrid w:val="0"/>
        <w:spacing w:line="360" w:lineRule="auto"/>
        <w:ind w:left="562"/>
        <w:outlineLvl w:val="2"/>
        <w:rPr>
          <w:rFonts w:ascii="宋体" w:hAnsi="宋体" w:cs="宋体"/>
          <w:b/>
          <w:bCs/>
          <w:kern w:val="0"/>
          <w:sz w:val="28"/>
          <w:szCs w:val="28"/>
        </w:rPr>
      </w:pPr>
      <w:r w:rsidRPr="00C006FF">
        <w:rPr>
          <w:rFonts w:ascii="宋体" w:hAnsi="宋体" w:cs="宋体" w:hint="eastAsia"/>
          <w:b/>
          <w:bCs/>
          <w:kern w:val="0"/>
          <w:sz w:val="28"/>
          <w:szCs w:val="28"/>
        </w:rPr>
        <w:lastRenderedPageBreak/>
        <w:t>附件五：运营成本数据</w:t>
      </w:r>
    </w:p>
    <w:p w14:paraId="03153DAE" w14:textId="77777777" w:rsidR="00BD7C86" w:rsidRPr="00C006FF" w:rsidRDefault="00BD7C86" w:rsidP="00BD7C86">
      <w:pPr>
        <w:autoSpaceDE w:val="0"/>
        <w:autoSpaceDN w:val="0"/>
        <w:adjustRightInd w:val="0"/>
        <w:snapToGrid w:val="0"/>
        <w:spacing w:line="360" w:lineRule="auto"/>
        <w:ind w:firstLine="560"/>
        <w:jc w:val="left"/>
        <w:rPr>
          <w:rFonts w:ascii="宋体" w:hAnsi="宋体" w:cs="宋体"/>
          <w:b/>
          <w:bCs/>
          <w:kern w:val="0"/>
          <w:sz w:val="28"/>
          <w:szCs w:val="32"/>
        </w:rPr>
      </w:pPr>
      <w:bookmarkStart w:id="651" w:name="_Hlk54655867"/>
      <w:r w:rsidRPr="00C006FF">
        <w:rPr>
          <w:rFonts w:ascii="宋体" w:hAnsi="宋体" w:cs="宋体" w:hint="eastAsia"/>
          <w:b/>
          <w:bCs/>
          <w:kern w:val="0"/>
          <w:sz w:val="28"/>
          <w:szCs w:val="32"/>
        </w:rPr>
        <w:t>一、运营成本组成</w:t>
      </w:r>
    </w:p>
    <w:p w14:paraId="60EBDB61" w14:textId="19EDD6A1" w:rsidR="00BD7C86" w:rsidRPr="00C006FF" w:rsidRDefault="00BD7C86" w:rsidP="00BD7C86">
      <w:pPr>
        <w:autoSpaceDE w:val="0"/>
        <w:autoSpaceDN w:val="0"/>
        <w:adjustRightInd w:val="0"/>
        <w:snapToGrid w:val="0"/>
        <w:spacing w:line="360" w:lineRule="auto"/>
        <w:ind w:firstLine="560"/>
        <w:rPr>
          <w:rFonts w:ascii="宋体" w:hAnsi="宋体" w:cs="宋体"/>
          <w:kern w:val="0"/>
          <w:sz w:val="28"/>
          <w:szCs w:val="32"/>
        </w:rPr>
      </w:pPr>
      <w:r w:rsidRPr="00C006FF">
        <w:rPr>
          <w:rFonts w:ascii="宋体" w:hAnsi="宋体" w:cs="宋体" w:hint="eastAsia"/>
          <w:kern w:val="0"/>
          <w:sz w:val="28"/>
          <w:szCs w:val="32"/>
        </w:rPr>
        <w:t>本项目为市政道路工程，属于不收费的基础设施建设项目，没有可产生经营收入的收益点，因此暂不考虑乙方的收入。本项目成本费用主要为项目建成投入运营后，运维管理中，每年所支付的各项费用，主要包括日常维养护费用、大中修支出、工资福利费及其他费用等。</w:t>
      </w:r>
      <w:bookmarkEnd w:id="651"/>
      <w:r w:rsidRPr="00C006FF">
        <w:rPr>
          <w:rFonts w:ascii="宋体" w:hAnsi="宋体" w:cs="宋体" w:hint="eastAsia"/>
          <w:kern w:val="0"/>
          <w:sz w:val="28"/>
          <w:szCs w:val="32"/>
        </w:rPr>
        <w:t>经计算，本项目运营期内每年成本费用为</w:t>
      </w:r>
      <w:r w:rsidRPr="00C006FF">
        <w:rPr>
          <w:rFonts w:ascii="宋体" w:hAnsi="宋体" w:cs="宋体"/>
          <w:kern w:val="0"/>
          <w:sz w:val="28"/>
          <w:szCs w:val="32"/>
        </w:rPr>
        <w:t>798.95</w:t>
      </w:r>
      <w:r w:rsidRPr="00C006FF">
        <w:rPr>
          <w:rFonts w:ascii="宋体" w:hAnsi="宋体" w:cs="宋体" w:hint="eastAsia"/>
          <w:kern w:val="0"/>
          <w:sz w:val="28"/>
          <w:szCs w:val="32"/>
        </w:rPr>
        <w:t>万元，</w:t>
      </w:r>
      <w:r w:rsidR="00D53DD1" w:rsidRPr="00C006FF">
        <w:rPr>
          <w:rFonts w:ascii="宋体" w:hAnsi="宋体" w:cs="宋体"/>
          <w:kern w:val="0"/>
          <w:sz w:val="28"/>
          <w:szCs w:val="32"/>
        </w:rPr>
        <w:t>14</w:t>
      </w:r>
      <w:r w:rsidRPr="00C006FF">
        <w:rPr>
          <w:rFonts w:ascii="宋体" w:hAnsi="宋体" w:cs="宋体" w:hint="eastAsia"/>
          <w:kern w:val="0"/>
          <w:sz w:val="28"/>
          <w:szCs w:val="32"/>
        </w:rPr>
        <w:t>年运营期成本费用总额为</w:t>
      </w:r>
      <w:r w:rsidRPr="00C006FF">
        <w:rPr>
          <w:rFonts w:ascii="宋体" w:hAnsi="宋体" w:cs="宋体"/>
          <w:kern w:val="0"/>
          <w:sz w:val="28"/>
          <w:szCs w:val="32"/>
        </w:rPr>
        <w:t>11185.26</w:t>
      </w:r>
      <w:r w:rsidRPr="00C006FF">
        <w:rPr>
          <w:rFonts w:ascii="宋体" w:hAnsi="宋体" w:cs="宋体" w:hint="eastAsia"/>
          <w:kern w:val="0"/>
          <w:sz w:val="28"/>
          <w:szCs w:val="32"/>
        </w:rPr>
        <w:t>万元。</w:t>
      </w:r>
    </w:p>
    <w:p w14:paraId="534C07A8"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w:t>
      </w:r>
      <w:r w:rsidRPr="00C006FF">
        <w:rPr>
          <w:rFonts w:ascii="宋体" w:hAnsi="宋体" w:cs="宋体"/>
          <w:kern w:val="0"/>
          <w:sz w:val="28"/>
          <w:szCs w:val="32"/>
        </w:rPr>
        <w:t>1）</w:t>
      </w:r>
      <w:r w:rsidRPr="00C006FF">
        <w:rPr>
          <w:rFonts w:ascii="宋体" w:hAnsi="宋体" w:cs="宋体" w:hint="eastAsia"/>
          <w:kern w:val="0"/>
          <w:sz w:val="28"/>
          <w:szCs w:val="32"/>
        </w:rPr>
        <w:t>日常维养护费用</w:t>
      </w:r>
    </w:p>
    <w:p w14:paraId="26CEACB2"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kern w:val="0"/>
          <w:sz w:val="28"/>
          <w:szCs w:val="32"/>
        </w:rPr>
        <w:t>1）道路日常维护费用</w:t>
      </w:r>
      <w:r w:rsidRPr="00C006FF">
        <w:rPr>
          <w:rFonts w:ascii="宋体" w:hAnsi="宋体" w:cs="宋体"/>
          <w:kern w:val="0"/>
          <w:sz w:val="28"/>
          <w:szCs w:val="32"/>
        </w:rPr>
        <w:tab/>
      </w:r>
    </w:p>
    <w:p w14:paraId="61C3FB62"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道路日常维护费用主要包括道路主体工程、人行道铺装工程、交通工程、路灯工程、绿化工程及附属工程（垃圾桶、消火栓、公交站台）等的维护费用。根据项目可行性研究报告，拟建的</w:t>
      </w:r>
      <w:r w:rsidRPr="00C006FF">
        <w:rPr>
          <w:rFonts w:ascii="宋体" w:hAnsi="宋体" w:cs="宋体"/>
          <w:kern w:val="0"/>
          <w:sz w:val="28"/>
          <w:szCs w:val="32"/>
        </w:rPr>
        <w:t>4条道路里长共计4551.71m 。</w:t>
      </w:r>
    </w:p>
    <w:p w14:paraId="368FCCD2"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结合实际情况，道路的日常维养护费用暂按每年</w:t>
      </w:r>
      <w:r w:rsidRPr="00C006FF">
        <w:rPr>
          <w:rFonts w:ascii="宋体" w:hAnsi="宋体" w:cs="宋体"/>
          <w:kern w:val="0"/>
          <w:sz w:val="28"/>
          <w:szCs w:val="32"/>
        </w:rPr>
        <w:t>12万元/公里计算。每年道路日常维护费用为54.62万元，14年运营期共计764.69万元。</w:t>
      </w:r>
    </w:p>
    <w:p w14:paraId="45B1758C"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kern w:val="0"/>
          <w:sz w:val="28"/>
          <w:szCs w:val="32"/>
        </w:rPr>
        <w:t>2）桥梁日常维护费用</w:t>
      </w:r>
    </w:p>
    <w:p w14:paraId="43F74CDB"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根据项目可行性研究报告，结合经济技术指标的描述，东三路设置钢筋混凝土小箱梁桥面积共计</w:t>
      </w:r>
      <w:r w:rsidRPr="00C006FF">
        <w:rPr>
          <w:rFonts w:ascii="宋体" w:hAnsi="宋体" w:cs="宋体"/>
          <w:kern w:val="0"/>
          <w:sz w:val="28"/>
          <w:szCs w:val="32"/>
        </w:rPr>
        <w:t>11,580 m2。</w:t>
      </w:r>
    </w:p>
    <w:p w14:paraId="014C54F7"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结合可研报告，桥梁日常维护主要包括桥面、栏杆及排水设施等，暂按</w:t>
      </w:r>
      <w:r w:rsidRPr="00C006FF">
        <w:rPr>
          <w:rFonts w:ascii="宋体" w:hAnsi="宋体" w:cs="宋体"/>
          <w:kern w:val="0"/>
          <w:sz w:val="28"/>
          <w:szCs w:val="32"/>
        </w:rPr>
        <w:t>27.65元/m2·年计算。每年桥梁日常维护费用为32.02万元，14年运营期共计448.26万元。</w:t>
      </w:r>
    </w:p>
    <w:p w14:paraId="68642E51"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kern w:val="0"/>
          <w:sz w:val="28"/>
          <w:szCs w:val="32"/>
        </w:rPr>
        <w:t>3）路面清洁费用</w:t>
      </w:r>
    </w:p>
    <w:p w14:paraId="6651C82B"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根据柳州市容管理局</w:t>
      </w:r>
      <w:r w:rsidRPr="00C006FF">
        <w:rPr>
          <w:rFonts w:ascii="宋体" w:hAnsi="宋体" w:cs="宋体"/>
          <w:kern w:val="0"/>
          <w:sz w:val="28"/>
          <w:szCs w:val="32"/>
        </w:rPr>
        <w:t>2013年2月21日印发的文件标准，按照</w:t>
      </w:r>
    </w:p>
    <w:p w14:paraId="6A7910C1" w14:textId="77777777" w:rsidR="00BD7C86" w:rsidRPr="00C006FF" w:rsidRDefault="00BD7C86" w:rsidP="00BD7C86">
      <w:pPr>
        <w:adjustRightInd w:val="0"/>
        <w:snapToGrid w:val="0"/>
        <w:spacing w:line="360" w:lineRule="auto"/>
        <w:rPr>
          <w:rFonts w:ascii="宋体" w:hAnsi="宋体" w:cs="宋体"/>
          <w:kern w:val="0"/>
          <w:sz w:val="28"/>
          <w:szCs w:val="32"/>
        </w:rPr>
      </w:pPr>
      <w:r w:rsidRPr="00C006FF">
        <w:rPr>
          <w:rFonts w:ascii="宋体" w:hAnsi="宋体" w:cs="宋体"/>
          <w:kern w:val="0"/>
          <w:sz w:val="28"/>
          <w:szCs w:val="32"/>
        </w:rPr>
        <w:lastRenderedPageBreak/>
        <w:t>4.95元/㎡.年，共116,521.7㎡，</w:t>
      </w:r>
    </w:p>
    <w:p w14:paraId="4184B4F9" w14:textId="77777777" w:rsidR="00BD7C86" w:rsidRPr="00C006FF" w:rsidRDefault="00BD7C86" w:rsidP="00BD7C86">
      <w:pPr>
        <w:adjustRightInd w:val="0"/>
        <w:snapToGrid w:val="0"/>
        <w:spacing w:line="360" w:lineRule="auto"/>
        <w:rPr>
          <w:rFonts w:ascii="宋体" w:hAnsi="宋体" w:cs="宋体"/>
          <w:kern w:val="0"/>
          <w:sz w:val="28"/>
          <w:szCs w:val="32"/>
        </w:rPr>
      </w:pPr>
      <w:r w:rsidRPr="00C006FF">
        <w:rPr>
          <w:rFonts w:ascii="宋体" w:hAnsi="宋体" w:cs="宋体"/>
          <w:kern w:val="0"/>
          <w:sz w:val="28"/>
          <w:szCs w:val="32"/>
        </w:rPr>
        <w:t>费用共计4.95*116,521.7=576,779.45元/年。</w:t>
      </w:r>
    </w:p>
    <w:p w14:paraId="1B1F8DC6"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kern w:val="0"/>
          <w:sz w:val="28"/>
          <w:szCs w:val="32"/>
        </w:rPr>
        <w:t>4）苗木养护费</w:t>
      </w:r>
    </w:p>
    <w:p w14:paraId="248EAC30"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依照现有的资料进行简单计算，</w:t>
      </w:r>
      <w:r w:rsidRPr="00C006FF">
        <w:rPr>
          <w:rFonts w:ascii="宋体" w:hAnsi="宋体" w:cs="宋体"/>
          <w:kern w:val="0"/>
          <w:sz w:val="28"/>
          <w:szCs w:val="32"/>
        </w:rPr>
        <w:t>4条路合计路树1,500株以上。根据柳州市园林局2004年7月印发文件标准计算：一级养护 1,500*8.6元/株.年=12,900元/年。二级养护标准 1,500*5.6元/株.年=8,400元/年。补苗系数按3%每年，即补苗费1,500*3%*2,880元/株=129,600/年。小计8,400+129,600=138,000元/年。</w:t>
      </w:r>
    </w:p>
    <w:p w14:paraId="10707D50"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kern w:val="0"/>
          <w:sz w:val="28"/>
          <w:szCs w:val="32"/>
        </w:rPr>
        <w:t>5）侧隔离带绿化养护费用</w:t>
      </w:r>
    </w:p>
    <w:p w14:paraId="468431AA"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侧隔离带绿化养护费用单价（由养护费和苗木补植费组成）：侧隔离带绿化面积为（</w:t>
      </w:r>
      <w:r w:rsidRPr="00C006FF">
        <w:rPr>
          <w:rFonts w:ascii="宋体" w:hAnsi="宋体" w:cs="宋体"/>
          <w:kern w:val="0"/>
          <w:sz w:val="28"/>
          <w:szCs w:val="32"/>
        </w:rPr>
        <w:t>5000+462）㎡。①养护费：根据柳州市园林局2004年7月印发文件规定计算：一级养护标准费用为： （5000+462）*7.1元/㎡.年=38780.2元/年。②苗木补植费：补苗系数按7.5%每年，即苗木补植费（5000+462）*7.5%*300元/㎡（按2013园林绿化定额计算，详附表）=122895元/年。即侧隔离带绿化养护费用单价为38780.2+122895=161675.2元/年。</w:t>
      </w:r>
    </w:p>
    <w:p w14:paraId="58722B29"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kern w:val="0"/>
          <w:sz w:val="28"/>
          <w:szCs w:val="32"/>
        </w:rPr>
        <w:t>6）污水管道</w:t>
      </w:r>
    </w:p>
    <w:p w14:paraId="2EEEAD05"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每年一次清淤，污水管总长度</w:t>
      </w:r>
      <w:r w:rsidRPr="00C006FF">
        <w:rPr>
          <w:rFonts w:ascii="宋体" w:hAnsi="宋体" w:cs="宋体"/>
          <w:kern w:val="0"/>
          <w:sz w:val="28"/>
          <w:szCs w:val="32"/>
        </w:rPr>
        <w:t>4,294米，按2018市政设施养护定额高压冲洗车疏通管道计算单价为60元/米，4,294*60=257,640元/年。</w:t>
      </w:r>
    </w:p>
    <w:p w14:paraId="15706C97"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kern w:val="0"/>
          <w:sz w:val="28"/>
          <w:szCs w:val="32"/>
        </w:rPr>
        <w:t>7）路灯维护</w:t>
      </w:r>
    </w:p>
    <w:p w14:paraId="1502932E"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东三路安装间距</w:t>
      </w:r>
      <w:r w:rsidRPr="00C006FF">
        <w:rPr>
          <w:rFonts w:ascii="宋体" w:hAnsi="宋体" w:cs="宋体"/>
          <w:kern w:val="0"/>
          <w:sz w:val="28"/>
          <w:szCs w:val="32"/>
        </w:rPr>
        <w:t>35米，两侧对称，共160套；高村中路单侧灯杆基本间距为50米，两侧交错布置，共33套；勃村支路灯杆基本间距为30米，按双侧对称布置，共24套；岜公塘支路灯杆基本间距为35米，按单侧布置，共16套。数量共233套。</w:t>
      </w:r>
    </w:p>
    <w:p w14:paraId="1ED519A4"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lastRenderedPageBreak/>
        <w:t>①按</w:t>
      </w:r>
      <w:r w:rsidRPr="00C006FF">
        <w:rPr>
          <w:rFonts w:ascii="宋体" w:hAnsi="宋体" w:cs="宋体"/>
          <w:kern w:val="0"/>
          <w:sz w:val="28"/>
          <w:szCs w:val="32"/>
        </w:rPr>
        <w:t>5%数量需更换灯具，233*5%=11.65套为更换灯具，按2018  市政设施养护定额每套人工价格190元/套，材料1,000元，更换灯具费用11.65*1,190=13,864元/年。</w:t>
      </w:r>
    </w:p>
    <w:p w14:paraId="70455874"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②按</w:t>
      </w:r>
      <w:r w:rsidRPr="00C006FF">
        <w:rPr>
          <w:rFonts w:ascii="宋体" w:hAnsi="宋体" w:cs="宋体"/>
          <w:kern w:val="0"/>
          <w:sz w:val="28"/>
          <w:szCs w:val="32"/>
        </w:rPr>
        <w:t>1%数量需更换灯杆，233*1%=2.33套为更换灯杆，按18市政设施养护定额每套人工价格1,050元/套，材料3,000元，更换灯杆费用2.33*4,050=9,437元/年。</w:t>
      </w:r>
    </w:p>
    <w:p w14:paraId="2F5F5CF7"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③电缆数量</w:t>
      </w:r>
      <w:r w:rsidRPr="00C006FF">
        <w:rPr>
          <w:rFonts w:ascii="宋体" w:hAnsi="宋体" w:cs="宋体"/>
          <w:kern w:val="0"/>
          <w:sz w:val="28"/>
          <w:szCs w:val="32"/>
        </w:rPr>
        <w:t>4,551.673*2=9,103.346米，按5%数量更换电缆：455米，按18市政设施养护定额每套人工材料价格130元/m，更换电缆费用为455*130=59,150元/年。</w:t>
      </w:r>
    </w:p>
    <w:p w14:paraId="787E4F43"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kern w:val="0"/>
          <w:sz w:val="28"/>
          <w:szCs w:val="32"/>
        </w:rPr>
        <w:t>8）人行道维修养护费</w:t>
      </w:r>
    </w:p>
    <w:p w14:paraId="20B3ADE2"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工程量为</w:t>
      </w:r>
      <w:r w:rsidRPr="00C006FF">
        <w:rPr>
          <w:rFonts w:ascii="宋体" w:hAnsi="宋体" w:cs="宋体"/>
          <w:kern w:val="0"/>
          <w:sz w:val="28"/>
          <w:szCs w:val="32"/>
        </w:rPr>
        <w:t>27,946.3平方米，按3%更换，数量为27,946.3*3%=838.389平方米，按2018市政设施养护定额每套人工材料价格80元/㎡，更换金额为838.389*80=67,071.12元/年。</w:t>
      </w:r>
    </w:p>
    <w:p w14:paraId="28228A59"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kern w:val="0"/>
          <w:sz w:val="28"/>
          <w:szCs w:val="32"/>
        </w:rPr>
        <w:t>9）道路维修养护费</w:t>
      </w:r>
    </w:p>
    <w:p w14:paraId="50224A9A"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根据实施方案数据按照</w:t>
      </w:r>
      <w:r w:rsidRPr="00C006FF">
        <w:rPr>
          <w:rFonts w:ascii="宋体" w:hAnsi="宋体" w:cs="宋体"/>
          <w:kern w:val="0"/>
          <w:sz w:val="28"/>
          <w:szCs w:val="32"/>
        </w:rPr>
        <w:t>12万元/公里·年计算，道路全长4.55171公里，费用共计54,620.52元/年，14年运营期总计765万元。</w:t>
      </w:r>
    </w:p>
    <w:p w14:paraId="4E94E0B8"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kern w:val="0"/>
          <w:sz w:val="28"/>
          <w:szCs w:val="32"/>
        </w:rPr>
        <w:t>10）交通设施维护</w:t>
      </w:r>
    </w:p>
    <w:p w14:paraId="407DC677"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交通标线养护和翻新。按柳州市市政定额标准，标线一次全部重新施工费</w:t>
      </w:r>
      <w:r w:rsidRPr="00C006FF">
        <w:rPr>
          <w:rFonts w:ascii="宋体" w:hAnsi="宋体" w:cs="宋体"/>
          <w:kern w:val="0"/>
          <w:sz w:val="28"/>
          <w:szCs w:val="32"/>
        </w:rPr>
        <w:t>4,551.673*250元/米=1,137,918.25元，平均每三年需翻新一次。14年运营期总计531万元。</w:t>
      </w:r>
    </w:p>
    <w:p w14:paraId="343391FB"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kern w:val="0"/>
          <w:sz w:val="28"/>
          <w:szCs w:val="32"/>
        </w:rPr>
        <w:t>11）雨水（井盖更换、清淤）、通讯、电缆沟等维护费8万元/年，14年运营期总计112万元。</w:t>
      </w:r>
    </w:p>
    <w:p w14:paraId="3974205A"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kern w:val="0"/>
          <w:sz w:val="28"/>
          <w:szCs w:val="32"/>
        </w:rPr>
        <w:t>12）水电费</w:t>
      </w:r>
    </w:p>
    <w:p w14:paraId="3709F230"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路树浇灌、路面清洗用水，路灯、信号灯等用电由政府统一跟相</w:t>
      </w:r>
      <w:r w:rsidRPr="00C006FF">
        <w:rPr>
          <w:rFonts w:ascii="宋体" w:hAnsi="宋体" w:cs="宋体" w:hint="eastAsia"/>
          <w:kern w:val="0"/>
          <w:sz w:val="28"/>
          <w:szCs w:val="32"/>
        </w:rPr>
        <w:lastRenderedPageBreak/>
        <w:t>关部门结算费用，不纳入项目运营成本。</w:t>
      </w:r>
    </w:p>
    <w:p w14:paraId="139CFEF2"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bookmarkStart w:id="652" w:name="_Hlk96431655"/>
      <w:r w:rsidRPr="00C006FF">
        <w:rPr>
          <w:rFonts w:ascii="宋体" w:hAnsi="宋体" w:cs="宋体" w:hint="eastAsia"/>
          <w:kern w:val="0"/>
          <w:sz w:val="28"/>
          <w:szCs w:val="32"/>
        </w:rPr>
        <w:t>（</w:t>
      </w:r>
      <w:r w:rsidRPr="00C006FF">
        <w:rPr>
          <w:rFonts w:ascii="宋体" w:hAnsi="宋体" w:cs="宋体"/>
          <w:kern w:val="0"/>
          <w:sz w:val="28"/>
          <w:szCs w:val="32"/>
        </w:rPr>
        <w:t>2）</w:t>
      </w:r>
      <w:bookmarkEnd w:id="652"/>
      <w:r w:rsidRPr="00C006FF">
        <w:rPr>
          <w:rFonts w:ascii="宋体" w:hAnsi="宋体" w:cs="宋体"/>
          <w:kern w:val="0"/>
          <w:sz w:val="28"/>
          <w:szCs w:val="32"/>
        </w:rPr>
        <w:t>大中修支出</w:t>
      </w:r>
    </w:p>
    <w:p w14:paraId="08ED45C9"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项目的大中修费用包括路面及桥涵的大中修费用。根据可研报告，项目采用沥青混凝土路面，路面结构设计使用年限为</w:t>
      </w:r>
      <w:r w:rsidRPr="00C006FF">
        <w:rPr>
          <w:rFonts w:ascii="宋体" w:hAnsi="宋体" w:cs="宋体"/>
          <w:kern w:val="0"/>
          <w:sz w:val="28"/>
          <w:szCs w:val="32"/>
        </w:rPr>
        <w:t>10年，结合交通量等路面的使用压力考虑，本方案定为10年进行一次大修，5年进行一次中修；大修费用可按照整条道路的道路工程面积来计算，单价为300元/平方，中修费用按照路面大修总价的30%计算，为平滑合作期间政府付费支出，减轻项目大中修年份财政支出压力，因此大中修费用在运营期按实际情况计提进行平摊。1-5年每年大中修支出559.3万元，6-10年每年大修支出349.6万元，11-14年每年中修支出262.2</w:t>
      </w:r>
      <w:r w:rsidRPr="00C006FF">
        <w:rPr>
          <w:rFonts w:ascii="宋体" w:hAnsi="宋体" w:cs="宋体" w:hint="eastAsia"/>
          <w:kern w:val="0"/>
          <w:sz w:val="28"/>
          <w:szCs w:val="32"/>
        </w:rPr>
        <w:t>万元，</w:t>
      </w:r>
      <w:r w:rsidRPr="00C006FF">
        <w:rPr>
          <w:rFonts w:ascii="宋体" w:hAnsi="宋体" w:cs="宋体"/>
          <w:kern w:val="0"/>
          <w:sz w:val="28"/>
          <w:szCs w:val="32"/>
        </w:rPr>
        <w:t>14年运营期总计5,593万元。</w:t>
      </w:r>
    </w:p>
    <w:p w14:paraId="119AE885"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w:t>
      </w:r>
      <w:r w:rsidRPr="00C006FF">
        <w:rPr>
          <w:rFonts w:ascii="宋体" w:hAnsi="宋体" w:cs="宋体"/>
          <w:kern w:val="0"/>
          <w:sz w:val="28"/>
          <w:szCs w:val="32"/>
        </w:rPr>
        <w:t>3）工资及福利费</w:t>
      </w:r>
    </w:p>
    <w:p w14:paraId="7ED6E824"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根据项目特点及项目公司机构设置，结合可研报告及项目实际情况，本项目拟配备</w:t>
      </w:r>
      <w:r w:rsidRPr="00C006FF">
        <w:rPr>
          <w:rFonts w:ascii="宋体" w:hAnsi="宋体" w:cs="宋体"/>
          <w:kern w:val="0"/>
          <w:sz w:val="28"/>
          <w:szCs w:val="32"/>
        </w:rPr>
        <w:t>12人，人均年工资及福利费按6000元/月计算。每年工资及福利费为86.4万元，14年运营期共计1210万元。</w:t>
      </w:r>
    </w:p>
    <w:p w14:paraId="1594A544"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w:t>
      </w:r>
      <w:r w:rsidRPr="00C006FF">
        <w:rPr>
          <w:rFonts w:ascii="宋体" w:hAnsi="宋体" w:cs="宋体"/>
          <w:kern w:val="0"/>
          <w:sz w:val="28"/>
          <w:szCs w:val="32"/>
        </w:rPr>
        <w:t>4）其他费用</w:t>
      </w:r>
    </w:p>
    <w:p w14:paraId="0294E2AC"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项目其他费用按日常维养护费用、工资及福利费的</w:t>
      </w:r>
      <w:r w:rsidRPr="00C006FF">
        <w:rPr>
          <w:rFonts w:ascii="宋体" w:hAnsi="宋体" w:cs="宋体"/>
          <w:kern w:val="0"/>
          <w:sz w:val="28"/>
          <w:szCs w:val="32"/>
        </w:rPr>
        <w:t>5%计提。平均每年其他费用为17.4万元，14年运营期共计243万元。</w:t>
      </w:r>
    </w:p>
    <w:p w14:paraId="24C8801B"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w:t>
      </w:r>
      <w:r w:rsidRPr="00C006FF">
        <w:rPr>
          <w:rFonts w:ascii="宋体" w:hAnsi="宋体" w:cs="宋体"/>
          <w:kern w:val="0"/>
          <w:sz w:val="28"/>
          <w:szCs w:val="32"/>
        </w:rPr>
        <w:t>5）管理费用</w:t>
      </w:r>
    </w:p>
    <w:p w14:paraId="3AE75850"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项目管理费用在日常经营过程中产生的水电等费用支出、差旅费、办公费等。按日常维养护费用、工资及福利费的</w:t>
      </w:r>
      <w:r w:rsidRPr="00C006FF">
        <w:rPr>
          <w:rFonts w:ascii="宋体" w:hAnsi="宋体" w:cs="宋体"/>
          <w:kern w:val="0"/>
          <w:sz w:val="28"/>
          <w:szCs w:val="32"/>
        </w:rPr>
        <w:t>10%计提。每年管理费用为34.7万元，14年运营期共计486万元。</w:t>
      </w:r>
    </w:p>
    <w:p w14:paraId="5833D100" w14:textId="77777777" w:rsidR="00BD7C86" w:rsidRPr="00C006FF" w:rsidRDefault="00BD7C86" w:rsidP="00BD7C86">
      <w:pPr>
        <w:adjustRightInd w:val="0"/>
        <w:snapToGrid w:val="0"/>
        <w:spacing w:line="360" w:lineRule="auto"/>
        <w:ind w:firstLineChars="200" w:firstLine="560"/>
        <w:rPr>
          <w:rFonts w:ascii="宋体" w:hAnsi="宋体" w:cs="宋体"/>
          <w:kern w:val="0"/>
          <w:sz w:val="28"/>
          <w:szCs w:val="32"/>
        </w:rPr>
      </w:pPr>
      <w:r w:rsidRPr="00C006FF">
        <w:rPr>
          <w:rFonts w:ascii="宋体" w:hAnsi="宋体" w:cs="宋体" w:hint="eastAsia"/>
          <w:kern w:val="0"/>
          <w:sz w:val="28"/>
          <w:szCs w:val="32"/>
        </w:rPr>
        <w:t>注：未来年度运营成本（包括但不限于实际人员工资福利费用）根据年度通货膨胀率等因素考虑相关调价机制</w:t>
      </w:r>
    </w:p>
    <w:p w14:paraId="56E5C1F8" w14:textId="77777777" w:rsidR="00BD7C86" w:rsidRPr="00C006FF" w:rsidRDefault="00BD7C86" w:rsidP="00BD7C86">
      <w:pPr>
        <w:autoSpaceDE w:val="0"/>
        <w:autoSpaceDN w:val="0"/>
        <w:adjustRightInd w:val="0"/>
        <w:snapToGrid w:val="0"/>
        <w:spacing w:line="360" w:lineRule="auto"/>
        <w:ind w:firstLine="560"/>
        <w:jc w:val="left"/>
        <w:rPr>
          <w:rFonts w:ascii="宋体" w:hAnsi="宋体" w:cs="宋体"/>
          <w:b/>
          <w:bCs/>
          <w:kern w:val="0"/>
          <w:sz w:val="28"/>
          <w:szCs w:val="32"/>
        </w:rPr>
      </w:pPr>
      <w:r w:rsidRPr="00C006FF">
        <w:rPr>
          <w:rFonts w:ascii="宋体" w:hAnsi="宋体" w:cs="宋体" w:hint="eastAsia"/>
          <w:b/>
          <w:bCs/>
          <w:kern w:val="0"/>
          <w:sz w:val="28"/>
          <w:szCs w:val="32"/>
        </w:rPr>
        <w:t>二、运营成本汇总值</w:t>
      </w:r>
    </w:p>
    <w:p w14:paraId="31C92562" w14:textId="77777777" w:rsidR="004A74D4" w:rsidRPr="00C006FF" w:rsidRDefault="00BD7C86" w:rsidP="00BD7C86">
      <w:pPr>
        <w:autoSpaceDE w:val="0"/>
        <w:autoSpaceDN w:val="0"/>
        <w:rPr>
          <w:rFonts w:ascii="宋体" w:hAnsi="宋体" w:cs="宋体"/>
          <w:kern w:val="0"/>
          <w:sz w:val="28"/>
          <w:szCs w:val="28"/>
        </w:rPr>
        <w:sectPr w:rsidR="004A74D4" w:rsidRPr="00C006FF">
          <w:headerReference w:type="even" r:id="rId26"/>
          <w:footerReference w:type="even" r:id="rId27"/>
          <w:footerReference w:type="default" r:id="rId28"/>
          <w:headerReference w:type="first" r:id="rId29"/>
          <w:footerReference w:type="first" r:id="rId30"/>
          <w:pgSz w:w="11906" w:h="16838"/>
          <w:pgMar w:top="1440" w:right="1800" w:bottom="1440" w:left="1800" w:header="794" w:footer="992" w:gutter="0"/>
          <w:cols w:space="720"/>
          <w:docGrid w:type="lines" w:linePitch="312"/>
        </w:sectPr>
      </w:pPr>
      <w:r w:rsidRPr="00C006FF">
        <w:rPr>
          <w:rFonts w:ascii="宋体" w:hAnsi="宋体" w:cs="宋体" w:hint="eastAsia"/>
          <w:kern w:val="0"/>
          <w:sz w:val="28"/>
          <w:szCs w:val="28"/>
        </w:rPr>
        <w:lastRenderedPageBreak/>
        <w:t>本项目运营成本下浮率，基于下表运营成本数据进行下浮。</w:t>
      </w:r>
    </w:p>
    <w:tbl>
      <w:tblPr>
        <w:tblW w:w="4982" w:type="pct"/>
        <w:tblLook w:val="04A0" w:firstRow="1" w:lastRow="0" w:firstColumn="1" w:lastColumn="0" w:noHBand="0" w:noVBand="1"/>
      </w:tblPr>
      <w:tblGrid>
        <w:gridCol w:w="546"/>
        <w:gridCol w:w="1757"/>
        <w:gridCol w:w="1096"/>
        <w:gridCol w:w="766"/>
        <w:gridCol w:w="766"/>
        <w:gridCol w:w="766"/>
        <w:gridCol w:w="766"/>
        <w:gridCol w:w="766"/>
        <w:gridCol w:w="766"/>
        <w:gridCol w:w="766"/>
        <w:gridCol w:w="766"/>
        <w:gridCol w:w="766"/>
        <w:gridCol w:w="766"/>
        <w:gridCol w:w="766"/>
        <w:gridCol w:w="766"/>
        <w:gridCol w:w="766"/>
        <w:gridCol w:w="766"/>
      </w:tblGrid>
      <w:tr w:rsidR="00C006FF" w:rsidRPr="00C006FF" w14:paraId="1DE95EBB" w14:textId="77777777" w:rsidTr="000F5B3D">
        <w:trPr>
          <w:trHeight w:val="469"/>
        </w:trPr>
        <w:tc>
          <w:tcPr>
            <w:tcW w:w="257" w:type="pct"/>
            <w:tcBorders>
              <w:top w:val="single" w:sz="4" w:space="0" w:color="auto"/>
              <w:left w:val="single" w:sz="4" w:space="0" w:color="auto"/>
              <w:bottom w:val="single" w:sz="4" w:space="0" w:color="auto"/>
              <w:right w:val="single" w:sz="4" w:space="0" w:color="auto"/>
            </w:tcBorders>
            <w:shd w:val="clear" w:color="000000" w:fill="D9D9D9"/>
            <w:vAlign w:val="center"/>
          </w:tcPr>
          <w:p w14:paraId="21BF50A9"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lastRenderedPageBreak/>
              <w:t>序号</w:t>
            </w:r>
          </w:p>
        </w:tc>
        <w:tc>
          <w:tcPr>
            <w:tcW w:w="926" w:type="pct"/>
            <w:tcBorders>
              <w:top w:val="single" w:sz="4" w:space="0" w:color="auto"/>
              <w:left w:val="nil"/>
              <w:bottom w:val="single" w:sz="4" w:space="0" w:color="auto"/>
              <w:right w:val="single" w:sz="4" w:space="0" w:color="auto"/>
            </w:tcBorders>
            <w:shd w:val="clear" w:color="000000" w:fill="D9D9D9"/>
            <w:vAlign w:val="center"/>
          </w:tcPr>
          <w:p w14:paraId="43863823"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项目</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0F248144"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合计</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067FCC6C"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1</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6FD1FFFB"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2</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66563B97"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3</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1538EFFE"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4</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445B9879"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5</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08F53273"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6</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419D2D1C"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7</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45D86204"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8</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1934FAF0"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9</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208B879B"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10</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23DE048D"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11</w:t>
            </w:r>
          </w:p>
        </w:tc>
        <w:tc>
          <w:tcPr>
            <w:tcW w:w="258" w:type="pct"/>
            <w:tcBorders>
              <w:top w:val="single" w:sz="4" w:space="0" w:color="auto"/>
              <w:left w:val="nil"/>
              <w:bottom w:val="single" w:sz="4" w:space="0" w:color="auto"/>
              <w:right w:val="single" w:sz="4" w:space="0" w:color="auto"/>
            </w:tcBorders>
            <w:shd w:val="clear" w:color="000000" w:fill="D9D9D9"/>
            <w:vAlign w:val="center"/>
          </w:tcPr>
          <w:p w14:paraId="17615464"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12</w:t>
            </w:r>
          </w:p>
        </w:tc>
        <w:tc>
          <w:tcPr>
            <w:tcW w:w="205" w:type="pct"/>
            <w:tcBorders>
              <w:top w:val="single" w:sz="4" w:space="0" w:color="auto"/>
              <w:left w:val="nil"/>
              <w:bottom w:val="single" w:sz="4" w:space="0" w:color="auto"/>
              <w:right w:val="single" w:sz="4" w:space="0" w:color="auto"/>
            </w:tcBorders>
            <w:shd w:val="clear" w:color="000000" w:fill="D9D9D9"/>
            <w:vAlign w:val="center"/>
          </w:tcPr>
          <w:p w14:paraId="0BEF3887"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13</w:t>
            </w:r>
          </w:p>
        </w:tc>
        <w:tc>
          <w:tcPr>
            <w:tcW w:w="257" w:type="pct"/>
            <w:tcBorders>
              <w:top w:val="single" w:sz="4" w:space="0" w:color="auto"/>
              <w:left w:val="nil"/>
              <w:bottom w:val="single" w:sz="4" w:space="0" w:color="auto"/>
              <w:right w:val="single" w:sz="4" w:space="0" w:color="auto"/>
            </w:tcBorders>
            <w:shd w:val="clear" w:color="000000" w:fill="D9D9D9"/>
            <w:vAlign w:val="center"/>
          </w:tcPr>
          <w:p w14:paraId="73584F5C" w14:textId="77777777" w:rsidR="004A74D4" w:rsidRPr="00C006FF" w:rsidRDefault="004A74D4" w:rsidP="000F5B3D">
            <w:pPr>
              <w:widowControl/>
              <w:adjustRightInd w:val="0"/>
              <w:snapToGrid w:val="0"/>
              <w:jc w:val="center"/>
              <w:rPr>
                <w:rFonts w:ascii="宋体" w:hAnsi="宋体" w:cs="宋体"/>
                <w:b/>
                <w:bCs/>
                <w:kern w:val="0"/>
                <w:sz w:val="22"/>
              </w:rPr>
            </w:pPr>
            <w:r w:rsidRPr="00C006FF">
              <w:rPr>
                <w:rFonts w:ascii="宋体" w:hAnsi="宋体" w:cs="宋体" w:hint="eastAsia"/>
                <w:b/>
                <w:bCs/>
                <w:kern w:val="0"/>
                <w:sz w:val="22"/>
              </w:rPr>
              <w:t>14</w:t>
            </w:r>
          </w:p>
        </w:tc>
      </w:tr>
      <w:tr w:rsidR="00C006FF" w:rsidRPr="00C006FF" w14:paraId="22A1949F" w14:textId="77777777" w:rsidTr="000F5B3D">
        <w:trPr>
          <w:trHeight w:val="469"/>
        </w:trPr>
        <w:tc>
          <w:tcPr>
            <w:tcW w:w="257" w:type="pct"/>
            <w:tcBorders>
              <w:top w:val="nil"/>
              <w:left w:val="single" w:sz="4" w:space="0" w:color="auto"/>
              <w:bottom w:val="single" w:sz="4" w:space="0" w:color="auto"/>
              <w:right w:val="single" w:sz="4" w:space="0" w:color="auto"/>
            </w:tcBorders>
            <w:shd w:val="clear" w:color="auto" w:fill="auto"/>
            <w:vAlign w:val="center"/>
          </w:tcPr>
          <w:p w14:paraId="1CE3EB66"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w:t>
            </w:r>
          </w:p>
        </w:tc>
        <w:tc>
          <w:tcPr>
            <w:tcW w:w="926" w:type="pct"/>
            <w:tcBorders>
              <w:top w:val="nil"/>
              <w:left w:val="nil"/>
              <w:bottom w:val="single" w:sz="4" w:space="0" w:color="auto"/>
              <w:right w:val="single" w:sz="4" w:space="0" w:color="auto"/>
            </w:tcBorders>
            <w:shd w:val="clear" w:color="auto" w:fill="auto"/>
            <w:vAlign w:val="center"/>
          </w:tcPr>
          <w:p w14:paraId="6ECA7C1F"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经营成本</w:t>
            </w:r>
          </w:p>
        </w:tc>
        <w:tc>
          <w:tcPr>
            <w:tcW w:w="257" w:type="pct"/>
            <w:tcBorders>
              <w:top w:val="nil"/>
              <w:left w:val="nil"/>
              <w:bottom w:val="single" w:sz="4" w:space="0" w:color="auto"/>
              <w:right w:val="single" w:sz="4" w:space="0" w:color="auto"/>
            </w:tcBorders>
            <w:shd w:val="clear" w:color="auto" w:fill="auto"/>
            <w:vAlign w:val="center"/>
          </w:tcPr>
          <w:p w14:paraId="6908A9D2"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11185.26</w:t>
            </w:r>
          </w:p>
        </w:tc>
        <w:tc>
          <w:tcPr>
            <w:tcW w:w="257" w:type="pct"/>
            <w:tcBorders>
              <w:top w:val="nil"/>
              <w:left w:val="nil"/>
              <w:bottom w:val="single" w:sz="4" w:space="0" w:color="auto"/>
              <w:right w:val="single" w:sz="4" w:space="0" w:color="auto"/>
            </w:tcBorders>
            <w:shd w:val="clear" w:color="auto" w:fill="auto"/>
            <w:vAlign w:val="center"/>
          </w:tcPr>
          <w:p w14:paraId="0C67C12C"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958.7</w:t>
            </w:r>
          </w:p>
        </w:tc>
        <w:tc>
          <w:tcPr>
            <w:tcW w:w="257" w:type="pct"/>
            <w:tcBorders>
              <w:top w:val="nil"/>
              <w:left w:val="nil"/>
              <w:bottom w:val="single" w:sz="4" w:space="0" w:color="auto"/>
              <w:right w:val="single" w:sz="4" w:space="0" w:color="auto"/>
            </w:tcBorders>
            <w:shd w:val="clear" w:color="auto" w:fill="auto"/>
            <w:vAlign w:val="center"/>
          </w:tcPr>
          <w:p w14:paraId="036A6D56"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958.7</w:t>
            </w:r>
          </w:p>
        </w:tc>
        <w:tc>
          <w:tcPr>
            <w:tcW w:w="257" w:type="pct"/>
            <w:tcBorders>
              <w:top w:val="nil"/>
              <w:left w:val="nil"/>
              <w:bottom w:val="single" w:sz="4" w:space="0" w:color="auto"/>
              <w:right w:val="single" w:sz="4" w:space="0" w:color="auto"/>
            </w:tcBorders>
            <w:shd w:val="clear" w:color="auto" w:fill="auto"/>
            <w:vAlign w:val="center"/>
          </w:tcPr>
          <w:p w14:paraId="24F12023"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958.7</w:t>
            </w:r>
          </w:p>
        </w:tc>
        <w:tc>
          <w:tcPr>
            <w:tcW w:w="257" w:type="pct"/>
            <w:tcBorders>
              <w:top w:val="nil"/>
              <w:left w:val="nil"/>
              <w:bottom w:val="single" w:sz="4" w:space="0" w:color="auto"/>
              <w:right w:val="single" w:sz="4" w:space="0" w:color="auto"/>
            </w:tcBorders>
            <w:shd w:val="clear" w:color="auto" w:fill="auto"/>
            <w:vAlign w:val="center"/>
          </w:tcPr>
          <w:p w14:paraId="516A926A"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958.7</w:t>
            </w:r>
          </w:p>
        </w:tc>
        <w:tc>
          <w:tcPr>
            <w:tcW w:w="257" w:type="pct"/>
            <w:tcBorders>
              <w:top w:val="nil"/>
              <w:left w:val="nil"/>
              <w:bottom w:val="single" w:sz="4" w:space="0" w:color="auto"/>
              <w:right w:val="single" w:sz="4" w:space="0" w:color="auto"/>
            </w:tcBorders>
            <w:shd w:val="clear" w:color="auto" w:fill="auto"/>
            <w:vAlign w:val="center"/>
          </w:tcPr>
          <w:p w14:paraId="007FD317"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958.7</w:t>
            </w:r>
          </w:p>
        </w:tc>
        <w:tc>
          <w:tcPr>
            <w:tcW w:w="257" w:type="pct"/>
            <w:tcBorders>
              <w:top w:val="nil"/>
              <w:left w:val="nil"/>
              <w:bottom w:val="single" w:sz="4" w:space="0" w:color="auto"/>
              <w:right w:val="single" w:sz="4" w:space="0" w:color="auto"/>
            </w:tcBorders>
            <w:shd w:val="clear" w:color="auto" w:fill="auto"/>
            <w:vAlign w:val="center"/>
          </w:tcPr>
          <w:p w14:paraId="42D1C005"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749.0</w:t>
            </w:r>
          </w:p>
        </w:tc>
        <w:tc>
          <w:tcPr>
            <w:tcW w:w="257" w:type="pct"/>
            <w:tcBorders>
              <w:top w:val="nil"/>
              <w:left w:val="nil"/>
              <w:bottom w:val="single" w:sz="4" w:space="0" w:color="auto"/>
              <w:right w:val="single" w:sz="4" w:space="0" w:color="auto"/>
            </w:tcBorders>
            <w:shd w:val="clear" w:color="auto" w:fill="auto"/>
            <w:vAlign w:val="center"/>
          </w:tcPr>
          <w:p w14:paraId="03C04F2C"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749.0</w:t>
            </w:r>
          </w:p>
        </w:tc>
        <w:tc>
          <w:tcPr>
            <w:tcW w:w="257" w:type="pct"/>
            <w:tcBorders>
              <w:top w:val="nil"/>
              <w:left w:val="nil"/>
              <w:bottom w:val="single" w:sz="4" w:space="0" w:color="auto"/>
              <w:right w:val="single" w:sz="4" w:space="0" w:color="auto"/>
            </w:tcBorders>
            <w:shd w:val="clear" w:color="auto" w:fill="auto"/>
            <w:vAlign w:val="center"/>
          </w:tcPr>
          <w:p w14:paraId="03A9F147"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749.0</w:t>
            </w:r>
          </w:p>
        </w:tc>
        <w:tc>
          <w:tcPr>
            <w:tcW w:w="257" w:type="pct"/>
            <w:tcBorders>
              <w:top w:val="nil"/>
              <w:left w:val="nil"/>
              <w:bottom w:val="single" w:sz="4" w:space="0" w:color="auto"/>
              <w:right w:val="single" w:sz="4" w:space="0" w:color="auto"/>
            </w:tcBorders>
            <w:shd w:val="clear" w:color="auto" w:fill="auto"/>
            <w:vAlign w:val="center"/>
          </w:tcPr>
          <w:p w14:paraId="2999DD4D"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749.0</w:t>
            </w:r>
          </w:p>
        </w:tc>
        <w:tc>
          <w:tcPr>
            <w:tcW w:w="257" w:type="pct"/>
            <w:tcBorders>
              <w:top w:val="nil"/>
              <w:left w:val="nil"/>
              <w:bottom w:val="single" w:sz="4" w:space="0" w:color="auto"/>
              <w:right w:val="single" w:sz="4" w:space="0" w:color="auto"/>
            </w:tcBorders>
            <w:shd w:val="clear" w:color="auto" w:fill="auto"/>
            <w:vAlign w:val="center"/>
          </w:tcPr>
          <w:p w14:paraId="0ECBA8C5"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749.0</w:t>
            </w:r>
          </w:p>
        </w:tc>
        <w:tc>
          <w:tcPr>
            <w:tcW w:w="257" w:type="pct"/>
            <w:tcBorders>
              <w:top w:val="nil"/>
              <w:left w:val="nil"/>
              <w:bottom w:val="single" w:sz="4" w:space="0" w:color="auto"/>
              <w:right w:val="single" w:sz="4" w:space="0" w:color="auto"/>
            </w:tcBorders>
            <w:shd w:val="clear" w:color="auto" w:fill="auto"/>
            <w:vAlign w:val="center"/>
          </w:tcPr>
          <w:p w14:paraId="36164038"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661.6</w:t>
            </w:r>
          </w:p>
        </w:tc>
        <w:tc>
          <w:tcPr>
            <w:tcW w:w="258" w:type="pct"/>
            <w:tcBorders>
              <w:top w:val="nil"/>
              <w:left w:val="nil"/>
              <w:bottom w:val="single" w:sz="4" w:space="0" w:color="auto"/>
              <w:right w:val="single" w:sz="4" w:space="0" w:color="auto"/>
            </w:tcBorders>
            <w:shd w:val="clear" w:color="auto" w:fill="auto"/>
            <w:vAlign w:val="center"/>
          </w:tcPr>
          <w:p w14:paraId="0EAA7618"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661.6</w:t>
            </w:r>
          </w:p>
        </w:tc>
        <w:tc>
          <w:tcPr>
            <w:tcW w:w="205" w:type="pct"/>
            <w:tcBorders>
              <w:top w:val="nil"/>
              <w:left w:val="nil"/>
              <w:bottom w:val="single" w:sz="4" w:space="0" w:color="auto"/>
              <w:right w:val="single" w:sz="4" w:space="0" w:color="auto"/>
            </w:tcBorders>
            <w:shd w:val="clear" w:color="auto" w:fill="auto"/>
            <w:vAlign w:val="center"/>
          </w:tcPr>
          <w:p w14:paraId="3C8130B7"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661.6</w:t>
            </w:r>
          </w:p>
        </w:tc>
        <w:tc>
          <w:tcPr>
            <w:tcW w:w="257" w:type="pct"/>
            <w:tcBorders>
              <w:top w:val="nil"/>
              <w:left w:val="nil"/>
              <w:bottom w:val="single" w:sz="4" w:space="0" w:color="auto"/>
              <w:right w:val="single" w:sz="4" w:space="0" w:color="auto"/>
            </w:tcBorders>
            <w:shd w:val="clear" w:color="auto" w:fill="auto"/>
            <w:vAlign w:val="center"/>
          </w:tcPr>
          <w:p w14:paraId="4336A696"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661.6</w:t>
            </w:r>
          </w:p>
        </w:tc>
      </w:tr>
      <w:tr w:rsidR="00C006FF" w:rsidRPr="00C006FF" w14:paraId="790911BB" w14:textId="77777777" w:rsidTr="000F5B3D">
        <w:trPr>
          <w:trHeight w:val="469"/>
        </w:trPr>
        <w:tc>
          <w:tcPr>
            <w:tcW w:w="257" w:type="pct"/>
            <w:tcBorders>
              <w:top w:val="nil"/>
              <w:left w:val="single" w:sz="4" w:space="0" w:color="auto"/>
              <w:bottom w:val="single" w:sz="4" w:space="0" w:color="auto"/>
              <w:right w:val="single" w:sz="4" w:space="0" w:color="auto"/>
            </w:tcBorders>
            <w:shd w:val="clear" w:color="auto" w:fill="auto"/>
            <w:vAlign w:val="center"/>
          </w:tcPr>
          <w:p w14:paraId="2BCF6038"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1.1</w:t>
            </w:r>
          </w:p>
        </w:tc>
        <w:tc>
          <w:tcPr>
            <w:tcW w:w="926" w:type="pct"/>
            <w:tcBorders>
              <w:top w:val="nil"/>
              <w:left w:val="nil"/>
              <w:bottom w:val="single" w:sz="4" w:space="0" w:color="auto"/>
              <w:right w:val="single" w:sz="4" w:space="0" w:color="auto"/>
            </w:tcBorders>
            <w:shd w:val="clear" w:color="auto" w:fill="auto"/>
            <w:vAlign w:val="center"/>
          </w:tcPr>
          <w:p w14:paraId="4DAB109F"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日常维修维护费</w:t>
            </w:r>
          </w:p>
        </w:tc>
        <w:tc>
          <w:tcPr>
            <w:tcW w:w="257" w:type="pct"/>
            <w:tcBorders>
              <w:top w:val="nil"/>
              <w:left w:val="nil"/>
              <w:bottom w:val="single" w:sz="4" w:space="0" w:color="auto"/>
              <w:right w:val="single" w:sz="4" w:space="0" w:color="auto"/>
            </w:tcBorders>
            <w:shd w:val="clear" w:color="auto" w:fill="auto"/>
            <w:vAlign w:val="center"/>
          </w:tcPr>
          <w:p w14:paraId="36A97A28"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3653</w:t>
            </w:r>
          </w:p>
        </w:tc>
        <w:tc>
          <w:tcPr>
            <w:tcW w:w="257" w:type="pct"/>
            <w:tcBorders>
              <w:top w:val="nil"/>
              <w:left w:val="nil"/>
              <w:bottom w:val="single" w:sz="4" w:space="0" w:color="auto"/>
              <w:right w:val="single" w:sz="4" w:space="0" w:color="auto"/>
            </w:tcBorders>
            <w:shd w:val="clear" w:color="auto" w:fill="auto"/>
            <w:vAlign w:val="center"/>
          </w:tcPr>
          <w:p w14:paraId="1EC01492"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57" w:type="pct"/>
            <w:tcBorders>
              <w:top w:val="nil"/>
              <w:left w:val="nil"/>
              <w:bottom w:val="single" w:sz="4" w:space="0" w:color="auto"/>
              <w:right w:val="single" w:sz="4" w:space="0" w:color="auto"/>
            </w:tcBorders>
            <w:shd w:val="clear" w:color="auto" w:fill="auto"/>
            <w:vAlign w:val="center"/>
          </w:tcPr>
          <w:p w14:paraId="49E1D5D1"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57" w:type="pct"/>
            <w:tcBorders>
              <w:top w:val="nil"/>
              <w:left w:val="nil"/>
              <w:bottom w:val="single" w:sz="4" w:space="0" w:color="auto"/>
              <w:right w:val="single" w:sz="4" w:space="0" w:color="auto"/>
            </w:tcBorders>
            <w:shd w:val="clear" w:color="auto" w:fill="auto"/>
            <w:vAlign w:val="center"/>
          </w:tcPr>
          <w:p w14:paraId="77D49647"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57" w:type="pct"/>
            <w:tcBorders>
              <w:top w:val="nil"/>
              <w:left w:val="nil"/>
              <w:bottom w:val="single" w:sz="4" w:space="0" w:color="auto"/>
              <w:right w:val="single" w:sz="4" w:space="0" w:color="auto"/>
            </w:tcBorders>
            <w:shd w:val="clear" w:color="auto" w:fill="auto"/>
            <w:vAlign w:val="center"/>
          </w:tcPr>
          <w:p w14:paraId="31961C74"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57" w:type="pct"/>
            <w:tcBorders>
              <w:top w:val="nil"/>
              <w:left w:val="nil"/>
              <w:bottom w:val="single" w:sz="4" w:space="0" w:color="auto"/>
              <w:right w:val="single" w:sz="4" w:space="0" w:color="auto"/>
            </w:tcBorders>
            <w:shd w:val="clear" w:color="auto" w:fill="auto"/>
            <w:vAlign w:val="center"/>
          </w:tcPr>
          <w:p w14:paraId="66CE4EF4"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57" w:type="pct"/>
            <w:tcBorders>
              <w:top w:val="nil"/>
              <w:left w:val="nil"/>
              <w:bottom w:val="single" w:sz="4" w:space="0" w:color="auto"/>
              <w:right w:val="single" w:sz="4" w:space="0" w:color="auto"/>
            </w:tcBorders>
            <w:shd w:val="clear" w:color="auto" w:fill="auto"/>
            <w:vAlign w:val="center"/>
          </w:tcPr>
          <w:p w14:paraId="13B7C50E"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57" w:type="pct"/>
            <w:tcBorders>
              <w:top w:val="nil"/>
              <w:left w:val="nil"/>
              <w:bottom w:val="single" w:sz="4" w:space="0" w:color="auto"/>
              <w:right w:val="single" w:sz="4" w:space="0" w:color="auto"/>
            </w:tcBorders>
            <w:shd w:val="clear" w:color="auto" w:fill="auto"/>
            <w:vAlign w:val="center"/>
          </w:tcPr>
          <w:p w14:paraId="0C0F5878"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57" w:type="pct"/>
            <w:tcBorders>
              <w:top w:val="nil"/>
              <w:left w:val="nil"/>
              <w:bottom w:val="single" w:sz="4" w:space="0" w:color="auto"/>
              <w:right w:val="single" w:sz="4" w:space="0" w:color="auto"/>
            </w:tcBorders>
            <w:shd w:val="clear" w:color="auto" w:fill="auto"/>
            <w:vAlign w:val="center"/>
          </w:tcPr>
          <w:p w14:paraId="43C1B7C7"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57" w:type="pct"/>
            <w:tcBorders>
              <w:top w:val="nil"/>
              <w:left w:val="nil"/>
              <w:bottom w:val="single" w:sz="4" w:space="0" w:color="auto"/>
              <w:right w:val="single" w:sz="4" w:space="0" w:color="auto"/>
            </w:tcBorders>
            <w:shd w:val="clear" w:color="auto" w:fill="auto"/>
            <w:vAlign w:val="center"/>
          </w:tcPr>
          <w:p w14:paraId="79B4325E"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57" w:type="pct"/>
            <w:tcBorders>
              <w:top w:val="nil"/>
              <w:left w:val="nil"/>
              <w:bottom w:val="single" w:sz="4" w:space="0" w:color="auto"/>
              <w:right w:val="single" w:sz="4" w:space="0" w:color="auto"/>
            </w:tcBorders>
            <w:shd w:val="clear" w:color="auto" w:fill="auto"/>
            <w:vAlign w:val="center"/>
          </w:tcPr>
          <w:p w14:paraId="10FD41A1"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57" w:type="pct"/>
            <w:tcBorders>
              <w:top w:val="nil"/>
              <w:left w:val="nil"/>
              <w:bottom w:val="single" w:sz="4" w:space="0" w:color="auto"/>
              <w:right w:val="single" w:sz="4" w:space="0" w:color="auto"/>
            </w:tcBorders>
            <w:shd w:val="clear" w:color="auto" w:fill="auto"/>
            <w:vAlign w:val="center"/>
          </w:tcPr>
          <w:p w14:paraId="5ECB6C2B"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58" w:type="pct"/>
            <w:tcBorders>
              <w:top w:val="nil"/>
              <w:left w:val="nil"/>
              <w:bottom w:val="single" w:sz="4" w:space="0" w:color="auto"/>
              <w:right w:val="single" w:sz="4" w:space="0" w:color="auto"/>
            </w:tcBorders>
            <w:shd w:val="clear" w:color="auto" w:fill="auto"/>
            <w:vAlign w:val="center"/>
          </w:tcPr>
          <w:p w14:paraId="3D018DAE"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05" w:type="pct"/>
            <w:tcBorders>
              <w:top w:val="nil"/>
              <w:left w:val="nil"/>
              <w:bottom w:val="single" w:sz="4" w:space="0" w:color="auto"/>
              <w:right w:val="single" w:sz="4" w:space="0" w:color="auto"/>
            </w:tcBorders>
            <w:shd w:val="clear" w:color="auto" w:fill="auto"/>
            <w:vAlign w:val="center"/>
          </w:tcPr>
          <w:p w14:paraId="7FA520CD"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c>
          <w:tcPr>
            <w:tcW w:w="257" w:type="pct"/>
            <w:tcBorders>
              <w:top w:val="nil"/>
              <w:left w:val="nil"/>
              <w:bottom w:val="single" w:sz="4" w:space="0" w:color="auto"/>
              <w:right w:val="single" w:sz="4" w:space="0" w:color="auto"/>
            </w:tcBorders>
            <w:shd w:val="clear" w:color="auto" w:fill="auto"/>
            <w:vAlign w:val="center"/>
          </w:tcPr>
          <w:p w14:paraId="7CE85B72"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260.9</w:t>
            </w:r>
          </w:p>
        </w:tc>
      </w:tr>
      <w:tr w:rsidR="00C006FF" w:rsidRPr="00C006FF" w14:paraId="46020AD0" w14:textId="77777777" w:rsidTr="000F5B3D">
        <w:trPr>
          <w:trHeight w:val="469"/>
        </w:trPr>
        <w:tc>
          <w:tcPr>
            <w:tcW w:w="257" w:type="pct"/>
            <w:tcBorders>
              <w:top w:val="nil"/>
              <w:left w:val="single" w:sz="4" w:space="0" w:color="auto"/>
              <w:bottom w:val="single" w:sz="4" w:space="0" w:color="auto"/>
              <w:right w:val="single" w:sz="4" w:space="0" w:color="auto"/>
            </w:tcBorders>
            <w:shd w:val="clear" w:color="auto" w:fill="auto"/>
            <w:vAlign w:val="center"/>
          </w:tcPr>
          <w:p w14:paraId="6BFA33BC"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1.2</w:t>
            </w:r>
          </w:p>
        </w:tc>
        <w:tc>
          <w:tcPr>
            <w:tcW w:w="926" w:type="pct"/>
            <w:tcBorders>
              <w:top w:val="nil"/>
              <w:left w:val="nil"/>
              <w:bottom w:val="single" w:sz="4" w:space="0" w:color="auto"/>
              <w:right w:val="single" w:sz="4" w:space="0" w:color="auto"/>
            </w:tcBorders>
            <w:shd w:val="clear" w:color="auto" w:fill="auto"/>
            <w:vAlign w:val="center"/>
          </w:tcPr>
          <w:p w14:paraId="789F966D"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工资及福利费</w:t>
            </w:r>
          </w:p>
        </w:tc>
        <w:tc>
          <w:tcPr>
            <w:tcW w:w="257" w:type="pct"/>
            <w:tcBorders>
              <w:top w:val="nil"/>
              <w:left w:val="nil"/>
              <w:bottom w:val="single" w:sz="4" w:space="0" w:color="auto"/>
              <w:right w:val="single" w:sz="4" w:space="0" w:color="auto"/>
            </w:tcBorders>
            <w:shd w:val="clear" w:color="auto" w:fill="auto"/>
            <w:vAlign w:val="center"/>
          </w:tcPr>
          <w:p w14:paraId="1D5AB96D"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1210</w:t>
            </w:r>
          </w:p>
        </w:tc>
        <w:tc>
          <w:tcPr>
            <w:tcW w:w="257" w:type="pct"/>
            <w:tcBorders>
              <w:top w:val="nil"/>
              <w:left w:val="nil"/>
              <w:bottom w:val="single" w:sz="4" w:space="0" w:color="auto"/>
              <w:right w:val="single" w:sz="4" w:space="0" w:color="auto"/>
            </w:tcBorders>
            <w:shd w:val="clear" w:color="auto" w:fill="auto"/>
            <w:vAlign w:val="center"/>
          </w:tcPr>
          <w:p w14:paraId="3C885EBE"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57" w:type="pct"/>
            <w:tcBorders>
              <w:top w:val="nil"/>
              <w:left w:val="nil"/>
              <w:bottom w:val="single" w:sz="4" w:space="0" w:color="auto"/>
              <w:right w:val="single" w:sz="4" w:space="0" w:color="auto"/>
            </w:tcBorders>
            <w:shd w:val="clear" w:color="auto" w:fill="auto"/>
            <w:vAlign w:val="center"/>
          </w:tcPr>
          <w:p w14:paraId="56A77830"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57" w:type="pct"/>
            <w:tcBorders>
              <w:top w:val="nil"/>
              <w:left w:val="nil"/>
              <w:bottom w:val="single" w:sz="4" w:space="0" w:color="auto"/>
              <w:right w:val="single" w:sz="4" w:space="0" w:color="auto"/>
            </w:tcBorders>
            <w:shd w:val="clear" w:color="auto" w:fill="auto"/>
            <w:vAlign w:val="center"/>
          </w:tcPr>
          <w:p w14:paraId="71BAA91E"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57" w:type="pct"/>
            <w:tcBorders>
              <w:top w:val="nil"/>
              <w:left w:val="nil"/>
              <w:bottom w:val="single" w:sz="4" w:space="0" w:color="auto"/>
              <w:right w:val="single" w:sz="4" w:space="0" w:color="auto"/>
            </w:tcBorders>
            <w:shd w:val="clear" w:color="auto" w:fill="auto"/>
            <w:vAlign w:val="center"/>
          </w:tcPr>
          <w:p w14:paraId="20F6E261"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57" w:type="pct"/>
            <w:tcBorders>
              <w:top w:val="nil"/>
              <w:left w:val="nil"/>
              <w:bottom w:val="single" w:sz="4" w:space="0" w:color="auto"/>
              <w:right w:val="single" w:sz="4" w:space="0" w:color="auto"/>
            </w:tcBorders>
            <w:shd w:val="clear" w:color="auto" w:fill="auto"/>
            <w:vAlign w:val="center"/>
          </w:tcPr>
          <w:p w14:paraId="3A576E18"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57" w:type="pct"/>
            <w:tcBorders>
              <w:top w:val="nil"/>
              <w:left w:val="nil"/>
              <w:bottom w:val="single" w:sz="4" w:space="0" w:color="auto"/>
              <w:right w:val="single" w:sz="4" w:space="0" w:color="auto"/>
            </w:tcBorders>
            <w:shd w:val="clear" w:color="auto" w:fill="auto"/>
            <w:vAlign w:val="center"/>
          </w:tcPr>
          <w:p w14:paraId="472753CD"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57" w:type="pct"/>
            <w:tcBorders>
              <w:top w:val="nil"/>
              <w:left w:val="nil"/>
              <w:bottom w:val="single" w:sz="4" w:space="0" w:color="auto"/>
              <w:right w:val="single" w:sz="4" w:space="0" w:color="auto"/>
            </w:tcBorders>
            <w:shd w:val="clear" w:color="auto" w:fill="auto"/>
            <w:vAlign w:val="center"/>
          </w:tcPr>
          <w:p w14:paraId="4AC6CB72"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57" w:type="pct"/>
            <w:tcBorders>
              <w:top w:val="nil"/>
              <w:left w:val="nil"/>
              <w:bottom w:val="single" w:sz="4" w:space="0" w:color="auto"/>
              <w:right w:val="single" w:sz="4" w:space="0" w:color="auto"/>
            </w:tcBorders>
            <w:shd w:val="clear" w:color="auto" w:fill="auto"/>
            <w:vAlign w:val="center"/>
          </w:tcPr>
          <w:p w14:paraId="4777A470"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57" w:type="pct"/>
            <w:tcBorders>
              <w:top w:val="nil"/>
              <w:left w:val="nil"/>
              <w:bottom w:val="single" w:sz="4" w:space="0" w:color="auto"/>
              <w:right w:val="single" w:sz="4" w:space="0" w:color="auto"/>
            </w:tcBorders>
            <w:shd w:val="clear" w:color="auto" w:fill="auto"/>
            <w:vAlign w:val="center"/>
          </w:tcPr>
          <w:p w14:paraId="53EC363A"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57" w:type="pct"/>
            <w:tcBorders>
              <w:top w:val="nil"/>
              <w:left w:val="nil"/>
              <w:bottom w:val="single" w:sz="4" w:space="0" w:color="auto"/>
              <w:right w:val="single" w:sz="4" w:space="0" w:color="auto"/>
            </w:tcBorders>
            <w:shd w:val="clear" w:color="auto" w:fill="auto"/>
            <w:vAlign w:val="center"/>
          </w:tcPr>
          <w:p w14:paraId="27E92B3C"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57" w:type="pct"/>
            <w:tcBorders>
              <w:top w:val="nil"/>
              <w:left w:val="nil"/>
              <w:bottom w:val="single" w:sz="4" w:space="0" w:color="auto"/>
              <w:right w:val="single" w:sz="4" w:space="0" w:color="auto"/>
            </w:tcBorders>
            <w:shd w:val="clear" w:color="auto" w:fill="auto"/>
            <w:vAlign w:val="center"/>
          </w:tcPr>
          <w:p w14:paraId="372C604F"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58" w:type="pct"/>
            <w:tcBorders>
              <w:top w:val="nil"/>
              <w:left w:val="nil"/>
              <w:bottom w:val="single" w:sz="4" w:space="0" w:color="auto"/>
              <w:right w:val="single" w:sz="4" w:space="0" w:color="auto"/>
            </w:tcBorders>
            <w:shd w:val="clear" w:color="auto" w:fill="auto"/>
            <w:vAlign w:val="center"/>
          </w:tcPr>
          <w:p w14:paraId="3C77836D"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05" w:type="pct"/>
            <w:tcBorders>
              <w:top w:val="nil"/>
              <w:left w:val="nil"/>
              <w:bottom w:val="single" w:sz="4" w:space="0" w:color="auto"/>
              <w:right w:val="single" w:sz="4" w:space="0" w:color="auto"/>
            </w:tcBorders>
            <w:shd w:val="clear" w:color="auto" w:fill="auto"/>
            <w:vAlign w:val="center"/>
          </w:tcPr>
          <w:p w14:paraId="4FF9C670"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c>
          <w:tcPr>
            <w:tcW w:w="257" w:type="pct"/>
            <w:tcBorders>
              <w:top w:val="nil"/>
              <w:left w:val="nil"/>
              <w:bottom w:val="single" w:sz="4" w:space="0" w:color="auto"/>
              <w:right w:val="single" w:sz="4" w:space="0" w:color="auto"/>
            </w:tcBorders>
            <w:shd w:val="clear" w:color="auto" w:fill="auto"/>
            <w:vAlign w:val="center"/>
          </w:tcPr>
          <w:p w14:paraId="3C3E885C"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86.4</w:t>
            </w:r>
          </w:p>
        </w:tc>
      </w:tr>
      <w:tr w:rsidR="00C006FF" w:rsidRPr="00C006FF" w14:paraId="7E6304ED" w14:textId="77777777" w:rsidTr="000F5B3D">
        <w:trPr>
          <w:trHeight w:val="469"/>
        </w:trPr>
        <w:tc>
          <w:tcPr>
            <w:tcW w:w="257" w:type="pct"/>
            <w:tcBorders>
              <w:top w:val="nil"/>
              <w:left w:val="single" w:sz="4" w:space="0" w:color="auto"/>
              <w:bottom w:val="single" w:sz="4" w:space="0" w:color="auto"/>
              <w:right w:val="single" w:sz="4" w:space="0" w:color="auto"/>
            </w:tcBorders>
            <w:shd w:val="clear" w:color="auto" w:fill="auto"/>
            <w:vAlign w:val="center"/>
          </w:tcPr>
          <w:p w14:paraId="57659BC9"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1.4</w:t>
            </w:r>
          </w:p>
        </w:tc>
        <w:tc>
          <w:tcPr>
            <w:tcW w:w="926" w:type="pct"/>
            <w:tcBorders>
              <w:top w:val="nil"/>
              <w:left w:val="nil"/>
              <w:bottom w:val="single" w:sz="4" w:space="0" w:color="auto"/>
              <w:right w:val="single" w:sz="4" w:space="0" w:color="auto"/>
            </w:tcBorders>
            <w:shd w:val="clear" w:color="auto" w:fill="auto"/>
            <w:vAlign w:val="center"/>
          </w:tcPr>
          <w:p w14:paraId="70166022"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大中修理费用</w:t>
            </w:r>
          </w:p>
        </w:tc>
        <w:tc>
          <w:tcPr>
            <w:tcW w:w="257" w:type="pct"/>
            <w:tcBorders>
              <w:top w:val="nil"/>
              <w:left w:val="nil"/>
              <w:bottom w:val="single" w:sz="4" w:space="0" w:color="auto"/>
              <w:right w:val="single" w:sz="4" w:space="0" w:color="auto"/>
            </w:tcBorders>
            <w:shd w:val="clear" w:color="auto" w:fill="auto"/>
            <w:vAlign w:val="center"/>
          </w:tcPr>
          <w:p w14:paraId="2572EAB2"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5593</w:t>
            </w:r>
          </w:p>
        </w:tc>
        <w:tc>
          <w:tcPr>
            <w:tcW w:w="257" w:type="pct"/>
            <w:tcBorders>
              <w:top w:val="nil"/>
              <w:left w:val="nil"/>
              <w:bottom w:val="single" w:sz="4" w:space="0" w:color="auto"/>
              <w:right w:val="single" w:sz="4" w:space="0" w:color="auto"/>
            </w:tcBorders>
            <w:shd w:val="clear" w:color="auto" w:fill="auto"/>
            <w:vAlign w:val="center"/>
          </w:tcPr>
          <w:p w14:paraId="44A26955"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559.3</w:t>
            </w:r>
          </w:p>
        </w:tc>
        <w:tc>
          <w:tcPr>
            <w:tcW w:w="257" w:type="pct"/>
            <w:tcBorders>
              <w:top w:val="nil"/>
              <w:left w:val="nil"/>
              <w:bottom w:val="single" w:sz="4" w:space="0" w:color="auto"/>
              <w:right w:val="single" w:sz="4" w:space="0" w:color="auto"/>
            </w:tcBorders>
            <w:shd w:val="clear" w:color="auto" w:fill="auto"/>
            <w:vAlign w:val="center"/>
          </w:tcPr>
          <w:p w14:paraId="25AFC456"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559.3</w:t>
            </w:r>
          </w:p>
        </w:tc>
        <w:tc>
          <w:tcPr>
            <w:tcW w:w="257" w:type="pct"/>
            <w:tcBorders>
              <w:top w:val="nil"/>
              <w:left w:val="nil"/>
              <w:bottom w:val="single" w:sz="4" w:space="0" w:color="auto"/>
              <w:right w:val="single" w:sz="4" w:space="0" w:color="auto"/>
            </w:tcBorders>
            <w:shd w:val="clear" w:color="auto" w:fill="auto"/>
            <w:vAlign w:val="center"/>
          </w:tcPr>
          <w:p w14:paraId="630BE4A4"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559.3</w:t>
            </w:r>
          </w:p>
        </w:tc>
        <w:tc>
          <w:tcPr>
            <w:tcW w:w="257" w:type="pct"/>
            <w:tcBorders>
              <w:top w:val="nil"/>
              <w:left w:val="nil"/>
              <w:bottom w:val="single" w:sz="4" w:space="0" w:color="auto"/>
              <w:right w:val="single" w:sz="4" w:space="0" w:color="auto"/>
            </w:tcBorders>
            <w:shd w:val="clear" w:color="auto" w:fill="auto"/>
            <w:vAlign w:val="center"/>
          </w:tcPr>
          <w:p w14:paraId="5A4F59C4"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559.3</w:t>
            </w:r>
          </w:p>
        </w:tc>
        <w:tc>
          <w:tcPr>
            <w:tcW w:w="257" w:type="pct"/>
            <w:tcBorders>
              <w:top w:val="nil"/>
              <w:left w:val="nil"/>
              <w:bottom w:val="single" w:sz="4" w:space="0" w:color="auto"/>
              <w:right w:val="single" w:sz="4" w:space="0" w:color="auto"/>
            </w:tcBorders>
            <w:shd w:val="clear" w:color="auto" w:fill="auto"/>
            <w:vAlign w:val="center"/>
          </w:tcPr>
          <w:p w14:paraId="3133AD83"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559.3</w:t>
            </w:r>
          </w:p>
        </w:tc>
        <w:tc>
          <w:tcPr>
            <w:tcW w:w="257" w:type="pct"/>
            <w:tcBorders>
              <w:top w:val="nil"/>
              <w:left w:val="nil"/>
              <w:bottom w:val="single" w:sz="4" w:space="0" w:color="auto"/>
              <w:right w:val="single" w:sz="4" w:space="0" w:color="auto"/>
            </w:tcBorders>
            <w:shd w:val="clear" w:color="auto" w:fill="auto"/>
            <w:vAlign w:val="center"/>
          </w:tcPr>
          <w:p w14:paraId="2694575A"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349.6</w:t>
            </w:r>
          </w:p>
        </w:tc>
        <w:tc>
          <w:tcPr>
            <w:tcW w:w="257" w:type="pct"/>
            <w:tcBorders>
              <w:top w:val="nil"/>
              <w:left w:val="nil"/>
              <w:bottom w:val="single" w:sz="4" w:space="0" w:color="auto"/>
              <w:right w:val="single" w:sz="4" w:space="0" w:color="auto"/>
            </w:tcBorders>
            <w:shd w:val="clear" w:color="auto" w:fill="auto"/>
            <w:vAlign w:val="center"/>
          </w:tcPr>
          <w:p w14:paraId="23E7EC97"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349.6</w:t>
            </w:r>
          </w:p>
        </w:tc>
        <w:tc>
          <w:tcPr>
            <w:tcW w:w="257" w:type="pct"/>
            <w:tcBorders>
              <w:top w:val="nil"/>
              <w:left w:val="nil"/>
              <w:bottom w:val="single" w:sz="4" w:space="0" w:color="auto"/>
              <w:right w:val="single" w:sz="4" w:space="0" w:color="auto"/>
            </w:tcBorders>
            <w:shd w:val="clear" w:color="auto" w:fill="auto"/>
            <w:vAlign w:val="center"/>
          </w:tcPr>
          <w:p w14:paraId="136C2EFB"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349.6</w:t>
            </w:r>
          </w:p>
        </w:tc>
        <w:tc>
          <w:tcPr>
            <w:tcW w:w="257" w:type="pct"/>
            <w:tcBorders>
              <w:top w:val="nil"/>
              <w:left w:val="nil"/>
              <w:bottom w:val="single" w:sz="4" w:space="0" w:color="auto"/>
              <w:right w:val="single" w:sz="4" w:space="0" w:color="auto"/>
            </w:tcBorders>
            <w:shd w:val="clear" w:color="auto" w:fill="auto"/>
            <w:vAlign w:val="center"/>
          </w:tcPr>
          <w:p w14:paraId="385309A8"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349.6</w:t>
            </w:r>
          </w:p>
        </w:tc>
        <w:tc>
          <w:tcPr>
            <w:tcW w:w="257" w:type="pct"/>
            <w:tcBorders>
              <w:top w:val="nil"/>
              <w:left w:val="nil"/>
              <w:bottom w:val="single" w:sz="4" w:space="0" w:color="auto"/>
              <w:right w:val="single" w:sz="4" w:space="0" w:color="auto"/>
            </w:tcBorders>
            <w:shd w:val="clear" w:color="auto" w:fill="auto"/>
            <w:vAlign w:val="center"/>
          </w:tcPr>
          <w:p w14:paraId="64A64DE4"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349.6</w:t>
            </w:r>
          </w:p>
        </w:tc>
        <w:tc>
          <w:tcPr>
            <w:tcW w:w="257" w:type="pct"/>
            <w:tcBorders>
              <w:top w:val="nil"/>
              <w:left w:val="nil"/>
              <w:bottom w:val="single" w:sz="4" w:space="0" w:color="auto"/>
              <w:right w:val="single" w:sz="4" w:space="0" w:color="auto"/>
            </w:tcBorders>
            <w:shd w:val="clear" w:color="auto" w:fill="auto"/>
            <w:vAlign w:val="center"/>
          </w:tcPr>
          <w:p w14:paraId="5B071831"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262.2</w:t>
            </w:r>
          </w:p>
        </w:tc>
        <w:tc>
          <w:tcPr>
            <w:tcW w:w="258" w:type="pct"/>
            <w:tcBorders>
              <w:top w:val="nil"/>
              <w:left w:val="nil"/>
              <w:bottom w:val="single" w:sz="4" w:space="0" w:color="auto"/>
              <w:right w:val="single" w:sz="4" w:space="0" w:color="auto"/>
            </w:tcBorders>
            <w:shd w:val="clear" w:color="auto" w:fill="auto"/>
            <w:vAlign w:val="center"/>
          </w:tcPr>
          <w:p w14:paraId="3A37ED03"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262.2</w:t>
            </w:r>
          </w:p>
        </w:tc>
        <w:tc>
          <w:tcPr>
            <w:tcW w:w="205" w:type="pct"/>
            <w:tcBorders>
              <w:top w:val="nil"/>
              <w:left w:val="nil"/>
              <w:bottom w:val="single" w:sz="4" w:space="0" w:color="auto"/>
              <w:right w:val="single" w:sz="4" w:space="0" w:color="auto"/>
            </w:tcBorders>
            <w:shd w:val="clear" w:color="auto" w:fill="auto"/>
            <w:vAlign w:val="center"/>
          </w:tcPr>
          <w:p w14:paraId="0E8C646F"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262.2</w:t>
            </w:r>
          </w:p>
        </w:tc>
        <w:tc>
          <w:tcPr>
            <w:tcW w:w="257" w:type="pct"/>
            <w:tcBorders>
              <w:top w:val="nil"/>
              <w:left w:val="nil"/>
              <w:bottom w:val="single" w:sz="4" w:space="0" w:color="auto"/>
              <w:right w:val="single" w:sz="4" w:space="0" w:color="auto"/>
            </w:tcBorders>
            <w:shd w:val="clear" w:color="auto" w:fill="auto"/>
            <w:vAlign w:val="center"/>
          </w:tcPr>
          <w:p w14:paraId="3AF5AFB8"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262.2</w:t>
            </w:r>
          </w:p>
        </w:tc>
      </w:tr>
      <w:tr w:rsidR="00C006FF" w:rsidRPr="00C006FF" w14:paraId="6A18272B" w14:textId="77777777" w:rsidTr="000F5B3D">
        <w:trPr>
          <w:trHeight w:val="469"/>
        </w:trPr>
        <w:tc>
          <w:tcPr>
            <w:tcW w:w="257" w:type="pct"/>
            <w:tcBorders>
              <w:top w:val="nil"/>
              <w:left w:val="single" w:sz="4" w:space="0" w:color="auto"/>
              <w:bottom w:val="single" w:sz="4" w:space="0" w:color="auto"/>
              <w:right w:val="single" w:sz="4" w:space="0" w:color="auto"/>
            </w:tcBorders>
            <w:shd w:val="clear" w:color="auto" w:fill="auto"/>
            <w:vAlign w:val="center"/>
          </w:tcPr>
          <w:p w14:paraId="37C0E532"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1.5</w:t>
            </w:r>
          </w:p>
        </w:tc>
        <w:tc>
          <w:tcPr>
            <w:tcW w:w="926" w:type="pct"/>
            <w:tcBorders>
              <w:top w:val="nil"/>
              <w:left w:val="nil"/>
              <w:bottom w:val="single" w:sz="4" w:space="0" w:color="auto"/>
              <w:right w:val="single" w:sz="4" w:space="0" w:color="auto"/>
            </w:tcBorders>
            <w:shd w:val="clear" w:color="auto" w:fill="auto"/>
            <w:vAlign w:val="center"/>
          </w:tcPr>
          <w:p w14:paraId="7E25749E"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其他费用</w:t>
            </w:r>
          </w:p>
        </w:tc>
        <w:tc>
          <w:tcPr>
            <w:tcW w:w="257" w:type="pct"/>
            <w:tcBorders>
              <w:top w:val="nil"/>
              <w:left w:val="nil"/>
              <w:bottom w:val="single" w:sz="4" w:space="0" w:color="auto"/>
              <w:right w:val="single" w:sz="4" w:space="0" w:color="auto"/>
            </w:tcBorders>
            <w:shd w:val="clear" w:color="auto" w:fill="auto"/>
            <w:vAlign w:val="center"/>
          </w:tcPr>
          <w:p w14:paraId="7DF7E035"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243</w:t>
            </w:r>
          </w:p>
        </w:tc>
        <w:tc>
          <w:tcPr>
            <w:tcW w:w="257" w:type="pct"/>
            <w:tcBorders>
              <w:top w:val="nil"/>
              <w:left w:val="nil"/>
              <w:bottom w:val="single" w:sz="4" w:space="0" w:color="auto"/>
              <w:right w:val="single" w:sz="4" w:space="0" w:color="auto"/>
            </w:tcBorders>
            <w:shd w:val="clear" w:color="auto" w:fill="auto"/>
            <w:vAlign w:val="center"/>
          </w:tcPr>
          <w:p w14:paraId="2961598D"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57" w:type="pct"/>
            <w:tcBorders>
              <w:top w:val="nil"/>
              <w:left w:val="nil"/>
              <w:bottom w:val="single" w:sz="4" w:space="0" w:color="auto"/>
              <w:right w:val="single" w:sz="4" w:space="0" w:color="auto"/>
            </w:tcBorders>
            <w:shd w:val="clear" w:color="auto" w:fill="auto"/>
            <w:vAlign w:val="center"/>
          </w:tcPr>
          <w:p w14:paraId="16B53949"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57" w:type="pct"/>
            <w:tcBorders>
              <w:top w:val="nil"/>
              <w:left w:val="nil"/>
              <w:bottom w:val="single" w:sz="4" w:space="0" w:color="auto"/>
              <w:right w:val="single" w:sz="4" w:space="0" w:color="auto"/>
            </w:tcBorders>
            <w:shd w:val="clear" w:color="auto" w:fill="auto"/>
            <w:vAlign w:val="center"/>
          </w:tcPr>
          <w:p w14:paraId="41636ECD"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57" w:type="pct"/>
            <w:tcBorders>
              <w:top w:val="nil"/>
              <w:left w:val="nil"/>
              <w:bottom w:val="single" w:sz="4" w:space="0" w:color="auto"/>
              <w:right w:val="single" w:sz="4" w:space="0" w:color="auto"/>
            </w:tcBorders>
            <w:shd w:val="clear" w:color="auto" w:fill="auto"/>
            <w:vAlign w:val="center"/>
          </w:tcPr>
          <w:p w14:paraId="1E9E7AAD"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57" w:type="pct"/>
            <w:tcBorders>
              <w:top w:val="nil"/>
              <w:left w:val="nil"/>
              <w:bottom w:val="single" w:sz="4" w:space="0" w:color="auto"/>
              <w:right w:val="single" w:sz="4" w:space="0" w:color="auto"/>
            </w:tcBorders>
            <w:shd w:val="clear" w:color="auto" w:fill="auto"/>
            <w:vAlign w:val="center"/>
          </w:tcPr>
          <w:p w14:paraId="40D50E46"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57" w:type="pct"/>
            <w:tcBorders>
              <w:top w:val="nil"/>
              <w:left w:val="nil"/>
              <w:bottom w:val="single" w:sz="4" w:space="0" w:color="auto"/>
              <w:right w:val="single" w:sz="4" w:space="0" w:color="auto"/>
            </w:tcBorders>
            <w:shd w:val="clear" w:color="auto" w:fill="auto"/>
            <w:vAlign w:val="center"/>
          </w:tcPr>
          <w:p w14:paraId="48915B96"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57" w:type="pct"/>
            <w:tcBorders>
              <w:top w:val="nil"/>
              <w:left w:val="nil"/>
              <w:bottom w:val="single" w:sz="4" w:space="0" w:color="auto"/>
              <w:right w:val="single" w:sz="4" w:space="0" w:color="auto"/>
            </w:tcBorders>
            <w:shd w:val="clear" w:color="auto" w:fill="auto"/>
            <w:vAlign w:val="center"/>
          </w:tcPr>
          <w:p w14:paraId="0B736043"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57" w:type="pct"/>
            <w:tcBorders>
              <w:top w:val="nil"/>
              <w:left w:val="nil"/>
              <w:bottom w:val="single" w:sz="4" w:space="0" w:color="auto"/>
              <w:right w:val="single" w:sz="4" w:space="0" w:color="auto"/>
            </w:tcBorders>
            <w:shd w:val="clear" w:color="auto" w:fill="auto"/>
            <w:vAlign w:val="center"/>
          </w:tcPr>
          <w:p w14:paraId="6440AADA"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57" w:type="pct"/>
            <w:tcBorders>
              <w:top w:val="nil"/>
              <w:left w:val="nil"/>
              <w:bottom w:val="single" w:sz="4" w:space="0" w:color="auto"/>
              <w:right w:val="single" w:sz="4" w:space="0" w:color="auto"/>
            </w:tcBorders>
            <w:shd w:val="clear" w:color="auto" w:fill="auto"/>
            <w:vAlign w:val="center"/>
          </w:tcPr>
          <w:p w14:paraId="1FE75619"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57" w:type="pct"/>
            <w:tcBorders>
              <w:top w:val="nil"/>
              <w:left w:val="nil"/>
              <w:bottom w:val="single" w:sz="4" w:space="0" w:color="auto"/>
              <w:right w:val="single" w:sz="4" w:space="0" w:color="auto"/>
            </w:tcBorders>
            <w:shd w:val="clear" w:color="auto" w:fill="auto"/>
            <w:vAlign w:val="center"/>
          </w:tcPr>
          <w:p w14:paraId="08DEBBF3"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57" w:type="pct"/>
            <w:tcBorders>
              <w:top w:val="nil"/>
              <w:left w:val="nil"/>
              <w:bottom w:val="single" w:sz="4" w:space="0" w:color="auto"/>
              <w:right w:val="single" w:sz="4" w:space="0" w:color="auto"/>
            </w:tcBorders>
            <w:shd w:val="clear" w:color="auto" w:fill="auto"/>
            <w:vAlign w:val="center"/>
          </w:tcPr>
          <w:p w14:paraId="63DD1BF6"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58" w:type="pct"/>
            <w:tcBorders>
              <w:top w:val="nil"/>
              <w:left w:val="nil"/>
              <w:bottom w:val="single" w:sz="4" w:space="0" w:color="auto"/>
              <w:right w:val="single" w:sz="4" w:space="0" w:color="auto"/>
            </w:tcBorders>
            <w:shd w:val="clear" w:color="auto" w:fill="auto"/>
            <w:vAlign w:val="center"/>
          </w:tcPr>
          <w:p w14:paraId="34869F88"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05" w:type="pct"/>
            <w:tcBorders>
              <w:top w:val="nil"/>
              <w:left w:val="nil"/>
              <w:bottom w:val="single" w:sz="4" w:space="0" w:color="auto"/>
              <w:right w:val="single" w:sz="4" w:space="0" w:color="auto"/>
            </w:tcBorders>
            <w:shd w:val="clear" w:color="auto" w:fill="auto"/>
            <w:vAlign w:val="center"/>
          </w:tcPr>
          <w:p w14:paraId="2BA30537"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c>
          <w:tcPr>
            <w:tcW w:w="257" w:type="pct"/>
            <w:tcBorders>
              <w:top w:val="nil"/>
              <w:left w:val="nil"/>
              <w:bottom w:val="single" w:sz="4" w:space="0" w:color="auto"/>
              <w:right w:val="single" w:sz="4" w:space="0" w:color="auto"/>
            </w:tcBorders>
            <w:shd w:val="clear" w:color="auto" w:fill="auto"/>
            <w:vAlign w:val="center"/>
          </w:tcPr>
          <w:p w14:paraId="280BDC88"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17.4</w:t>
            </w:r>
          </w:p>
        </w:tc>
      </w:tr>
      <w:tr w:rsidR="00C006FF" w:rsidRPr="00C006FF" w14:paraId="69B75175" w14:textId="77777777" w:rsidTr="000F5B3D">
        <w:trPr>
          <w:trHeight w:val="469"/>
        </w:trPr>
        <w:tc>
          <w:tcPr>
            <w:tcW w:w="257" w:type="pct"/>
            <w:tcBorders>
              <w:top w:val="nil"/>
              <w:left w:val="single" w:sz="4" w:space="0" w:color="auto"/>
              <w:bottom w:val="single" w:sz="4" w:space="0" w:color="auto"/>
              <w:right w:val="single" w:sz="4" w:space="0" w:color="auto"/>
            </w:tcBorders>
            <w:shd w:val="clear" w:color="auto" w:fill="auto"/>
            <w:vAlign w:val="center"/>
          </w:tcPr>
          <w:p w14:paraId="3BA38DB0"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1.6</w:t>
            </w:r>
          </w:p>
        </w:tc>
        <w:tc>
          <w:tcPr>
            <w:tcW w:w="926" w:type="pct"/>
            <w:tcBorders>
              <w:top w:val="nil"/>
              <w:left w:val="nil"/>
              <w:bottom w:val="single" w:sz="4" w:space="0" w:color="auto"/>
              <w:right w:val="single" w:sz="4" w:space="0" w:color="auto"/>
            </w:tcBorders>
            <w:shd w:val="clear" w:color="auto" w:fill="auto"/>
            <w:vAlign w:val="center"/>
          </w:tcPr>
          <w:p w14:paraId="0C7F7674"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管理费用</w:t>
            </w:r>
          </w:p>
        </w:tc>
        <w:tc>
          <w:tcPr>
            <w:tcW w:w="257" w:type="pct"/>
            <w:tcBorders>
              <w:top w:val="nil"/>
              <w:left w:val="nil"/>
              <w:bottom w:val="single" w:sz="4" w:space="0" w:color="auto"/>
              <w:right w:val="single" w:sz="4" w:space="0" w:color="auto"/>
            </w:tcBorders>
            <w:shd w:val="clear" w:color="auto" w:fill="auto"/>
            <w:vAlign w:val="center"/>
          </w:tcPr>
          <w:p w14:paraId="10EFE7A2"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486</w:t>
            </w:r>
          </w:p>
        </w:tc>
        <w:tc>
          <w:tcPr>
            <w:tcW w:w="257" w:type="pct"/>
            <w:tcBorders>
              <w:top w:val="nil"/>
              <w:left w:val="nil"/>
              <w:bottom w:val="single" w:sz="4" w:space="0" w:color="auto"/>
              <w:right w:val="single" w:sz="4" w:space="0" w:color="auto"/>
            </w:tcBorders>
            <w:shd w:val="clear" w:color="auto" w:fill="auto"/>
            <w:vAlign w:val="center"/>
          </w:tcPr>
          <w:p w14:paraId="5E95DAC3"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57" w:type="pct"/>
            <w:tcBorders>
              <w:top w:val="nil"/>
              <w:left w:val="nil"/>
              <w:bottom w:val="single" w:sz="4" w:space="0" w:color="auto"/>
              <w:right w:val="single" w:sz="4" w:space="0" w:color="auto"/>
            </w:tcBorders>
            <w:shd w:val="clear" w:color="auto" w:fill="auto"/>
            <w:vAlign w:val="center"/>
          </w:tcPr>
          <w:p w14:paraId="35F64B6C"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57" w:type="pct"/>
            <w:tcBorders>
              <w:top w:val="nil"/>
              <w:left w:val="nil"/>
              <w:bottom w:val="single" w:sz="4" w:space="0" w:color="auto"/>
              <w:right w:val="single" w:sz="4" w:space="0" w:color="auto"/>
            </w:tcBorders>
            <w:shd w:val="clear" w:color="auto" w:fill="auto"/>
            <w:vAlign w:val="center"/>
          </w:tcPr>
          <w:p w14:paraId="44B84D3E"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57" w:type="pct"/>
            <w:tcBorders>
              <w:top w:val="nil"/>
              <w:left w:val="nil"/>
              <w:bottom w:val="single" w:sz="4" w:space="0" w:color="auto"/>
              <w:right w:val="single" w:sz="4" w:space="0" w:color="auto"/>
            </w:tcBorders>
            <w:shd w:val="clear" w:color="auto" w:fill="auto"/>
            <w:vAlign w:val="center"/>
          </w:tcPr>
          <w:p w14:paraId="6D7829A6"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57" w:type="pct"/>
            <w:tcBorders>
              <w:top w:val="nil"/>
              <w:left w:val="nil"/>
              <w:bottom w:val="single" w:sz="4" w:space="0" w:color="auto"/>
              <w:right w:val="single" w:sz="4" w:space="0" w:color="auto"/>
            </w:tcBorders>
            <w:shd w:val="clear" w:color="auto" w:fill="auto"/>
            <w:vAlign w:val="center"/>
          </w:tcPr>
          <w:p w14:paraId="35E2B540"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57" w:type="pct"/>
            <w:tcBorders>
              <w:top w:val="nil"/>
              <w:left w:val="nil"/>
              <w:bottom w:val="single" w:sz="4" w:space="0" w:color="auto"/>
              <w:right w:val="single" w:sz="4" w:space="0" w:color="auto"/>
            </w:tcBorders>
            <w:shd w:val="clear" w:color="auto" w:fill="auto"/>
            <w:vAlign w:val="center"/>
          </w:tcPr>
          <w:p w14:paraId="55501A1C"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57" w:type="pct"/>
            <w:tcBorders>
              <w:top w:val="nil"/>
              <w:left w:val="nil"/>
              <w:bottom w:val="single" w:sz="4" w:space="0" w:color="auto"/>
              <w:right w:val="single" w:sz="4" w:space="0" w:color="auto"/>
            </w:tcBorders>
            <w:shd w:val="clear" w:color="auto" w:fill="auto"/>
            <w:vAlign w:val="center"/>
          </w:tcPr>
          <w:p w14:paraId="7D069768"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57" w:type="pct"/>
            <w:tcBorders>
              <w:top w:val="nil"/>
              <w:left w:val="nil"/>
              <w:bottom w:val="single" w:sz="4" w:space="0" w:color="auto"/>
              <w:right w:val="single" w:sz="4" w:space="0" w:color="auto"/>
            </w:tcBorders>
            <w:shd w:val="clear" w:color="auto" w:fill="auto"/>
            <w:vAlign w:val="center"/>
          </w:tcPr>
          <w:p w14:paraId="00EB7EED"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57" w:type="pct"/>
            <w:tcBorders>
              <w:top w:val="nil"/>
              <w:left w:val="nil"/>
              <w:bottom w:val="single" w:sz="4" w:space="0" w:color="auto"/>
              <w:right w:val="single" w:sz="4" w:space="0" w:color="auto"/>
            </w:tcBorders>
            <w:shd w:val="clear" w:color="auto" w:fill="auto"/>
            <w:vAlign w:val="center"/>
          </w:tcPr>
          <w:p w14:paraId="6570ED3D"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57" w:type="pct"/>
            <w:tcBorders>
              <w:top w:val="nil"/>
              <w:left w:val="nil"/>
              <w:bottom w:val="single" w:sz="4" w:space="0" w:color="auto"/>
              <w:right w:val="single" w:sz="4" w:space="0" w:color="auto"/>
            </w:tcBorders>
            <w:shd w:val="clear" w:color="auto" w:fill="auto"/>
            <w:vAlign w:val="center"/>
          </w:tcPr>
          <w:p w14:paraId="384A1E45"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57" w:type="pct"/>
            <w:tcBorders>
              <w:top w:val="nil"/>
              <w:left w:val="nil"/>
              <w:bottom w:val="single" w:sz="4" w:space="0" w:color="auto"/>
              <w:right w:val="single" w:sz="4" w:space="0" w:color="auto"/>
            </w:tcBorders>
            <w:shd w:val="clear" w:color="auto" w:fill="auto"/>
            <w:vAlign w:val="center"/>
          </w:tcPr>
          <w:p w14:paraId="0E780B98"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58" w:type="pct"/>
            <w:tcBorders>
              <w:top w:val="nil"/>
              <w:left w:val="nil"/>
              <w:bottom w:val="single" w:sz="4" w:space="0" w:color="auto"/>
              <w:right w:val="single" w:sz="4" w:space="0" w:color="auto"/>
            </w:tcBorders>
            <w:shd w:val="clear" w:color="auto" w:fill="auto"/>
            <w:vAlign w:val="center"/>
          </w:tcPr>
          <w:p w14:paraId="2E61877C"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05" w:type="pct"/>
            <w:tcBorders>
              <w:top w:val="nil"/>
              <w:left w:val="nil"/>
              <w:bottom w:val="single" w:sz="4" w:space="0" w:color="auto"/>
              <w:right w:val="single" w:sz="4" w:space="0" w:color="auto"/>
            </w:tcBorders>
            <w:shd w:val="clear" w:color="auto" w:fill="auto"/>
            <w:vAlign w:val="center"/>
          </w:tcPr>
          <w:p w14:paraId="6E975B8A"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c>
          <w:tcPr>
            <w:tcW w:w="257" w:type="pct"/>
            <w:tcBorders>
              <w:top w:val="nil"/>
              <w:left w:val="nil"/>
              <w:bottom w:val="single" w:sz="4" w:space="0" w:color="auto"/>
              <w:right w:val="single" w:sz="4" w:space="0" w:color="auto"/>
            </w:tcBorders>
            <w:shd w:val="clear" w:color="auto" w:fill="auto"/>
            <w:vAlign w:val="center"/>
          </w:tcPr>
          <w:p w14:paraId="3F9F9F84" w14:textId="77777777" w:rsidR="004A74D4" w:rsidRPr="00C006FF" w:rsidRDefault="004A74D4" w:rsidP="000F5B3D">
            <w:pPr>
              <w:widowControl/>
              <w:adjustRightInd w:val="0"/>
              <w:snapToGrid w:val="0"/>
              <w:jc w:val="center"/>
              <w:rPr>
                <w:rFonts w:ascii="宋体" w:hAnsi="宋体" w:cs="宋体"/>
                <w:kern w:val="0"/>
                <w:sz w:val="22"/>
              </w:rPr>
            </w:pPr>
            <w:r w:rsidRPr="00C006FF">
              <w:rPr>
                <w:rFonts w:ascii="宋体" w:hAnsi="宋体" w:cs="宋体" w:hint="eastAsia"/>
                <w:kern w:val="0"/>
                <w:sz w:val="22"/>
              </w:rPr>
              <w:t>34.7</w:t>
            </w:r>
          </w:p>
        </w:tc>
      </w:tr>
    </w:tbl>
    <w:p w14:paraId="419283CA" w14:textId="4834EF32" w:rsidR="00BD7C86" w:rsidRPr="00C006FF" w:rsidRDefault="00BD7C86" w:rsidP="00BD7C86">
      <w:pPr>
        <w:autoSpaceDE w:val="0"/>
        <w:autoSpaceDN w:val="0"/>
        <w:rPr>
          <w:rFonts w:ascii="宋体" w:hAnsi="宋体" w:cs="宋体"/>
          <w:kern w:val="0"/>
          <w:sz w:val="28"/>
          <w:szCs w:val="28"/>
        </w:rPr>
        <w:sectPr w:rsidR="00BD7C86" w:rsidRPr="00C006FF" w:rsidSect="004A74D4">
          <w:pgSz w:w="16838" w:h="11906" w:orient="landscape"/>
          <w:pgMar w:top="1800" w:right="1440" w:bottom="1800" w:left="1440" w:header="794" w:footer="992" w:gutter="0"/>
          <w:cols w:space="720"/>
          <w:docGrid w:type="lines" w:linePitch="312"/>
        </w:sectPr>
      </w:pPr>
    </w:p>
    <w:p w14:paraId="1217B893" w14:textId="77777777" w:rsidR="00BD7C86" w:rsidRPr="00C006FF" w:rsidRDefault="00BD7C86" w:rsidP="00BD7C86">
      <w:pPr>
        <w:autoSpaceDE w:val="0"/>
        <w:autoSpaceDN w:val="0"/>
        <w:jc w:val="left"/>
        <w:rPr>
          <w:rFonts w:ascii="宋体" w:hAnsi="宋体" w:cs="宋体"/>
          <w:kern w:val="0"/>
          <w:sz w:val="22"/>
          <w:szCs w:val="21"/>
        </w:rPr>
        <w:sectPr w:rsidR="00BD7C86" w:rsidRPr="00C006FF" w:rsidSect="00BD7C86">
          <w:pgSz w:w="11906" w:h="16838"/>
          <w:pgMar w:top="1440" w:right="1800" w:bottom="1440" w:left="1800" w:header="1134" w:footer="992" w:gutter="0"/>
          <w:cols w:space="720"/>
          <w:docGrid w:type="lines" w:linePitch="381"/>
        </w:sectPr>
      </w:pPr>
    </w:p>
    <w:bookmarkEnd w:id="153"/>
    <w:p w14:paraId="1A989835" w14:textId="6636345F" w:rsidR="00F65827" w:rsidRPr="00C006FF" w:rsidRDefault="00F65827" w:rsidP="004A74D4">
      <w:pPr>
        <w:topLinePunct/>
        <w:spacing w:line="400" w:lineRule="exact"/>
        <w:rPr>
          <w:rFonts w:ascii="宋体" w:hAnsi="宋体"/>
          <w:szCs w:val="21"/>
        </w:rPr>
      </w:pPr>
    </w:p>
    <w:p w14:paraId="6B13F381" w14:textId="77777777" w:rsidR="00F65827" w:rsidRPr="00C006FF" w:rsidRDefault="00F65827">
      <w:pPr>
        <w:topLinePunct/>
        <w:spacing w:line="400" w:lineRule="exact"/>
        <w:ind w:firstLineChars="200" w:firstLine="420"/>
        <w:rPr>
          <w:rFonts w:ascii="宋体" w:hAnsi="宋体"/>
          <w:szCs w:val="21"/>
        </w:rPr>
      </w:pPr>
    </w:p>
    <w:p w14:paraId="77719C4A" w14:textId="77777777" w:rsidR="00F65827" w:rsidRPr="00C006FF" w:rsidRDefault="00F65827">
      <w:pPr>
        <w:topLinePunct/>
        <w:spacing w:line="400" w:lineRule="exact"/>
        <w:ind w:firstLineChars="200" w:firstLine="420"/>
        <w:rPr>
          <w:rFonts w:ascii="宋体" w:hAnsi="宋体"/>
          <w:szCs w:val="21"/>
        </w:rPr>
      </w:pPr>
    </w:p>
    <w:p w14:paraId="5C85A99C" w14:textId="77777777" w:rsidR="00F65827" w:rsidRPr="00C006FF" w:rsidRDefault="00F65827">
      <w:pPr>
        <w:topLinePunct/>
        <w:spacing w:line="400" w:lineRule="exact"/>
        <w:ind w:firstLineChars="200" w:firstLine="420"/>
        <w:rPr>
          <w:rFonts w:ascii="宋体" w:hAnsi="宋体"/>
          <w:szCs w:val="21"/>
        </w:rPr>
      </w:pPr>
    </w:p>
    <w:p w14:paraId="0EC8A0B7" w14:textId="77777777" w:rsidR="00F65827" w:rsidRPr="00C006FF" w:rsidRDefault="00F65827">
      <w:pPr>
        <w:topLinePunct/>
        <w:spacing w:line="400" w:lineRule="exact"/>
        <w:ind w:firstLineChars="200" w:firstLine="420"/>
        <w:rPr>
          <w:rFonts w:ascii="宋体" w:hAnsi="宋体"/>
          <w:szCs w:val="21"/>
        </w:rPr>
      </w:pPr>
    </w:p>
    <w:p w14:paraId="41CA3431" w14:textId="77777777" w:rsidR="00F65827" w:rsidRPr="00C006FF" w:rsidRDefault="00F65827">
      <w:pPr>
        <w:topLinePunct/>
        <w:spacing w:line="400" w:lineRule="exact"/>
        <w:ind w:firstLineChars="200" w:firstLine="420"/>
        <w:rPr>
          <w:rFonts w:ascii="宋体" w:hAnsi="宋体"/>
          <w:szCs w:val="21"/>
        </w:rPr>
      </w:pPr>
    </w:p>
    <w:p w14:paraId="05411FFC" w14:textId="77777777" w:rsidR="00F65827" w:rsidRPr="00C006FF" w:rsidRDefault="00F65827">
      <w:pPr>
        <w:topLinePunct/>
        <w:spacing w:line="400" w:lineRule="exact"/>
        <w:ind w:firstLineChars="200" w:firstLine="420"/>
        <w:rPr>
          <w:rFonts w:ascii="宋体" w:hAnsi="宋体"/>
          <w:szCs w:val="21"/>
        </w:rPr>
      </w:pPr>
    </w:p>
    <w:p w14:paraId="2E74B468" w14:textId="77777777" w:rsidR="00F65827" w:rsidRPr="00C006FF" w:rsidRDefault="00F65827">
      <w:pPr>
        <w:topLinePunct/>
        <w:spacing w:line="400" w:lineRule="exact"/>
        <w:ind w:firstLineChars="200" w:firstLine="420"/>
        <w:rPr>
          <w:rFonts w:ascii="宋体" w:hAnsi="宋体"/>
          <w:szCs w:val="21"/>
        </w:rPr>
      </w:pPr>
    </w:p>
    <w:p w14:paraId="4E39B38D" w14:textId="77777777" w:rsidR="00F65827" w:rsidRPr="00C006FF" w:rsidRDefault="00F65827">
      <w:pPr>
        <w:topLinePunct/>
        <w:spacing w:line="400" w:lineRule="exact"/>
        <w:ind w:firstLineChars="200" w:firstLine="420"/>
        <w:rPr>
          <w:rFonts w:ascii="宋体" w:hAnsi="宋体"/>
          <w:szCs w:val="21"/>
        </w:rPr>
      </w:pPr>
    </w:p>
    <w:p w14:paraId="16AA03CA" w14:textId="77777777" w:rsidR="00F65827" w:rsidRPr="00C006FF" w:rsidRDefault="00F65827">
      <w:pPr>
        <w:topLinePunct/>
        <w:spacing w:line="400" w:lineRule="exact"/>
        <w:ind w:firstLineChars="200" w:firstLine="420"/>
        <w:rPr>
          <w:rFonts w:ascii="宋体" w:hAnsi="宋体"/>
          <w:szCs w:val="21"/>
        </w:rPr>
      </w:pPr>
    </w:p>
    <w:p w14:paraId="13600E83" w14:textId="77777777" w:rsidR="00F65827" w:rsidRPr="00C006FF" w:rsidRDefault="00F65827">
      <w:pPr>
        <w:topLinePunct/>
        <w:spacing w:line="400" w:lineRule="exact"/>
        <w:ind w:firstLineChars="200" w:firstLine="420"/>
        <w:rPr>
          <w:rFonts w:ascii="宋体" w:hAnsi="宋体"/>
          <w:szCs w:val="21"/>
        </w:rPr>
      </w:pPr>
    </w:p>
    <w:p w14:paraId="67197EEB" w14:textId="77777777" w:rsidR="00F65827" w:rsidRPr="00C006FF" w:rsidRDefault="00F65827">
      <w:pPr>
        <w:topLinePunct/>
        <w:spacing w:line="400" w:lineRule="exact"/>
        <w:ind w:firstLineChars="200" w:firstLine="420"/>
        <w:rPr>
          <w:rFonts w:ascii="宋体" w:hAnsi="宋体"/>
          <w:szCs w:val="21"/>
        </w:rPr>
      </w:pPr>
    </w:p>
    <w:p w14:paraId="5826FA93" w14:textId="77777777" w:rsidR="00F65827" w:rsidRPr="00C006FF" w:rsidRDefault="00F65827">
      <w:pPr>
        <w:topLinePunct/>
        <w:spacing w:line="400" w:lineRule="exact"/>
        <w:ind w:firstLineChars="200" w:firstLine="420"/>
        <w:rPr>
          <w:rFonts w:ascii="宋体" w:hAnsi="宋体"/>
          <w:szCs w:val="21"/>
        </w:rPr>
      </w:pPr>
    </w:p>
    <w:p w14:paraId="6A67C73F" w14:textId="77777777" w:rsidR="00F65827" w:rsidRPr="00C006FF" w:rsidRDefault="00F65827">
      <w:pPr>
        <w:topLinePunct/>
        <w:spacing w:line="400" w:lineRule="exact"/>
        <w:ind w:firstLineChars="200" w:firstLine="420"/>
        <w:rPr>
          <w:rFonts w:ascii="宋体" w:hAnsi="宋体"/>
          <w:szCs w:val="21"/>
        </w:rPr>
      </w:pPr>
    </w:p>
    <w:p w14:paraId="2A53A0AB" w14:textId="77777777" w:rsidR="00F65827" w:rsidRPr="00C006FF" w:rsidRDefault="00F65827">
      <w:pPr>
        <w:topLinePunct/>
        <w:spacing w:line="400" w:lineRule="exact"/>
        <w:ind w:firstLineChars="200" w:firstLine="420"/>
        <w:rPr>
          <w:rFonts w:ascii="宋体" w:hAnsi="宋体"/>
          <w:szCs w:val="21"/>
        </w:rPr>
      </w:pPr>
    </w:p>
    <w:p w14:paraId="65477F5C" w14:textId="77777777" w:rsidR="00F65827" w:rsidRPr="00C006FF" w:rsidRDefault="00F65827">
      <w:pPr>
        <w:topLinePunct/>
        <w:spacing w:line="400" w:lineRule="exact"/>
        <w:ind w:firstLineChars="200" w:firstLine="420"/>
        <w:rPr>
          <w:rFonts w:ascii="宋体" w:hAnsi="宋体"/>
          <w:szCs w:val="21"/>
        </w:rPr>
      </w:pPr>
    </w:p>
    <w:p w14:paraId="02EDD1F4" w14:textId="77777777" w:rsidR="00F65827" w:rsidRPr="00C006FF" w:rsidRDefault="00F65827">
      <w:pPr>
        <w:topLinePunct/>
        <w:spacing w:line="400" w:lineRule="exact"/>
        <w:ind w:firstLineChars="200" w:firstLine="420"/>
        <w:rPr>
          <w:rFonts w:ascii="宋体" w:hAnsi="宋体"/>
          <w:szCs w:val="21"/>
        </w:rPr>
      </w:pPr>
    </w:p>
    <w:p w14:paraId="789C35D5" w14:textId="77777777" w:rsidR="00F65827" w:rsidRPr="00C006FF" w:rsidRDefault="00F65827">
      <w:pPr>
        <w:topLinePunct/>
        <w:spacing w:line="400" w:lineRule="exact"/>
        <w:ind w:firstLineChars="200" w:firstLine="420"/>
        <w:rPr>
          <w:rFonts w:ascii="宋体" w:hAnsi="宋体"/>
          <w:szCs w:val="21"/>
        </w:rPr>
      </w:pPr>
    </w:p>
    <w:p w14:paraId="1BCA356D" w14:textId="77777777" w:rsidR="00F65827" w:rsidRPr="00C006FF" w:rsidRDefault="00F65827">
      <w:pPr>
        <w:topLinePunct/>
        <w:spacing w:line="400" w:lineRule="exact"/>
        <w:ind w:firstLineChars="200" w:firstLine="420"/>
        <w:rPr>
          <w:rFonts w:ascii="宋体" w:hAnsi="宋体"/>
          <w:szCs w:val="21"/>
        </w:rPr>
      </w:pPr>
    </w:p>
    <w:p w14:paraId="3770698B" w14:textId="77777777" w:rsidR="00F65827" w:rsidRPr="00C006FF" w:rsidRDefault="00F65827">
      <w:pPr>
        <w:topLinePunct/>
        <w:spacing w:line="400" w:lineRule="exact"/>
        <w:ind w:firstLineChars="200" w:firstLine="420"/>
        <w:rPr>
          <w:rFonts w:ascii="宋体" w:hAnsi="宋体"/>
          <w:szCs w:val="21"/>
        </w:rPr>
      </w:pPr>
    </w:p>
    <w:p w14:paraId="6E8DD641" w14:textId="77777777" w:rsidR="00F65827" w:rsidRPr="00C006FF" w:rsidRDefault="00F65827">
      <w:pPr>
        <w:topLinePunct/>
        <w:spacing w:line="400" w:lineRule="exact"/>
        <w:ind w:firstLineChars="200" w:firstLine="420"/>
        <w:rPr>
          <w:rFonts w:ascii="宋体" w:hAnsi="宋体"/>
          <w:szCs w:val="21"/>
        </w:rPr>
      </w:pPr>
    </w:p>
    <w:p w14:paraId="6D67011E" w14:textId="76C6EA62" w:rsidR="00F65827" w:rsidRPr="00C006FF" w:rsidRDefault="00D70CA4">
      <w:pPr>
        <w:pStyle w:val="13"/>
        <w:spacing w:before="156" w:after="156"/>
      </w:pPr>
      <w:bookmarkStart w:id="653" w:name="_Toc421834189"/>
      <w:bookmarkStart w:id="654" w:name="_Toc474857383"/>
      <w:bookmarkStart w:id="655" w:name="_Toc474857450"/>
      <w:bookmarkStart w:id="656" w:name="_Toc474857191"/>
      <w:bookmarkStart w:id="657" w:name="_Toc474166156"/>
      <w:bookmarkStart w:id="658" w:name="_Toc474857236"/>
      <w:bookmarkStart w:id="659" w:name="_Toc474166203"/>
      <w:bookmarkStart w:id="660" w:name="_Toc100856470"/>
      <w:r w:rsidRPr="00C006FF">
        <w:rPr>
          <w:rFonts w:hint="eastAsia"/>
        </w:rPr>
        <w:t>投标文件格式</w:t>
      </w:r>
      <w:bookmarkEnd w:id="653"/>
      <w:bookmarkEnd w:id="654"/>
      <w:bookmarkEnd w:id="655"/>
      <w:bookmarkEnd w:id="656"/>
      <w:bookmarkEnd w:id="657"/>
      <w:bookmarkEnd w:id="658"/>
      <w:bookmarkEnd w:id="659"/>
      <w:bookmarkEnd w:id="660"/>
    </w:p>
    <w:p w14:paraId="23A2CDB7" w14:textId="77777777" w:rsidR="00F65827" w:rsidRPr="00C006FF" w:rsidRDefault="00F65827">
      <w:pPr>
        <w:rPr>
          <w:rFonts w:ascii="宋体" w:hAnsi="宋体"/>
        </w:rPr>
      </w:pPr>
    </w:p>
    <w:p w14:paraId="37BABC06" w14:textId="77777777" w:rsidR="00F65827" w:rsidRPr="00C006FF" w:rsidRDefault="00F65827">
      <w:pPr>
        <w:rPr>
          <w:rFonts w:ascii="宋体" w:hAnsi="宋体"/>
        </w:rPr>
        <w:sectPr w:rsidR="00F65827" w:rsidRPr="00C006FF">
          <w:headerReference w:type="even" r:id="rId31"/>
          <w:footerReference w:type="even" r:id="rId32"/>
          <w:footerReference w:type="default" r:id="rId33"/>
          <w:headerReference w:type="first" r:id="rId34"/>
          <w:footerReference w:type="first" r:id="rId35"/>
          <w:pgSz w:w="11906" w:h="16838"/>
          <w:pgMar w:top="1418" w:right="1418" w:bottom="1418" w:left="1418" w:header="851" w:footer="992" w:gutter="0"/>
          <w:cols w:space="425"/>
          <w:docGrid w:type="lines" w:linePitch="312"/>
        </w:sectPr>
      </w:pPr>
    </w:p>
    <w:p w14:paraId="11CC0428" w14:textId="77777777" w:rsidR="00F65827" w:rsidRPr="00C006FF" w:rsidRDefault="00D70CA4" w:rsidP="00D70CA4">
      <w:pPr>
        <w:topLinePunct/>
        <w:ind w:firstLineChars="2632" w:firstLine="7370"/>
        <w:jc w:val="left"/>
        <w:rPr>
          <w:rFonts w:ascii="黑体" w:eastAsia="黑体" w:hAnsi="黑体"/>
          <w:sz w:val="28"/>
          <w:szCs w:val="28"/>
        </w:rPr>
      </w:pPr>
      <w:r w:rsidRPr="00C006FF">
        <w:rPr>
          <w:rFonts w:ascii="黑体" w:eastAsia="黑体" w:hAnsi="黑体"/>
          <w:sz w:val="28"/>
          <w:szCs w:val="28"/>
        </w:rPr>
        <w:lastRenderedPageBreak/>
        <w:t>正本</w:t>
      </w:r>
      <w:r w:rsidRPr="00C006FF">
        <w:rPr>
          <w:rFonts w:ascii="黑体" w:eastAsia="黑体" w:hAnsi="黑体" w:hint="eastAsia"/>
          <w:sz w:val="28"/>
          <w:szCs w:val="28"/>
        </w:rPr>
        <w:t>（</w:t>
      </w:r>
      <w:r w:rsidRPr="00C006FF">
        <w:rPr>
          <w:rFonts w:ascii="黑体" w:eastAsia="黑体" w:hAnsi="黑体"/>
          <w:sz w:val="28"/>
          <w:szCs w:val="28"/>
        </w:rPr>
        <w:t>副本</w:t>
      </w:r>
      <w:r w:rsidRPr="00C006FF">
        <w:rPr>
          <w:rFonts w:ascii="黑体" w:eastAsia="黑体" w:hAnsi="黑体" w:hint="eastAsia"/>
          <w:sz w:val="28"/>
          <w:szCs w:val="28"/>
        </w:rPr>
        <w:t>）</w:t>
      </w:r>
    </w:p>
    <w:p w14:paraId="5AC81B11" w14:textId="77777777" w:rsidR="00F65827" w:rsidRPr="00C006FF" w:rsidRDefault="00F65827">
      <w:pPr>
        <w:topLinePunct/>
        <w:jc w:val="center"/>
        <w:rPr>
          <w:rFonts w:ascii="宋体" w:hAnsi="宋体"/>
          <w:szCs w:val="21"/>
        </w:rPr>
      </w:pPr>
    </w:p>
    <w:p w14:paraId="49C33F48" w14:textId="77777777" w:rsidR="00F65827" w:rsidRPr="00C006FF" w:rsidRDefault="00F65827">
      <w:pPr>
        <w:topLinePunct/>
        <w:jc w:val="center"/>
        <w:rPr>
          <w:rFonts w:ascii="宋体" w:hAnsi="宋体"/>
          <w:szCs w:val="21"/>
        </w:rPr>
      </w:pPr>
    </w:p>
    <w:p w14:paraId="625F7A68" w14:textId="77777777" w:rsidR="00F65827" w:rsidRPr="00C006FF" w:rsidRDefault="00D70CA4">
      <w:pPr>
        <w:jc w:val="center"/>
        <w:rPr>
          <w:rFonts w:ascii="黑体" w:eastAsia="黑体"/>
          <w:sz w:val="52"/>
          <w:szCs w:val="52"/>
        </w:rPr>
      </w:pPr>
      <w:r w:rsidRPr="00C006FF">
        <w:rPr>
          <w:rFonts w:ascii="黑体" w:eastAsia="黑体" w:hint="eastAsia"/>
          <w:sz w:val="52"/>
          <w:szCs w:val="52"/>
        </w:rPr>
        <w:t>项目</w:t>
      </w:r>
    </w:p>
    <w:p w14:paraId="03E7CC0A" w14:textId="77777777" w:rsidR="00F65827" w:rsidRPr="00C006FF" w:rsidRDefault="00F65827">
      <w:pPr>
        <w:topLinePunct/>
        <w:jc w:val="center"/>
        <w:rPr>
          <w:rFonts w:ascii="宋体" w:hAnsi="宋体"/>
          <w:szCs w:val="21"/>
        </w:rPr>
      </w:pPr>
    </w:p>
    <w:p w14:paraId="6E8B5074" w14:textId="77777777" w:rsidR="00F65827" w:rsidRPr="00C006FF" w:rsidRDefault="00F65827">
      <w:pPr>
        <w:topLinePunct/>
        <w:jc w:val="center"/>
        <w:rPr>
          <w:rFonts w:ascii="宋体" w:hAnsi="宋体"/>
          <w:szCs w:val="21"/>
        </w:rPr>
      </w:pPr>
    </w:p>
    <w:p w14:paraId="719A7483" w14:textId="77777777" w:rsidR="00F65827" w:rsidRPr="00C006FF" w:rsidRDefault="00F65827">
      <w:pPr>
        <w:topLinePunct/>
        <w:jc w:val="center"/>
        <w:rPr>
          <w:rFonts w:ascii="宋体" w:hAnsi="宋体"/>
          <w:szCs w:val="21"/>
        </w:rPr>
      </w:pPr>
    </w:p>
    <w:p w14:paraId="4D74C7E4" w14:textId="77777777" w:rsidR="00F65827" w:rsidRPr="00C006FF" w:rsidRDefault="00F65827">
      <w:pPr>
        <w:topLinePunct/>
        <w:jc w:val="center"/>
        <w:rPr>
          <w:rFonts w:ascii="宋体" w:hAnsi="宋体"/>
          <w:szCs w:val="21"/>
        </w:rPr>
      </w:pPr>
    </w:p>
    <w:p w14:paraId="14254AE0" w14:textId="77777777" w:rsidR="00F65827" w:rsidRPr="00C006FF" w:rsidRDefault="00F65827">
      <w:pPr>
        <w:topLinePunct/>
        <w:jc w:val="center"/>
        <w:rPr>
          <w:rFonts w:ascii="宋体" w:hAnsi="宋体"/>
          <w:szCs w:val="21"/>
        </w:rPr>
      </w:pPr>
    </w:p>
    <w:p w14:paraId="75B62D11" w14:textId="77777777" w:rsidR="00F65827" w:rsidRPr="00C006FF" w:rsidRDefault="00F65827">
      <w:pPr>
        <w:topLinePunct/>
        <w:jc w:val="center"/>
        <w:rPr>
          <w:rFonts w:ascii="宋体" w:hAnsi="宋体"/>
          <w:szCs w:val="21"/>
        </w:rPr>
      </w:pPr>
    </w:p>
    <w:p w14:paraId="68EBE022" w14:textId="77777777" w:rsidR="00F65827" w:rsidRPr="00C006FF" w:rsidRDefault="00F65827">
      <w:pPr>
        <w:topLinePunct/>
        <w:jc w:val="center"/>
        <w:rPr>
          <w:rFonts w:ascii="宋体" w:hAnsi="宋体"/>
          <w:szCs w:val="21"/>
        </w:rPr>
      </w:pPr>
    </w:p>
    <w:p w14:paraId="3C02550A" w14:textId="77777777" w:rsidR="00F65827" w:rsidRPr="00C006FF" w:rsidRDefault="00F65827">
      <w:pPr>
        <w:topLinePunct/>
        <w:jc w:val="center"/>
        <w:rPr>
          <w:rFonts w:ascii="宋体" w:hAnsi="宋体"/>
          <w:szCs w:val="21"/>
        </w:rPr>
      </w:pPr>
    </w:p>
    <w:p w14:paraId="40852E8F" w14:textId="77777777" w:rsidR="00F65827" w:rsidRPr="00C006FF" w:rsidRDefault="00F65827">
      <w:pPr>
        <w:topLinePunct/>
        <w:jc w:val="center"/>
        <w:rPr>
          <w:rFonts w:ascii="宋体" w:hAnsi="宋体"/>
          <w:szCs w:val="21"/>
        </w:rPr>
      </w:pPr>
    </w:p>
    <w:p w14:paraId="5057FA31" w14:textId="77777777" w:rsidR="00F65827" w:rsidRPr="00C006FF" w:rsidRDefault="00F65827">
      <w:pPr>
        <w:topLinePunct/>
        <w:jc w:val="center"/>
        <w:rPr>
          <w:rFonts w:ascii="宋体" w:hAnsi="宋体"/>
          <w:szCs w:val="21"/>
        </w:rPr>
      </w:pPr>
    </w:p>
    <w:p w14:paraId="5A260643" w14:textId="77777777" w:rsidR="00F65827" w:rsidRPr="00C006FF" w:rsidRDefault="00F65827">
      <w:pPr>
        <w:topLinePunct/>
        <w:jc w:val="center"/>
        <w:rPr>
          <w:rFonts w:ascii="宋体" w:hAnsi="宋体"/>
          <w:szCs w:val="21"/>
        </w:rPr>
      </w:pPr>
    </w:p>
    <w:p w14:paraId="7FCB17B8" w14:textId="77777777" w:rsidR="00F65827" w:rsidRPr="00C006FF" w:rsidRDefault="00D70CA4">
      <w:pPr>
        <w:jc w:val="center"/>
        <w:rPr>
          <w:rFonts w:ascii="黑体" w:eastAsia="黑体"/>
          <w:sz w:val="72"/>
          <w:szCs w:val="72"/>
        </w:rPr>
      </w:pPr>
      <w:r w:rsidRPr="00C006FF">
        <w:rPr>
          <w:rFonts w:ascii="黑体" w:eastAsia="黑体" w:hint="eastAsia"/>
          <w:sz w:val="72"/>
          <w:szCs w:val="72"/>
        </w:rPr>
        <w:t>投标文件</w:t>
      </w:r>
    </w:p>
    <w:p w14:paraId="2D59F6D0" w14:textId="77777777" w:rsidR="00F65827" w:rsidRPr="00C006FF" w:rsidRDefault="00F65827">
      <w:pPr>
        <w:topLinePunct/>
        <w:jc w:val="center"/>
        <w:rPr>
          <w:rFonts w:ascii="宋体" w:hAnsi="宋体"/>
          <w:szCs w:val="21"/>
        </w:rPr>
      </w:pPr>
    </w:p>
    <w:p w14:paraId="6F5E64E6" w14:textId="77777777" w:rsidR="00F65827" w:rsidRPr="00C006FF" w:rsidRDefault="00D70CA4">
      <w:pPr>
        <w:topLinePunct/>
        <w:ind w:firstLineChars="1200" w:firstLine="3360"/>
        <w:rPr>
          <w:rFonts w:ascii="黑体" w:eastAsia="黑体" w:hAnsi="黑体"/>
          <w:sz w:val="28"/>
          <w:szCs w:val="28"/>
        </w:rPr>
      </w:pPr>
      <w:r w:rsidRPr="00C006FF">
        <w:rPr>
          <w:rFonts w:ascii="黑体" w:eastAsia="黑体" w:hAnsi="黑体" w:hint="eastAsia"/>
          <w:sz w:val="28"/>
          <w:szCs w:val="28"/>
        </w:rPr>
        <w:t>采购编号：</w:t>
      </w:r>
    </w:p>
    <w:p w14:paraId="1351B582" w14:textId="77777777" w:rsidR="00F65827" w:rsidRPr="00C006FF" w:rsidRDefault="00F65827">
      <w:pPr>
        <w:topLinePunct/>
        <w:jc w:val="center"/>
        <w:rPr>
          <w:rFonts w:ascii="黑体" w:eastAsia="黑体" w:hAnsi="黑体"/>
          <w:sz w:val="28"/>
          <w:szCs w:val="28"/>
        </w:rPr>
      </w:pPr>
    </w:p>
    <w:p w14:paraId="40ACE9B5" w14:textId="77777777" w:rsidR="00F65827" w:rsidRPr="00C006FF" w:rsidRDefault="00F65827">
      <w:pPr>
        <w:topLinePunct/>
        <w:jc w:val="center"/>
        <w:rPr>
          <w:rFonts w:ascii="宋体" w:hAnsi="宋体"/>
          <w:szCs w:val="21"/>
        </w:rPr>
      </w:pPr>
    </w:p>
    <w:p w14:paraId="448EA869" w14:textId="77777777" w:rsidR="00F65827" w:rsidRPr="00C006FF" w:rsidRDefault="00F65827">
      <w:pPr>
        <w:topLinePunct/>
        <w:jc w:val="center"/>
        <w:rPr>
          <w:rFonts w:ascii="宋体" w:hAnsi="宋体"/>
          <w:szCs w:val="21"/>
        </w:rPr>
      </w:pPr>
    </w:p>
    <w:p w14:paraId="2FDF8DF3" w14:textId="77777777" w:rsidR="00F65827" w:rsidRPr="00C006FF" w:rsidRDefault="00F65827">
      <w:pPr>
        <w:topLinePunct/>
        <w:jc w:val="center"/>
        <w:rPr>
          <w:rFonts w:ascii="宋体" w:hAnsi="宋体"/>
          <w:szCs w:val="21"/>
        </w:rPr>
      </w:pPr>
    </w:p>
    <w:p w14:paraId="2E5579E5" w14:textId="77777777" w:rsidR="00F65827" w:rsidRPr="00C006FF" w:rsidRDefault="00F65827">
      <w:pPr>
        <w:topLinePunct/>
        <w:jc w:val="center"/>
        <w:rPr>
          <w:rFonts w:ascii="宋体" w:hAnsi="宋体"/>
          <w:szCs w:val="21"/>
        </w:rPr>
      </w:pPr>
    </w:p>
    <w:p w14:paraId="20321F22" w14:textId="77777777" w:rsidR="00F65827" w:rsidRPr="00C006FF" w:rsidRDefault="00F65827">
      <w:pPr>
        <w:topLinePunct/>
        <w:jc w:val="center"/>
        <w:rPr>
          <w:rFonts w:ascii="宋体" w:hAnsi="宋体"/>
          <w:szCs w:val="21"/>
        </w:rPr>
      </w:pPr>
    </w:p>
    <w:p w14:paraId="3DE12621" w14:textId="77777777" w:rsidR="00F65827" w:rsidRPr="00C006FF" w:rsidRDefault="00F65827">
      <w:pPr>
        <w:topLinePunct/>
        <w:jc w:val="center"/>
        <w:rPr>
          <w:rFonts w:ascii="宋体" w:hAnsi="宋体"/>
          <w:szCs w:val="21"/>
        </w:rPr>
      </w:pPr>
    </w:p>
    <w:p w14:paraId="0180A479" w14:textId="77777777" w:rsidR="00F65827" w:rsidRPr="00C006FF" w:rsidRDefault="00F65827">
      <w:pPr>
        <w:topLinePunct/>
        <w:jc w:val="center"/>
        <w:rPr>
          <w:rFonts w:ascii="宋体" w:hAnsi="宋体"/>
          <w:szCs w:val="21"/>
        </w:rPr>
      </w:pPr>
    </w:p>
    <w:p w14:paraId="3F325953" w14:textId="77777777" w:rsidR="00F65827" w:rsidRPr="00C006FF" w:rsidRDefault="00F65827">
      <w:pPr>
        <w:topLinePunct/>
        <w:jc w:val="center"/>
        <w:rPr>
          <w:rFonts w:ascii="宋体" w:hAnsi="宋体"/>
          <w:szCs w:val="21"/>
        </w:rPr>
      </w:pPr>
    </w:p>
    <w:p w14:paraId="099994CE" w14:textId="77777777" w:rsidR="00F65827" w:rsidRPr="00C006FF" w:rsidRDefault="00F65827">
      <w:pPr>
        <w:topLinePunct/>
        <w:jc w:val="center"/>
        <w:rPr>
          <w:rFonts w:ascii="宋体" w:hAnsi="宋体"/>
          <w:szCs w:val="21"/>
        </w:rPr>
      </w:pPr>
    </w:p>
    <w:p w14:paraId="63EE64FF" w14:textId="77777777" w:rsidR="00F65827" w:rsidRPr="00C006FF" w:rsidRDefault="00F65827">
      <w:pPr>
        <w:topLinePunct/>
        <w:jc w:val="center"/>
        <w:rPr>
          <w:rFonts w:ascii="宋体" w:hAnsi="宋体"/>
          <w:szCs w:val="21"/>
        </w:rPr>
      </w:pPr>
    </w:p>
    <w:p w14:paraId="4BA57363" w14:textId="77777777" w:rsidR="00F65827" w:rsidRPr="00C006FF" w:rsidRDefault="00F65827">
      <w:pPr>
        <w:topLinePunct/>
        <w:jc w:val="center"/>
        <w:rPr>
          <w:rFonts w:ascii="宋体" w:hAnsi="宋体"/>
          <w:szCs w:val="21"/>
        </w:rPr>
      </w:pPr>
    </w:p>
    <w:p w14:paraId="25487442" w14:textId="77777777" w:rsidR="00F65827" w:rsidRPr="00C006FF" w:rsidRDefault="00F65827">
      <w:pPr>
        <w:topLinePunct/>
        <w:jc w:val="center"/>
        <w:rPr>
          <w:rFonts w:ascii="宋体" w:hAnsi="宋体"/>
          <w:szCs w:val="21"/>
        </w:rPr>
      </w:pPr>
    </w:p>
    <w:p w14:paraId="67A0D2E7" w14:textId="77777777" w:rsidR="00F65827" w:rsidRPr="00C006FF" w:rsidRDefault="00D70CA4">
      <w:pPr>
        <w:spacing w:line="360" w:lineRule="auto"/>
        <w:jc w:val="center"/>
        <w:rPr>
          <w:rFonts w:ascii="黑体" w:eastAsia="黑体"/>
          <w:sz w:val="30"/>
          <w:szCs w:val="30"/>
        </w:rPr>
      </w:pPr>
      <w:r w:rsidRPr="00C006FF">
        <w:rPr>
          <w:rFonts w:ascii="黑体" w:eastAsia="黑体" w:hint="eastAsia"/>
          <w:sz w:val="30"/>
          <w:szCs w:val="30"/>
        </w:rPr>
        <w:t>投 标 人：（盖单位章）</w:t>
      </w:r>
    </w:p>
    <w:p w14:paraId="1FC7DA56" w14:textId="77777777" w:rsidR="00F65827" w:rsidRPr="00C006FF" w:rsidRDefault="00D70CA4">
      <w:pPr>
        <w:tabs>
          <w:tab w:val="left" w:pos="2977"/>
          <w:tab w:val="left" w:pos="3119"/>
        </w:tabs>
        <w:spacing w:line="360" w:lineRule="auto"/>
        <w:jc w:val="center"/>
        <w:rPr>
          <w:rFonts w:ascii="黑体" w:eastAsia="黑体"/>
          <w:sz w:val="30"/>
          <w:szCs w:val="30"/>
        </w:rPr>
      </w:pPr>
      <w:r w:rsidRPr="00C006FF">
        <w:rPr>
          <w:rFonts w:ascii="黑体" w:eastAsia="黑体" w:hint="eastAsia"/>
          <w:sz w:val="30"/>
          <w:szCs w:val="30"/>
        </w:rPr>
        <w:t>日  期：年月日</w:t>
      </w:r>
    </w:p>
    <w:p w14:paraId="510FD6BB" w14:textId="77777777" w:rsidR="00F65827" w:rsidRPr="00C006FF" w:rsidRDefault="00F65827">
      <w:pPr>
        <w:rPr>
          <w:rFonts w:ascii="宋体" w:hAnsi="宋体"/>
        </w:rPr>
      </w:pPr>
    </w:p>
    <w:p w14:paraId="67AD9454" w14:textId="77777777" w:rsidR="00F65827" w:rsidRPr="00C006FF" w:rsidRDefault="00F65827">
      <w:pPr>
        <w:rPr>
          <w:rFonts w:ascii="宋体" w:hAnsi="宋体"/>
        </w:rPr>
        <w:sectPr w:rsidR="00F65827" w:rsidRPr="00C006FF">
          <w:pgSz w:w="11906" w:h="16838"/>
          <w:pgMar w:top="1418" w:right="1418" w:bottom="1418" w:left="1418" w:header="851" w:footer="992" w:gutter="0"/>
          <w:cols w:space="425"/>
          <w:docGrid w:type="lines" w:linePitch="312"/>
        </w:sectPr>
      </w:pPr>
    </w:p>
    <w:p w14:paraId="092056E6" w14:textId="77777777" w:rsidR="00F65827" w:rsidRPr="00C006FF" w:rsidRDefault="00D70CA4">
      <w:pPr>
        <w:pStyle w:val="2"/>
        <w:numPr>
          <w:ilvl w:val="0"/>
          <w:numId w:val="0"/>
        </w:numPr>
        <w:jc w:val="center"/>
      </w:pPr>
      <w:bookmarkStart w:id="661" w:name="_Toc474857451"/>
      <w:bookmarkStart w:id="662" w:name="_Toc474857192"/>
      <w:bookmarkStart w:id="663" w:name="_Toc474942823"/>
      <w:bookmarkStart w:id="664" w:name="_Toc474857237"/>
      <w:bookmarkStart w:id="665" w:name="_Toc474857384"/>
      <w:bookmarkStart w:id="666" w:name="_Toc100856471"/>
      <w:bookmarkStart w:id="667" w:name="_Toc474166204"/>
      <w:bookmarkStart w:id="668" w:name="_Toc474166157"/>
      <w:bookmarkStart w:id="669" w:name="_Toc421834190"/>
      <w:r w:rsidRPr="00C006FF">
        <w:rPr>
          <w:rFonts w:hint="eastAsia"/>
        </w:rPr>
        <w:lastRenderedPageBreak/>
        <w:t>（一）报价文件</w:t>
      </w:r>
      <w:bookmarkEnd w:id="661"/>
      <w:bookmarkEnd w:id="662"/>
      <w:bookmarkEnd w:id="663"/>
      <w:bookmarkEnd w:id="664"/>
      <w:bookmarkEnd w:id="665"/>
      <w:bookmarkEnd w:id="666"/>
    </w:p>
    <w:p w14:paraId="38B27D1D" w14:textId="77777777" w:rsidR="00F65827" w:rsidRPr="00C006FF" w:rsidRDefault="00D70CA4" w:rsidP="002563D7">
      <w:pPr>
        <w:pStyle w:val="2"/>
        <w:numPr>
          <w:ilvl w:val="0"/>
          <w:numId w:val="3"/>
        </w:numPr>
      </w:pPr>
      <w:bookmarkStart w:id="670" w:name="_Toc474857385"/>
      <w:bookmarkStart w:id="671" w:name="_Toc474857452"/>
      <w:bookmarkStart w:id="672" w:name="_Toc474942824"/>
      <w:bookmarkStart w:id="673" w:name="_Toc474166158"/>
      <w:bookmarkStart w:id="674" w:name="_Toc474857193"/>
      <w:bookmarkStart w:id="675" w:name="_Toc474857238"/>
      <w:bookmarkStart w:id="676" w:name="_Toc474166205"/>
      <w:bookmarkStart w:id="677" w:name="_Toc100856472"/>
      <w:bookmarkEnd w:id="667"/>
      <w:bookmarkEnd w:id="668"/>
      <w:r w:rsidRPr="00C006FF">
        <w:rPr>
          <w:rFonts w:hint="eastAsia"/>
        </w:rPr>
        <w:t>投标函</w:t>
      </w:r>
      <w:bookmarkEnd w:id="669"/>
      <w:bookmarkEnd w:id="670"/>
      <w:bookmarkEnd w:id="671"/>
      <w:bookmarkEnd w:id="672"/>
      <w:bookmarkEnd w:id="673"/>
      <w:bookmarkEnd w:id="674"/>
      <w:bookmarkEnd w:id="675"/>
      <w:bookmarkEnd w:id="676"/>
      <w:bookmarkEnd w:id="677"/>
    </w:p>
    <w:p w14:paraId="327686EB" w14:textId="77777777" w:rsidR="00F65827" w:rsidRPr="00C006FF" w:rsidRDefault="00D70CA4" w:rsidP="002F39D0">
      <w:pPr>
        <w:spacing w:afterLines="50" w:after="156"/>
        <w:jc w:val="center"/>
        <w:rPr>
          <w:rFonts w:ascii="黑体" w:eastAsia="黑体" w:hAnsi="黑体"/>
          <w:b/>
          <w:sz w:val="28"/>
          <w:szCs w:val="28"/>
        </w:rPr>
      </w:pPr>
      <w:r w:rsidRPr="00C006FF">
        <w:rPr>
          <w:rFonts w:ascii="黑体" w:eastAsia="黑体" w:hAnsi="黑体" w:hint="eastAsia"/>
          <w:b/>
          <w:sz w:val="28"/>
          <w:szCs w:val="28"/>
        </w:rPr>
        <w:t>投标函</w:t>
      </w:r>
    </w:p>
    <w:p w14:paraId="0822C6DB" w14:textId="77777777" w:rsidR="00F65827" w:rsidRPr="00C006FF" w:rsidRDefault="00D70CA4">
      <w:pPr>
        <w:topLinePunct/>
        <w:spacing w:line="360" w:lineRule="auto"/>
        <w:rPr>
          <w:rFonts w:ascii="仿宋" w:eastAsia="仿宋" w:hAnsi="仿宋"/>
          <w:sz w:val="24"/>
          <w:szCs w:val="24"/>
        </w:rPr>
      </w:pPr>
      <w:r w:rsidRPr="00C006FF">
        <w:rPr>
          <w:rFonts w:ascii="仿宋" w:eastAsia="仿宋" w:hAnsi="仿宋" w:hint="eastAsia"/>
          <w:sz w:val="24"/>
          <w:szCs w:val="24"/>
        </w:rPr>
        <w:t>（招标人名称）：</w:t>
      </w:r>
    </w:p>
    <w:p w14:paraId="39337F19" w14:textId="6FD38118"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经研究，我方决定参加项目</w:t>
      </w:r>
      <w:r w:rsidR="00A12490" w:rsidRPr="00C006FF">
        <w:rPr>
          <w:rFonts w:ascii="仿宋" w:eastAsia="仿宋" w:hAnsi="仿宋" w:hint="eastAsia"/>
          <w:sz w:val="24"/>
          <w:szCs w:val="24"/>
          <w:u w:val="single"/>
        </w:rPr>
        <w:t xml:space="preserve"> </w:t>
      </w:r>
      <w:r w:rsidR="00A12490" w:rsidRPr="00C006FF">
        <w:rPr>
          <w:rFonts w:ascii="仿宋" w:eastAsia="仿宋" w:hAnsi="仿宋"/>
          <w:sz w:val="24"/>
          <w:szCs w:val="24"/>
          <w:u w:val="single"/>
        </w:rPr>
        <w:t xml:space="preserve">       </w:t>
      </w:r>
      <w:r w:rsidRPr="00C006FF">
        <w:rPr>
          <w:rFonts w:ascii="仿宋" w:eastAsia="仿宋" w:hAnsi="仿宋" w:hint="eastAsia"/>
          <w:sz w:val="24"/>
          <w:szCs w:val="24"/>
        </w:rPr>
        <w:t>（采购编号：</w:t>
      </w:r>
      <w:r w:rsidR="00A12490" w:rsidRPr="00C006FF">
        <w:rPr>
          <w:rFonts w:ascii="仿宋" w:eastAsia="仿宋" w:hAnsi="仿宋" w:hint="eastAsia"/>
          <w:sz w:val="24"/>
          <w:szCs w:val="24"/>
          <w:u w:val="single"/>
        </w:rPr>
        <w:t xml:space="preserve"> </w:t>
      </w:r>
      <w:r w:rsidR="00A12490" w:rsidRPr="00C006FF">
        <w:rPr>
          <w:rFonts w:ascii="仿宋" w:eastAsia="仿宋" w:hAnsi="仿宋"/>
          <w:sz w:val="24"/>
          <w:szCs w:val="24"/>
          <w:u w:val="single"/>
        </w:rPr>
        <w:t xml:space="preserve">    </w:t>
      </w:r>
      <w:r w:rsidRPr="00C006FF">
        <w:rPr>
          <w:rFonts w:ascii="仿宋" w:eastAsia="仿宋" w:hAnsi="仿宋" w:hint="eastAsia"/>
          <w:sz w:val="24"/>
          <w:szCs w:val="24"/>
        </w:rPr>
        <w:t>）的政府采购活动并提交投标文件。为此，我方郑重声明以下诸点，并负法律责任：</w:t>
      </w:r>
    </w:p>
    <w:p w14:paraId="079FBD20" w14:textId="77777777"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1、我方在参与投标之前已经与贵方进行了充分的沟通，完全理解并接受招标文件的各项规定和要求，对招标文件的合理性、合法性不再有异议。</w:t>
      </w:r>
    </w:p>
    <w:p w14:paraId="16271C57" w14:textId="072526D5"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2、我方投标文件的有效期为提交投标文件截止之日起</w:t>
      </w:r>
      <w:r w:rsidR="00A12490" w:rsidRPr="00C006FF">
        <w:rPr>
          <w:rFonts w:ascii="仿宋" w:eastAsia="仿宋" w:hAnsi="仿宋" w:hint="eastAsia"/>
          <w:sz w:val="24"/>
          <w:szCs w:val="24"/>
          <w:u w:val="single"/>
        </w:rPr>
        <w:t xml:space="preserve"> </w:t>
      </w:r>
      <w:r w:rsidR="00A12490" w:rsidRPr="00C006FF">
        <w:rPr>
          <w:rFonts w:ascii="仿宋" w:eastAsia="仿宋" w:hAnsi="仿宋"/>
          <w:sz w:val="24"/>
          <w:szCs w:val="24"/>
          <w:u w:val="single"/>
        </w:rPr>
        <w:t xml:space="preserve">   </w:t>
      </w:r>
      <w:r w:rsidRPr="00C006FF">
        <w:rPr>
          <w:rFonts w:ascii="仿宋" w:eastAsia="仿宋" w:hAnsi="仿宋" w:hint="eastAsia"/>
          <w:sz w:val="24"/>
          <w:szCs w:val="24"/>
        </w:rPr>
        <w:t>日，在投标有效期内不修改、撤销投标文件。</w:t>
      </w:r>
    </w:p>
    <w:p w14:paraId="7576F36B" w14:textId="77777777"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3、我方同意按照招标文件要求提供与投标有关的一切数据或资料。</w:t>
      </w:r>
    </w:p>
    <w:p w14:paraId="6F654A74" w14:textId="2507A12C"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sz w:val="24"/>
          <w:szCs w:val="24"/>
        </w:rPr>
        <w:t>4</w:t>
      </w:r>
      <w:r w:rsidRPr="00C006FF">
        <w:rPr>
          <w:rFonts w:ascii="仿宋" w:eastAsia="仿宋" w:hAnsi="仿宋" w:hint="eastAsia"/>
          <w:sz w:val="24"/>
          <w:szCs w:val="24"/>
        </w:rPr>
        <w:t>、你方授权代表可通过</w:t>
      </w:r>
      <w:r w:rsidR="00A12490" w:rsidRPr="00C006FF">
        <w:rPr>
          <w:rFonts w:ascii="仿宋" w:eastAsia="仿宋" w:hAnsi="仿宋" w:hint="eastAsia"/>
          <w:sz w:val="24"/>
          <w:szCs w:val="24"/>
          <w:u w:val="single"/>
        </w:rPr>
        <w:t xml:space="preserve"> </w:t>
      </w:r>
      <w:r w:rsidR="00A12490" w:rsidRPr="00C006FF">
        <w:rPr>
          <w:rFonts w:ascii="仿宋" w:eastAsia="仿宋" w:hAnsi="仿宋"/>
          <w:sz w:val="24"/>
          <w:szCs w:val="24"/>
          <w:u w:val="single"/>
        </w:rPr>
        <w:t xml:space="preserve">          </w:t>
      </w:r>
      <w:r w:rsidRPr="00C006FF">
        <w:rPr>
          <w:rFonts w:ascii="仿宋" w:eastAsia="仿宋" w:hAnsi="仿宋" w:hint="eastAsia"/>
          <w:sz w:val="24"/>
          <w:szCs w:val="24"/>
        </w:rPr>
        <w:t>（联系人及联系方式）得到进一步的资料。</w:t>
      </w:r>
    </w:p>
    <w:p w14:paraId="1BE62447" w14:textId="77777777"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5、下述签章人声明：我方所提交的投标文件及有关资料内容完整、真实和准确。</w:t>
      </w:r>
    </w:p>
    <w:p w14:paraId="670A6D11" w14:textId="2D4800AB"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6、</w:t>
      </w:r>
      <w:r w:rsidR="00A12490" w:rsidRPr="00C006FF">
        <w:rPr>
          <w:rFonts w:ascii="仿宋" w:eastAsia="仿宋" w:hAnsi="仿宋" w:hint="eastAsia"/>
          <w:sz w:val="24"/>
          <w:szCs w:val="24"/>
          <w:u w:val="single"/>
        </w:rPr>
        <w:t xml:space="preserve"> </w:t>
      </w:r>
      <w:r w:rsidR="00A12490" w:rsidRPr="00C006FF">
        <w:rPr>
          <w:rFonts w:ascii="仿宋" w:eastAsia="仿宋" w:hAnsi="仿宋"/>
          <w:sz w:val="24"/>
          <w:szCs w:val="24"/>
          <w:u w:val="single"/>
        </w:rPr>
        <w:t xml:space="preserve">             </w:t>
      </w:r>
      <w:r w:rsidRPr="00C006FF">
        <w:rPr>
          <w:rFonts w:ascii="仿宋" w:eastAsia="仿宋" w:hAnsi="仿宋" w:hint="eastAsia"/>
          <w:sz w:val="24"/>
          <w:szCs w:val="24"/>
        </w:rPr>
        <w:t>（其他补充说明）。</w:t>
      </w:r>
    </w:p>
    <w:p w14:paraId="160704A3" w14:textId="77777777" w:rsidR="00F65827" w:rsidRPr="00C006FF" w:rsidRDefault="00F65827">
      <w:pPr>
        <w:topLinePunct/>
        <w:spacing w:line="360" w:lineRule="auto"/>
        <w:ind w:firstLineChars="200" w:firstLine="480"/>
        <w:rPr>
          <w:rFonts w:ascii="仿宋" w:eastAsia="仿宋" w:hAnsi="仿宋"/>
          <w:sz w:val="24"/>
          <w:szCs w:val="24"/>
        </w:rPr>
      </w:pPr>
    </w:p>
    <w:p w14:paraId="2649A46D" w14:textId="77777777" w:rsidR="00F65827" w:rsidRPr="00C006FF" w:rsidRDefault="00F65827">
      <w:pPr>
        <w:topLinePunct/>
        <w:spacing w:line="360" w:lineRule="auto"/>
        <w:ind w:firstLineChars="200" w:firstLine="480"/>
        <w:rPr>
          <w:rFonts w:ascii="仿宋" w:eastAsia="仿宋" w:hAnsi="仿宋"/>
          <w:sz w:val="24"/>
          <w:szCs w:val="24"/>
        </w:rPr>
      </w:pPr>
    </w:p>
    <w:p w14:paraId="7235C0D0" w14:textId="196C5A65" w:rsidR="00F65827" w:rsidRPr="00C006FF" w:rsidRDefault="00D70CA4" w:rsidP="004B38AA">
      <w:pPr>
        <w:topLinePunct/>
        <w:spacing w:line="360" w:lineRule="auto"/>
        <w:ind w:firstLineChars="1181" w:firstLine="2834"/>
        <w:rPr>
          <w:rFonts w:ascii="仿宋" w:eastAsia="仿宋" w:hAnsi="仿宋"/>
          <w:sz w:val="24"/>
          <w:szCs w:val="24"/>
        </w:rPr>
      </w:pPr>
      <w:r w:rsidRPr="00C006FF">
        <w:rPr>
          <w:rFonts w:ascii="仿宋" w:eastAsia="仿宋" w:hAnsi="仿宋" w:hint="eastAsia"/>
          <w:sz w:val="24"/>
          <w:szCs w:val="24"/>
        </w:rPr>
        <w:t>投 标 人：</w:t>
      </w:r>
      <w:r w:rsidR="00A12490" w:rsidRPr="00C006FF">
        <w:rPr>
          <w:rFonts w:ascii="仿宋" w:eastAsia="仿宋" w:hAnsi="仿宋" w:hint="eastAsia"/>
          <w:sz w:val="24"/>
          <w:szCs w:val="24"/>
          <w:u w:val="single"/>
        </w:rPr>
        <w:t xml:space="preserve"> </w:t>
      </w:r>
      <w:r w:rsidR="00A12490" w:rsidRPr="00C006FF">
        <w:rPr>
          <w:rFonts w:ascii="仿宋" w:eastAsia="仿宋" w:hAnsi="仿宋"/>
          <w:sz w:val="24"/>
          <w:szCs w:val="24"/>
          <w:u w:val="single"/>
        </w:rPr>
        <w:t xml:space="preserve">          </w:t>
      </w:r>
      <w:r w:rsidRPr="00C006FF">
        <w:rPr>
          <w:rFonts w:ascii="仿宋" w:eastAsia="仿宋" w:hAnsi="仿宋" w:hint="eastAsia"/>
          <w:sz w:val="24"/>
          <w:szCs w:val="24"/>
        </w:rPr>
        <w:t>（盖单位公章）</w:t>
      </w:r>
    </w:p>
    <w:p w14:paraId="1332D5E4" w14:textId="4484E0C0" w:rsidR="00F65827" w:rsidRPr="00C006FF" w:rsidRDefault="00D70CA4" w:rsidP="004B38AA">
      <w:pPr>
        <w:topLinePunct/>
        <w:spacing w:line="360" w:lineRule="auto"/>
        <w:ind w:firstLineChars="1181" w:firstLine="2834"/>
        <w:rPr>
          <w:rFonts w:ascii="仿宋" w:eastAsia="仿宋" w:hAnsi="仿宋"/>
          <w:sz w:val="24"/>
          <w:szCs w:val="24"/>
        </w:rPr>
      </w:pPr>
      <w:r w:rsidRPr="00C006FF">
        <w:rPr>
          <w:rFonts w:ascii="仿宋" w:eastAsia="仿宋" w:hAnsi="仿宋" w:hint="eastAsia"/>
          <w:sz w:val="24"/>
          <w:szCs w:val="24"/>
        </w:rPr>
        <w:t>法定代表人或其委托代理人：</w:t>
      </w:r>
      <w:r w:rsidR="00A12490" w:rsidRPr="00C006FF">
        <w:rPr>
          <w:rFonts w:ascii="仿宋" w:eastAsia="仿宋" w:hAnsi="仿宋" w:hint="eastAsia"/>
          <w:sz w:val="24"/>
          <w:szCs w:val="24"/>
          <w:u w:val="single"/>
        </w:rPr>
        <w:t xml:space="preserve"> </w:t>
      </w:r>
      <w:r w:rsidR="00A12490" w:rsidRPr="00C006FF">
        <w:rPr>
          <w:rFonts w:ascii="仿宋" w:eastAsia="仿宋" w:hAnsi="仿宋"/>
          <w:sz w:val="24"/>
          <w:szCs w:val="24"/>
          <w:u w:val="single"/>
        </w:rPr>
        <w:t xml:space="preserve">    </w:t>
      </w:r>
      <w:r w:rsidRPr="00C006FF">
        <w:rPr>
          <w:rFonts w:ascii="仿宋" w:eastAsia="仿宋" w:hAnsi="仿宋" w:hint="eastAsia"/>
          <w:sz w:val="24"/>
          <w:szCs w:val="24"/>
        </w:rPr>
        <w:t>（签字或印章）</w:t>
      </w:r>
    </w:p>
    <w:p w14:paraId="204435B7" w14:textId="591CCE2B" w:rsidR="00F65827" w:rsidRPr="00C006FF" w:rsidRDefault="00D70CA4" w:rsidP="004B38AA">
      <w:pPr>
        <w:topLinePunct/>
        <w:spacing w:line="360" w:lineRule="auto"/>
        <w:ind w:firstLineChars="1181" w:firstLine="2834"/>
        <w:rPr>
          <w:rFonts w:ascii="仿宋" w:eastAsia="仿宋" w:hAnsi="仿宋"/>
          <w:sz w:val="24"/>
          <w:szCs w:val="24"/>
        </w:rPr>
      </w:pPr>
      <w:r w:rsidRPr="00C006FF">
        <w:rPr>
          <w:rFonts w:ascii="仿宋" w:eastAsia="仿宋" w:hAnsi="仿宋" w:hint="eastAsia"/>
          <w:sz w:val="24"/>
          <w:szCs w:val="24"/>
        </w:rPr>
        <w:t>日    期：</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年</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月</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日</w:t>
      </w:r>
    </w:p>
    <w:p w14:paraId="73CD758F" w14:textId="77777777" w:rsidR="00F65827" w:rsidRPr="00C006FF" w:rsidRDefault="00D70CA4">
      <w:r w:rsidRPr="00C006FF">
        <w:br w:type="page"/>
      </w:r>
      <w:bookmarkStart w:id="678" w:name="_Toc421834191"/>
      <w:bookmarkStart w:id="679" w:name="_Toc474166206"/>
      <w:bookmarkStart w:id="680" w:name="_Toc474166159"/>
    </w:p>
    <w:p w14:paraId="2C23E51D" w14:textId="77777777" w:rsidR="00F65827" w:rsidRPr="00C006FF" w:rsidRDefault="00D70CA4" w:rsidP="002563D7">
      <w:pPr>
        <w:pStyle w:val="2"/>
        <w:numPr>
          <w:ilvl w:val="0"/>
          <w:numId w:val="3"/>
        </w:numPr>
      </w:pPr>
      <w:bookmarkStart w:id="681" w:name="_Toc438457772"/>
      <w:bookmarkStart w:id="682" w:name="_Toc474857386"/>
      <w:bookmarkStart w:id="683" w:name="_Toc474857239"/>
      <w:bookmarkStart w:id="684" w:name="_Toc474942825"/>
      <w:bookmarkStart w:id="685" w:name="_Toc474857194"/>
      <w:bookmarkStart w:id="686" w:name="_Toc474166208"/>
      <w:bookmarkStart w:id="687" w:name="_Toc474857453"/>
      <w:bookmarkStart w:id="688" w:name="_Toc474166161"/>
      <w:bookmarkStart w:id="689" w:name="_Toc100856473"/>
      <w:r w:rsidRPr="00C006FF">
        <w:rPr>
          <w:rFonts w:hint="eastAsia"/>
        </w:rPr>
        <w:lastRenderedPageBreak/>
        <w:t>投标报价表</w:t>
      </w:r>
      <w:bookmarkEnd w:id="681"/>
      <w:bookmarkEnd w:id="682"/>
      <w:bookmarkEnd w:id="683"/>
      <w:bookmarkEnd w:id="684"/>
      <w:bookmarkEnd w:id="685"/>
      <w:bookmarkEnd w:id="686"/>
      <w:bookmarkEnd w:id="687"/>
      <w:bookmarkEnd w:id="688"/>
      <w:bookmarkEnd w:id="689"/>
    </w:p>
    <w:tbl>
      <w:tblPr>
        <w:tblW w:w="93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2977"/>
        <w:gridCol w:w="2268"/>
        <w:gridCol w:w="3262"/>
      </w:tblGrid>
      <w:tr w:rsidR="00C006FF" w:rsidRPr="00C006FF" w14:paraId="70F86E6D" w14:textId="77777777" w:rsidTr="004B38AA">
        <w:trPr>
          <w:trHeight w:val="601"/>
        </w:trPr>
        <w:tc>
          <w:tcPr>
            <w:tcW w:w="815" w:type="dxa"/>
            <w:vAlign w:val="center"/>
          </w:tcPr>
          <w:p w14:paraId="04A2CB29" w14:textId="77777777" w:rsidR="00F65827" w:rsidRPr="00C006FF" w:rsidRDefault="00D70CA4" w:rsidP="004B38AA">
            <w:pPr>
              <w:spacing w:line="360" w:lineRule="auto"/>
              <w:jc w:val="center"/>
              <w:rPr>
                <w:rFonts w:ascii="仿宋" w:eastAsia="仿宋" w:hAnsi="仿宋"/>
                <w:sz w:val="24"/>
                <w:szCs w:val="24"/>
              </w:rPr>
            </w:pPr>
            <w:r w:rsidRPr="00C006FF">
              <w:rPr>
                <w:rFonts w:ascii="仿宋" w:eastAsia="仿宋" w:hAnsi="仿宋" w:cs="宋体" w:hint="eastAsia"/>
                <w:sz w:val="24"/>
                <w:szCs w:val="24"/>
              </w:rPr>
              <w:t>序号</w:t>
            </w:r>
          </w:p>
        </w:tc>
        <w:tc>
          <w:tcPr>
            <w:tcW w:w="2977" w:type="dxa"/>
            <w:vAlign w:val="center"/>
          </w:tcPr>
          <w:p w14:paraId="74589F89" w14:textId="77777777" w:rsidR="00F65827" w:rsidRPr="00C006FF" w:rsidRDefault="00D70CA4" w:rsidP="004B38AA">
            <w:pPr>
              <w:spacing w:line="360" w:lineRule="auto"/>
              <w:jc w:val="center"/>
              <w:rPr>
                <w:rFonts w:ascii="仿宋" w:eastAsia="仿宋" w:hAnsi="仿宋"/>
                <w:sz w:val="24"/>
                <w:szCs w:val="24"/>
              </w:rPr>
            </w:pPr>
            <w:r w:rsidRPr="00C006FF">
              <w:rPr>
                <w:rFonts w:ascii="仿宋" w:eastAsia="仿宋" w:hAnsi="仿宋" w:cs="宋体" w:hint="eastAsia"/>
                <w:sz w:val="24"/>
                <w:szCs w:val="24"/>
              </w:rPr>
              <w:t>项目</w:t>
            </w:r>
          </w:p>
        </w:tc>
        <w:tc>
          <w:tcPr>
            <w:tcW w:w="2268" w:type="dxa"/>
            <w:vAlign w:val="center"/>
          </w:tcPr>
          <w:p w14:paraId="06ED3B17" w14:textId="77777777" w:rsidR="00F65827" w:rsidRPr="00C006FF" w:rsidRDefault="00D70CA4" w:rsidP="004B38AA">
            <w:pPr>
              <w:spacing w:line="360" w:lineRule="auto"/>
              <w:jc w:val="center"/>
              <w:rPr>
                <w:rFonts w:ascii="仿宋" w:eastAsia="仿宋" w:hAnsi="仿宋"/>
                <w:sz w:val="24"/>
                <w:szCs w:val="24"/>
              </w:rPr>
            </w:pPr>
            <w:r w:rsidRPr="00C006FF">
              <w:rPr>
                <w:rFonts w:ascii="仿宋" w:eastAsia="仿宋" w:hAnsi="仿宋" w:cs="宋体" w:hint="eastAsia"/>
                <w:sz w:val="24"/>
                <w:szCs w:val="24"/>
              </w:rPr>
              <w:t>投标报价</w:t>
            </w:r>
          </w:p>
        </w:tc>
        <w:tc>
          <w:tcPr>
            <w:tcW w:w="3262" w:type="dxa"/>
            <w:vAlign w:val="center"/>
          </w:tcPr>
          <w:p w14:paraId="56009F9F" w14:textId="77777777" w:rsidR="00F65827" w:rsidRPr="00C006FF" w:rsidRDefault="00D70CA4" w:rsidP="004B38AA">
            <w:pPr>
              <w:spacing w:line="360" w:lineRule="auto"/>
              <w:jc w:val="center"/>
              <w:rPr>
                <w:rFonts w:ascii="仿宋" w:eastAsia="仿宋" w:hAnsi="仿宋"/>
                <w:sz w:val="24"/>
                <w:szCs w:val="24"/>
              </w:rPr>
            </w:pPr>
            <w:r w:rsidRPr="00C006FF">
              <w:rPr>
                <w:rFonts w:ascii="仿宋" w:eastAsia="仿宋" w:hAnsi="仿宋" w:cs="宋体" w:hint="eastAsia"/>
                <w:sz w:val="24"/>
                <w:szCs w:val="24"/>
              </w:rPr>
              <w:t>说明</w:t>
            </w:r>
          </w:p>
        </w:tc>
      </w:tr>
      <w:tr w:rsidR="00C006FF" w:rsidRPr="00C006FF" w14:paraId="5870077D" w14:textId="77777777" w:rsidTr="004B38AA">
        <w:trPr>
          <w:trHeight w:val="694"/>
        </w:trPr>
        <w:tc>
          <w:tcPr>
            <w:tcW w:w="815" w:type="dxa"/>
            <w:vAlign w:val="center"/>
          </w:tcPr>
          <w:p w14:paraId="05B1395F" w14:textId="77777777" w:rsidR="00F65827" w:rsidRPr="00C006FF" w:rsidRDefault="00D70CA4" w:rsidP="004B38AA">
            <w:pPr>
              <w:spacing w:line="360" w:lineRule="auto"/>
              <w:jc w:val="center"/>
              <w:rPr>
                <w:rFonts w:ascii="仿宋" w:eastAsia="仿宋" w:hAnsi="仿宋" w:cs="宋体"/>
                <w:sz w:val="24"/>
                <w:szCs w:val="24"/>
              </w:rPr>
            </w:pPr>
            <w:r w:rsidRPr="00C006FF">
              <w:rPr>
                <w:rFonts w:ascii="仿宋" w:eastAsia="仿宋" w:hAnsi="仿宋" w:cs="宋体"/>
                <w:sz w:val="24"/>
                <w:szCs w:val="24"/>
              </w:rPr>
              <w:t>1</w:t>
            </w:r>
          </w:p>
        </w:tc>
        <w:tc>
          <w:tcPr>
            <w:tcW w:w="2977" w:type="dxa"/>
            <w:vAlign w:val="center"/>
          </w:tcPr>
          <w:p w14:paraId="7AF2A908" w14:textId="199FE0FF" w:rsidR="00F65827" w:rsidRPr="00C006FF" w:rsidRDefault="00A12490" w:rsidP="004B38AA">
            <w:pPr>
              <w:spacing w:line="360" w:lineRule="auto"/>
              <w:jc w:val="center"/>
              <w:rPr>
                <w:rFonts w:ascii="仿宋" w:eastAsia="仿宋" w:hAnsi="仿宋"/>
                <w:sz w:val="24"/>
                <w:szCs w:val="24"/>
              </w:rPr>
            </w:pPr>
            <w:r w:rsidRPr="00C006FF">
              <w:rPr>
                <w:rFonts w:ascii="仿宋" w:eastAsia="仿宋" w:hAnsi="仿宋" w:cs="宋体" w:hint="eastAsia"/>
                <w:sz w:val="24"/>
                <w:szCs w:val="24"/>
              </w:rPr>
              <w:t>合理利润率</w:t>
            </w:r>
            <w:r w:rsidR="00D70CA4" w:rsidRPr="00C006FF">
              <w:rPr>
                <w:rFonts w:ascii="仿宋" w:eastAsia="仿宋" w:hAnsi="仿宋" w:cs="宋体" w:hint="eastAsia"/>
                <w:sz w:val="24"/>
                <w:szCs w:val="24"/>
              </w:rPr>
              <w:t>（</w:t>
            </w:r>
            <w:r w:rsidRPr="00C006FF">
              <w:rPr>
                <w:rFonts w:ascii="仿宋" w:eastAsia="仿宋" w:hAnsi="仿宋" w:cs="宋体"/>
                <w:sz w:val="24"/>
                <w:szCs w:val="24"/>
              </w:rPr>
              <w:t>i</w:t>
            </w:r>
            <w:r w:rsidR="00D70CA4" w:rsidRPr="00C006FF">
              <w:rPr>
                <w:rFonts w:ascii="仿宋" w:eastAsia="仿宋" w:hAnsi="仿宋" w:cs="宋体" w:hint="eastAsia"/>
                <w:sz w:val="24"/>
                <w:szCs w:val="24"/>
              </w:rPr>
              <w:t>）</w:t>
            </w:r>
          </w:p>
        </w:tc>
        <w:tc>
          <w:tcPr>
            <w:tcW w:w="2268" w:type="dxa"/>
            <w:vAlign w:val="center"/>
          </w:tcPr>
          <w:p w14:paraId="4A4B8899" w14:textId="25A948B6" w:rsidR="00F65827" w:rsidRPr="00C006FF" w:rsidRDefault="00A12490" w:rsidP="004B38AA">
            <w:pPr>
              <w:spacing w:line="360" w:lineRule="auto"/>
              <w:jc w:val="center"/>
              <w:rPr>
                <w:rFonts w:ascii="仿宋" w:eastAsia="仿宋" w:hAnsi="仿宋"/>
                <w:sz w:val="24"/>
                <w:szCs w:val="24"/>
                <w:u w:val="single"/>
              </w:rPr>
            </w:pPr>
            <w:r w:rsidRPr="00C006FF">
              <w:rPr>
                <w:rFonts w:ascii="仿宋" w:eastAsia="仿宋" w:hAnsi="仿宋" w:hint="eastAsia"/>
                <w:sz w:val="24"/>
                <w:szCs w:val="24"/>
                <w:u w:val="single"/>
              </w:rPr>
              <w:t xml:space="preserve"> </w:t>
            </w:r>
            <w:r w:rsidRPr="00C006FF">
              <w:rPr>
                <w:rFonts w:ascii="仿宋" w:eastAsia="仿宋" w:hAnsi="仿宋"/>
                <w:sz w:val="24"/>
                <w:szCs w:val="24"/>
                <w:u w:val="single"/>
              </w:rPr>
              <w:t xml:space="preserve">     </w:t>
            </w:r>
            <w:r w:rsidRPr="00C006FF">
              <w:rPr>
                <w:rFonts w:ascii="仿宋" w:eastAsia="仿宋" w:hAnsi="仿宋" w:hint="eastAsia"/>
                <w:sz w:val="24"/>
                <w:szCs w:val="24"/>
                <w:u w:val="single"/>
              </w:rPr>
              <w:t>%</w:t>
            </w:r>
          </w:p>
        </w:tc>
        <w:tc>
          <w:tcPr>
            <w:tcW w:w="3262" w:type="dxa"/>
            <w:vAlign w:val="center"/>
          </w:tcPr>
          <w:p w14:paraId="4EC4369D" w14:textId="75F4763A" w:rsidR="00F65827" w:rsidRPr="00C006FF" w:rsidRDefault="003A7EB4" w:rsidP="004B38AA">
            <w:pPr>
              <w:spacing w:line="360" w:lineRule="auto"/>
              <w:jc w:val="center"/>
              <w:rPr>
                <w:rFonts w:ascii="仿宋" w:eastAsia="仿宋" w:hAnsi="仿宋"/>
                <w:sz w:val="24"/>
                <w:szCs w:val="24"/>
              </w:rPr>
            </w:pPr>
            <w:r w:rsidRPr="00C006FF">
              <w:rPr>
                <w:rFonts w:ascii="仿宋" w:eastAsia="仿宋" w:hAnsi="仿宋"/>
                <w:sz w:val="24"/>
                <w:szCs w:val="24"/>
              </w:rPr>
              <w:t>i</w:t>
            </w:r>
            <w:r w:rsidRPr="00C006FF">
              <w:rPr>
                <w:rFonts w:ascii="仿宋" w:eastAsia="仿宋" w:hAnsi="仿宋" w:hint="eastAsia"/>
                <w:sz w:val="24"/>
                <w:szCs w:val="24"/>
              </w:rPr>
              <w:t>≤</w:t>
            </w:r>
            <w:r w:rsidRPr="00C006FF">
              <w:rPr>
                <w:rFonts w:ascii="仿宋" w:eastAsia="仿宋" w:hAnsi="仿宋"/>
                <w:sz w:val="24"/>
                <w:szCs w:val="24"/>
              </w:rPr>
              <w:t>6.99</w:t>
            </w:r>
            <w:r w:rsidRPr="00C006FF">
              <w:rPr>
                <w:rFonts w:ascii="仿宋" w:eastAsia="仿宋" w:hAnsi="仿宋" w:hint="eastAsia"/>
                <w:sz w:val="24"/>
                <w:szCs w:val="24"/>
              </w:rPr>
              <w:t>%</w:t>
            </w:r>
          </w:p>
        </w:tc>
      </w:tr>
      <w:tr w:rsidR="000637BE" w:rsidRPr="00C006FF" w14:paraId="1E67789F" w14:textId="77777777" w:rsidTr="004B38AA">
        <w:trPr>
          <w:trHeight w:val="694"/>
        </w:trPr>
        <w:tc>
          <w:tcPr>
            <w:tcW w:w="815" w:type="dxa"/>
            <w:vAlign w:val="center"/>
          </w:tcPr>
          <w:p w14:paraId="5CDC3A2C" w14:textId="77777777" w:rsidR="000637BE" w:rsidRPr="00C006FF" w:rsidRDefault="00F003A6" w:rsidP="004B38AA">
            <w:pPr>
              <w:spacing w:line="360" w:lineRule="auto"/>
              <w:jc w:val="center"/>
              <w:rPr>
                <w:rFonts w:ascii="仿宋" w:eastAsia="仿宋" w:hAnsi="仿宋" w:cs="宋体"/>
                <w:sz w:val="24"/>
                <w:szCs w:val="24"/>
              </w:rPr>
            </w:pPr>
            <w:r w:rsidRPr="00C006FF">
              <w:rPr>
                <w:rFonts w:ascii="仿宋" w:eastAsia="仿宋" w:hAnsi="仿宋" w:cs="宋体" w:hint="eastAsia"/>
                <w:sz w:val="24"/>
                <w:szCs w:val="24"/>
              </w:rPr>
              <w:t>2</w:t>
            </w:r>
          </w:p>
        </w:tc>
        <w:tc>
          <w:tcPr>
            <w:tcW w:w="2977" w:type="dxa"/>
            <w:vAlign w:val="center"/>
          </w:tcPr>
          <w:p w14:paraId="07B09C2E" w14:textId="1CFB764D" w:rsidR="000637BE" w:rsidRPr="00C006FF" w:rsidRDefault="00A12490" w:rsidP="004B38AA">
            <w:pPr>
              <w:spacing w:line="360" w:lineRule="auto"/>
              <w:jc w:val="center"/>
              <w:rPr>
                <w:rFonts w:ascii="仿宋" w:eastAsia="仿宋" w:hAnsi="仿宋" w:cs="宋体"/>
                <w:sz w:val="24"/>
                <w:szCs w:val="24"/>
              </w:rPr>
            </w:pPr>
            <w:r w:rsidRPr="00C006FF">
              <w:rPr>
                <w:rFonts w:ascii="仿宋" w:eastAsia="仿宋" w:hAnsi="仿宋" w:cs="宋体" w:hint="eastAsia"/>
                <w:sz w:val="24"/>
                <w:szCs w:val="24"/>
              </w:rPr>
              <w:t>建筑和安装工程费下浮率</w:t>
            </w:r>
            <w:r w:rsidR="000637BE" w:rsidRPr="00C006FF">
              <w:rPr>
                <w:rFonts w:ascii="仿宋" w:eastAsia="仿宋" w:hAnsi="仿宋" w:cs="宋体" w:hint="eastAsia"/>
                <w:sz w:val="24"/>
                <w:szCs w:val="24"/>
              </w:rPr>
              <w:t>（</w:t>
            </w:r>
            <w:r w:rsidRPr="00C006FF">
              <w:rPr>
                <w:rFonts w:ascii="仿宋" w:eastAsia="仿宋" w:hAnsi="仿宋" w:cs="宋体" w:hint="eastAsia"/>
                <w:sz w:val="24"/>
                <w:szCs w:val="24"/>
              </w:rPr>
              <w:t>k</w:t>
            </w:r>
            <w:r w:rsidR="000637BE" w:rsidRPr="00C006FF">
              <w:rPr>
                <w:rFonts w:ascii="仿宋" w:eastAsia="仿宋" w:hAnsi="仿宋" w:cs="宋体" w:hint="eastAsia"/>
                <w:sz w:val="24"/>
                <w:szCs w:val="24"/>
              </w:rPr>
              <w:t>）</w:t>
            </w:r>
          </w:p>
        </w:tc>
        <w:tc>
          <w:tcPr>
            <w:tcW w:w="2268" w:type="dxa"/>
            <w:vAlign w:val="center"/>
          </w:tcPr>
          <w:p w14:paraId="1D643D4C" w14:textId="2F0C464E" w:rsidR="000637BE" w:rsidRPr="00C006FF" w:rsidRDefault="00A12490" w:rsidP="004B38AA">
            <w:pPr>
              <w:spacing w:line="360" w:lineRule="auto"/>
              <w:jc w:val="center"/>
              <w:rPr>
                <w:rFonts w:ascii="仿宋" w:eastAsia="仿宋" w:hAnsi="仿宋"/>
                <w:sz w:val="24"/>
                <w:szCs w:val="24"/>
              </w:rPr>
            </w:pPr>
            <w:r w:rsidRPr="00C006FF">
              <w:rPr>
                <w:rFonts w:ascii="仿宋" w:eastAsia="仿宋" w:hAnsi="仿宋" w:hint="eastAsia"/>
                <w:sz w:val="24"/>
                <w:szCs w:val="24"/>
                <w:u w:val="single"/>
              </w:rPr>
              <w:t xml:space="preserve"> </w:t>
            </w:r>
            <w:r w:rsidRPr="00C006FF">
              <w:rPr>
                <w:rFonts w:ascii="仿宋" w:eastAsia="仿宋" w:hAnsi="仿宋"/>
                <w:sz w:val="24"/>
                <w:szCs w:val="24"/>
                <w:u w:val="single"/>
              </w:rPr>
              <w:t xml:space="preserve">     </w:t>
            </w:r>
            <w:r w:rsidRPr="00C006FF">
              <w:rPr>
                <w:rFonts w:ascii="仿宋" w:eastAsia="仿宋" w:hAnsi="仿宋" w:hint="eastAsia"/>
                <w:sz w:val="24"/>
                <w:szCs w:val="24"/>
                <w:u w:val="single"/>
              </w:rPr>
              <w:t>%</w:t>
            </w:r>
          </w:p>
        </w:tc>
        <w:tc>
          <w:tcPr>
            <w:tcW w:w="3262" w:type="dxa"/>
            <w:vAlign w:val="center"/>
          </w:tcPr>
          <w:p w14:paraId="29904302" w14:textId="74983D3E" w:rsidR="000637BE" w:rsidRPr="00C006FF" w:rsidRDefault="003A7EB4" w:rsidP="004B38AA">
            <w:pPr>
              <w:spacing w:line="360" w:lineRule="auto"/>
              <w:jc w:val="center"/>
              <w:rPr>
                <w:rFonts w:ascii="仿宋" w:eastAsia="仿宋" w:hAnsi="仿宋" w:cs="宋体"/>
                <w:sz w:val="24"/>
                <w:szCs w:val="24"/>
              </w:rPr>
            </w:pPr>
            <w:r w:rsidRPr="00C006FF">
              <w:rPr>
                <w:rFonts w:ascii="仿宋" w:eastAsia="仿宋" w:hAnsi="仿宋" w:cs="宋体" w:hint="eastAsia"/>
                <w:sz w:val="24"/>
                <w:szCs w:val="24"/>
              </w:rPr>
              <w:t>K</w:t>
            </w:r>
            <w:r w:rsidRPr="00C006FF">
              <w:rPr>
                <w:rFonts w:ascii="仿宋" w:eastAsia="仿宋" w:hAnsi="仿宋" w:hint="eastAsia"/>
                <w:sz w:val="24"/>
                <w:szCs w:val="24"/>
              </w:rPr>
              <w:t>≥0%</w:t>
            </w:r>
          </w:p>
        </w:tc>
      </w:tr>
    </w:tbl>
    <w:p w14:paraId="028B3DE3" w14:textId="29D86FEA" w:rsidR="00F65827" w:rsidRPr="00C006FF" w:rsidRDefault="00F65827">
      <w:pPr>
        <w:spacing w:line="420" w:lineRule="exact"/>
        <w:jc w:val="left"/>
        <w:rPr>
          <w:rFonts w:ascii="宋体" w:hAnsi="宋体" w:cs="宋体"/>
          <w:b/>
          <w:bCs/>
        </w:rPr>
      </w:pPr>
    </w:p>
    <w:p w14:paraId="2B0711E3" w14:textId="77777777" w:rsidR="004B38AA" w:rsidRPr="00C006FF" w:rsidRDefault="004B38AA" w:rsidP="004B38AA">
      <w:pPr>
        <w:topLinePunct/>
        <w:spacing w:line="360" w:lineRule="auto"/>
        <w:ind w:firstLineChars="200" w:firstLine="480"/>
        <w:rPr>
          <w:rFonts w:ascii="仿宋" w:eastAsia="仿宋" w:hAnsi="仿宋"/>
          <w:sz w:val="24"/>
          <w:szCs w:val="24"/>
        </w:rPr>
      </w:pPr>
    </w:p>
    <w:p w14:paraId="4945F93F" w14:textId="77777777" w:rsidR="004B38AA" w:rsidRPr="00C006FF" w:rsidRDefault="004B38AA" w:rsidP="004B38AA">
      <w:pPr>
        <w:topLinePunct/>
        <w:spacing w:line="360" w:lineRule="auto"/>
        <w:ind w:firstLineChars="1181" w:firstLine="2834"/>
        <w:rPr>
          <w:rFonts w:ascii="仿宋" w:eastAsia="仿宋" w:hAnsi="仿宋"/>
          <w:sz w:val="24"/>
          <w:szCs w:val="24"/>
        </w:rPr>
      </w:pPr>
      <w:r w:rsidRPr="00C006FF">
        <w:rPr>
          <w:rFonts w:ascii="仿宋" w:eastAsia="仿宋" w:hAnsi="仿宋" w:hint="eastAsia"/>
          <w:sz w:val="24"/>
          <w:szCs w:val="24"/>
        </w:rPr>
        <w:t>投 标 人：</w:t>
      </w:r>
      <w:r w:rsidRPr="00C006FF">
        <w:rPr>
          <w:rFonts w:ascii="仿宋" w:eastAsia="仿宋" w:hAnsi="仿宋" w:hint="eastAsia"/>
          <w:sz w:val="24"/>
          <w:szCs w:val="24"/>
          <w:u w:val="single"/>
        </w:rPr>
        <w:t xml:space="preserve"> </w:t>
      </w:r>
      <w:r w:rsidRPr="00C006FF">
        <w:rPr>
          <w:rFonts w:ascii="仿宋" w:eastAsia="仿宋" w:hAnsi="仿宋"/>
          <w:sz w:val="24"/>
          <w:szCs w:val="24"/>
          <w:u w:val="single"/>
        </w:rPr>
        <w:t xml:space="preserve">          </w:t>
      </w:r>
      <w:r w:rsidRPr="00C006FF">
        <w:rPr>
          <w:rFonts w:ascii="仿宋" w:eastAsia="仿宋" w:hAnsi="仿宋" w:hint="eastAsia"/>
          <w:sz w:val="24"/>
          <w:szCs w:val="24"/>
        </w:rPr>
        <w:t>（盖单位公章）</w:t>
      </w:r>
    </w:p>
    <w:p w14:paraId="1C77C02E" w14:textId="77777777" w:rsidR="004B38AA" w:rsidRPr="00C006FF" w:rsidRDefault="004B38AA" w:rsidP="004B38AA">
      <w:pPr>
        <w:topLinePunct/>
        <w:spacing w:line="360" w:lineRule="auto"/>
        <w:ind w:firstLineChars="1181" w:firstLine="2834"/>
        <w:rPr>
          <w:rFonts w:ascii="仿宋" w:eastAsia="仿宋" w:hAnsi="仿宋"/>
          <w:sz w:val="24"/>
          <w:szCs w:val="24"/>
        </w:rPr>
      </w:pPr>
      <w:r w:rsidRPr="00C006FF">
        <w:rPr>
          <w:rFonts w:ascii="仿宋" w:eastAsia="仿宋" w:hAnsi="仿宋" w:hint="eastAsia"/>
          <w:sz w:val="24"/>
          <w:szCs w:val="24"/>
        </w:rPr>
        <w:t>法定代表人或其委托代理人：</w:t>
      </w:r>
      <w:r w:rsidRPr="00C006FF">
        <w:rPr>
          <w:rFonts w:ascii="仿宋" w:eastAsia="仿宋" w:hAnsi="仿宋" w:hint="eastAsia"/>
          <w:sz w:val="24"/>
          <w:szCs w:val="24"/>
          <w:u w:val="single"/>
        </w:rPr>
        <w:t xml:space="preserve"> </w:t>
      </w:r>
      <w:r w:rsidRPr="00C006FF">
        <w:rPr>
          <w:rFonts w:ascii="仿宋" w:eastAsia="仿宋" w:hAnsi="仿宋"/>
          <w:sz w:val="24"/>
          <w:szCs w:val="24"/>
          <w:u w:val="single"/>
        </w:rPr>
        <w:t xml:space="preserve">    </w:t>
      </w:r>
      <w:r w:rsidRPr="00C006FF">
        <w:rPr>
          <w:rFonts w:ascii="仿宋" w:eastAsia="仿宋" w:hAnsi="仿宋" w:hint="eastAsia"/>
          <w:sz w:val="24"/>
          <w:szCs w:val="24"/>
        </w:rPr>
        <w:t>（签字或印章）</w:t>
      </w:r>
    </w:p>
    <w:p w14:paraId="39145378" w14:textId="77777777" w:rsidR="004B38AA" w:rsidRPr="00C006FF" w:rsidRDefault="004B38AA" w:rsidP="004B38AA">
      <w:pPr>
        <w:topLinePunct/>
        <w:spacing w:line="360" w:lineRule="auto"/>
        <w:ind w:firstLineChars="1181" w:firstLine="2834"/>
        <w:rPr>
          <w:rFonts w:ascii="仿宋" w:eastAsia="仿宋" w:hAnsi="仿宋"/>
          <w:sz w:val="24"/>
          <w:szCs w:val="24"/>
        </w:rPr>
      </w:pPr>
      <w:r w:rsidRPr="00C006FF">
        <w:rPr>
          <w:rFonts w:ascii="仿宋" w:eastAsia="仿宋" w:hAnsi="仿宋" w:hint="eastAsia"/>
          <w:sz w:val="24"/>
          <w:szCs w:val="24"/>
        </w:rPr>
        <w:t>日    期：</w:t>
      </w:r>
      <w:r w:rsidRPr="00C006FF">
        <w:rPr>
          <w:rFonts w:ascii="仿宋" w:eastAsia="仿宋" w:hAnsi="仿宋" w:hint="eastAsia"/>
          <w:sz w:val="24"/>
          <w:szCs w:val="24"/>
          <w:u w:val="single"/>
        </w:rPr>
        <w:t xml:space="preserve"> </w:t>
      </w:r>
      <w:r w:rsidRPr="00C006FF">
        <w:rPr>
          <w:rFonts w:ascii="仿宋" w:eastAsia="仿宋" w:hAnsi="仿宋"/>
          <w:sz w:val="24"/>
          <w:szCs w:val="24"/>
          <w:u w:val="single"/>
        </w:rPr>
        <w:t xml:space="preserve">  </w:t>
      </w:r>
      <w:r w:rsidRPr="00C006FF">
        <w:rPr>
          <w:rFonts w:ascii="仿宋" w:eastAsia="仿宋" w:hAnsi="仿宋" w:hint="eastAsia"/>
          <w:sz w:val="24"/>
          <w:szCs w:val="24"/>
        </w:rPr>
        <w:t>年</w:t>
      </w:r>
      <w:r w:rsidRPr="00C006FF">
        <w:rPr>
          <w:rFonts w:ascii="仿宋" w:eastAsia="仿宋" w:hAnsi="仿宋" w:hint="eastAsia"/>
          <w:sz w:val="24"/>
          <w:szCs w:val="24"/>
          <w:u w:val="single"/>
        </w:rPr>
        <w:t xml:space="preserve"> </w:t>
      </w:r>
      <w:r w:rsidRPr="00C006FF">
        <w:rPr>
          <w:rFonts w:ascii="仿宋" w:eastAsia="仿宋" w:hAnsi="仿宋"/>
          <w:sz w:val="24"/>
          <w:szCs w:val="24"/>
          <w:u w:val="single"/>
        </w:rPr>
        <w:t xml:space="preserve">  </w:t>
      </w:r>
      <w:r w:rsidRPr="00C006FF">
        <w:rPr>
          <w:rFonts w:ascii="仿宋" w:eastAsia="仿宋" w:hAnsi="仿宋" w:hint="eastAsia"/>
          <w:sz w:val="24"/>
          <w:szCs w:val="24"/>
        </w:rPr>
        <w:t>月</w:t>
      </w:r>
      <w:r w:rsidRPr="00C006FF">
        <w:rPr>
          <w:rFonts w:ascii="仿宋" w:eastAsia="仿宋" w:hAnsi="仿宋" w:hint="eastAsia"/>
          <w:sz w:val="24"/>
          <w:szCs w:val="24"/>
          <w:u w:val="single"/>
        </w:rPr>
        <w:t xml:space="preserve"> </w:t>
      </w:r>
      <w:r w:rsidRPr="00C006FF">
        <w:rPr>
          <w:rFonts w:ascii="仿宋" w:eastAsia="仿宋" w:hAnsi="仿宋"/>
          <w:sz w:val="24"/>
          <w:szCs w:val="24"/>
          <w:u w:val="single"/>
        </w:rPr>
        <w:t xml:space="preserve">  </w:t>
      </w:r>
      <w:r w:rsidRPr="00C006FF">
        <w:rPr>
          <w:rFonts w:ascii="仿宋" w:eastAsia="仿宋" w:hAnsi="仿宋" w:hint="eastAsia"/>
          <w:sz w:val="24"/>
          <w:szCs w:val="24"/>
        </w:rPr>
        <w:t>日</w:t>
      </w:r>
    </w:p>
    <w:p w14:paraId="4CBCAD95" w14:textId="77777777" w:rsidR="004B38AA" w:rsidRPr="00C006FF" w:rsidRDefault="004B38AA" w:rsidP="003A7EB4">
      <w:pPr>
        <w:widowControl/>
        <w:rPr>
          <w:rFonts w:ascii="宋体" w:hAnsi="宋体" w:cs="宋体"/>
          <w:kern w:val="0"/>
          <w:szCs w:val="21"/>
        </w:rPr>
      </w:pPr>
    </w:p>
    <w:p w14:paraId="39224A0D" w14:textId="77777777" w:rsidR="00F65827" w:rsidRPr="00C006FF" w:rsidRDefault="00F65827">
      <w:pPr>
        <w:spacing w:line="420" w:lineRule="exact"/>
        <w:ind w:firstLineChars="200" w:firstLine="420"/>
        <w:rPr>
          <w:rFonts w:ascii="宋体" w:hAnsi="宋体"/>
          <w:szCs w:val="21"/>
        </w:rPr>
      </w:pPr>
    </w:p>
    <w:p w14:paraId="737FB9B9" w14:textId="77777777" w:rsidR="00F65827" w:rsidRPr="00C006FF" w:rsidRDefault="00F65827">
      <w:pPr>
        <w:spacing w:line="420" w:lineRule="exact"/>
        <w:ind w:firstLineChars="200" w:firstLine="420"/>
        <w:rPr>
          <w:rFonts w:ascii="宋体" w:hAnsi="宋体"/>
          <w:szCs w:val="21"/>
        </w:rPr>
      </w:pPr>
    </w:p>
    <w:p w14:paraId="0604E8B8" w14:textId="77777777" w:rsidR="00F65827" w:rsidRPr="00C006FF" w:rsidRDefault="00D70CA4">
      <w:pPr>
        <w:spacing w:line="420" w:lineRule="exact"/>
        <w:rPr>
          <w:rFonts w:ascii="宋体" w:hAnsi="宋体"/>
          <w:szCs w:val="21"/>
        </w:rPr>
      </w:pPr>
      <w:r w:rsidRPr="00C006FF">
        <w:rPr>
          <w:rFonts w:ascii="宋体" w:hAnsi="宋体"/>
          <w:szCs w:val="21"/>
        </w:rPr>
        <w:br w:type="page"/>
      </w:r>
    </w:p>
    <w:p w14:paraId="05608DB9" w14:textId="77777777" w:rsidR="00F65827" w:rsidRPr="00C006FF" w:rsidRDefault="00D70CA4">
      <w:pPr>
        <w:pStyle w:val="2"/>
        <w:numPr>
          <w:ilvl w:val="0"/>
          <w:numId w:val="0"/>
        </w:numPr>
        <w:jc w:val="center"/>
      </w:pPr>
      <w:bookmarkStart w:id="690" w:name="_Toc474857240"/>
      <w:bookmarkStart w:id="691" w:name="_Toc474857387"/>
      <w:bookmarkStart w:id="692" w:name="_Toc474857454"/>
      <w:bookmarkStart w:id="693" w:name="_Toc474857195"/>
      <w:bookmarkStart w:id="694" w:name="_Toc474942826"/>
      <w:bookmarkStart w:id="695" w:name="_Toc100856474"/>
      <w:r w:rsidRPr="00C006FF">
        <w:rPr>
          <w:rFonts w:hint="eastAsia"/>
        </w:rPr>
        <w:lastRenderedPageBreak/>
        <w:t>（二）商务文件</w:t>
      </w:r>
      <w:bookmarkEnd w:id="690"/>
      <w:bookmarkEnd w:id="691"/>
      <w:bookmarkEnd w:id="692"/>
      <w:bookmarkEnd w:id="693"/>
      <w:bookmarkEnd w:id="694"/>
      <w:bookmarkEnd w:id="695"/>
    </w:p>
    <w:p w14:paraId="6429B27E" w14:textId="77777777" w:rsidR="00F65827" w:rsidRPr="00C006FF" w:rsidRDefault="00D70CA4" w:rsidP="002563D7">
      <w:pPr>
        <w:pStyle w:val="2"/>
        <w:numPr>
          <w:ilvl w:val="0"/>
          <w:numId w:val="4"/>
        </w:numPr>
      </w:pPr>
      <w:bookmarkStart w:id="696" w:name="_Toc474857196"/>
      <w:bookmarkStart w:id="697" w:name="_Toc474857241"/>
      <w:bookmarkStart w:id="698" w:name="_Toc474857455"/>
      <w:bookmarkStart w:id="699" w:name="_Toc474857388"/>
      <w:bookmarkStart w:id="700" w:name="_Toc474942827"/>
      <w:bookmarkStart w:id="701" w:name="_Toc100856475"/>
      <w:r w:rsidRPr="00C006FF">
        <w:rPr>
          <w:rFonts w:hint="eastAsia"/>
        </w:rPr>
        <w:t>法定代表人身份证明</w:t>
      </w:r>
      <w:bookmarkEnd w:id="678"/>
      <w:r w:rsidRPr="00C006FF">
        <w:rPr>
          <w:rFonts w:hint="eastAsia"/>
        </w:rPr>
        <w:t>书</w:t>
      </w:r>
      <w:bookmarkEnd w:id="679"/>
      <w:bookmarkEnd w:id="680"/>
      <w:bookmarkEnd w:id="696"/>
      <w:bookmarkEnd w:id="697"/>
      <w:bookmarkEnd w:id="698"/>
      <w:bookmarkEnd w:id="699"/>
      <w:bookmarkEnd w:id="700"/>
      <w:bookmarkEnd w:id="701"/>
    </w:p>
    <w:p w14:paraId="2EB18622" w14:textId="77777777" w:rsidR="00F65827" w:rsidRPr="00C006FF" w:rsidRDefault="00D70CA4" w:rsidP="002F39D0">
      <w:pPr>
        <w:spacing w:afterLines="50" w:after="156"/>
        <w:jc w:val="center"/>
        <w:rPr>
          <w:rFonts w:ascii="黑体" w:eastAsia="黑体" w:hAnsi="黑体"/>
          <w:b/>
          <w:sz w:val="28"/>
          <w:szCs w:val="28"/>
        </w:rPr>
      </w:pPr>
      <w:r w:rsidRPr="00C006FF">
        <w:rPr>
          <w:rFonts w:ascii="黑体" w:eastAsia="黑体" w:hAnsi="黑体" w:hint="eastAsia"/>
          <w:b/>
          <w:sz w:val="28"/>
          <w:szCs w:val="28"/>
        </w:rPr>
        <w:t>法定代表人身份证明书</w:t>
      </w:r>
    </w:p>
    <w:p w14:paraId="6B739194" w14:textId="1D625A52" w:rsidR="00F65827" w:rsidRPr="00C006FF" w:rsidRDefault="00D70CA4">
      <w:pPr>
        <w:topLinePunct/>
        <w:spacing w:line="360" w:lineRule="auto"/>
        <w:ind w:firstLineChars="200" w:firstLine="480"/>
        <w:rPr>
          <w:rFonts w:ascii="仿宋" w:eastAsia="仿宋" w:hAnsi="仿宋"/>
          <w:sz w:val="24"/>
          <w:szCs w:val="24"/>
          <w:u w:val="single"/>
        </w:rPr>
      </w:pPr>
      <w:r w:rsidRPr="00C006FF">
        <w:rPr>
          <w:rFonts w:ascii="仿宋" w:eastAsia="仿宋" w:hAnsi="仿宋" w:hint="eastAsia"/>
          <w:sz w:val="24"/>
          <w:szCs w:val="24"/>
        </w:rPr>
        <w:t>投 标 人：</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p>
    <w:p w14:paraId="4BA4C2B1" w14:textId="381DE84F"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单位性质：</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p>
    <w:p w14:paraId="0ACDD7BF" w14:textId="042E58D1"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成立时间：</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年</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月</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日</w:t>
      </w:r>
    </w:p>
    <w:p w14:paraId="15DA6CE4" w14:textId="77777777"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经营期限：</w:t>
      </w:r>
    </w:p>
    <w:p w14:paraId="77902AA3" w14:textId="1F026F4C"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姓    名：</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 xml:space="preserve">  性别：</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 xml:space="preserve">  年龄：</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 xml:space="preserve">  职务：</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p>
    <w:p w14:paraId="70C097D0" w14:textId="1428E0A5"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系</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（投标人名称）的法定代表人。</w:t>
      </w:r>
    </w:p>
    <w:p w14:paraId="278CF648" w14:textId="77777777"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特此证明。</w:t>
      </w:r>
    </w:p>
    <w:p w14:paraId="65D0FB66" w14:textId="77777777" w:rsidR="00F65827" w:rsidRPr="00C006FF" w:rsidRDefault="00D70CA4">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附：法定代表人居民身份证（正、反面）</w:t>
      </w:r>
    </w:p>
    <w:p w14:paraId="1D4970B1" w14:textId="77777777" w:rsidR="00F65827" w:rsidRPr="00C006FF" w:rsidRDefault="00F65827">
      <w:pPr>
        <w:topLinePunct/>
        <w:spacing w:line="360" w:lineRule="auto"/>
        <w:ind w:firstLineChars="200" w:firstLine="480"/>
        <w:rPr>
          <w:rFonts w:ascii="仿宋" w:eastAsia="仿宋" w:hAnsi="仿宋"/>
          <w:sz w:val="24"/>
          <w:szCs w:val="24"/>
        </w:rPr>
      </w:pPr>
    </w:p>
    <w:p w14:paraId="2574FAB6" w14:textId="77777777" w:rsidR="00F65827" w:rsidRPr="00C006FF" w:rsidRDefault="00D70CA4" w:rsidP="00D70CA4">
      <w:pPr>
        <w:topLinePunct/>
        <w:spacing w:line="360" w:lineRule="auto"/>
        <w:ind w:firstLineChars="2227" w:firstLine="5345"/>
        <w:rPr>
          <w:rFonts w:ascii="仿宋" w:eastAsia="仿宋" w:hAnsi="仿宋"/>
          <w:sz w:val="24"/>
          <w:szCs w:val="24"/>
        </w:rPr>
      </w:pPr>
      <w:r w:rsidRPr="00C006FF">
        <w:rPr>
          <w:rFonts w:ascii="仿宋" w:eastAsia="仿宋" w:hAnsi="仿宋" w:hint="eastAsia"/>
          <w:sz w:val="24"/>
          <w:szCs w:val="24"/>
        </w:rPr>
        <w:t>投 标 人：（盖单位公章）</w:t>
      </w:r>
    </w:p>
    <w:p w14:paraId="13C2EBBD" w14:textId="77777777" w:rsidR="00F65827" w:rsidRPr="00C006FF" w:rsidRDefault="00D70CA4" w:rsidP="00D70CA4">
      <w:pPr>
        <w:topLinePunct/>
        <w:spacing w:line="360" w:lineRule="auto"/>
        <w:ind w:firstLineChars="2227" w:firstLine="5345"/>
        <w:rPr>
          <w:rFonts w:ascii="仿宋" w:eastAsia="仿宋" w:hAnsi="仿宋"/>
          <w:sz w:val="24"/>
          <w:szCs w:val="24"/>
        </w:rPr>
      </w:pPr>
      <w:r w:rsidRPr="00C006FF">
        <w:rPr>
          <w:rFonts w:ascii="仿宋" w:eastAsia="仿宋" w:hAnsi="仿宋" w:hint="eastAsia"/>
          <w:sz w:val="24"/>
          <w:szCs w:val="24"/>
        </w:rPr>
        <w:t>日  期：年月日</w:t>
      </w:r>
    </w:p>
    <w:p w14:paraId="37DA8069" w14:textId="77777777" w:rsidR="00F65827" w:rsidRPr="00C006FF" w:rsidRDefault="00D70CA4" w:rsidP="002563D7">
      <w:pPr>
        <w:pStyle w:val="2"/>
        <w:numPr>
          <w:ilvl w:val="0"/>
          <w:numId w:val="3"/>
        </w:numPr>
      </w:pPr>
      <w:r w:rsidRPr="00C006FF">
        <w:rPr>
          <w:rFonts w:ascii="宋体" w:hAnsi="宋体"/>
          <w:szCs w:val="21"/>
        </w:rPr>
        <w:br w:type="page"/>
      </w:r>
      <w:bookmarkStart w:id="702" w:name="_Toc474166207"/>
      <w:bookmarkStart w:id="703" w:name="_Toc474857456"/>
      <w:bookmarkStart w:id="704" w:name="_Toc474166160"/>
      <w:bookmarkStart w:id="705" w:name="_Toc474857197"/>
      <w:bookmarkStart w:id="706" w:name="_Toc474857242"/>
      <w:bookmarkStart w:id="707" w:name="_Toc474942828"/>
      <w:bookmarkStart w:id="708" w:name="_Toc474857389"/>
      <w:bookmarkStart w:id="709" w:name="_Toc100856476"/>
      <w:r w:rsidRPr="00C006FF">
        <w:rPr>
          <w:rFonts w:hint="eastAsia"/>
        </w:rPr>
        <w:lastRenderedPageBreak/>
        <w:t>法定代表人授权委托书</w:t>
      </w:r>
      <w:bookmarkEnd w:id="702"/>
      <w:bookmarkEnd w:id="703"/>
      <w:bookmarkEnd w:id="704"/>
      <w:bookmarkEnd w:id="705"/>
      <w:bookmarkEnd w:id="706"/>
      <w:bookmarkEnd w:id="707"/>
      <w:bookmarkEnd w:id="708"/>
      <w:bookmarkEnd w:id="709"/>
    </w:p>
    <w:p w14:paraId="547D1250" w14:textId="77777777" w:rsidR="00F65827" w:rsidRPr="00C006FF" w:rsidRDefault="00D70CA4" w:rsidP="002F39D0">
      <w:pPr>
        <w:spacing w:afterLines="50" w:after="156"/>
        <w:jc w:val="center"/>
        <w:rPr>
          <w:rFonts w:ascii="黑体" w:eastAsia="黑体" w:hAnsi="黑体"/>
          <w:b/>
          <w:sz w:val="28"/>
          <w:szCs w:val="28"/>
        </w:rPr>
      </w:pPr>
      <w:r w:rsidRPr="00C006FF">
        <w:rPr>
          <w:rFonts w:ascii="黑体" w:eastAsia="黑体" w:hAnsi="黑体" w:hint="eastAsia"/>
          <w:b/>
          <w:sz w:val="28"/>
          <w:szCs w:val="28"/>
        </w:rPr>
        <w:t>法定代表人授权委托书</w:t>
      </w:r>
    </w:p>
    <w:p w14:paraId="5D345C8E" w14:textId="7427F58A" w:rsidR="00F65827" w:rsidRPr="00C006FF" w:rsidRDefault="00D70CA4" w:rsidP="004B38AA">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本人</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（姓名）系</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（投标人名称）的法定代表人，现委托</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004B38AA" w:rsidRPr="00C006FF">
        <w:rPr>
          <w:rFonts w:ascii="仿宋" w:eastAsia="仿宋" w:hAnsi="仿宋" w:hint="eastAsia"/>
          <w:sz w:val="24"/>
          <w:szCs w:val="24"/>
          <w:u w:val="single"/>
        </w:rPr>
        <w:t xml:space="preserve"> </w:t>
      </w:r>
      <w:r w:rsidR="004B38AA" w:rsidRPr="00C006FF">
        <w:rPr>
          <w:rFonts w:ascii="仿宋" w:eastAsia="仿宋" w:hAnsi="仿宋"/>
          <w:sz w:val="24"/>
          <w:szCs w:val="24"/>
          <w:u w:val="single"/>
        </w:rPr>
        <w:t xml:space="preserve">     </w:t>
      </w:r>
      <w:r w:rsidRPr="00C006FF">
        <w:rPr>
          <w:rFonts w:ascii="仿宋" w:eastAsia="仿宋" w:hAnsi="仿宋" w:hint="eastAsia"/>
          <w:sz w:val="24"/>
          <w:szCs w:val="24"/>
        </w:rPr>
        <w:t>（姓名）为我方代理人。代理人根据授权，以我方名义签署、澄清、提交、撤回、修改项目投标文件，其法律后果由我方承担。</w:t>
      </w:r>
    </w:p>
    <w:p w14:paraId="3CCF9717" w14:textId="77777777" w:rsidR="00F65827" w:rsidRPr="00C006FF" w:rsidRDefault="00D70CA4" w:rsidP="004B38AA">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委托期限：</w:t>
      </w:r>
      <w:r w:rsidRPr="00C006FF">
        <w:rPr>
          <w:rFonts w:ascii="仿宋" w:eastAsia="仿宋" w:hAnsi="仿宋" w:hint="eastAsia"/>
          <w:sz w:val="24"/>
          <w:szCs w:val="24"/>
          <w:u w:val="single"/>
        </w:rPr>
        <w:t>自本项目招标公告发布之日起至采购活动结束之日止</w:t>
      </w:r>
      <w:r w:rsidRPr="00C006FF">
        <w:rPr>
          <w:rFonts w:ascii="仿宋" w:eastAsia="仿宋" w:hAnsi="仿宋" w:hint="eastAsia"/>
          <w:sz w:val="24"/>
          <w:szCs w:val="24"/>
        </w:rPr>
        <w:t>。</w:t>
      </w:r>
    </w:p>
    <w:p w14:paraId="02E42F97" w14:textId="77777777" w:rsidR="00F65827" w:rsidRPr="00C006FF" w:rsidRDefault="00D70CA4" w:rsidP="004B38AA">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代理人无转委托权。</w:t>
      </w:r>
    </w:p>
    <w:p w14:paraId="07026C5B" w14:textId="77777777" w:rsidR="00F65827" w:rsidRPr="00C006FF" w:rsidRDefault="00D70CA4" w:rsidP="004B38AA">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附：委托代理人身份证（正、反面）</w:t>
      </w:r>
    </w:p>
    <w:p w14:paraId="030390E4" w14:textId="77777777" w:rsidR="00F65827" w:rsidRPr="00C006FF" w:rsidRDefault="00F65827">
      <w:pPr>
        <w:topLinePunct/>
        <w:spacing w:line="360" w:lineRule="auto"/>
        <w:ind w:firstLineChars="200" w:firstLine="420"/>
        <w:rPr>
          <w:rFonts w:ascii="宋体" w:hAnsi="宋体"/>
          <w:szCs w:val="21"/>
        </w:rPr>
      </w:pPr>
    </w:p>
    <w:p w14:paraId="3ADA3D48" w14:textId="77777777" w:rsidR="00F65827" w:rsidRPr="00C006FF" w:rsidRDefault="00F65827">
      <w:pPr>
        <w:topLinePunct/>
        <w:spacing w:line="360" w:lineRule="auto"/>
        <w:ind w:firstLineChars="200" w:firstLine="420"/>
        <w:rPr>
          <w:rFonts w:ascii="宋体" w:hAnsi="宋体"/>
          <w:szCs w:val="21"/>
        </w:rPr>
      </w:pPr>
    </w:p>
    <w:p w14:paraId="616DC229" w14:textId="77777777" w:rsidR="00F65827" w:rsidRPr="00C006FF" w:rsidRDefault="00D70CA4">
      <w:pPr>
        <w:spacing w:line="480" w:lineRule="auto"/>
        <w:ind w:firstLineChars="1890" w:firstLine="4536"/>
        <w:rPr>
          <w:rFonts w:ascii="仿宋" w:eastAsia="仿宋" w:hAnsi="仿宋"/>
          <w:sz w:val="24"/>
          <w:szCs w:val="24"/>
        </w:rPr>
      </w:pPr>
      <w:r w:rsidRPr="00C006FF">
        <w:rPr>
          <w:rFonts w:ascii="仿宋" w:eastAsia="仿宋" w:hAnsi="仿宋" w:hint="eastAsia"/>
          <w:sz w:val="24"/>
          <w:szCs w:val="24"/>
        </w:rPr>
        <w:t>投 标  人：（盖单位公章）</w:t>
      </w:r>
    </w:p>
    <w:p w14:paraId="4ABE8206" w14:textId="77777777" w:rsidR="00F65827" w:rsidRPr="00C006FF" w:rsidRDefault="00D70CA4">
      <w:pPr>
        <w:spacing w:line="480" w:lineRule="auto"/>
        <w:ind w:firstLineChars="1890" w:firstLine="4536"/>
        <w:rPr>
          <w:rFonts w:ascii="仿宋" w:eastAsia="仿宋" w:hAnsi="仿宋"/>
          <w:sz w:val="24"/>
          <w:szCs w:val="24"/>
        </w:rPr>
      </w:pPr>
      <w:r w:rsidRPr="00C006FF">
        <w:rPr>
          <w:rFonts w:ascii="仿宋" w:eastAsia="仿宋" w:hAnsi="仿宋" w:hint="eastAsia"/>
          <w:sz w:val="24"/>
          <w:szCs w:val="24"/>
        </w:rPr>
        <w:t>法定代表人：（签字或印章）</w:t>
      </w:r>
    </w:p>
    <w:p w14:paraId="098F05F0" w14:textId="77777777" w:rsidR="00F65827" w:rsidRPr="00C006FF" w:rsidRDefault="00D70CA4">
      <w:pPr>
        <w:spacing w:line="480" w:lineRule="auto"/>
        <w:ind w:firstLineChars="1890" w:firstLine="4536"/>
        <w:rPr>
          <w:rFonts w:ascii="仿宋" w:eastAsia="仿宋" w:hAnsi="仿宋"/>
          <w:sz w:val="24"/>
          <w:szCs w:val="24"/>
        </w:rPr>
      </w:pPr>
      <w:r w:rsidRPr="00C006FF">
        <w:rPr>
          <w:rFonts w:ascii="仿宋" w:eastAsia="仿宋" w:hAnsi="仿宋" w:hint="eastAsia"/>
          <w:sz w:val="24"/>
          <w:szCs w:val="24"/>
        </w:rPr>
        <w:t>身份证号码：</w:t>
      </w:r>
    </w:p>
    <w:p w14:paraId="4EE36EED" w14:textId="77777777" w:rsidR="00F65827" w:rsidRPr="00C006FF" w:rsidRDefault="00D70CA4">
      <w:pPr>
        <w:spacing w:line="480" w:lineRule="auto"/>
        <w:ind w:firstLineChars="1890" w:firstLine="4536"/>
        <w:rPr>
          <w:rFonts w:ascii="仿宋" w:eastAsia="仿宋" w:hAnsi="仿宋"/>
          <w:sz w:val="24"/>
          <w:szCs w:val="24"/>
        </w:rPr>
      </w:pPr>
      <w:r w:rsidRPr="00C006FF">
        <w:rPr>
          <w:rFonts w:ascii="仿宋" w:eastAsia="仿宋" w:hAnsi="仿宋" w:hint="eastAsia"/>
          <w:sz w:val="24"/>
          <w:szCs w:val="24"/>
        </w:rPr>
        <w:t>委托代理人：（签字或印章）</w:t>
      </w:r>
    </w:p>
    <w:p w14:paraId="0623506B" w14:textId="77777777" w:rsidR="00F65827" w:rsidRPr="00C006FF" w:rsidRDefault="00D70CA4">
      <w:pPr>
        <w:spacing w:line="480" w:lineRule="auto"/>
        <w:ind w:firstLineChars="1890" w:firstLine="4536"/>
        <w:rPr>
          <w:rFonts w:ascii="仿宋" w:eastAsia="仿宋" w:hAnsi="仿宋"/>
          <w:sz w:val="24"/>
          <w:szCs w:val="24"/>
        </w:rPr>
      </w:pPr>
      <w:r w:rsidRPr="00C006FF">
        <w:rPr>
          <w:rFonts w:ascii="仿宋" w:eastAsia="仿宋" w:hAnsi="仿宋" w:hint="eastAsia"/>
          <w:sz w:val="24"/>
          <w:szCs w:val="24"/>
        </w:rPr>
        <w:t>身份证号码：</w:t>
      </w:r>
    </w:p>
    <w:p w14:paraId="13D0D5F1" w14:textId="77777777" w:rsidR="00F65827" w:rsidRPr="00C006FF" w:rsidRDefault="00D70CA4">
      <w:pPr>
        <w:spacing w:line="480" w:lineRule="auto"/>
        <w:ind w:firstLineChars="3105" w:firstLine="6520"/>
        <w:rPr>
          <w:rFonts w:ascii="宋体" w:hAnsi="宋体"/>
          <w:szCs w:val="21"/>
        </w:rPr>
      </w:pPr>
      <w:r w:rsidRPr="00C006FF">
        <w:rPr>
          <w:rFonts w:ascii="宋体" w:hAnsi="宋体" w:hint="eastAsia"/>
          <w:szCs w:val="21"/>
        </w:rPr>
        <w:t>年月日</w:t>
      </w:r>
    </w:p>
    <w:p w14:paraId="4DAC3373" w14:textId="77777777" w:rsidR="00F65827" w:rsidRPr="00C006FF" w:rsidRDefault="00F65827">
      <w:pPr>
        <w:rPr>
          <w:rFonts w:ascii="宋体" w:hAnsi="宋体"/>
          <w:szCs w:val="21"/>
        </w:rPr>
      </w:pPr>
    </w:p>
    <w:p w14:paraId="623EA5C1" w14:textId="77777777" w:rsidR="00F65827" w:rsidRPr="00C006FF" w:rsidRDefault="00D70CA4">
      <w:r w:rsidRPr="00C006FF">
        <w:br w:type="page"/>
      </w:r>
    </w:p>
    <w:p w14:paraId="1869DB4C" w14:textId="77777777" w:rsidR="00F65827" w:rsidRPr="00C006FF" w:rsidRDefault="00D70CA4" w:rsidP="002563D7">
      <w:pPr>
        <w:pStyle w:val="2"/>
        <w:numPr>
          <w:ilvl w:val="0"/>
          <w:numId w:val="3"/>
        </w:numPr>
      </w:pPr>
      <w:bookmarkStart w:id="710" w:name="_Toc474166209"/>
      <w:bookmarkStart w:id="711" w:name="_Toc474857243"/>
      <w:bookmarkStart w:id="712" w:name="_Toc474857457"/>
      <w:bookmarkStart w:id="713" w:name="_Toc474857198"/>
      <w:bookmarkStart w:id="714" w:name="_Toc474857390"/>
      <w:bookmarkStart w:id="715" w:name="_Toc474166162"/>
      <w:bookmarkStart w:id="716" w:name="_Toc474942829"/>
      <w:bookmarkStart w:id="717" w:name="_Toc100856477"/>
      <w:r w:rsidRPr="00C006FF">
        <w:rPr>
          <w:rFonts w:hint="eastAsia"/>
        </w:rPr>
        <w:lastRenderedPageBreak/>
        <w:t>对招标边界条件的应答</w:t>
      </w:r>
      <w:bookmarkEnd w:id="710"/>
      <w:bookmarkEnd w:id="711"/>
      <w:bookmarkEnd w:id="712"/>
      <w:bookmarkEnd w:id="713"/>
      <w:bookmarkEnd w:id="714"/>
      <w:bookmarkEnd w:id="715"/>
      <w:bookmarkEnd w:id="716"/>
      <w:bookmarkEnd w:id="717"/>
    </w:p>
    <w:p w14:paraId="300EA197" w14:textId="77777777" w:rsidR="00F65827" w:rsidRPr="00C006FF" w:rsidRDefault="00D70CA4" w:rsidP="002F39D0">
      <w:pPr>
        <w:spacing w:afterLines="50" w:after="156"/>
        <w:jc w:val="center"/>
        <w:rPr>
          <w:rFonts w:ascii="黑体" w:eastAsia="黑体" w:hAnsi="黑体"/>
          <w:b/>
          <w:sz w:val="28"/>
          <w:szCs w:val="28"/>
        </w:rPr>
      </w:pPr>
      <w:r w:rsidRPr="00C006FF">
        <w:rPr>
          <w:rFonts w:ascii="黑体" w:eastAsia="黑体" w:hAnsi="黑体" w:hint="eastAsia"/>
          <w:b/>
          <w:sz w:val="28"/>
          <w:szCs w:val="28"/>
        </w:rPr>
        <w:t>对招标边界条件的应答</w:t>
      </w:r>
    </w:p>
    <w:p w14:paraId="3C59F36D" w14:textId="537D9066" w:rsidR="007D27A1" w:rsidRPr="00C006FF" w:rsidRDefault="00D70CA4" w:rsidP="002F39D0">
      <w:pPr>
        <w:spacing w:beforeLines="50" w:before="156" w:line="360" w:lineRule="auto"/>
        <w:ind w:rightChars="-149" w:right="-313"/>
        <w:rPr>
          <w:rFonts w:ascii="仿宋" w:eastAsia="仿宋" w:hAnsi="仿宋"/>
          <w:sz w:val="24"/>
          <w:szCs w:val="24"/>
          <w:u w:val="single"/>
        </w:rPr>
      </w:pPr>
      <w:r w:rsidRPr="00C006FF">
        <w:rPr>
          <w:rFonts w:ascii="仿宋" w:eastAsia="仿宋" w:hAnsi="仿宋" w:cs="宋体" w:hint="eastAsia"/>
          <w:sz w:val="24"/>
          <w:szCs w:val="24"/>
        </w:rPr>
        <w:t>（招标人名称）：</w:t>
      </w:r>
      <w:r w:rsidR="004B38AA" w:rsidRPr="00C006FF">
        <w:rPr>
          <w:rFonts w:ascii="仿宋" w:eastAsia="仿宋" w:hAnsi="仿宋" w:cs="宋体" w:hint="eastAsia"/>
          <w:sz w:val="24"/>
          <w:szCs w:val="24"/>
          <w:u w:val="single"/>
        </w:rPr>
        <w:t xml:space="preserve"> </w:t>
      </w:r>
      <w:r w:rsidR="004B38AA" w:rsidRPr="00C006FF">
        <w:rPr>
          <w:rFonts w:ascii="仿宋" w:eastAsia="仿宋" w:hAnsi="仿宋" w:cs="宋体"/>
          <w:sz w:val="24"/>
          <w:szCs w:val="24"/>
          <w:u w:val="single"/>
        </w:rPr>
        <w:t xml:space="preserve">               </w:t>
      </w:r>
    </w:p>
    <w:p w14:paraId="61DC60B5" w14:textId="6DE38CBF" w:rsidR="007D27A1" w:rsidRPr="00C006FF" w:rsidRDefault="00D70CA4" w:rsidP="002F39D0">
      <w:pPr>
        <w:spacing w:afterLines="100" w:after="312" w:line="360" w:lineRule="auto"/>
        <w:ind w:rightChars="-149" w:right="-313"/>
        <w:rPr>
          <w:rFonts w:ascii="仿宋" w:eastAsia="仿宋" w:hAnsi="仿宋"/>
          <w:sz w:val="24"/>
          <w:szCs w:val="24"/>
          <w:u w:val="single"/>
        </w:rPr>
      </w:pPr>
      <w:r w:rsidRPr="00C006FF">
        <w:rPr>
          <w:rFonts w:ascii="仿宋" w:eastAsia="仿宋" w:hAnsi="仿宋" w:cs="宋体" w:hint="eastAsia"/>
          <w:sz w:val="24"/>
          <w:szCs w:val="24"/>
        </w:rPr>
        <w:t>（招标代理机构名称）：</w:t>
      </w:r>
      <w:r w:rsidR="004B38AA" w:rsidRPr="00C006FF">
        <w:rPr>
          <w:rFonts w:ascii="仿宋" w:eastAsia="仿宋" w:hAnsi="仿宋" w:cs="宋体" w:hint="eastAsia"/>
          <w:sz w:val="24"/>
          <w:szCs w:val="24"/>
          <w:u w:val="single"/>
        </w:rPr>
        <w:t xml:space="preserve"> </w:t>
      </w:r>
      <w:r w:rsidR="004B38AA" w:rsidRPr="00C006FF">
        <w:rPr>
          <w:rFonts w:ascii="仿宋" w:eastAsia="仿宋" w:hAnsi="仿宋" w:cs="宋体"/>
          <w:sz w:val="24"/>
          <w:szCs w:val="24"/>
          <w:u w:val="single"/>
        </w:rPr>
        <w:t xml:space="preserve">                 </w:t>
      </w:r>
    </w:p>
    <w:p w14:paraId="5E76DDDD" w14:textId="3715BA5D" w:rsidR="00F65827" w:rsidRPr="00C006FF" w:rsidRDefault="00D70CA4">
      <w:pPr>
        <w:spacing w:after="100" w:line="360" w:lineRule="auto"/>
        <w:ind w:rightChars="-149" w:right="-313" w:firstLineChars="200" w:firstLine="480"/>
        <w:rPr>
          <w:rFonts w:ascii="仿宋" w:eastAsia="仿宋" w:hAnsi="仿宋"/>
          <w:sz w:val="24"/>
          <w:szCs w:val="24"/>
        </w:rPr>
      </w:pPr>
      <w:r w:rsidRPr="00C006FF">
        <w:rPr>
          <w:rFonts w:ascii="仿宋" w:eastAsia="仿宋" w:hAnsi="仿宋" w:cs="宋体" w:hint="eastAsia"/>
          <w:sz w:val="24"/>
          <w:szCs w:val="24"/>
        </w:rPr>
        <w:t>经过认真研究《</w:t>
      </w:r>
      <w:r w:rsidRPr="00C006FF">
        <w:rPr>
          <w:rFonts w:ascii="仿宋" w:eastAsia="仿宋" w:hAnsi="仿宋" w:cs="宋体" w:hint="eastAsia"/>
          <w:sz w:val="24"/>
          <w:szCs w:val="24"/>
          <w:u w:val="single"/>
        </w:rPr>
        <w:t xml:space="preserve">   （项目名称）     </w:t>
      </w:r>
      <w:r w:rsidRPr="00C006FF">
        <w:rPr>
          <w:rFonts w:ascii="仿宋" w:eastAsia="仿宋" w:hAnsi="仿宋" w:cs="宋体" w:hint="eastAsia"/>
          <w:sz w:val="24"/>
          <w:szCs w:val="24"/>
        </w:rPr>
        <w:t>招标文件》（采购编号：</w:t>
      </w:r>
      <w:r w:rsidR="004B38AA" w:rsidRPr="00C006FF">
        <w:rPr>
          <w:rFonts w:ascii="仿宋" w:eastAsia="仿宋" w:hAnsi="仿宋" w:cs="宋体"/>
          <w:sz w:val="24"/>
          <w:szCs w:val="24"/>
          <w:u w:val="single"/>
        </w:rPr>
        <w:t xml:space="preserve">         </w:t>
      </w:r>
      <w:r w:rsidRPr="00C006FF">
        <w:rPr>
          <w:rFonts w:ascii="仿宋" w:eastAsia="仿宋" w:hAnsi="仿宋" w:cs="宋体" w:hint="eastAsia"/>
          <w:sz w:val="24"/>
          <w:szCs w:val="24"/>
        </w:rPr>
        <w:t>）第三章“招标边界条件”，我公司确认：除下列招标边界条件应答表中所列的意见外，我方同意招标边界条件的全部内容。</w:t>
      </w:r>
    </w:p>
    <w:p w14:paraId="1DE030FD" w14:textId="77777777" w:rsidR="007D27A1" w:rsidRPr="00C006FF" w:rsidRDefault="00D70CA4" w:rsidP="002F39D0">
      <w:pPr>
        <w:spacing w:afterLines="100" w:after="312" w:line="360" w:lineRule="auto"/>
        <w:ind w:rightChars="-149" w:right="-313"/>
        <w:jc w:val="center"/>
        <w:rPr>
          <w:rFonts w:ascii="仿宋" w:eastAsia="仿宋" w:hAnsi="仿宋"/>
          <w:sz w:val="24"/>
          <w:szCs w:val="24"/>
        </w:rPr>
      </w:pPr>
      <w:r w:rsidRPr="00C006FF">
        <w:rPr>
          <w:rFonts w:ascii="仿宋" w:eastAsia="仿宋" w:hAnsi="仿宋" w:cs="宋体" w:hint="eastAsia"/>
          <w:sz w:val="24"/>
          <w:szCs w:val="24"/>
        </w:rPr>
        <w:t>招标边界条件应答表</w:t>
      </w:r>
    </w:p>
    <w:tbl>
      <w:tblPr>
        <w:tblW w:w="95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620"/>
        <w:gridCol w:w="2752"/>
        <w:gridCol w:w="4140"/>
      </w:tblGrid>
      <w:tr w:rsidR="00C006FF" w:rsidRPr="00C006FF" w14:paraId="21536F7E" w14:textId="77777777">
        <w:tc>
          <w:tcPr>
            <w:tcW w:w="1080" w:type="dxa"/>
          </w:tcPr>
          <w:p w14:paraId="3CC41721" w14:textId="77777777" w:rsidR="00F65827" w:rsidRPr="00C006FF" w:rsidRDefault="00D70CA4">
            <w:pPr>
              <w:spacing w:line="360" w:lineRule="auto"/>
              <w:jc w:val="center"/>
              <w:rPr>
                <w:rFonts w:ascii="仿宋" w:eastAsia="仿宋" w:hAnsi="仿宋"/>
                <w:sz w:val="24"/>
                <w:szCs w:val="24"/>
              </w:rPr>
            </w:pPr>
            <w:r w:rsidRPr="00C006FF">
              <w:rPr>
                <w:rFonts w:ascii="仿宋" w:eastAsia="仿宋" w:hAnsi="仿宋" w:cs="宋体" w:hint="eastAsia"/>
                <w:sz w:val="24"/>
                <w:szCs w:val="24"/>
              </w:rPr>
              <w:t>序号</w:t>
            </w:r>
          </w:p>
        </w:tc>
        <w:tc>
          <w:tcPr>
            <w:tcW w:w="1620" w:type="dxa"/>
          </w:tcPr>
          <w:p w14:paraId="49B80FD3" w14:textId="77777777" w:rsidR="00F65827" w:rsidRPr="00C006FF" w:rsidRDefault="00D70CA4">
            <w:pPr>
              <w:spacing w:line="360" w:lineRule="auto"/>
              <w:jc w:val="center"/>
              <w:rPr>
                <w:rFonts w:ascii="仿宋" w:eastAsia="仿宋" w:hAnsi="仿宋"/>
                <w:sz w:val="24"/>
                <w:szCs w:val="24"/>
              </w:rPr>
            </w:pPr>
            <w:r w:rsidRPr="00C006FF">
              <w:rPr>
                <w:rFonts w:ascii="仿宋" w:eastAsia="仿宋" w:hAnsi="仿宋" w:cs="宋体" w:hint="eastAsia"/>
                <w:sz w:val="24"/>
                <w:szCs w:val="24"/>
              </w:rPr>
              <w:t>原条款号</w:t>
            </w:r>
          </w:p>
        </w:tc>
        <w:tc>
          <w:tcPr>
            <w:tcW w:w="2752" w:type="dxa"/>
          </w:tcPr>
          <w:p w14:paraId="3543EC64" w14:textId="77777777" w:rsidR="00F65827" w:rsidRPr="00C006FF" w:rsidRDefault="00D70CA4">
            <w:pPr>
              <w:spacing w:line="360" w:lineRule="auto"/>
              <w:jc w:val="center"/>
              <w:rPr>
                <w:rFonts w:ascii="仿宋" w:eastAsia="仿宋" w:hAnsi="仿宋"/>
                <w:sz w:val="24"/>
                <w:szCs w:val="24"/>
              </w:rPr>
            </w:pPr>
            <w:r w:rsidRPr="00C006FF">
              <w:rPr>
                <w:rFonts w:ascii="仿宋" w:eastAsia="仿宋" w:hAnsi="仿宋" w:cs="宋体" w:hint="eastAsia"/>
                <w:sz w:val="24"/>
                <w:szCs w:val="24"/>
              </w:rPr>
              <w:t>原条款内容</w:t>
            </w:r>
          </w:p>
        </w:tc>
        <w:tc>
          <w:tcPr>
            <w:tcW w:w="4140" w:type="dxa"/>
          </w:tcPr>
          <w:p w14:paraId="09D090E6" w14:textId="77777777" w:rsidR="00F65827" w:rsidRPr="00C006FF" w:rsidRDefault="00D70CA4">
            <w:pPr>
              <w:spacing w:line="360" w:lineRule="auto"/>
              <w:jc w:val="center"/>
              <w:rPr>
                <w:rFonts w:ascii="仿宋" w:eastAsia="仿宋" w:hAnsi="仿宋"/>
                <w:sz w:val="24"/>
                <w:szCs w:val="24"/>
              </w:rPr>
            </w:pPr>
            <w:r w:rsidRPr="00C006FF">
              <w:rPr>
                <w:rFonts w:ascii="仿宋" w:eastAsia="仿宋" w:hAnsi="仿宋" w:cs="宋体" w:hint="eastAsia"/>
                <w:sz w:val="24"/>
                <w:szCs w:val="24"/>
              </w:rPr>
              <w:t>投标人的修改意见及说明</w:t>
            </w:r>
          </w:p>
        </w:tc>
      </w:tr>
      <w:tr w:rsidR="00C006FF" w:rsidRPr="00C006FF" w14:paraId="1FEA7BD3" w14:textId="77777777">
        <w:tc>
          <w:tcPr>
            <w:tcW w:w="1080" w:type="dxa"/>
          </w:tcPr>
          <w:p w14:paraId="18E9077F" w14:textId="77777777" w:rsidR="00F65827" w:rsidRPr="00C006FF" w:rsidRDefault="00F65827">
            <w:pPr>
              <w:spacing w:line="360" w:lineRule="auto"/>
              <w:jc w:val="center"/>
              <w:rPr>
                <w:rFonts w:ascii="仿宋" w:eastAsia="仿宋" w:hAnsi="仿宋"/>
                <w:sz w:val="24"/>
                <w:szCs w:val="24"/>
              </w:rPr>
            </w:pPr>
          </w:p>
        </w:tc>
        <w:tc>
          <w:tcPr>
            <w:tcW w:w="1620" w:type="dxa"/>
          </w:tcPr>
          <w:p w14:paraId="3ED15AFE" w14:textId="77777777" w:rsidR="00F65827" w:rsidRPr="00C006FF" w:rsidRDefault="00F65827">
            <w:pPr>
              <w:spacing w:line="360" w:lineRule="auto"/>
              <w:jc w:val="center"/>
              <w:rPr>
                <w:rFonts w:ascii="仿宋" w:eastAsia="仿宋" w:hAnsi="仿宋"/>
                <w:sz w:val="24"/>
                <w:szCs w:val="24"/>
              </w:rPr>
            </w:pPr>
          </w:p>
        </w:tc>
        <w:tc>
          <w:tcPr>
            <w:tcW w:w="2752" w:type="dxa"/>
          </w:tcPr>
          <w:p w14:paraId="009CA389" w14:textId="77777777" w:rsidR="00F65827" w:rsidRPr="00C006FF" w:rsidRDefault="00F65827">
            <w:pPr>
              <w:spacing w:line="360" w:lineRule="auto"/>
              <w:jc w:val="center"/>
              <w:rPr>
                <w:rFonts w:ascii="仿宋" w:eastAsia="仿宋" w:hAnsi="仿宋"/>
                <w:sz w:val="24"/>
                <w:szCs w:val="24"/>
              </w:rPr>
            </w:pPr>
          </w:p>
        </w:tc>
        <w:tc>
          <w:tcPr>
            <w:tcW w:w="4140" w:type="dxa"/>
          </w:tcPr>
          <w:p w14:paraId="143A6968" w14:textId="77777777" w:rsidR="00F65827" w:rsidRPr="00C006FF" w:rsidRDefault="00F65827">
            <w:pPr>
              <w:spacing w:line="360" w:lineRule="auto"/>
              <w:jc w:val="center"/>
              <w:rPr>
                <w:rFonts w:ascii="仿宋" w:eastAsia="仿宋" w:hAnsi="仿宋"/>
                <w:sz w:val="24"/>
                <w:szCs w:val="24"/>
              </w:rPr>
            </w:pPr>
          </w:p>
        </w:tc>
      </w:tr>
      <w:tr w:rsidR="00C006FF" w:rsidRPr="00C006FF" w14:paraId="70B02D75" w14:textId="77777777">
        <w:tc>
          <w:tcPr>
            <w:tcW w:w="1080" w:type="dxa"/>
          </w:tcPr>
          <w:p w14:paraId="019CFFBF" w14:textId="77777777" w:rsidR="00F65827" w:rsidRPr="00C006FF" w:rsidRDefault="00F65827">
            <w:pPr>
              <w:spacing w:line="360" w:lineRule="auto"/>
              <w:jc w:val="center"/>
              <w:rPr>
                <w:rFonts w:ascii="仿宋" w:eastAsia="仿宋" w:hAnsi="仿宋"/>
                <w:sz w:val="24"/>
                <w:szCs w:val="24"/>
              </w:rPr>
            </w:pPr>
          </w:p>
        </w:tc>
        <w:tc>
          <w:tcPr>
            <w:tcW w:w="1620" w:type="dxa"/>
          </w:tcPr>
          <w:p w14:paraId="7F0BF30D" w14:textId="77777777" w:rsidR="00F65827" w:rsidRPr="00C006FF" w:rsidRDefault="00F65827">
            <w:pPr>
              <w:spacing w:line="360" w:lineRule="auto"/>
              <w:jc w:val="center"/>
              <w:rPr>
                <w:rFonts w:ascii="仿宋" w:eastAsia="仿宋" w:hAnsi="仿宋"/>
                <w:sz w:val="24"/>
                <w:szCs w:val="24"/>
              </w:rPr>
            </w:pPr>
          </w:p>
        </w:tc>
        <w:tc>
          <w:tcPr>
            <w:tcW w:w="2752" w:type="dxa"/>
          </w:tcPr>
          <w:p w14:paraId="087825D0" w14:textId="77777777" w:rsidR="00F65827" w:rsidRPr="00C006FF" w:rsidRDefault="00F65827">
            <w:pPr>
              <w:spacing w:line="360" w:lineRule="auto"/>
              <w:jc w:val="center"/>
              <w:rPr>
                <w:rFonts w:ascii="仿宋" w:eastAsia="仿宋" w:hAnsi="仿宋"/>
                <w:sz w:val="24"/>
                <w:szCs w:val="24"/>
              </w:rPr>
            </w:pPr>
          </w:p>
        </w:tc>
        <w:tc>
          <w:tcPr>
            <w:tcW w:w="4140" w:type="dxa"/>
          </w:tcPr>
          <w:p w14:paraId="044F4900" w14:textId="77777777" w:rsidR="00F65827" w:rsidRPr="00C006FF" w:rsidRDefault="00F65827">
            <w:pPr>
              <w:spacing w:line="360" w:lineRule="auto"/>
              <w:jc w:val="center"/>
              <w:rPr>
                <w:rFonts w:ascii="仿宋" w:eastAsia="仿宋" w:hAnsi="仿宋"/>
                <w:sz w:val="24"/>
                <w:szCs w:val="24"/>
              </w:rPr>
            </w:pPr>
          </w:p>
        </w:tc>
      </w:tr>
      <w:tr w:rsidR="00F65827" w:rsidRPr="00C006FF" w14:paraId="6779BAE7" w14:textId="77777777">
        <w:tc>
          <w:tcPr>
            <w:tcW w:w="1080" w:type="dxa"/>
          </w:tcPr>
          <w:p w14:paraId="31CCE501" w14:textId="77777777" w:rsidR="00F65827" w:rsidRPr="00C006FF" w:rsidRDefault="00F65827">
            <w:pPr>
              <w:spacing w:line="360" w:lineRule="auto"/>
              <w:jc w:val="center"/>
              <w:rPr>
                <w:rFonts w:ascii="仿宋" w:eastAsia="仿宋" w:hAnsi="仿宋"/>
                <w:sz w:val="24"/>
                <w:szCs w:val="24"/>
              </w:rPr>
            </w:pPr>
          </w:p>
        </w:tc>
        <w:tc>
          <w:tcPr>
            <w:tcW w:w="1620" w:type="dxa"/>
          </w:tcPr>
          <w:p w14:paraId="1C7A28D0" w14:textId="77777777" w:rsidR="00F65827" w:rsidRPr="00C006FF" w:rsidRDefault="00F65827">
            <w:pPr>
              <w:spacing w:line="360" w:lineRule="auto"/>
              <w:jc w:val="center"/>
              <w:rPr>
                <w:rFonts w:ascii="仿宋" w:eastAsia="仿宋" w:hAnsi="仿宋"/>
                <w:sz w:val="24"/>
                <w:szCs w:val="24"/>
              </w:rPr>
            </w:pPr>
          </w:p>
        </w:tc>
        <w:tc>
          <w:tcPr>
            <w:tcW w:w="2752" w:type="dxa"/>
          </w:tcPr>
          <w:p w14:paraId="157C780D" w14:textId="77777777" w:rsidR="00F65827" w:rsidRPr="00C006FF" w:rsidRDefault="00F65827">
            <w:pPr>
              <w:spacing w:line="360" w:lineRule="auto"/>
              <w:jc w:val="center"/>
              <w:rPr>
                <w:rFonts w:ascii="仿宋" w:eastAsia="仿宋" w:hAnsi="仿宋"/>
                <w:sz w:val="24"/>
                <w:szCs w:val="24"/>
              </w:rPr>
            </w:pPr>
          </w:p>
        </w:tc>
        <w:tc>
          <w:tcPr>
            <w:tcW w:w="4140" w:type="dxa"/>
          </w:tcPr>
          <w:p w14:paraId="63163EF2" w14:textId="77777777" w:rsidR="00F65827" w:rsidRPr="00C006FF" w:rsidRDefault="00F65827">
            <w:pPr>
              <w:spacing w:line="360" w:lineRule="auto"/>
              <w:jc w:val="center"/>
              <w:rPr>
                <w:rFonts w:ascii="仿宋" w:eastAsia="仿宋" w:hAnsi="仿宋"/>
                <w:sz w:val="24"/>
                <w:szCs w:val="24"/>
              </w:rPr>
            </w:pPr>
          </w:p>
        </w:tc>
      </w:tr>
    </w:tbl>
    <w:p w14:paraId="2ED9ECA5" w14:textId="77777777" w:rsidR="00F65827" w:rsidRPr="00C006FF" w:rsidRDefault="00F65827">
      <w:pPr>
        <w:spacing w:line="360" w:lineRule="auto"/>
        <w:rPr>
          <w:rFonts w:ascii="宋体"/>
          <w:b/>
          <w:bCs/>
        </w:rPr>
      </w:pPr>
    </w:p>
    <w:p w14:paraId="79582FB5" w14:textId="77777777" w:rsidR="00F65827" w:rsidRPr="00C006FF" w:rsidRDefault="00F65827">
      <w:pPr>
        <w:wordWrap w:val="0"/>
        <w:spacing w:line="480" w:lineRule="auto"/>
        <w:jc w:val="right"/>
        <w:rPr>
          <w:rFonts w:ascii="宋体"/>
          <w:b/>
          <w:bCs/>
        </w:rPr>
      </w:pPr>
    </w:p>
    <w:p w14:paraId="096C76F6" w14:textId="4AEAF5E8" w:rsidR="00BE57CE" w:rsidRPr="00C006FF" w:rsidRDefault="00D70CA4" w:rsidP="00BE57CE">
      <w:pPr>
        <w:spacing w:line="480" w:lineRule="auto"/>
        <w:ind w:right="420" w:firstLineChars="1535" w:firstLine="3684"/>
        <w:rPr>
          <w:rFonts w:ascii="仿宋" w:eastAsia="仿宋" w:hAnsi="仿宋"/>
          <w:sz w:val="24"/>
          <w:szCs w:val="24"/>
          <w:u w:val="single"/>
        </w:rPr>
      </w:pPr>
      <w:r w:rsidRPr="00C006FF">
        <w:rPr>
          <w:rFonts w:ascii="仿宋" w:eastAsia="仿宋" w:hAnsi="仿宋" w:cs="宋体" w:hint="eastAsia"/>
          <w:sz w:val="24"/>
          <w:szCs w:val="24"/>
        </w:rPr>
        <w:t>投标人（盖章）</w:t>
      </w:r>
      <w:r w:rsidR="00BE57CE" w:rsidRPr="00C006FF">
        <w:rPr>
          <w:rFonts w:ascii="仿宋" w:eastAsia="仿宋" w:hAnsi="仿宋" w:cs="宋体" w:hint="eastAsia"/>
          <w:sz w:val="24"/>
          <w:szCs w:val="24"/>
          <w:u w:val="single"/>
        </w:rPr>
        <w:t xml:space="preserve"> </w:t>
      </w:r>
      <w:r w:rsidR="00BE57CE" w:rsidRPr="00C006FF">
        <w:rPr>
          <w:rFonts w:ascii="仿宋" w:eastAsia="仿宋" w:hAnsi="仿宋" w:cs="宋体"/>
          <w:sz w:val="24"/>
          <w:szCs w:val="24"/>
          <w:u w:val="single"/>
        </w:rPr>
        <w:t xml:space="preserve">                    </w:t>
      </w:r>
    </w:p>
    <w:p w14:paraId="62EBF395" w14:textId="77777777" w:rsidR="00BE57CE" w:rsidRPr="00C006FF" w:rsidRDefault="00D70CA4" w:rsidP="00BE57CE">
      <w:pPr>
        <w:spacing w:line="480" w:lineRule="auto"/>
        <w:ind w:right="420" w:firstLineChars="1535" w:firstLine="3684"/>
        <w:rPr>
          <w:rFonts w:ascii="仿宋" w:eastAsia="仿宋" w:hAnsi="仿宋"/>
          <w:sz w:val="24"/>
          <w:szCs w:val="24"/>
          <w:u w:val="single"/>
        </w:rPr>
      </w:pPr>
      <w:r w:rsidRPr="00C006FF">
        <w:rPr>
          <w:rFonts w:ascii="仿宋" w:eastAsia="仿宋" w:hAnsi="仿宋" w:cs="宋体" w:hint="eastAsia"/>
          <w:sz w:val="24"/>
          <w:szCs w:val="24"/>
        </w:rPr>
        <w:t>法定代表人</w:t>
      </w:r>
      <w:r w:rsidRPr="00C006FF">
        <w:rPr>
          <w:rFonts w:ascii="仿宋" w:eastAsia="仿宋" w:hAnsi="仿宋" w:cs="宋体"/>
          <w:sz w:val="24"/>
          <w:szCs w:val="24"/>
        </w:rPr>
        <w:t>/</w:t>
      </w:r>
      <w:r w:rsidRPr="00C006FF">
        <w:rPr>
          <w:rFonts w:ascii="仿宋" w:eastAsia="仿宋" w:hAnsi="仿宋" w:cs="宋体" w:hint="eastAsia"/>
          <w:sz w:val="24"/>
          <w:szCs w:val="24"/>
        </w:rPr>
        <w:t>授权代表（签字）</w:t>
      </w:r>
      <w:r w:rsidR="00BE57CE" w:rsidRPr="00C006FF">
        <w:rPr>
          <w:rFonts w:ascii="仿宋" w:eastAsia="仿宋" w:hAnsi="仿宋" w:cs="宋体" w:hint="eastAsia"/>
          <w:sz w:val="24"/>
          <w:szCs w:val="24"/>
          <w:u w:val="single"/>
        </w:rPr>
        <w:t xml:space="preserve"> </w:t>
      </w:r>
      <w:r w:rsidR="00BE57CE" w:rsidRPr="00C006FF">
        <w:rPr>
          <w:rFonts w:ascii="仿宋" w:eastAsia="仿宋" w:hAnsi="仿宋" w:cs="宋体"/>
          <w:sz w:val="24"/>
          <w:szCs w:val="24"/>
          <w:u w:val="single"/>
        </w:rPr>
        <w:t xml:space="preserve">            </w:t>
      </w:r>
    </w:p>
    <w:p w14:paraId="5182B377" w14:textId="7272FE53" w:rsidR="00F65827" w:rsidRPr="00C006FF" w:rsidRDefault="00BE57CE" w:rsidP="00BE57CE">
      <w:pPr>
        <w:spacing w:line="480" w:lineRule="auto"/>
        <w:ind w:right="420" w:firstLineChars="1535" w:firstLine="3684"/>
        <w:rPr>
          <w:rFonts w:ascii="仿宋" w:eastAsia="仿宋" w:hAnsi="仿宋"/>
          <w:sz w:val="24"/>
          <w:szCs w:val="24"/>
          <w:u w:val="single"/>
        </w:rPr>
      </w:pPr>
      <w:r w:rsidRPr="00C006FF">
        <w:rPr>
          <w:rFonts w:ascii="仿宋" w:eastAsia="仿宋" w:hAnsi="仿宋" w:cs="宋体" w:hint="eastAsia"/>
          <w:sz w:val="24"/>
          <w:szCs w:val="24"/>
        </w:rPr>
        <w:t>日期：</w:t>
      </w:r>
      <w:r w:rsidR="00D70CA4" w:rsidRPr="00C006FF">
        <w:rPr>
          <w:rFonts w:ascii="仿宋" w:eastAsia="仿宋" w:hAnsi="仿宋" w:cs="宋体" w:hint="eastAsia"/>
          <w:sz w:val="24"/>
          <w:szCs w:val="24"/>
          <w:u w:val="single"/>
        </w:rPr>
        <w:t xml:space="preserve">    　</w:t>
      </w:r>
      <w:r w:rsidR="00D70CA4" w:rsidRPr="00C006FF">
        <w:rPr>
          <w:rFonts w:ascii="仿宋" w:eastAsia="仿宋" w:hAnsi="仿宋" w:cs="宋体" w:hint="eastAsia"/>
          <w:sz w:val="24"/>
          <w:szCs w:val="24"/>
        </w:rPr>
        <w:t>年</w:t>
      </w:r>
      <w:r w:rsidRPr="00C006FF">
        <w:rPr>
          <w:rFonts w:ascii="仿宋" w:eastAsia="仿宋" w:hAnsi="仿宋" w:cs="宋体" w:hint="eastAsia"/>
          <w:sz w:val="24"/>
          <w:szCs w:val="24"/>
          <w:u w:val="single"/>
        </w:rPr>
        <w:t xml:space="preserve">   </w:t>
      </w:r>
      <w:r w:rsidR="00D70CA4" w:rsidRPr="00C006FF">
        <w:rPr>
          <w:rFonts w:ascii="仿宋" w:eastAsia="仿宋" w:hAnsi="仿宋" w:cs="宋体" w:hint="eastAsia"/>
          <w:sz w:val="24"/>
          <w:szCs w:val="24"/>
        </w:rPr>
        <w:t>月</w:t>
      </w:r>
      <w:r w:rsidRPr="00C006FF">
        <w:rPr>
          <w:rFonts w:ascii="仿宋" w:eastAsia="仿宋" w:hAnsi="仿宋" w:cs="宋体" w:hint="eastAsia"/>
          <w:sz w:val="24"/>
          <w:szCs w:val="24"/>
          <w:u w:val="single"/>
        </w:rPr>
        <w:t xml:space="preserve"> 　</w:t>
      </w:r>
      <w:r w:rsidR="00D70CA4" w:rsidRPr="00C006FF">
        <w:rPr>
          <w:rFonts w:ascii="仿宋" w:eastAsia="仿宋" w:hAnsi="仿宋" w:cs="宋体" w:hint="eastAsia"/>
          <w:sz w:val="24"/>
          <w:szCs w:val="24"/>
        </w:rPr>
        <w:t>日</w:t>
      </w:r>
    </w:p>
    <w:p w14:paraId="1E2BAAD5" w14:textId="77777777" w:rsidR="00F65827" w:rsidRPr="00C006FF" w:rsidRDefault="00D70CA4" w:rsidP="002563D7">
      <w:pPr>
        <w:pStyle w:val="2"/>
        <w:numPr>
          <w:ilvl w:val="0"/>
          <w:numId w:val="3"/>
        </w:numPr>
      </w:pPr>
      <w:r w:rsidRPr="00C006FF">
        <w:rPr>
          <w:rFonts w:ascii="宋体" w:hAnsi="宋体"/>
          <w:szCs w:val="21"/>
        </w:rPr>
        <w:br w:type="page"/>
      </w:r>
      <w:bookmarkStart w:id="718" w:name="_Toc474857199"/>
      <w:bookmarkStart w:id="719" w:name="_Toc474857244"/>
      <w:bookmarkStart w:id="720" w:name="_Toc474857458"/>
      <w:bookmarkStart w:id="721" w:name="_Toc474166210"/>
      <w:bookmarkStart w:id="722" w:name="_Toc474857391"/>
      <w:bookmarkStart w:id="723" w:name="_Toc474942830"/>
      <w:bookmarkStart w:id="724" w:name="_Toc436344968"/>
      <w:bookmarkStart w:id="725" w:name="_Toc474166163"/>
      <w:bookmarkStart w:id="726" w:name="_Toc421834196"/>
      <w:bookmarkStart w:id="727" w:name="_Toc100856478"/>
      <w:r w:rsidRPr="00C006FF">
        <w:rPr>
          <w:rFonts w:hint="eastAsia"/>
        </w:rPr>
        <w:lastRenderedPageBreak/>
        <w:t>投标人基本情况表</w:t>
      </w:r>
      <w:bookmarkEnd w:id="718"/>
      <w:bookmarkEnd w:id="719"/>
      <w:bookmarkEnd w:id="720"/>
      <w:bookmarkEnd w:id="721"/>
      <w:bookmarkEnd w:id="722"/>
      <w:bookmarkEnd w:id="723"/>
      <w:bookmarkEnd w:id="724"/>
      <w:bookmarkEnd w:id="725"/>
      <w:bookmarkEnd w:id="726"/>
      <w:bookmarkEnd w:id="727"/>
    </w:p>
    <w:p w14:paraId="0C45759D" w14:textId="77777777" w:rsidR="00F65827" w:rsidRPr="00C006FF" w:rsidRDefault="00D70CA4" w:rsidP="002F39D0">
      <w:pPr>
        <w:spacing w:afterLines="50" w:after="156"/>
        <w:jc w:val="center"/>
        <w:rPr>
          <w:rFonts w:ascii="黑体" w:eastAsia="黑体" w:hAnsi="黑体"/>
          <w:sz w:val="24"/>
          <w:szCs w:val="24"/>
        </w:rPr>
      </w:pPr>
      <w:r w:rsidRPr="00C006FF">
        <w:rPr>
          <w:rFonts w:ascii="黑体" w:eastAsia="黑体" w:hAnsi="黑体" w:hint="eastAsia"/>
          <w:sz w:val="24"/>
          <w:szCs w:val="24"/>
        </w:rPr>
        <w:t>表4.</w:t>
      </w:r>
      <w:r w:rsidRPr="00C006FF">
        <w:rPr>
          <w:rFonts w:ascii="黑体" w:eastAsia="黑体" w:hAnsi="黑体"/>
          <w:sz w:val="24"/>
          <w:szCs w:val="24"/>
        </w:rPr>
        <w:t xml:space="preserve">1  </w:t>
      </w:r>
      <w:r w:rsidRPr="00C006FF">
        <w:rPr>
          <w:rFonts w:ascii="黑体" w:eastAsia="黑体" w:hAnsi="黑体" w:hint="eastAsia"/>
          <w:sz w:val="24"/>
          <w:szCs w:val="24"/>
        </w:rPr>
        <w:t>投标人基本情况表</w:t>
      </w:r>
    </w:p>
    <w:tbl>
      <w:tblPr>
        <w:tblW w:w="92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26"/>
        <w:gridCol w:w="1133"/>
        <w:gridCol w:w="431"/>
        <w:gridCol w:w="890"/>
        <w:gridCol w:w="1333"/>
        <w:gridCol w:w="867"/>
        <w:gridCol w:w="459"/>
        <w:gridCol w:w="1328"/>
        <w:gridCol w:w="1319"/>
      </w:tblGrid>
      <w:tr w:rsidR="00C006FF" w:rsidRPr="00C006FF" w14:paraId="7147000B" w14:textId="7777777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5FBDBF68"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投标人名称</w:t>
            </w:r>
          </w:p>
        </w:tc>
        <w:tc>
          <w:tcPr>
            <w:tcW w:w="7760" w:type="dxa"/>
            <w:gridSpan w:val="8"/>
            <w:tcBorders>
              <w:top w:val="single" w:sz="4" w:space="0" w:color="auto"/>
              <w:left w:val="single" w:sz="4" w:space="0" w:color="auto"/>
              <w:bottom w:val="single" w:sz="4" w:space="0" w:color="auto"/>
              <w:right w:val="single" w:sz="4" w:space="0" w:color="auto"/>
            </w:tcBorders>
            <w:vAlign w:val="center"/>
          </w:tcPr>
          <w:p w14:paraId="0D64DB8A" w14:textId="77777777" w:rsidR="00F65827" w:rsidRPr="00C006FF" w:rsidRDefault="00F65827">
            <w:pPr>
              <w:topLinePunct/>
              <w:jc w:val="center"/>
              <w:rPr>
                <w:rFonts w:ascii="仿宋" w:eastAsia="仿宋" w:hAnsi="仿宋"/>
                <w:sz w:val="24"/>
                <w:szCs w:val="24"/>
              </w:rPr>
            </w:pPr>
          </w:p>
        </w:tc>
      </w:tr>
      <w:tr w:rsidR="00C006FF" w:rsidRPr="00C006FF" w14:paraId="3D12DBE5" w14:textId="7777777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4BD987B4"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注册地址</w:t>
            </w:r>
          </w:p>
        </w:tc>
        <w:tc>
          <w:tcPr>
            <w:tcW w:w="3787" w:type="dxa"/>
            <w:gridSpan w:val="4"/>
            <w:tcBorders>
              <w:top w:val="single" w:sz="4" w:space="0" w:color="auto"/>
              <w:left w:val="single" w:sz="4" w:space="0" w:color="auto"/>
              <w:bottom w:val="single" w:sz="4" w:space="0" w:color="auto"/>
              <w:right w:val="single" w:sz="4" w:space="0" w:color="auto"/>
            </w:tcBorders>
            <w:vAlign w:val="center"/>
          </w:tcPr>
          <w:p w14:paraId="7337D8D5" w14:textId="77777777" w:rsidR="00F65827" w:rsidRPr="00C006FF" w:rsidRDefault="00F65827">
            <w:pPr>
              <w:topLinePunct/>
              <w:jc w:val="center"/>
              <w:rPr>
                <w:rFonts w:ascii="仿宋" w:eastAsia="仿宋" w:hAnsi="仿宋"/>
                <w:sz w:val="24"/>
                <w:szCs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4086586B"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邮政编码</w:t>
            </w:r>
          </w:p>
        </w:tc>
        <w:tc>
          <w:tcPr>
            <w:tcW w:w="2647" w:type="dxa"/>
            <w:gridSpan w:val="2"/>
            <w:tcBorders>
              <w:top w:val="single" w:sz="4" w:space="0" w:color="auto"/>
              <w:left w:val="single" w:sz="4" w:space="0" w:color="auto"/>
              <w:bottom w:val="single" w:sz="4" w:space="0" w:color="auto"/>
              <w:right w:val="single" w:sz="4" w:space="0" w:color="auto"/>
            </w:tcBorders>
            <w:vAlign w:val="center"/>
          </w:tcPr>
          <w:p w14:paraId="7CFAD037" w14:textId="77777777" w:rsidR="00F65827" w:rsidRPr="00C006FF" w:rsidRDefault="00F65827">
            <w:pPr>
              <w:topLinePunct/>
              <w:jc w:val="center"/>
              <w:rPr>
                <w:rFonts w:ascii="仿宋" w:eastAsia="仿宋" w:hAnsi="仿宋"/>
                <w:sz w:val="24"/>
                <w:szCs w:val="24"/>
              </w:rPr>
            </w:pPr>
          </w:p>
        </w:tc>
      </w:tr>
      <w:tr w:rsidR="00C006FF" w:rsidRPr="00C006FF" w14:paraId="187CDD23" w14:textId="7777777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178ABB3B"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成立时间</w:t>
            </w:r>
          </w:p>
        </w:tc>
        <w:tc>
          <w:tcPr>
            <w:tcW w:w="3787" w:type="dxa"/>
            <w:gridSpan w:val="4"/>
            <w:tcBorders>
              <w:top w:val="single" w:sz="4" w:space="0" w:color="auto"/>
              <w:left w:val="single" w:sz="4" w:space="0" w:color="auto"/>
              <w:bottom w:val="single" w:sz="4" w:space="0" w:color="auto"/>
              <w:right w:val="single" w:sz="4" w:space="0" w:color="auto"/>
            </w:tcBorders>
            <w:vAlign w:val="center"/>
          </w:tcPr>
          <w:p w14:paraId="403D9482" w14:textId="77777777" w:rsidR="00F65827" w:rsidRPr="00C006FF" w:rsidRDefault="00F65827">
            <w:pPr>
              <w:topLinePunct/>
              <w:jc w:val="center"/>
              <w:rPr>
                <w:rFonts w:ascii="仿宋" w:eastAsia="仿宋" w:hAnsi="仿宋"/>
                <w:sz w:val="24"/>
                <w:szCs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15772369"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职工人数</w:t>
            </w:r>
          </w:p>
        </w:tc>
        <w:tc>
          <w:tcPr>
            <w:tcW w:w="2647" w:type="dxa"/>
            <w:gridSpan w:val="2"/>
            <w:tcBorders>
              <w:top w:val="single" w:sz="4" w:space="0" w:color="auto"/>
              <w:left w:val="single" w:sz="4" w:space="0" w:color="auto"/>
              <w:bottom w:val="single" w:sz="4" w:space="0" w:color="auto"/>
              <w:right w:val="single" w:sz="4" w:space="0" w:color="auto"/>
            </w:tcBorders>
            <w:vAlign w:val="center"/>
          </w:tcPr>
          <w:p w14:paraId="16962101"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共人</w:t>
            </w:r>
          </w:p>
        </w:tc>
      </w:tr>
      <w:tr w:rsidR="00C006FF" w:rsidRPr="00C006FF" w14:paraId="1564B231" w14:textId="7777777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093C3CEB" w14:textId="77777777" w:rsidR="00F65827" w:rsidRPr="00C006FF" w:rsidRDefault="00D70CA4">
            <w:pPr>
              <w:topLinePunct/>
              <w:jc w:val="center"/>
              <w:rPr>
                <w:rFonts w:ascii="仿宋" w:eastAsia="仿宋" w:hAnsi="仿宋"/>
                <w:sz w:val="24"/>
                <w:szCs w:val="24"/>
              </w:rPr>
            </w:pPr>
            <w:r w:rsidRPr="00C006FF">
              <w:rPr>
                <w:rFonts w:ascii="仿宋" w:eastAsia="仿宋" w:hAnsi="仿宋" w:hint="eastAsia"/>
                <w:sz w:val="24"/>
                <w:szCs w:val="24"/>
              </w:rPr>
              <w:t>营业执照号</w:t>
            </w:r>
          </w:p>
        </w:tc>
        <w:tc>
          <w:tcPr>
            <w:tcW w:w="3787" w:type="dxa"/>
            <w:gridSpan w:val="4"/>
            <w:tcBorders>
              <w:top w:val="single" w:sz="4" w:space="0" w:color="auto"/>
              <w:left w:val="single" w:sz="4" w:space="0" w:color="auto"/>
              <w:bottom w:val="single" w:sz="4" w:space="0" w:color="auto"/>
              <w:right w:val="single" w:sz="4" w:space="0" w:color="auto"/>
            </w:tcBorders>
            <w:vAlign w:val="center"/>
          </w:tcPr>
          <w:p w14:paraId="66F9B57F" w14:textId="77777777" w:rsidR="00F65827" w:rsidRPr="00C006FF" w:rsidRDefault="00F65827">
            <w:pPr>
              <w:topLinePunct/>
              <w:jc w:val="center"/>
              <w:rPr>
                <w:rFonts w:ascii="仿宋" w:eastAsia="仿宋" w:hAnsi="仿宋"/>
                <w:sz w:val="24"/>
                <w:szCs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14B4B6D6" w14:textId="77777777" w:rsidR="00F65827" w:rsidRPr="00C006FF" w:rsidRDefault="00D70CA4">
            <w:pPr>
              <w:topLinePunct/>
              <w:jc w:val="center"/>
              <w:rPr>
                <w:rFonts w:ascii="仿宋" w:eastAsia="仿宋" w:hAnsi="仿宋"/>
                <w:sz w:val="24"/>
                <w:szCs w:val="24"/>
              </w:rPr>
            </w:pPr>
            <w:r w:rsidRPr="00C006FF">
              <w:rPr>
                <w:rFonts w:ascii="仿宋" w:eastAsia="仿宋" w:hAnsi="仿宋" w:hint="eastAsia"/>
                <w:sz w:val="24"/>
                <w:szCs w:val="24"/>
              </w:rPr>
              <w:t>企业类型</w:t>
            </w:r>
          </w:p>
        </w:tc>
        <w:tc>
          <w:tcPr>
            <w:tcW w:w="2647" w:type="dxa"/>
            <w:gridSpan w:val="2"/>
            <w:tcBorders>
              <w:top w:val="single" w:sz="4" w:space="0" w:color="auto"/>
              <w:left w:val="single" w:sz="4" w:space="0" w:color="auto"/>
              <w:bottom w:val="single" w:sz="4" w:space="0" w:color="auto"/>
              <w:right w:val="single" w:sz="4" w:space="0" w:color="auto"/>
            </w:tcBorders>
            <w:vAlign w:val="center"/>
          </w:tcPr>
          <w:p w14:paraId="73D6E038" w14:textId="77777777" w:rsidR="00F65827" w:rsidRPr="00C006FF" w:rsidRDefault="00F65827">
            <w:pPr>
              <w:topLinePunct/>
              <w:jc w:val="center"/>
              <w:rPr>
                <w:rFonts w:ascii="仿宋" w:eastAsia="仿宋" w:hAnsi="仿宋"/>
                <w:sz w:val="24"/>
                <w:szCs w:val="24"/>
              </w:rPr>
            </w:pPr>
          </w:p>
        </w:tc>
      </w:tr>
      <w:tr w:rsidR="00C006FF" w:rsidRPr="00C006FF" w14:paraId="12886147" w14:textId="7777777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5314C05D" w14:textId="77777777" w:rsidR="00F65827" w:rsidRPr="00C006FF" w:rsidRDefault="00D70CA4">
            <w:pPr>
              <w:topLinePunct/>
              <w:jc w:val="center"/>
              <w:rPr>
                <w:rFonts w:ascii="仿宋" w:eastAsia="仿宋" w:hAnsi="仿宋"/>
                <w:sz w:val="24"/>
                <w:szCs w:val="24"/>
              </w:rPr>
            </w:pPr>
            <w:r w:rsidRPr="00C006FF">
              <w:rPr>
                <w:rFonts w:ascii="仿宋" w:eastAsia="仿宋" w:hAnsi="仿宋" w:hint="eastAsia"/>
                <w:sz w:val="24"/>
                <w:szCs w:val="24"/>
              </w:rPr>
              <w:t>注册资本</w:t>
            </w:r>
          </w:p>
        </w:tc>
        <w:tc>
          <w:tcPr>
            <w:tcW w:w="3787" w:type="dxa"/>
            <w:gridSpan w:val="4"/>
            <w:tcBorders>
              <w:top w:val="single" w:sz="4" w:space="0" w:color="auto"/>
              <w:left w:val="single" w:sz="4" w:space="0" w:color="auto"/>
              <w:bottom w:val="single" w:sz="4" w:space="0" w:color="auto"/>
              <w:right w:val="single" w:sz="4" w:space="0" w:color="auto"/>
            </w:tcBorders>
            <w:vAlign w:val="center"/>
          </w:tcPr>
          <w:p w14:paraId="5E24A353" w14:textId="77777777" w:rsidR="00F65827" w:rsidRPr="00C006FF" w:rsidRDefault="00F65827">
            <w:pPr>
              <w:topLinePunct/>
              <w:jc w:val="center"/>
              <w:rPr>
                <w:rFonts w:ascii="仿宋" w:eastAsia="仿宋" w:hAnsi="仿宋"/>
                <w:sz w:val="24"/>
                <w:szCs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3E9A8470" w14:textId="77777777" w:rsidR="00F65827" w:rsidRPr="00C006FF" w:rsidRDefault="00D70CA4">
            <w:pPr>
              <w:topLinePunct/>
              <w:jc w:val="center"/>
              <w:rPr>
                <w:rFonts w:ascii="仿宋" w:eastAsia="仿宋" w:hAnsi="仿宋"/>
                <w:sz w:val="24"/>
                <w:szCs w:val="24"/>
              </w:rPr>
            </w:pPr>
            <w:r w:rsidRPr="00C006FF">
              <w:rPr>
                <w:rFonts w:ascii="仿宋" w:eastAsia="仿宋" w:hAnsi="仿宋" w:hint="eastAsia"/>
                <w:sz w:val="24"/>
                <w:szCs w:val="24"/>
              </w:rPr>
              <w:t>总资产</w:t>
            </w:r>
          </w:p>
        </w:tc>
        <w:tc>
          <w:tcPr>
            <w:tcW w:w="2647" w:type="dxa"/>
            <w:gridSpan w:val="2"/>
            <w:tcBorders>
              <w:top w:val="single" w:sz="4" w:space="0" w:color="auto"/>
              <w:left w:val="single" w:sz="4" w:space="0" w:color="auto"/>
              <w:bottom w:val="single" w:sz="4" w:space="0" w:color="auto"/>
              <w:right w:val="single" w:sz="4" w:space="0" w:color="auto"/>
            </w:tcBorders>
            <w:vAlign w:val="center"/>
          </w:tcPr>
          <w:p w14:paraId="48D79BFF" w14:textId="77777777" w:rsidR="00F65827" w:rsidRPr="00C006FF" w:rsidRDefault="00F65827">
            <w:pPr>
              <w:topLinePunct/>
              <w:jc w:val="center"/>
              <w:rPr>
                <w:rFonts w:ascii="仿宋" w:eastAsia="仿宋" w:hAnsi="仿宋"/>
                <w:sz w:val="24"/>
                <w:szCs w:val="24"/>
              </w:rPr>
            </w:pPr>
          </w:p>
        </w:tc>
      </w:tr>
      <w:tr w:rsidR="00C006FF" w:rsidRPr="00C006FF" w14:paraId="543C36C7" w14:textId="7777777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150899E4" w14:textId="77777777" w:rsidR="00F65827" w:rsidRPr="00C006FF" w:rsidRDefault="00D70CA4">
            <w:pPr>
              <w:topLinePunct/>
              <w:jc w:val="center"/>
              <w:rPr>
                <w:rFonts w:ascii="仿宋" w:eastAsia="仿宋" w:hAnsi="仿宋"/>
                <w:spacing w:val="-14"/>
                <w:sz w:val="24"/>
                <w:szCs w:val="24"/>
              </w:rPr>
            </w:pPr>
            <w:r w:rsidRPr="00C006FF">
              <w:rPr>
                <w:rFonts w:ascii="仿宋" w:eastAsia="仿宋" w:hAnsi="仿宋" w:hint="eastAsia"/>
                <w:spacing w:val="-14"/>
                <w:sz w:val="24"/>
                <w:szCs w:val="24"/>
              </w:rPr>
              <w:t>银行资信等级</w:t>
            </w:r>
          </w:p>
        </w:tc>
        <w:tc>
          <w:tcPr>
            <w:tcW w:w="3787" w:type="dxa"/>
            <w:gridSpan w:val="4"/>
            <w:tcBorders>
              <w:top w:val="single" w:sz="4" w:space="0" w:color="auto"/>
              <w:left w:val="single" w:sz="4" w:space="0" w:color="auto"/>
              <w:bottom w:val="single" w:sz="4" w:space="0" w:color="auto"/>
              <w:right w:val="single" w:sz="4" w:space="0" w:color="auto"/>
            </w:tcBorders>
            <w:vAlign w:val="center"/>
          </w:tcPr>
          <w:p w14:paraId="0604830B" w14:textId="77777777" w:rsidR="00F65827" w:rsidRPr="00C006FF" w:rsidRDefault="00F65827">
            <w:pPr>
              <w:topLinePunct/>
              <w:jc w:val="center"/>
              <w:rPr>
                <w:rFonts w:ascii="仿宋" w:eastAsia="仿宋" w:hAnsi="仿宋"/>
                <w:sz w:val="24"/>
                <w:szCs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7623EDD9" w14:textId="77777777" w:rsidR="00F65827" w:rsidRPr="00C006FF" w:rsidRDefault="00D70CA4">
            <w:pPr>
              <w:topLinePunct/>
              <w:jc w:val="center"/>
              <w:rPr>
                <w:rFonts w:ascii="仿宋" w:eastAsia="仿宋" w:hAnsi="仿宋"/>
                <w:sz w:val="24"/>
                <w:szCs w:val="24"/>
              </w:rPr>
            </w:pPr>
            <w:r w:rsidRPr="00C006FF">
              <w:rPr>
                <w:rFonts w:ascii="仿宋" w:eastAsia="仿宋" w:hAnsi="仿宋" w:hint="eastAsia"/>
                <w:sz w:val="24"/>
                <w:szCs w:val="24"/>
              </w:rPr>
              <w:t>净资产</w:t>
            </w:r>
          </w:p>
        </w:tc>
        <w:tc>
          <w:tcPr>
            <w:tcW w:w="2647" w:type="dxa"/>
            <w:gridSpan w:val="2"/>
            <w:tcBorders>
              <w:top w:val="single" w:sz="4" w:space="0" w:color="auto"/>
              <w:left w:val="single" w:sz="4" w:space="0" w:color="auto"/>
              <w:bottom w:val="single" w:sz="4" w:space="0" w:color="auto"/>
              <w:right w:val="single" w:sz="4" w:space="0" w:color="auto"/>
            </w:tcBorders>
            <w:vAlign w:val="center"/>
          </w:tcPr>
          <w:p w14:paraId="5B688827" w14:textId="77777777" w:rsidR="00F65827" w:rsidRPr="00C006FF" w:rsidRDefault="00F65827">
            <w:pPr>
              <w:topLinePunct/>
              <w:jc w:val="center"/>
              <w:rPr>
                <w:rFonts w:ascii="仿宋" w:eastAsia="仿宋" w:hAnsi="仿宋"/>
                <w:sz w:val="24"/>
                <w:szCs w:val="24"/>
              </w:rPr>
            </w:pPr>
          </w:p>
        </w:tc>
      </w:tr>
      <w:tr w:rsidR="00C006FF" w:rsidRPr="00C006FF" w14:paraId="4E6055FB" w14:textId="7777777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250E5EBD"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联系方式</w:t>
            </w:r>
          </w:p>
        </w:tc>
        <w:tc>
          <w:tcPr>
            <w:tcW w:w="1133" w:type="dxa"/>
            <w:tcBorders>
              <w:top w:val="single" w:sz="4" w:space="0" w:color="auto"/>
              <w:left w:val="single" w:sz="4" w:space="0" w:color="auto"/>
              <w:bottom w:val="single" w:sz="4" w:space="0" w:color="auto"/>
              <w:right w:val="single" w:sz="4" w:space="0" w:color="auto"/>
            </w:tcBorders>
            <w:vAlign w:val="center"/>
          </w:tcPr>
          <w:p w14:paraId="33554876"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联系人</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9C99B80" w14:textId="77777777" w:rsidR="00F65827" w:rsidRPr="00C006FF" w:rsidRDefault="00F65827">
            <w:pPr>
              <w:topLinePunct/>
              <w:jc w:val="center"/>
              <w:rPr>
                <w:rFonts w:ascii="仿宋" w:eastAsia="仿宋" w:hAnsi="仿宋"/>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14:paraId="765F6606"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职务</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44D9DCEE" w14:textId="77777777" w:rsidR="00F65827" w:rsidRPr="00C006FF" w:rsidRDefault="00F65827">
            <w:pPr>
              <w:topLinePunct/>
              <w:jc w:val="center"/>
              <w:rPr>
                <w:rFonts w:ascii="仿宋" w:eastAsia="仿宋" w:hAnsi="仿宋"/>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14:paraId="74FD6DE6"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电话</w:t>
            </w:r>
          </w:p>
        </w:tc>
        <w:tc>
          <w:tcPr>
            <w:tcW w:w="1319" w:type="dxa"/>
            <w:tcBorders>
              <w:top w:val="single" w:sz="4" w:space="0" w:color="auto"/>
              <w:left w:val="single" w:sz="4" w:space="0" w:color="auto"/>
              <w:bottom w:val="single" w:sz="4" w:space="0" w:color="auto"/>
              <w:right w:val="single" w:sz="4" w:space="0" w:color="auto"/>
            </w:tcBorders>
            <w:vAlign w:val="center"/>
          </w:tcPr>
          <w:p w14:paraId="396E0FC9" w14:textId="77777777" w:rsidR="00F65827" w:rsidRPr="00C006FF" w:rsidRDefault="00F65827">
            <w:pPr>
              <w:topLinePunct/>
              <w:jc w:val="center"/>
              <w:rPr>
                <w:rFonts w:ascii="仿宋" w:eastAsia="仿宋" w:hAnsi="仿宋"/>
                <w:sz w:val="24"/>
                <w:szCs w:val="24"/>
              </w:rPr>
            </w:pPr>
          </w:p>
        </w:tc>
      </w:tr>
      <w:tr w:rsidR="00C006FF" w:rsidRPr="00C006FF" w14:paraId="6D361CD1" w14:textId="7777777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60CF4E5B"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法定代表人</w:t>
            </w:r>
          </w:p>
        </w:tc>
        <w:tc>
          <w:tcPr>
            <w:tcW w:w="1133" w:type="dxa"/>
            <w:tcBorders>
              <w:top w:val="single" w:sz="4" w:space="0" w:color="auto"/>
              <w:left w:val="single" w:sz="4" w:space="0" w:color="auto"/>
              <w:bottom w:val="single" w:sz="4" w:space="0" w:color="auto"/>
              <w:right w:val="single" w:sz="4" w:space="0" w:color="auto"/>
            </w:tcBorders>
            <w:vAlign w:val="center"/>
          </w:tcPr>
          <w:p w14:paraId="0BFDE08A"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姓名</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59BBBB1" w14:textId="77777777" w:rsidR="00F65827" w:rsidRPr="00C006FF" w:rsidRDefault="00F65827">
            <w:pPr>
              <w:topLinePunct/>
              <w:jc w:val="center"/>
              <w:rPr>
                <w:rFonts w:ascii="仿宋" w:eastAsia="仿宋" w:hAnsi="仿宋"/>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14:paraId="627C398F"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职务</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52B90EFF" w14:textId="77777777" w:rsidR="00F65827" w:rsidRPr="00C006FF" w:rsidRDefault="00F65827">
            <w:pPr>
              <w:topLinePunct/>
              <w:jc w:val="center"/>
              <w:rPr>
                <w:rFonts w:ascii="仿宋" w:eastAsia="仿宋" w:hAnsi="仿宋"/>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14:paraId="208123A1"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电话</w:t>
            </w:r>
          </w:p>
        </w:tc>
        <w:tc>
          <w:tcPr>
            <w:tcW w:w="1319" w:type="dxa"/>
            <w:tcBorders>
              <w:top w:val="single" w:sz="4" w:space="0" w:color="auto"/>
              <w:left w:val="single" w:sz="4" w:space="0" w:color="auto"/>
              <w:bottom w:val="single" w:sz="4" w:space="0" w:color="auto"/>
              <w:right w:val="single" w:sz="4" w:space="0" w:color="auto"/>
            </w:tcBorders>
            <w:vAlign w:val="center"/>
          </w:tcPr>
          <w:p w14:paraId="1540ACE9" w14:textId="77777777" w:rsidR="00F65827" w:rsidRPr="00C006FF" w:rsidRDefault="00F65827">
            <w:pPr>
              <w:topLinePunct/>
              <w:jc w:val="center"/>
              <w:rPr>
                <w:rFonts w:ascii="仿宋" w:eastAsia="仿宋" w:hAnsi="仿宋"/>
                <w:sz w:val="24"/>
                <w:szCs w:val="24"/>
              </w:rPr>
            </w:pPr>
          </w:p>
        </w:tc>
      </w:tr>
      <w:tr w:rsidR="00C006FF" w:rsidRPr="00C006FF" w14:paraId="7C1C2B19" w14:textId="77777777">
        <w:trPr>
          <w:trHeight w:val="567"/>
          <w:jc w:val="center"/>
        </w:trPr>
        <w:tc>
          <w:tcPr>
            <w:tcW w:w="1526" w:type="dxa"/>
            <w:tcBorders>
              <w:top w:val="single" w:sz="4" w:space="0" w:color="auto"/>
              <w:left w:val="single" w:sz="4" w:space="0" w:color="auto"/>
              <w:bottom w:val="single" w:sz="4" w:space="0" w:color="auto"/>
              <w:right w:val="single" w:sz="4" w:space="0" w:color="auto"/>
            </w:tcBorders>
            <w:vAlign w:val="center"/>
          </w:tcPr>
          <w:p w14:paraId="4FFC6447"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银行信息</w:t>
            </w:r>
          </w:p>
        </w:tc>
        <w:tc>
          <w:tcPr>
            <w:tcW w:w="1133" w:type="dxa"/>
            <w:tcBorders>
              <w:top w:val="single" w:sz="4" w:space="0" w:color="auto"/>
              <w:left w:val="single" w:sz="4" w:space="0" w:color="auto"/>
              <w:bottom w:val="single" w:sz="4" w:space="0" w:color="auto"/>
              <w:right w:val="single" w:sz="4" w:space="0" w:color="auto"/>
            </w:tcBorders>
            <w:vAlign w:val="center"/>
          </w:tcPr>
          <w:p w14:paraId="209FD66E"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开户行</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EF1FD3F" w14:textId="77777777" w:rsidR="00F65827" w:rsidRPr="00C006FF" w:rsidRDefault="00F65827">
            <w:pPr>
              <w:topLinePunct/>
              <w:jc w:val="center"/>
              <w:rPr>
                <w:rFonts w:ascii="仿宋" w:eastAsia="仿宋" w:hAnsi="仿宋"/>
                <w:sz w:val="24"/>
                <w:szCs w:val="24"/>
              </w:rPr>
            </w:pPr>
          </w:p>
        </w:tc>
        <w:tc>
          <w:tcPr>
            <w:tcW w:w="1333" w:type="dxa"/>
            <w:tcBorders>
              <w:top w:val="single" w:sz="4" w:space="0" w:color="auto"/>
              <w:left w:val="single" w:sz="4" w:space="0" w:color="auto"/>
              <w:bottom w:val="single" w:sz="4" w:space="0" w:color="auto"/>
              <w:right w:val="single" w:sz="4" w:space="0" w:color="auto"/>
            </w:tcBorders>
            <w:vAlign w:val="center"/>
          </w:tcPr>
          <w:p w14:paraId="148D3813"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账户</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08ACF0BF" w14:textId="77777777" w:rsidR="00F65827" w:rsidRPr="00C006FF" w:rsidRDefault="00F65827">
            <w:pPr>
              <w:topLinePunct/>
              <w:jc w:val="center"/>
              <w:rPr>
                <w:rFonts w:ascii="仿宋" w:eastAsia="仿宋" w:hAnsi="仿宋"/>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14:paraId="6D9C7992"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账号</w:t>
            </w:r>
          </w:p>
        </w:tc>
        <w:tc>
          <w:tcPr>
            <w:tcW w:w="1319" w:type="dxa"/>
            <w:tcBorders>
              <w:top w:val="single" w:sz="4" w:space="0" w:color="auto"/>
              <w:left w:val="single" w:sz="4" w:space="0" w:color="auto"/>
              <w:bottom w:val="single" w:sz="4" w:space="0" w:color="auto"/>
              <w:right w:val="single" w:sz="4" w:space="0" w:color="auto"/>
            </w:tcBorders>
            <w:vAlign w:val="center"/>
          </w:tcPr>
          <w:p w14:paraId="26F0B9FF" w14:textId="77777777" w:rsidR="00F65827" w:rsidRPr="00C006FF" w:rsidRDefault="00F65827">
            <w:pPr>
              <w:topLinePunct/>
              <w:jc w:val="center"/>
              <w:rPr>
                <w:rFonts w:ascii="仿宋" w:eastAsia="仿宋" w:hAnsi="仿宋"/>
                <w:sz w:val="24"/>
                <w:szCs w:val="24"/>
              </w:rPr>
            </w:pPr>
          </w:p>
        </w:tc>
      </w:tr>
      <w:tr w:rsidR="00C006FF" w:rsidRPr="00C006FF" w14:paraId="3E86924D" w14:textId="77777777">
        <w:trPr>
          <w:trHeight w:val="567"/>
          <w:jc w:val="center"/>
        </w:trPr>
        <w:tc>
          <w:tcPr>
            <w:tcW w:w="9286" w:type="dxa"/>
            <w:gridSpan w:val="9"/>
            <w:tcBorders>
              <w:top w:val="single" w:sz="4" w:space="0" w:color="auto"/>
              <w:left w:val="single" w:sz="4" w:space="0" w:color="auto"/>
              <w:bottom w:val="single" w:sz="4" w:space="0" w:color="auto"/>
              <w:right w:val="single" w:sz="4" w:space="0" w:color="auto"/>
            </w:tcBorders>
            <w:vAlign w:val="center"/>
          </w:tcPr>
          <w:p w14:paraId="5FAE5883"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公司股东清单（股份比例大于</w:t>
            </w:r>
            <w:r w:rsidRPr="00C006FF">
              <w:rPr>
                <w:rFonts w:ascii="仿宋" w:eastAsia="仿宋" w:hAnsi="仿宋" w:hint="eastAsia"/>
                <w:sz w:val="24"/>
                <w:szCs w:val="24"/>
              </w:rPr>
              <w:t>10%的股东）</w:t>
            </w:r>
          </w:p>
        </w:tc>
      </w:tr>
      <w:tr w:rsidR="00C006FF" w:rsidRPr="00C006FF" w14:paraId="64246987" w14:textId="77777777">
        <w:trPr>
          <w:trHeight w:val="567"/>
          <w:jc w:val="center"/>
        </w:trPr>
        <w:tc>
          <w:tcPr>
            <w:tcW w:w="3090" w:type="dxa"/>
            <w:gridSpan w:val="3"/>
            <w:tcBorders>
              <w:top w:val="single" w:sz="4" w:space="0" w:color="auto"/>
              <w:left w:val="single" w:sz="4" w:space="0" w:color="auto"/>
              <w:bottom w:val="single" w:sz="4" w:space="0" w:color="auto"/>
              <w:right w:val="single" w:sz="4" w:space="0" w:color="auto"/>
            </w:tcBorders>
            <w:vAlign w:val="center"/>
          </w:tcPr>
          <w:p w14:paraId="4BA75F5A"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股东名称</w:t>
            </w: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6F01CF31"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股份比例（%）</w:t>
            </w: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3376804A"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国籍</w:t>
            </w:r>
          </w:p>
        </w:tc>
      </w:tr>
      <w:tr w:rsidR="00C006FF" w:rsidRPr="00C006FF" w14:paraId="5ABE014F" w14:textId="77777777">
        <w:trPr>
          <w:trHeight w:val="567"/>
          <w:jc w:val="center"/>
        </w:trPr>
        <w:tc>
          <w:tcPr>
            <w:tcW w:w="3090" w:type="dxa"/>
            <w:gridSpan w:val="3"/>
            <w:tcBorders>
              <w:top w:val="single" w:sz="4" w:space="0" w:color="auto"/>
              <w:left w:val="single" w:sz="4" w:space="0" w:color="auto"/>
              <w:bottom w:val="single" w:sz="4" w:space="0" w:color="auto"/>
              <w:right w:val="single" w:sz="4" w:space="0" w:color="auto"/>
            </w:tcBorders>
            <w:vAlign w:val="center"/>
          </w:tcPr>
          <w:p w14:paraId="63F1474B" w14:textId="77777777" w:rsidR="00F65827" w:rsidRPr="00C006FF" w:rsidRDefault="00F65827">
            <w:pPr>
              <w:topLinePunct/>
              <w:jc w:val="center"/>
              <w:rPr>
                <w:rFonts w:ascii="仿宋" w:eastAsia="仿宋" w:hAnsi="仿宋"/>
                <w:sz w:val="24"/>
                <w:szCs w:val="24"/>
              </w:rPr>
            </w:pP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3A48EDA0" w14:textId="77777777" w:rsidR="00F65827" w:rsidRPr="00C006FF" w:rsidRDefault="00F65827">
            <w:pPr>
              <w:topLinePunct/>
              <w:jc w:val="center"/>
              <w:rPr>
                <w:rFonts w:ascii="仿宋" w:eastAsia="仿宋" w:hAnsi="仿宋"/>
                <w:sz w:val="24"/>
                <w:szCs w:val="24"/>
              </w:rPr>
            </w:pP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1AD0E3C0" w14:textId="77777777" w:rsidR="00F65827" w:rsidRPr="00C006FF" w:rsidRDefault="00F65827">
            <w:pPr>
              <w:topLinePunct/>
              <w:jc w:val="center"/>
              <w:rPr>
                <w:rFonts w:ascii="仿宋" w:eastAsia="仿宋" w:hAnsi="仿宋"/>
                <w:sz w:val="24"/>
                <w:szCs w:val="24"/>
              </w:rPr>
            </w:pPr>
          </w:p>
        </w:tc>
      </w:tr>
      <w:tr w:rsidR="00C006FF" w:rsidRPr="00C006FF" w14:paraId="1C8C942F" w14:textId="77777777">
        <w:trPr>
          <w:trHeight w:val="567"/>
          <w:jc w:val="center"/>
        </w:trPr>
        <w:tc>
          <w:tcPr>
            <w:tcW w:w="3090" w:type="dxa"/>
            <w:gridSpan w:val="3"/>
            <w:tcBorders>
              <w:top w:val="single" w:sz="4" w:space="0" w:color="auto"/>
              <w:left w:val="single" w:sz="4" w:space="0" w:color="auto"/>
              <w:bottom w:val="single" w:sz="4" w:space="0" w:color="auto"/>
              <w:right w:val="single" w:sz="4" w:space="0" w:color="auto"/>
            </w:tcBorders>
            <w:vAlign w:val="center"/>
          </w:tcPr>
          <w:p w14:paraId="46451541" w14:textId="77777777" w:rsidR="00F65827" w:rsidRPr="00C006FF" w:rsidRDefault="00F65827">
            <w:pPr>
              <w:topLinePunct/>
              <w:jc w:val="center"/>
              <w:rPr>
                <w:rFonts w:ascii="仿宋" w:eastAsia="仿宋" w:hAnsi="仿宋"/>
                <w:sz w:val="24"/>
                <w:szCs w:val="24"/>
              </w:rPr>
            </w:pP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634D4B7B" w14:textId="77777777" w:rsidR="00F65827" w:rsidRPr="00C006FF" w:rsidRDefault="00F65827">
            <w:pPr>
              <w:topLinePunct/>
              <w:jc w:val="center"/>
              <w:rPr>
                <w:rFonts w:ascii="仿宋" w:eastAsia="仿宋" w:hAnsi="仿宋"/>
                <w:sz w:val="24"/>
                <w:szCs w:val="24"/>
              </w:rPr>
            </w:pP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2755AAF7" w14:textId="77777777" w:rsidR="00F65827" w:rsidRPr="00C006FF" w:rsidRDefault="00F65827">
            <w:pPr>
              <w:topLinePunct/>
              <w:jc w:val="center"/>
              <w:rPr>
                <w:rFonts w:ascii="仿宋" w:eastAsia="仿宋" w:hAnsi="仿宋"/>
                <w:sz w:val="24"/>
                <w:szCs w:val="24"/>
              </w:rPr>
            </w:pPr>
          </w:p>
        </w:tc>
      </w:tr>
      <w:tr w:rsidR="00C006FF" w:rsidRPr="00C006FF" w14:paraId="002BC121" w14:textId="77777777">
        <w:trPr>
          <w:trHeight w:val="567"/>
          <w:jc w:val="center"/>
        </w:trPr>
        <w:tc>
          <w:tcPr>
            <w:tcW w:w="9286" w:type="dxa"/>
            <w:gridSpan w:val="9"/>
            <w:tcBorders>
              <w:top w:val="single" w:sz="4" w:space="0" w:color="auto"/>
              <w:left w:val="single" w:sz="4" w:space="0" w:color="auto"/>
              <w:bottom w:val="single" w:sz="4" w:space="0" w:color="auto"/>
              <w:right w:val="single" w:sz="4" w:space="0" w:color="auto"/>
            </w:tcBorders>
            <w:vAlign w:val="center"/>
          </w:tcPr>
          <w:p w14:paraId="581D895E"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子公司和分公司清单</w:t>
            </w:r>
          </w:p>
        </w:tc>
      </w:tr>
      <w:tr w:rsidR="00C006FF" w:rsidRPr="00C006FF" w14:paraId="1B3F3BC7" w14:textId="77777777">
        <w:trPr>
          <w:trHeight w:val="567"/>
          <w:jc w:val="center"/>
        </w:trPr>
        <w:tc>
          <w:tcPr>
            <w:tcW w:w="9286" w:type="dxa"/>
            <w:gridSpan w:val="9"/>
            <w:tcBorders>
              <w:top w:val="single" w:sz="4" w:space="0" w:color="auto"/>
              <w:left w:val="single" w:sz="4" w:space="0" w:color="auto"/>
              <w:bottom w:val="single" w:sz="4" w:space="0" w:color="auto"/>
              <w:right w:val="single" w:sz="4" w:space="0" w:color="auto"/>
            </w:tcBorders>
            <w:vAlign w:val="center"/>
          </w:tcPr>
          <w:p w14:paraId="299CCAA2" w14:textId="77777777" w:rsidR="00F65827" w:rsidRPr="00C006FF" w:rsidRDefault="00F65827">
            <w:pPr>
              <w:topLinePunct/>
              <w:jc w:val="center"/>
              <w:rPr>
                <w:rFonts w:ascii="仿宋" w:eastAsia="仿宋" w:hAnsi="仿宋"/>
                <w:sz w:val="24"/>
                <w:szCs w:val="24"/>
              </w:rPr>
            </w:pPr>
          </w:p>
          <w:p w14:paraId="7F1672CE" w14:textId="77777777" w:rsidR="00F65827" w:rsidRPr="00C006FF" w:rsidRDefault="00F65827">
            <w:pPr>
              <w:topLinePunct/>
              <w:jc w:val="center"/>
              <w:rPr>
                <w:rFonts w:ascii="仿宋" w:eastAsia="仿宋" w:hAnsi="仿宋"/>
                <w:sz w:val="24"/>
                <w:szCs w:val="24"/>
              </w:rPr>
            </w:pPr>
          </w:p>
        </w:tc>
      </w:tr>
      <w:tr w:rsidR="00C006FF" w:rsidRPr="00C006FF" w14:paraId="3DEF5790" w14:textId="77777777">
        <w:trPr>
          <w:trHeight w:val="567"/>
          <w:jc w:val="center"/>
        </w:trPr>
        <w:tc>
          <w:tcPr>
            <w:tcW w:w="3090" w:type="dxa"/>
            <w:gridSpan w:val="3"/>
            <w:tcBorders>
              <w:top w:val="single" w:sz="4" w:space="0" w:color="auto"/>
              <w:left w:val="single" w:sz="4" w:space="0" w:color="auto"/>
              <w:bottom w:val="single" w:sz="4" w:space="0" w:color="auto"/>
              <w:right w:val="single" w:sz="4" w:space="0" w:color="auto"/>
            </w:tcBorders>
            <w:vAlign w:val="center"/>
          </w:tcPr>
          <w:p w14:paraId="63E50D58"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经营范围</w:t>
            </w:r>
          </w:p>
        </w:tc>
        <w:tc>
          <w:tcPr>
            <w:tcW w:w="6196" w:type="dxa"/>
            <w:gridSpan w:val="6"/>
            <w:tcBorders>
              <w:top w:val="single" w:sz="4" w:space="0" w:color="auto"/>
              <w:left w:val="single" w:sz="4" w:space="0" w:color="auto"/>
              <w:bottom w:val="single" w:sz="4" w:space="0" w:color="auto"/>
              <w:right w:val="single" w:sz="4" w:space="0" w:color="auto"/>
            </w:tcBorders>
            <w:vAlign w:val="center"/>
          </w:tcPr>
          <w:p w14:paraId="653DD0D1" w14:textId="77777777" w:rsidR="00F65827" w:rsidRPr="00C006FF" w:rsidRDefault="00F65827">
            <w:pPr>
              <w:topLinePunct/>
              <w:jc w:val="center"/>
              <w:rPr>
                <w:rFonts w:ascii="仿宋" w:eastAsia="仿宋" w:hAnsi="仿宋"/>
                <w:sz w:val="24"/>
                <w:szCs w:val="24"/>
              </w:rPr>
            </w:pPr>
          </w:p>
          <w:p w14:paraId="0F80D8B1" w14:textId="77777777" w:rsidR="00F65827" w:rsidRPr="00C006FF" w:rsidRDefault="00F65827">
            <w:pPr>
              <w:topLinePunct/>
              <w:jc w:val="center"/>
              <w:rPr>
                <w:rFonts w:ascii="仿宋" w:eastAsia="仿宋" w:hAnsi="仿宋"/>
                <w:sz w:val="24"/>
                <w:szCs w:val="24"/>
              </w:rPr>
            </w:pPr>
          </w:p>
          <w:p w14:paraId="5D05ADF4" w14:textId="77777777" w:rsidR="00F65827" w:rsidRPr="00C006FF" w:rsidRDefault="00F65827">
            <w:pPr>
              <w:topLinePunct/>
              <w:jc w:val="center"/>
              <w:rPr>
                <w:rFonts w:ascii="仿宋" w:eastAsia="仿宋" w:hAnsi="仿宋"/>
                <w:sz w:val="24"/>
                <w:szCs w:val="24"/>
              </w:rPr>
            </w:pPr>
          </w:p>
        </w:tc>
      </w:tr>
      <w:tr w:rsidR="00C006FF" w:rsidRPr="00C006FF" w14:paraId="4D13CCCD" w14:textId="77777777">
        <w:trPr>
          <w:trHeight w:val="567"/>
          <w:jc w:val="center"/>
        </w:trPr>
        <w:tc>
          <w:tcPr>
            <w:tcW w:w="3090" w:type="dxa"/>
            <w:gridSpan w:val="3"/>
            <w:tcBorders>
              <w:top w:val="single" w:sz="4" w:space="0" w:color="auto"/>
              <w:left w:val="single" w:sz="4" w:space="0" w:color="auto"/>
              <w:bottom w:val="single" w:sz="4" w:space="0" w:color="auto"/>
              <w:right w:val="single" w:sz="4" w:space="0" w:color="auto"/>
            </w:tcBorders>
            <w:vAlign w:val="center"/>
          </w:tcPr>
          <w:p w14:paraId="21FEF4B3" w14:textId="77777777" w:rsidR="00F65827" w:rsidRPr="00C006FF" w:rsidRDefault="00D70CA4">
            <w:pPr>
              <w:topLinePunct/>
              <w:jc w:val="center"/>
              <w:rPr>
                <w:rFonts w:ascii="仿宋" w:eastAsia="仿宋" w:hAnsi="仿宋"/>
                <w:sz w:val="24"/>
                <w:szCs w:val="24"/>
              </w:rPr>
            </w:pPr>
            <w:r w:rsidRPr="00C006FF">
              <w:rPr>
                <w:rFonts w:ascii="仿宋" w:eastAsia="仿宋" w:hAnsi="仿宋"/>
                <w:sz w:val="24"/>
                <w:szCs w:val="24"/>
              </w:rPr>
              <w:t>备注</w:t>
            </w:r>
          </w:p>
        </w:tc>
        <w:tc>
          <w:tcPr>
            <w:tcW w:w="6196" w:type="dxa"/>
            <w:gridSpan w:val="6"/>
            <w:tcBorders>
              <w:top w:val="single" w:sz="4" w:space="0" w:color="auto"/>
              <w:left w:val="single" w:sz="4" w:space="0" w:color="auto"/>
              <w:bottom w:val="single" w:sz="4" w:space="0" w:color="auto"/>
              <w:right w:val="single" w:sz="4" w:space="0" w:color="auto"/>
            </w:tcBorders>
            <w:vAlign w:val="center"/>
          </w:tcPr>
          <w:p w14:paraId="4CFE3225" w14:textId="77777777" w:rsidR="00F65827" w:rsidRPr="00C006FF" w:rsidRDefault="00F65827">
            <w:pPr>
              <w:topLinePunct/>
              <w:jc w:val="center"/>
              <w:rPr>
                <w:rFonts w:ascii="仿宋" w:eastAsia="仿宋" w:hAnsi="仿宋"/>
                <w:sz w:val="24"/>
                <w:szCs w:val="24"/>
              </w:rPr>
            </w:pPr>
          </w:p>
          <w:p w14:paraId="4ED69B58" w14:textId="77777777" w:rsidR="00F65827" w:rsidRPr="00C006FF" w:rsidRDefault="00F65827">
            <w:pPr>
              <w:topLinePunct/>
              <w:jc w:val="center"/>
              <w:rPr>
                <w:rFonts w:ascii="仿宋" w:eastAsia="仿宋" w:hAnsi="仿宋"/>
                <w:sz w:val="24"/>
                <w:szCs w:val="24"/>
              </w:rPr>
            </w:pPr>
          </w:p>
          <w:p w14:paraId="1A125A02" w14:textId="77777777" w:rsidR="00F65827" w:rsidRPr="00C006FF" w:rsidRDefault="00F65827">
            <w:pPr>
              <w:topLinePunct/>
              <w:jc w:val="center"/>
              <w:rPr>
                <w:rFonts w:ascii="仿宋" w:eastAsia="仿宋" w:hAnsi="仿宋"/>
                <w:sz w:val="24"/>
                <w:szCs w:val="24"/>
              </w:rPr>
            </w:pPr>
          </w:p>
        </w:tc>
      </w:tr>
    </w:tbl>
    <w:p w14:paraId="0BA4B8A8" w14:textId="77777777" w:rsidR="00F65827" w:rsidRPr="00C006FF" w:rsidRDefault="00D70CA4">
      <w:pPr>
        <w:rPr>
          <w:rFonts w:ascii="黑体" w:eastAsia="黑体" w:hAnsi="黑体"/>
          <w:sz w:val="18"/>
          <w:szCs w:val="18"/>
        </w:rPr>
      </w:pPr>
      <w:r w:rsidRPr="00C006FF">
        <w:rPr>
          <w:rFonts w:ascii="黑体" w:eastAsia="黑体" w:hAnsi="黑体" w:hint="eastAsia"/>
          <w:sz w:val="18"/>
          <w:szCs w:val="18"/>
        </w:rPr>
        <w:t>备注：</w:t>
      </w:r>
    </w:p>
    <w:p w14:paraId="494CB2E3" w14:textId="77777777" w:rsidR="00F65827" w:rsidRPr="00C006FF" w:rsidRDefault="00D70CA4">
      <w:pPr>
        <w:ind w:firstLineChars="200" w:firstLine="480"/>
        <w:rPr>
          <w:rFonts w:ascii="仿宋" w:eastAsia="仿宋" w:hAnsi="仿宋"/>
          <w:sz w:val="24"/>
          <w:szCs w:val="24"/>
        </w:rPr>
      </w:pPr>
      <w:r w:rsidRPr="00C006FF">
        <w:rPr>
          <w:rFonts w:ascii="仿宋" w:eastAsia="仿宋" w:hAnsi="仿宋" w:hint="eastAsia"/>
          <w:sz w:val="24"/>
          <w:szCs w:val="24"/>
        </w:rPr>
        <w:t>1、随本表附企业法人营业执照副本（全本）、基本账户开户许可证、银行资信等级证书（如有）的复印件（加盖单位公章）；</w:t>
      </w:r>
    </w:p>
    <w:p w14:paraId="1E778E9A" w14:textId="77777777" w:rsidR="00F65827" w:rsidRPr="00C006FF" w:rsidRDefault="00D70CA4">
      <w:pPr>
        <w:ind w:firstLineChars="200" w:firstLine="480"/>
        <w:rPr>
          <w:rFonts w:ascii="仿宋" w:eastAsia="仿宋" w:hAnsi="仿宋"/>
          <w:sz w:val="24"/>
          <w:szCs w:val="24"/>
        </w:rPr>
      </w:pPr>
      <w:r w:rsidRPr="00C006FF">
        <w:rPr>
          <w:rFonts w:ascii="仿宋" w:eastAsia="仿宋" w:hAnsi="仿宋"/>
          <w:sz w:val="24"/>
          <w:szCs w:val="24"/>
        </w:rPr>
        <w:t>2</w:t>
      </w:r>
      <w:r w:rsidRPr="00C006FF">
        <w:rPr>
          <w:rFonts w:ascii="仿宋" w:eastAsia="仿宋" w:hAnsi="仿宋" w:hint="eastAsia"/>
          <w:sz w:val="24"/>
          <w:szCs w:val="24"/>
        </w:rPr>
        <w:t>、随本表附投标人企业情况的文字简介；</w:t>
      </w:r>
    </w:p>
    <w:p w14:paraId="6BA65F24" w14:textId="77777777" w:rsidR="00F65827" w:rsidRPr="00C006FF" w:rsidRDefault="00D70CA4">
      <w:pPr>
        <w:ind w:firstLineChars="200" w:firstLine="480"/>
        <w:rPr>
          <w:rFonts w:ascii="仿宋" w:eastAsia="仿宋" w:hAnsi="仿宋"/>
          <w:sz w:val="24"/>
          <w:szCs w:val="24"/>
        </w:rPr>
      </w:pPr>
      <w:r w:rsidRPr="00C006FF">
        <w:rPr>
          <w:rFonts w:ascii="仿宋" w:eastAsia="仿宋" w:hAnsi="仿宋"/>
          <w:sz w:val="24"/>
          <w:szCs w:val="24"/>
        </w:rPr>
        <w:t>3</w:t>
      </w:r>
      <w:r w:rsidRPr="00C006FF">
        <w:rPr>
          <w:rFonts w:ascii="仿宋" w:eastAsia="仿宋" w:hAnsi="仿宋" w:hint="eastAsia"/>
          <w:sz w:val="24"/>
          <w:szCs w:val="24"/>
        </w:rPr>
        <w:t>、以上表格内容以投标人最近一个年度的数据为准；</w:t>
      </w:r>
    </w:p>
    <w:p w14:paraId="689CE6EE" w14:textId="77777777" w:rsidR="00F65827" w:rsidRPr="00C006FF" w:rsidRDefault="00D70CA4">
      <w:pPr>
        <w:ind w:firstLineChars="200" w:firstLine="480"/>
        <w:rPr>
          <w:rFonts w:ascii="仿宋" w:eastAsia="仿宋" w:hAnsi="仿宋"/>
          <w:sz w:val="24"/>
          <w:szCs w:val="24"/>
        </w:rPr>
      </w:pPr>
      <w:r w:rsidRPr="00C006FF">
        <w:rPr>
          <w:rFonts w:ascii="仿宋" w:eastAsia="仿宋" w:hAnsi="仿宋"/>
          <w:sz w:val="24"/>
          <w:szCs w:val="24"/>
        </w:rPr>
        <w:t>4</w:t>
      </w:r>
      <w:r w:rsidRPr="00C006FF">
        <w:rPr>
          <w:rFonts w:ascii="仿宋" w:eastAsia="仿宋" w:hAnsi="仿宋" w:hint="eastAsia"/>
          <w:sz w:val="24"/>
          <w:szCs w:val="24"/>
        </w:rPr>
        <w:t>、以联合体形式参与投标的，联合体各成员应分别填写和提供后附资料。</w:t>
      </w:r>
    </w:p>
    <w:p w14:paraId="6654263B" w14:textId="77777777" w:rsidR="00F65827" w:rsidRPr="00C006FF" w:rsidRDefault="00D70CA4" w:rsidP="002F39D0">
      <w:pPr>
        <w:spacing w:beforeLines="50" w:before="156" w:after="100" w:afterAutospacing="1"/>
        <w:jc w:val="center"/>
        <w:rPr>
          <w:rFonts w:ascii="黑体" w:eastAsia="黑体" w:hAnsi="黑体"/>
          <w:sz w:val="24"/>
          <w:szCs w:val="24"/>
        </w:rPr>
      </w:pPr>
      <w:r w:rsidRPr="00C006FF">
        <w:rPr>
          <w:rFonts w:ascii="宋体" w:hAnsi="宋体"/>
          <w:szCs w:val="21"/>
        </w:rPr>
        <w:br w:type="page"/>
      </w:r>
      <w:r w:rsidRPr="00C006FF">
        <w:rPr>
          <w:rFonts w:ascii="黑体" w:eastAsia="黑体" w:hAnsi="黑体" w:hint="eastAsia"/>
          <w:sz w:val="24"/>
          <w:szCs w:val="24"/>
        </w:rPr>
        <w:lastRenderedPageBreak/>
        <w:t>表4.</w:t>
      </w:r>
      <w:r w:rsidRPr="00C006FF">
        <w:rPr>
          <w:rFonts w:ascii="黑体" w:eastAsia="黑体" w:hAnsi="黑体"/>
          <w:sz w:val="24"/>
          <w:szCs w:val="24"/>
        </w:rPr>
        <w:t xml:space="preserve">2  </w:t>
      </w:r>
      <w:r w:rsidRPr="00C006FF">
        <w:rPr>
          <w:rFonts w:ascii="黑体" w:eastAsia="黑体" w:hAnsi="黑体" w:hint="eastAsia"/>
          <w:sz w:val="24"/>
          <w:szCs w:val="24"/>
        </w:rPr>
        <w:t>组织结构框图</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006FF" w:rsidRPr="00C006FF" w14:paraId="099402DE" w14:textId="77777777" w:rsidTr="004C39F6">
        <w:trPr>
          <w:trHeight w:val="11142"/>
        </w:trPr>
        <w:tc>
          <w:tcPr>
            <w:tcW w:w="9286" w:type="dxa"/>
          </w:tcPr>
          <w:p w14:paraId="454B833E" w14:textId="77777777" w:rsidR="00F65827" w:rsidRPr="00C006FF" w:rsidRDefault="00F65827">
            <w:pPr>
              <w:jc w:val="center"/>
              <w:rPr>
                <w:rFonts w:ascii="宋体" w:hAnsi="宋体" w:cs="宋体"/>
                <w:szCs w:val="21"/>
              </w:rPr>
            </w:pPr>
          </w:p>
          <w:p w14:paraId="7CF6CB3E" w14:textId="77777777" w:rsidR="00F65827" w:rsidRPr="00C006FF" w:rsidRDefault="00F65827">
            <w:pPr>
              <w:jc w:val="center"/>
              <w:rPr>
                <w:rFonts w:ascii="宋体" w:hAnsi="宋体" w:cs="宋体"/>
                <w:szCs w:val="21"/>
              </w:rPr>
            </w:pPr>
          </w:p>
          <w:p w14:paraId="22E0150B" w14:textId="77777777" w:rsidR="00F65827" w:rsidRPr="00C006FF" w:rsidRDefault="00D70CA4">
            <w:pPr>
              <w:jc w:val="center"/>
              <w:rPr>
                <w:rFonts w:ascii="仿宋" w:eastAsia="仿宋" w:hAnsi="仿宋" w:cs="宋体"/>
                <w:sz w:val="24"/>
                <w:szCs w:val="24"/>
              </w:rPr>
            </w:pPr>
            <w:r w:rsidRPr="00C006FF">
              <w:rPr>
                <w:rFonts w:ascii="仿宋" w:eastAsia="仿宋" w:hAnsi="仿宋" w:cs="宋体" w:hint="eastAsia"/>
                <w:sz w:val="24"/>
                <w:szCs w:val="24"/>
              </w:rPr>
              <w:t>叙述或附图表示投标人的组织结构、</w:t>
            </w:r>
            <w:r w:rsidRPr="00C006FF">
              <w:rPr>
                <w:rFonts w:ascii="仿宋" w:eastAsia="仿宋" w:hAnsi="仿宋" w:hint="eastAsia"/>
                <w:sz w:val="24"/>
                <w:szCs w:val="24"/>
              </w:rPr>
              <w:t>涉及投标人利益关系的所有资产关联情况，包括：投标人的投资人、母公司、子公司、分公司及其控股和参股公司，</w:t>
            </w:r>
            <w:r w:rsidRPr="00C006FF">
              <w:rPr>
                <w:rFonts w:ascii="仿宋" w:eastAsia="仿宋" w:hAnsi="仿宋" w:cs="宋体" w:hint="eastAsia"/>
                <w:sz w:val="24"/>
                <w:szCs w:val="24"/>
              </w:rPr>
              <w:t>公司法定代表人和主要高管人员姓名。</w:t>
            </w:r>
          </w:p>
        </w:tc>
      </w:tr>
    </w:tbl>
    <w:p w14:paraId="0E3EB726" w14:textId="77777777" w:rsidR="00F65827" w:rsidRPr="00C006FF" w:rsidRDefault="00D70CA4" w:rsidP="004C39F6">
      <w:pPr>
        <w:topLinePunct/>
        <w:spacing w:line="360" w:lineRule="auto"/>
        <w:rPr>
          <w:rFonts w:ascii="仿宋" w:eastAsia="仿宋" w:hAnsi="仿宋"/>
          <w:sz w:val="24"/>
          <w:szCs w:val="24"/>
        </w:rPr>
      </w:pPr>
      <w:r w:rsidRPr="00C006FF">
        <w:rPr>
          <w:rFonts w:ascii="仿宋" w:eastAsia="仿宋" w:hAnsi="仿宋" w:hint="eastAsia"/>
          <w:sz w:val="24"/>
          <w:szCs w:val="24"/>
        </w:rPr>
        <w:t>备注：</w:t>
      </w:r>
    </w:p>
    <w:p w14:paraId="1704DEA3" w14:textId="77777777" w:rsidR="00F65827" w:rsidRPr="00C006FF" w:rsidRDefault="00D70CA4" w:rsidP="004C39F6">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1、随本表附由企业注册地工商行政主管部门盖章确认的企业最新章程。</w:t>
      </w:r>
    </w:p>
    <w:p w14:paraId="30DDBEAD" w14:textId="77777777" w:rsidR="00F65827" w:rsidRPr="00C006FF" w:rsidRDefault="00D70CA4" w:rsidP="004C39F6">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2、以联合体形式参与投标的，联合体各成员应分别填写和提供后附资料。</w:t>
      </w:r>
    </w:p>
    <w:p w14:paraId="45E8B3CF" w14:textId="77777777" w:rsidR="00F65827" w:rsidRPr="00C006FF" w:rsidRDefault="00D70CA4" w:rsidP="002F39D0">
      <w:pPr>
        <w:spacing w:beforeLines="50" w:before="156" w:after="100" w:afterAutospacing="1"/>
        <w:jc w:val="center"/>
        <w:rPr>
          <w:rFonts w:ascii="黑体" w:eastAsia="黑体" w:hAnsi="黑体"/>
          <w:sz w:val="24"/>
          <w:szCs w:val="24"/>
        </w:rPr>
      </w:pPr>
      <w:r w:rsidRPr="00C006FF">
        <w:rPr>
          <w:rFonts w:ascii="宋体" w:hAnsi="宋体"/>
          <w:sz w:val="18"/>
          <w:szCs w:val="18"/>
        </w:rPr>
        <w:br w:type="page"/>
      </w:r>
      <w:r w:rsidRPr="00C006FF">
        <w:rPr>
          <w:rFonts w:ascii="黑体" w:eastAsia="黑体" w:hAnsi="黑体" w:hint="eastAsia"/>
          <w:sz w:val="24"/>
          <w:szCs w:val="24"/>
        </w:rPr>
        <w:lastRenderedPageBreak/>
        <w:t>表4.</w:t>
      </w:r>
      <w:r w:rsidRPr="00C006FF">
        <w:rPr>
          <w:rFonts w:ascii="黑体" w:eastAsia="黑体" w:hAnsi="黑体"/>
          <w:sz w:val="24"/>
          <w:szCs w:val="24"/>
        </w:rPr>
        <w:t xml:space="preserve">3  </w:t>
      </w:r>
      <w:r w:rsidRPr="00C006FF">
        <w:rPr>
          <w:rFonts w:ascii="黑体" w:eastAsia="黑体" w:hAnsi="黑体" w:hint="eastAsia"/>
          <w:sz w:val="24"/>
          <w:szCs w:val="24"/>
        </w:rPr>
        <w:t>财务状况表</w:t>
      </w:r>
    </w:p>
    <w:p w14:paraId="0B46F88D" w14:textId="3D70D3F5" w:rsidR="00F65827" w:rsidRPr="00C006FF" w:rsidRDefault="00D70CA4" w:rsidP="002F39D0">
      <w:pPr>
        <w:spacing w:beforeLines="50" w:before="156" w:after="100" w:afterAutospacing="1"/>
        <w:jc w:val="center"/>
        <w:rPr>
          <w:rFonts w:ascii="黑体" w:eastAsia="黑体" w:hAnsi="黑体"/>
          <w:sz w:val="24"/>
          <w:szCs w:val="24"/>
        </w:rPr>
      </w:pPr>
      <w:r w:rsidRPr="00C006FF">
        <w:rPr>
          <w:rFonts w:ascii="宋体" w:hAnsi="宋体" w:hint="eastAsia"/>
          <w:sz w:val="18"/>
          <w:szCs w:val="18"/>
        </w:rPr>
        <w:t>提供20</w:t>
      </w:r>
      <w:r w:rsidR="004C39F6" w:rsidRPr="00C006FF">
        <w:rPr>
          <w:rFonts w:ascii="宋体" w:hAnsi="宋体"/>
          <w:sz w:val="18"/>
          <w:szCs w:val="18"/>
        </w:rPr>
        <w:t>1</w:t>
      </w:r>
      <w:r w:rsidR="00632F2F" w:rsidRPr="00C006FF">
        <w:rPr>
          <w:rFonts w:ascii="宋体" w:hAnsi="宋体" w:hint="eastAsia"/>
          <w:sz w:val="18"/>
          <w:szCs w:val="18"/>
        </w:rPr>
        <w:t>8</w:t>
      </w:r>
      <w:r w:rsidRPr="00C006FF">
        <w:rPr>
          <w:rFonts w:ascii="宋体" w:hAnsi="宋体" w:hint="eastAsia"/>
          <w:sz w:val="18"/>
          <w:szCs w:val="18"/>
        </w:rPr>
        <w:t>、20</w:t>
      </w:r>
      <w:r w:rsidR="00632F2F" w:rsidRPr="00C006FF">
        <w:rPr>
          <w:rFonts w:ascii="宋体" w:hAnsi="宋体" w:hint="eastAsia"/>
          <w:sz w:val="18"/>
          <w:szCs w:val="18"/>
        </w:rPr>
        <w:t>19</w:t>
      </w:r>
      <w:r w:rsidRPr="00C006FF">
        <w:rPr>
          <w:rFonts w:ascii="宋体" w:hAnsi="宋体" w:hint="eastAsia"/>
          <w:sz w:val="18"/>
          <w:szCs w:val="18"/>
        </w:rPr>
        <w:t>、20</w:t>
      </w:r>
      <w:r w:rsidR="004C39F6" w:rsidRPr="00C006FF">
        <w:rPr>
          <w:rFonts w:ascii="宋体" w:hAnsi="宋体"/>
          <w:sz w:val="18"/>
          <w:szCs w:val="18"/>
        </w:rPr>
        <w:t>2</w:t>
      </w:r>
      <w:r w:rsidR="00632F2F" w:rsidRPr="00C006FF">
        <w:rPr>
          <w:rFonts w:ascii="宋体" w:hAnsi="宋体" w:hint="eastAsia"/>
          <w:sz w:val="18"/>
          <w:szCs w:val="18"/>
        </w:rPr>
        <w:t>0</w:t>
      </w:r>
      <w:r w:rsidRPr="00C006FF">
        <w:rPr>
          <w:rFonts w:ascii="宋体" w:hAnsi="宋体" w:hint="eastAsia"/>
          <w:sz w:val="18"/>
          <w:szCs w:val="18"/>
        </w:rPr>
        <w:t>年度经审计的企业财务报告复印件</w:t>
      </w:r>
      <w:r w:rsidR="004C39F6" w:rsidRPr="00C006FF">
        <w:rPr>
          <w:rFonts w:ascii="宋体" w:hAnsi="宋体" w:hint="eastAsia"/>
          <w:sz w:val="18"/>
          <w:szCs w:val="18"/>
        </w:rPr>
        <w:t>，如成立不满3年的，按成立时间提供，如不满1年的，需提供上一个月的公司财务报告。</w:t>
      </w:r>
      <w:r w:rsidRPr="00C006FF">
        <w:rPr>
          <w:rFonts w:ascii="宋体" w:hAnsi="宋体"/>
          <w:sz w:val="18"/>
          <w:szCs w:val="18"/>
        </w:rPr>
        <w:br w:type="page"/>
      </w:r>
      <w:r w:rsidRPr="00C006FF">
        <w:rPr>
          <w:rFonts w:ascii="黑体" w:eastAsia="黑体" w:hAnsi="黑体" w:hint="eastAsia"/>
          <w:sz w:val="24"/>
          <w:szCs w:val="24"/>
        </w:rPr>
        <w:lastRenderedPageBreak/>
        <w:t>表4.</w:t>
      </w:r>
      <w:r w:rsidRPr="00C006FF">
        <w:rPr>
          <w:rFonts w:ascii="黑体" w:eastAsia="黑体" w:hAnsi="黑体"/>
          <w:sz w:val="24"/>
          <w:szCs w:val="24"/>
        </w:rPr>
        <w:t xml:space="preserve">4  </w:t>
      </w:r>
      <w:r w:rsidRPr="00C006FF">
        <w:rPr>
          <w:rFonts w:ascii="黑体" w:eastAsia="黑体" w:hAnsi="黑体" w:hint="eastAsia"/>
          <w:sz w:val="24"/>
          <w:szCs w:val="24"/>
        </w:rPr>
        <w:t>投融资能力表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006FF" w:rsidRPr="00C006FF" w14:paraId="1E64D228" w14:textId="77777777" w:rsidTr="00F918EF">
        <w:trPr>
          <w:trHeight w:val="9454"/>
        </w:trPr>
        <w:tc>
          <w:tcPr>
            <w:tcW w:w="9286" w:type="dxa"/>
            <w:shd w:val="clear" w:color="auto" w:fill="auto"/>
          </w:tcPr>
          <w:p w14:paraId="3CB9DF5D" w14:textId="77777777" w:rsidR="00F65827" w:rsidRPr="00C006FF" w:rsidRDefault="00F65827">
            <w:pPr>
              <w:topLinePunct/>
              <w:jc w:val="center"/>
              <w:rPr>
                <w:rFonts w:ascii="黑体" w:eastAsia="黑体" w:hAnsi="黑体"/>
                <w:sz w:val="18"/>
                <w:szCs w:val="18"/>
              </w:rPr>
            </w:pPr>
          </w:p>
          <w:p w14:paraId="41BAB7B8" w14:textId="77777777" w:rsidR="00F65827" w:rsidRPr="00C006FF" w:rsidRDefault="00F65827">
            <w:pPr>
              <w:topLinePunct/>
              <w:jc w:val="center"/>
              <w:rPr>
                <w:rFonts w:ascii="黑体" w:eastAsia="黑体" w:hAnsi="黑体"/>
                <w:sz w:val="18"/>
                <w:szCs w:val="18"/>
              </w:rPr>
            </w:pPr>
          </w:p>
          <w:p w14:paraId="3326EBE1" w14:textId="77777777" w:rsidR="00F65827" w:rsidRPr="00C006FF" w:rsidRDefault="00D70CA4">
            <w:pPr>
              <w:topLinePunct/>
              <w:jc w:val="center"/>
              <w:rPr>
                <w:rFonts w:ascii="宋体" w:hAnsi="宋体" w:cs="宋体"/>
                <w:szCs w:val="21"/>
              </w:rPr>
            </w:pPr>
            <w:r w:rsidRPr="00C006FF">
              <w:rPr>
                <w:rFonts w:ascii="宋体" w:hAnsi="宋体" w:cs="宋体" w:hint="eastAsia"/>
                <w:szCs w:val="21"/>
              </w:rPr>
              <w:t>投标人应在此分别提供项目资本金和其余建设资金的筹措方案，</w:t>
            </w:r>
          </w:p>
          <w:p w14:paraId="7733EF00" w14:textId="77777777" w:rsidR="00F65827" w:rsidRPr="00C006FF" w:rsidRDefault="00D70CA4">
            <w:pPr>
              <w:topLinePunct/>
              <w:jc w:val="center"/>
              <w:rPr>
                <w:rFonts w:ascii="黑体" w:eastAsia="黑体" w:hAnsi="黑体"/>
                <w:sz w:val="18"/>
                <w:szCs w:val="18"/>
              </w:rPr>
            </w:pPr>
            <w:r w:rsidRPr="00C006FF">
              <w:rPr>
                <w:rFonts w:ascii="宋体" w:hAnsi="宋体" w:cs="宋体" w:hint="eastAsia"/>
                <w:szCs w:val="21"/>
              </w:rPr>
              <w:t>包括到位计划、额度、来源、证明材料等。</w:t>
            </w:r>
          </w:p>
        </w:tc>
      </w:tr>
    </w:tbl>
    <w:p w14:paraId="1CDF0573" w14:textId="77777777" w:rsidR="00F65827" w:rsidRPr="00C006FF" w:rsidRDefault="00D70CA4" w:rsidP="004C39F6">
      <w:pPr>
        <w:topLinePunct/>
        <w:spacing w:line="360" w:lineRule="auto"/>
        <w:rPr>
          <w:rFonts w:ascii="仿宋" w:eastAsia="仿宋" w:hAnsi="仿宋"/>
          <w:sz w:val="24"/>
          <w:szCs w:val="24"/>
        </w:rPr>
      </w:pPr>
      <w:r w:rsidRPr="00C006FF">
        <w:rPr>
          <w:rFonts w:ascii="仿宋" w:eastAsia="仿宋" w:hAnsi="仿宋" w:hint="eastAsia"/>
          <w:sz w:val="24"/>
          <w:szCs w:val="24"/>
        </w:rPr>
        <w:t>备注：</w:t>
      </w:r>
    </w:p>
    <w:p w14:paraId="32E0DA1B" w14:textId="77777777" w:rsidR="00F65827" w:rsidRPr="00C006FF" w:rsidRDefault="00D70CA4" w:rsidP="004C39F6">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1、随本表附投融资能力证明材料的复印件（加盖投标人单位公章），投融资能力证明材料包括：银行或其他金融机构方面出具的资信证明材料或支持函件或授信协议或存款证明等；</w:t>
      </w:r>
    </w:p>
    <w:p w14:paraId="771C02AA" w14:textId="77777777" w:rsidR="00F65827" w:rsidRPr="00C006FF" w:rsidRDefault="00D70CA4" w:rsidP="004C39F6">
      <w:pPr>
        <w:topLinePunct/>
        <w:spacing w:line="360" w:lineRule="auto"/>
        <w:ind w:firstLineChars="200" w:firstLine="480"/>
        <w:rPr>
          <w:rFonts w:ascii="仿宋" w:eastAsia="仿宋" w:hAnsi="仿宋"/>
          <w:sz w:val="24"/>
          <w:szCs w:val="24"/>
        </w:rPr>
      </w:pPr>
      <w:r w:rsidRPr="00C006FF">
        <w:rPr>
          <w:rFonts w:ascii="仿宋" w:eastAsia="仿宋" w:hAnsi="仿宋"/>
          <w:sz w:val="24"/>
          <w:szCs w:val="24"/>
        </w:rPr>
        <w:t>2</w:t>
      </w:r>
      <w:r w:rsidRPr="00C006FF">
        <w:rPr>
          <w:rFonts w:ascii="仿宋" w:eastAsia="仿宋" w:hAnsi="仿宋" w:hint="eastAsia"/>
          <w:sz w:val="24"/>
          <w:szCs w:val="24"/>
        </w:rPr>
        <w:t>、投标人应提供足够详细的上述资料，以使招标人能够判断如果投标人中选的话，是否具备履行义务的财务实力；</w:t>
      </w:r>
    </w:p>
    <w:p w14:paraId="7DB34F33" w14:textId="04BDC276" w:rsidR="00F918EF" w:rsidRPr="00C006FF" w:rsidRDefault="00F918EF" w:rsidP="004C39F6">
      <w:pPr>
        <w:topLinePunct/>
        <w:spacing w:line="360" w:lineRule="auto"/>
        <w:ind w:firstLineChars="200" w:firstLine="480"/>
        <w:rPr>
          <w:rFonts w:ascii="仿宋" w:eastAsia="仿宋" w:hAnsi="仿宋"/>
          <w:sz w:val="24"/>
          <w:szCs w:val="24"/>
        </w:rPr>
      </w:pPr>
      <w:r w:rsidRPr="00C006FF">
        <w:rPr>
          <w:rFonts w:ascii="仿宋" w:eastAsia="仿宋" w:hAnsi="仿宋" w:hint="eastAsia"/>
          <w:sz w:val="24"/>
          <w:szCs w:val="24"/>
        </w:rPr>
        <w:t>3、投融资能力证明材料开具时间为本项目资格预审公告发布之日起。</w:t>
      </w:r>
    </w:p>
    <w:p w14:paraId="089F3131" w14:textId="77777777" w:rsidR="00F65827" w:rsidRPr="00C006FF" w:rsidRDefault="00D70CA4" w:rsidP="002F39D0">
      <w:pPr>
        <w:spacing w:beforeLines="50" w:before="156" w:after="100" w:afterAutospacing="1"/>
        <w:jc w:val="center"/>
        <w:rPr>
          <w:rFonts w:ascii="黑体" w:eastAsia="黑体" w:hAnsi="黑体"/>
          <w:sz w:val="24"/>
          <w:szCs w:val="24"/>
        </w:rPr>
      </w:pPr>
      <w:r w:rsidRPr="00C006FF">
        <w:rPr>
          <w:rFonts w:ascii="宋体" w:hAnsi="宋体"/>
          <w:szCs w:val="21"/>
        </w:rPr>
        <w:br w:type="page"/>
      </w:r>
      <w:r w:rsidRPr="00C006FF">
        <w:rPr>
          <w:rFonts w:ascii="黑体" w:eastAsia="黑体" w:hAnsi="黑体" w:hint="eastAsia"/>
          <w:sz w:val="24"/>
          <w:szCs w:val="24"/>
        </w:rPr>
        <w:lastRenderedPageBreak/>
        <w:t>表4.</w:t>
      </w:r>
      <w:r w:rsidRPr="00C006FF">
        <w:rPr>
          <w:rFonts w:ascii="黑体" w:eastAsia="黑体" w:hAnsi="黑体"/>
          <w:sz w:val="24"/>
          <w:szCs w:val="24"/>
        </w:rPr>
        <w:t xml:space="preserve">5  </w:t>
      </w:r>
      <w:r w:rsidRPr="00C006FF">
        <w:rPr>
          <w:rFonts w:ascii="黑体" w:eastAsia="黑体" w:hAnsi="黑体" w:hint="eastAsia"/>
          <w:sz w:val="24"/>
          <w:szCs w:val="24"/>
        </w:rPr>
        <w:t>目前对外投资表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F65827" w:rsidRPr="00C006FF" w14:paraId="534F3449" w14:textId="77777777">
        <w:trPr>
          <w:trHeight w:val="12426"/>
        </w:trPr>
        <w:tc>
          <w:tcPr>
            <w:tcW w:w="9286" w:type="dxa"/>
            <w:shd w:val="clear" w:color="auto" w:fill="auto"/>
          </w:tcPr>
          <w:p w14:paraId="5E2EDAF9" w14:textId="77777777" w:rsidR="00F65827" w:rsidRPr="00C006FF" w:rsidRDefault="00F65827">
            <w:pPr>
              <w:topLinePunct/>
              <w:jc w:val="center"/>
              <w:rPr>
                <w:rFonts w:ascii="黑体" w:eastAsia="黑体" w:hAnsi="黑体"/>
                <w:sz w:val="18"/>
                <w:szCs w:val="18"/>
              </w:rPr>
            </w:pPr>
          </w:p>
          <w:p w14:paraId="469368CF" w14:textId="77777777" w:rsidR="00F65827" w:rsidRPr="00C006FF" w:rsidRDefault="00F65827">
            <w:pPr>
              <w:topLinePunct/>
              <w:jc w:val="center"/>
              <w:rPr>
                <w:rFonts w:ascii="黑体" w:eastAsia="黑体" w:hAnsi="黑体"/>
                <w:sz w:val="18"/>
                <w:szCs w:val="18"/>
              </w:rPr>
            </w:pPr>
          </w:p>
          <w:p w14:paraId="2028ABB0" w14:textId="77777777" w:rsidR="00F65827" w:rsidRPr="00C006FF" w:rsidRDefault="00D70CA4">
            <w:pPr>
              <w:topLinePunct/>
              <w:jc w:val="center"/>
              <w:rPr>
                <w:rFonts w:ascii="黑体" w:eastAsia="黑体" w:hAnsi="黑体"/>
                <w:sz w:val="18"/>
                <w:szCs w:val="18"/>
              </w:rPr>
            </w:pPr>
            <w:r w:rsidRPr="00C006FF">
              <w:rPr>
                <w:rFonts w:ascii="宋体" w:hAnsi="宋体" w:cs="宋体" w:hint="eastAsia"/>
                <w:szCs w:val="21"/>
              </w:rPr>
              <w:t>投标人应在此提供目前对外投资项目详细清单，并说明相关项目情况；此外，对上述投资项目中是否存在不良经营状况、重大债权、债务纠纷、重大诉讼或严重违约等情况做出说明。</w:t>
            </w:r>
          </w:p>
        </w:tc>
      </w:tr>
    </w:tbl>
    <w:p w14:paraId="2095BAF3" w14:textId="77777777" w:rsidR="00F65827" w:rsidRPr="00C006FF" w:rsidRDefault="00F65827">
      <w:pPr>
        <w:topLinePunct/>
        <w:rPr>
          <w:rFonts w:ascii="黑体" w:eastAsia="黑体" w:hAnsi="黑体"/>
          <w:sz w:val="18"/>
          <w:szCs w:val="18"/>
        </w:rPr>
      </w:pPr>
    </w:p>
    <w:p w14:paraId="3AA5005D" w14:textId="135F1DAA" w:rsidR="004C39F6" w:rsidRPr="00C006FF" w:rsidRDefault="004C39F6" w:rsidP="004C39F6">
      <w:pPr>
        <w:spacing w:beforeLines="50" w:before="156" w:after="100" w:afterAutospacing="1"/>
        <w:jc w:val="center"/>
        <w:rPr>
          <w:rFonts w:ascii="黑体" w:eastAsia="黑体" w:hAnsi="黑体"/>
          <w:sz w:val="24"/>
          <w:szCs w:val="24"/>
        </w:rPr>
      </w:pPr>
    </w:p>
    <w:p w14:paraId="1AF87435" w14:textId="6F6EE874" w:rsidR="00F65827" w:rsidRPr="00C006FF" w:rsidRDefault="00D70CA4" w:rsidP="002F39D0">
      <w:pPr>
        <w:spacing w:beforeLines="50" w:before="156" w:after="100" w:afterAutospacing="1"/>
        <w:jc w:val="center"/>
        <w:rPr>
          <w:rFonts w:ascii="黑体" w:eastAsia="黑体" w:hAnsi="黑体"/>
          <w:sz w:val="24"/>
          <w:szCs w:val="24"/>
        </w:rPr>
      </w:pPr>
      <w:r w:rsidRPr="00C006FF">
        <w:rPr>
          <w:rFonts w:ascii="黑体" w:eastAsia="黑体" w:hAnsi="黑体" w:hint="eastAsia"/>
          <w:sz w:val="24"/>
          <w:szCs w:val="24"/>
        </w:rPr>
        <w:t>表4.</w:t>
      </w:r>
      <w:r w:rsidR="004C39F6" w:rsidRPr="00C006FF">
        <w:rPr>
          <w:rFonts w:ascii="黑体" w:eastAsia="黑体" w:hAnsi="黑体"/>
          <w:sz w:val="24"/>
          <w:szCs w:val="24"/>
        </w:rPr>
        <w:t>6</w:t>
      </w:r>
      <w:r w:rsidRPr="00C006FF">
        <w:rPr>
          <w:rFonts w:ascii="黑体" w:eastAsia="黑体" w:hAnsi="黑体" w:hint="eastAsia"/>
          <w:sz w:val="24"/>
          <w:szCs w:val="24"/>
        </w:rPr>
        <w:t>商业信誉情况</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006FF" w:rsidRPr="00C006FF" w14:paraId="6B73FE18" w14:textId="77777777">
        <w:trPr>
          <w:trHeight w:val="12426"/>
        </w:trPr>
        <w:tc>
          <w:tcPr>
            <w:tcW w:w="9286" w:type="dxa"/>
            <w:shd w:val="clear" w:color="auto" w:fill="auto"/>
          </w:tcPr>
          <w:p w14:paraId="488EC98E" w14:textId="77777777" w:rsidR="00F65827" w:rsidRPr="00C006FF" w:rsidRDefault="00F65827">
            <w:pPr>
              <w:topLinePunct/>
              <w:jc w:val="center"/>
              <w:rPr>
                <w:rFonts w:ascii="宋体" w:hAnsi="宋体"/>
                <w:szCs w:val="21"/>
              </w:rPr>
            </w:pPr>
          </w:p>
          <w:p w14:paraId="28D71E2F" w14:textId="77777777" w:rsidR="00F65827" w:rsidRPr="00C006FF" w:rsidRDefault="00D70CA4">
            <w:pPr>
              <w:topLinePunct/>
              <w:spacing w:line="360" w:lineRule="auto"/>
              <w:ind w:firstLineChars="200" w:firstLine="420"/>
              <w:rPr>
                <w:rFonts w:ascii="宋体" w:hAnsi="宋体"/>
                <w:szCs w:val="21"/>
              </w:rPr>
            </w:pPr>
            <w:r w:rsidRPr="00C006FF">
              <w:rPr>
                <w:rFonts w:ascii="宋体" w:hAnsi="宋体" w:hint="eastAsia"/>
                <w:szCs w:val="21"/>
              </w:rPr>
              <w:t>为表示投标人商业信誉良好，投标人应提供包括但不限于以下材料：</w:t>
            </w:r>
          </w:p>
          <w:p w14:paraId="5FADC37E" w14:textId="77777777" w:rsidR="00F65827" w:rsidRPr="00C006FF" w:rsidRDefault="00D70CA4">
            <w:pPr>
              <w:topLinePunct/>
              <w:spacing w:line="360" w:lineRule="auto"/>
              <w:ind w:firstLineChars="200" w:firstLine="420"/>
              <w:rPr>
                <w:rFonts w:ascii="宋体" w:hAnsi="宋体"/>
                <w:szCs w:val="21"/>
              </w:rPr>
            </w:pPr>
            <w:r w:rsidRPr="00C006FF">
              <w:rPr>
                <w:rFonts w:ascii="宋体" w:hAnsi="宋体" w:hint="eastAsia"/>
                <w:szCs w:val="21"/>
              </w:rPr>
              <w:t>1、在经营活动中没有重大违法记录的书面声明（格式见附件1）；</w:t>
            </w:r>
          </w:p>
          <w:p w14:paraId="2831B17C" w14:textId="77777777" w:rsidR="00F65827" w:rsidRPr="00C006FF" w:rsidRDefault="00D70CA4">
            <w:pPr>
              <w:topLinePunct/>
              <w:spacing w:line="360" w:lineRule="auto"/>
              <w:ind w:firstLineChars="200" w:firstLine="420"/>
              <w:rPr>
                <w:rFonts w:ascii="宋体" w:hAnsi="宋体"/>
                <w:szCs w:val="21"/>
              </w:rPr>
            </w:pPr>
            <w:r w:rsidRPr="00C006FF">
              <w:rPr>
                <w:rFonts w:ascii="宋体" w:hAnsi="宋体"/>
                <w:szCs w:val="21"/>
              </w:rPr>
              <w:t>2</w:t>
            </w:r>
            <w:r w:rsidRPr="00C006FF">
              <w:rPr>
                <w:rFonts w:ascii="宋体" w:hAnsi="宋体" w:hint="eastAsia"/>
                <w:szCs w:val="21"/>
              </w:rPr>
              <w:t>、政府采购诚信承诺书（格式见附件</w:t>
            </w:r>
            <w:r w:rsidRPr="00C006FF">
              <w:rPr>
                <w:rFonts w:ascii="宋体" w:hAnsi="宋体"/>
                <w:szCs w:val="21"/>
              </w:rPr>
              <w:t>2</w:t>
            </w:r>
            <w:r w:rsidRPr="00C006FF">
              <w:rPr>
                <w:rFonts w:ascii="宋体" w:hAnsi="宋体" w:hint="eastAsia"/>
                <w:szCs w:val="21"/>
              </w:rPr>
              <w:t>）；</w:t>
            </w:r>
          </w:p>
          <w:p w14:paraId="1572AD6D" w14:textId="77777777" w:rsidR="00F65827" w:rsidRPr="00C006FF" w:rsidRDefault="00F65827">
            <w:pPr>
              <w:topLinePunct/>
              <w:spacing w:line="360" w:lineRule="auto"/>
              <w:ind w:firstLineChars="200" w:firstLine="420"/>
              <w:rPr>
                <w:rFonts w:ascii="宋体" w:hAnsi="宋体"/>
                <w:szCs w:val="21"/>
              </w:rPr>
            </w:pPr>
          </w:p>
        </w:tc>
      </w:tr>
    </w:tbl>
    <w:p w14:paraId="5BE7D434" w14:textId="77777777" w:rsidR="00F65827" w:rsidRPr="00C006FF" w:rsidRDefault="00D70CA4">
      <w:pPr>
        <w:topLinePunct/>
        <w:rPr>
          <w:rFonts w:ascii="宋体" w:hAnsi="宋体"/>
          <w:sz w:val="18"/>
          <w:szCs w:val="18"/>
        </w:rPr>
      </w:pPr>
      <w:r w:rsidRPr="00C006FF">
        <w:rPr>
          <w:rFonts w:ascii="黑体" w:eastAsia="黑体" w:hAnsi="黑体" w:hint="eastAsia"/>
          <w:sz w:val="18"/>
          <w:szCs w:val="18"/>
        </w:rPr>
        <w:t>备注：</w:t>
      </w:r>
      <w:r w:rsidRPr="00C006FF">
        <w:rPr>
          <w:rFonts w:ascii="宋体" w:hAnsi="宋体" w:hint="eastAsia"/>
          <w:sz w:val="18"/>
          <w:szCs w:val="18"/>
        </w:rPr>
        <w:t>以联合体形式参与投标的，联合体各成员应分别填写。</w:t>
      </w:r>
    </w:p>
    <w:p w14:paraId="29FCD37F" w14:textId="77777777" w:rsidR="00F65827" w:rsidRPr="00C006FF" w:rsidRDefault="00F65827">
      <w:pPr>
        <w:topLinePunct/>
        <w:rPr>
          <w:rFonts w:ascii="宋体" w:hAnsi="宋体"/>
          <w:sz w:val="18"/>
          <w:szCs w:val="18"/>
        </w:rPr>
      </w:pPr>
    </w:p>
    <w:p w14:paraId="634A65E8" w14:textId="77777777" w:rsidR="00F65827" w:rsidRPr="00C006FF" w:rsidRDefault="00D70CA4">
      <w:pPr>
        <w:topLinePunct/>
        <w:rPr>
          <w:rFonts w:ascii="宋体" w:hAnsi="宋体"/>
          <w:szCs w:val="21"/>
        </w:rPr>
      </w:pPr>
      <w:r w:rsidRPr="00C006FF">
        <w:rPr>
          <w:rFonts w:ascii="宋体" w:hAnsi="宋体" w:hint="eastAsia"/>
          <w:szCs w:val="21"/>
        </w:rPr>
        <w:t>附件1</w:t>
      </w:r>
    </w:p>
    <w:p w14:paraId="38346D04" w14:textId="77777777" w:rsidR="00F65827" w:rsidRPr="00C006FF" w:rsidRDefault="00D70CA4" w:rsidP="002F39D0">
      <w:pPr>
        <w:topLinePunct/>
        <w:spacing w:beforeLines="50" w:before="156" w:after="100" w:afterAutospacing="1"/>
        <w:jc w:val="center"/>
        <w:rPr>
          <w:rFonts w:ascii="黑体" w:eastAsia="黑体" w:hAnsi="黑体"/>
          <w:sz w:val="28"/>
          <w:szCs w:val="28"/>
        </w:rPr>
      </w:pPr>
      <w:r w:rsidRPr="00C006FF">
        <w:rPr>
          <w:rFonts w:ascii="黑体" w:eastAsia="黑体" w:hint="eastAsia"/>
          <w:sz w:val="28"/>
          <w:szCs w:val="28"/>
        </w:rPr>
        <w:t>在经营活动中没有重大违法记录的书面声明</w:t>
      </w:r>
    </w:p>
    <w:p w14:paraId="4E471655" w14:textId="77777777" w:rsidR="00F65827" w:rsidRPr="00C006FF" w:rsidRDefault="00D70CA4">
      <w:pPr>
        <w:wordWrap w:val="0"/>
        <w:spacing w:line="360" w:lineRule="auto"/>
        <w:ind w:firstLineChars="200" w:firstLine="420"/>
        <w:rPr>
          <w:rFonts w:ascii="宋体" w:hAnsi="宋体"/>
          <w:szCs w:val="21"/>
        </w:rPr>
      </w:pPr>
      <w:r w:rsidRPr="00C006FF">
        <w:rPr>
          <w:rFonts w:ascii="宋体" w:hAnsi="宋体" w:hint="eastAsia"/>
          <w:szCs w:val="21"/>
        </w:rPr>
        <w:t>我方在参加项目的政府采购活动前3年内，我方被公开披露或查处的违法违规行为有：，但在经营活动中没有重大违法记录（重大违法记录指投标人</w:t>
      </w:r>
      <w:r w:rsidRPr="00C006FF">
        <w:rPr>
          <w:rFonts w:ascii="宋体" w:cs="宋体" w:hint="eastAsia"/>
          <w:kern w:val="0"/>
          <w:szCs w:val="21"/>
        </w:rPr>
        <w:t>因违法经营受到刑事处罚或者责令停产停业、吊销许可证或者执照、较大数额罚款等行政处罚）</w:t>
      </w:r>
      <w:r w:rsidRPr="00C006FF">
        <w:rPr>
          <w:rFonts w:ascii="宋体" w:hAnsi="宋体" w:hint="eastAsia"/>
          <w:szCs w:val="21"/>
        </w:rPr>
        <w:t>。</w:t>
      </w:r>
    </w:p>
    <w:p w14:paraId="18309997" w14:textId="77777777" w:rsidR="00F65827" w:rsidRPr="00C006FF" w:rsidRDefault="00F65827">
      <w:pPr>
        <w:spacing w:line="360" w:lineRule="auto"/>
        <w:ind w:firstLineChars="200" w:firstLine="420"/>
        <w:rPr>
          <w:rFonts w:ascii="宋体" w:hAnsi="宋体"/>
          <w:szCs w:val="21"/>
        </w:rPr>
      </w:pPr>
    </w:p>
    <w:p w14:paraId="1B81001D" w14:textId="77777777" w:rsidR="00F65827" w:rsidRPr="00C006FF" w:rsidRDefault="00F65827">
      <w:pPr>
        <w:spacing w:line="360" w:lineRule="auto"/>
        <w:ind w:firstLineChars="200" w:firstLine="420"/>
        <w:rPr>
          <w:rFonts w:ascii="宋体" w:hAnsi="宋体"/>
          <w:szCs w:val="21"/>
        </w:rPr>
      </w:pPr>
    </w:p>
    <w:p w14:paraId="3EEE0C3C" w14:textId="77777777" w:rsidR="00F65827" w:rsidRPr="00C006FF" w:rsidRDefault="00D70CA4">
      <w:pPr>
        <w:spacing w:line="420" w:lineRule="auto"/>
        <w:ind w:firstLineChars="1712" w:firstLine="3595"/>
        <w:rPr>
          <w:rFonts w:ascii="宋体" w:hAnsi="宋体"/>
          <w:szCs w:val="21"/>
        </w:rPr>
      </w:pPr>
      <w:r w:rsidRPr="00C006FF">
        <w:rPr>
          <w:rFonts w:ascii="宋体" w:hAnsi="宋体" w:hint="eastAsia"/>
          <w:szCs w:val="21"/>
        </w:rPr>
        <w:t>投 标 人：（盖单位公章）</w:t>
      </w:r>
    </w:p>
    <w:p w14:paraId="4D584060" w14:textId="77777777" w:rsidR="00F65827" w:rsidRPr="00C006FF" w:rsidRDefault="00D70CA4">
      <w:pPr>
        <w:spacing w:line="420" w:lineRule="auto"/>
        <w:ind w:firstLineChars="1712" w:firstLine="3595"/>
        <w:rPr>
          <w:rFonts w:ascii="宋体" w:hAnsi="宋体"/>
          <w:szCs w:val="21"/>
        </w:rPr>
      </w:pPr>
      <w:r w:rsidRPr="00C006FF">
        <w:rPr>
          <w:rFonts w:ascii="宋体" w:hAnsi="宋体" w:hint="eastAsia"/>
          <w:szCs w:val="21"/>
        </w:rPr>
        <w:t>法定代表人：（签字或盖章）</w:t>
      </w:r>
    </w:p>
    <w:p w14:paraId="4DAA6FE7" w14:textId="3EEB509F" w:rsidR="00F65827" w:rsidRPr="00C006FF" w:rsidRDefault="00D70CA4">
      <w:pPr>
        <w:spacing w:line="420" w:lineRule="auto"/>
        <w:ind w:firstLineChars="1712" w:firstLine="3595"/>
        <w:rPr>
          <w:rFonts w:ascii="宋体" w:hAnsi="宋体"/>
          <w:szCs w:val="21"/>
        </w:rPr>
      </w:pPr>
      <w:r w:rsidRPr="00C006FF">
        <w:rPr>
          <w:rFonts w:ascii="宋体" w:hAnsi="宋体" w:hint="eastAsia"/>
          <w:szCs w:val="21"/>
        </w:rPr>
        <w:t>日      期：</w:t>
      </w:r>
      <w:r w:rsidR="00365BC7" w:rsidRPr="00C006FF">
        <w:rPr>
          <w:rFonts w:ascii="宋体" w:hAnsi="宋体" w:hint="eastAsia"/>
          <w:szCs w:val="21"/>
        </w:rPr>
        <w:t xml:space="preserve"> </w:t>
      </w:r>
      <w:r w:rsidR="00365BC7" w:rsidRPr="00C006FF">
        <w:rPr>
          <w:rFonts w:ascii="宋体" w:hAnsi="宋体"/>
          <w:szCs w:val="21"/>
        </w:rPr>
        <w:t xml:space="preserve">   </w:t>
      </w:r>
      <w:r w:rsidRPr="00C006FF">
        <w:rPr>
          <w:rFonts w:ascii="宋体" w:hAnsi="宋体" w:hint="eastAsia"/>
          <w:szCs w:val="21"/>
        </w:rPr>
        <w:t>年</w:t>
      </w:r>
      <w:r w:rsidR="00365BC7" w:rsidRPr="00C006FF">
        <w:rPr>
          <w:rFonts w:ascii="宋体" w:hAnsi="宋体" w:hint="eastAsia"/>
          <w:szCs w:val="21"/>
        </w:rPr>
        <w:t xml:space="preserve"> </w:t>
      </w:r>
      <w:r w:rsidR="00365BC7" w:rsidRPr="00C006FF">
        <w:rPr>
          <w:rFonts w:ascii="宋体" w:hAnsi="宋体"/>
          <w:szCs w:val="21"/>
        </w:rPr>
        <w:t xml:space="preserve"> </w:t>
      </w:r>
      <w:r w:rsidRPr="00C006FF">
        <w:rPr>
          <w:rFonts w:ascii="宋体" w:hAnsi="宋体" w:hint="eastAsia"/>
          <w:szCs w:val="21"/>
        </w:rPr>
        <w:t>月</w:t>
      </w:r>
      <w:r w:rsidR="00365BC7" w:rsidRPr="00C006FF">
        <w:rPr>
          <w:rFonts w:ascii="宋体" w:hAnsi="宋体" w:hint="eastAsia"/>
          <w:szCs w:val="21"/>
        </w:rPr>
        <w:t xml:space="preserve"> </w:t>
      </w:r>
      <w:r w:rsidR="00365BC7" w:rsidRPr="00C006FF">
        <w:rPr>
          <w:rFonts w:ascii="宋体" w:hAnsi="宋体"/>
          <w:szCs w:val="21"/>
        </w:rPr>
        <w:t xml:space="preserve"> </w:t>
      </w:r>
      <w:r w:rsidRPr="00C006FF">
        <w:rPr>
          <w:rFonts w:ascii="宋体" w:hAnsi="宋体" w:hint="eastAsia"/>
          <w:szCs w:val="21"/>
        </w:rPr>
        <w:t>日</w:t>
      </w:r>
    </w:p>
    <w:p w14:paraId="1E93C045" w14:textId="77777777" w:rsidR="00F65827" w:rsidRPr="00C006FF" w:rsidRDefault="00F65827">
      <w:pPr>
        <w:spacing w:line="360" w:lineRule="auto"/>
        <w:ind w:firstLineChars="200" w:firstLine="420"/>
        <w:rPr>
          <w:rFonts w:ascii="宋体" w:hAnsi="宋体"/>
          <w:szCs w:val="21"/>
        </w:rPr>
      </w:pPr>
    </w:p>
    <w:p w14:paraId="2543D842" w14:textId="77777777" w:rsidR="00F65827" w:rsidRPr="00C006FF" w:rsidRDefault="00F65827">
      <w:pPr>
        <w:spacing w:line="360" w:lineRule="auto"/>
        <w:ind w:firstLineChars="200" w:firstLine="420"/>
        <w:rPr>
          <w:rFonts w:ascii="宋体" w:hAnsi="宋体"/>
          <w:szCs w:val="21"/>
        </w:rPr>
      </w:pPr>
    </w:p>
    <w:p w14:paraId="36CC1081" w14:textId="77777777" w:rsidR="00F65827" w:rsidRPr="00C006FF" w:rsidRDefault="00F65827">
      <w:pPr>
        <w:spacing w:line="360" w:lineRule="auto"/>
        <w:ind w:firstLineChars="200" w:firstLine="420"/>
        <w:rPr>
          <w:rFonts w:ascii="宋体" w:hAnsi="宋体"/>
          <w:szCs w:val="21"/>
        </w:rPr>
      </w:pPr>
    </w:p>
    <w:p w14:paraId="4DA1E500" w14:textId="77777777" w:rsidR="00F65827" w:rsidRPr="00C006FF" w:rsidRDefault="00F65827">
      <w:pPr>
        <w:spacing w:line="360" w:lineRule="auto"/>
        <w:ind w:firstLineChars="200" w:firstLine="420"/>
        <w:rPr>
          <w:rFonts w:ascii="宋体" w:hAnsi="宋体"/>
          <w:szCs w:val="21"/>
        </w:rPr>
      </w:pPr>
    </w:p>
    <w:p w14:paraId="56DB1D6C" w14:textId="77777777" w:rsidR="00F65827" w:rsidRPr="00C006FF" w:rsidRDefault="00F65827">
      <w:pPr>
        <w:spacing w:line="360" w:lineRule="auto"/>
        <w:ind w:firstLineChars="200" w:firstLine="420"/>
        <w:rPr>
          <w:rFonts w:ascii="宋体" w:hAnsi="宋体"/>
          <w:szCs w:val="21"/>
        </w:rPr>
      </w:pPr>
    </w:p>
    <w:p w14:paraId="2F048BB5" w14:textId="77777777" w:rsidR="00F65827" w:rsidRPr="00C006FF" w:rsidRDefault="00D70CA4">
      <w:pPr>
        <w:spacing w:line="360" w:lineRule="auto"/>
        <w:ind w:firstLineChars="200" w:firstLine="420"/>
        <w:rPr>
          <w:rFonts w:ascii="宋体" w:hAnsi="宋体"/>
          <w:szCs w:val="21"/>
        </w:rPr>
      </w:pPr>
      <w:r w:rsidRPr="00C006FF">
        <w:rPr>
          <w:rFonts w:ascii="黑体" w:eastAsia="黑体" w:hAnsi="黑体" w:hint="eastAsia"/>
          <w:szCs w:val="21"/>
        </w:rPr>
        <w:t>备注：</w:t>
      </w:r>
      <w:r w:rsidRPr="00C006FF">
        <w:rPr>
          <w:rFonts w:ascii="宋体" w:hAnsi="宋体" w:hint="eastAsia"/>
          <w:szCs w:val="21"/>
        </w:rPr>
        <w:t>投标人没有被公开披露或查处违法违规行为的，注明“无”即可；以联合体形式参与投标的，联合体各成员应分别填写。</w:t>
      </w:r>
    </w:p>
    <w:p w14:paraId="5C705F91" w14:textId="77777777" w:rsidR="00F65827" w:rsidRPr="00C006FF" w:rsidRDefault="00D70CA4">
      <w:pPr>
        <w:topLinePunct/>
        <w:rPr>
          <w:rFonts w:ascii="宋体" w:hAnsi="宋体"/>
          <w:szCs w:val="21"/>
        </w:rPr>
      </w:pPr>
      <w:r w:rsidRPr="00C006FF">
        <w:rPr>
          <w:rFonts w:ascii="宋体" w:hAnsi="宋体"/>
          <w:szCs w:val="21"/>
        </w:rPr>
        <w:br w:type="page"/>
      </w:r>
      <w:bookmarkStart w:id="728" w:name="_Toc421834195"/>
      <w:r w:rsidRPr="00C006FF">
        <w:rPr>
          <w:rFonts w:ascii="宋体" w:hAnsi="宋体" w:hint="eastAsia"/>
          <w:szCs w:val="21"/>
        </w:rPr>
        <w:lastRenderedPageBreak/>
        <w:t>附件</w:t>
      </w:r>
      <w:r w:rsidRPr="00C006FF">
        <w:rPr>
          <w:rFonts w:ascii="宋体" w:hAnsi="宋体"/>
          <w:szCs w:val="21"/>
        </w:rPr>
        <w:t>2</w:t>
      </w:r>
    </w:p>
    <w:p w14:paraId="5E0F1C15" w14:textId="77777777" w:rsidR="00F65827" w:rsidRPr="00C006FF" w:rsidRDefault="00D70CA4" w:rsidP="002F39D0">
      <w:pPr>
        <w:topLinePunct/>
        <w:spacing w:beforeLines="50" w:before="156" w:after="100" w:afterAutospacing="1"/>
        <w:jc w:val="center"/>
        <w:rPr>
          <w:rFonts w:ascii="黑体" w:eastAsia="黑体" w:hAnsi="黑体"/>
          <w:sz w:val="28"/>
          <w:szCs w:val="28"/>
        </w:rPr>
      </w:pPr>
      <w:r w:rsidRPr="00C006FF">
        <w:rPr>
          <w:rFonts w:ascii="黑体" w:eastAsia="黑体" w:hint="eastAsia"/>
          <w:sz w:val="28"/>
          <w:szCs w:val="28"/>
        </w:rPr>
        <w:t>政府采购诚信承诺书</w:t>
      </w:r>
      <w:bookmarkEnd w:id="728"/>
    </w:p>
    <w:p w14:paraId="04B54CBD" w14:textId="12FB15F4" w:rsidR="00F65827" w:rsidRPr="00C006FF" w:rsidRDefault="00D70CA4">
      <w:pPr>
        <w:spacing w:line="360" w:lineRule="auto"/>
        <w:rPr>
          <w:rFonts w:ascii="宋体" w:hAnsi="宋体"/>
          <w:szCs w:val="21"/>
          <w:u w:val="single"/>
        </w:rPr>
      </w:pPr>
      <w:r w:rsidRPr="00C006FF">
        <w:rPr>
          <w:rFonts w:ascii="宋体" w:hAnsi="宋体" w:hint="eastAsia"/>
          <w:szCs w:val="21"/>
        </w:rPr>
        <w:t>（招标人）、（</w:t>
      </w:r>
      <w:r w:rsidR="0007082B" w:rsidRPr="00C006FF">
        <w:rPr>
          <w:rFonts w:ascii="宋体" w:hAnsi="宋体" w:hint="eastAsia"/>
          <w:szCs w:val="21"/>
        </w:rPr>
        <w:t>招标代理机构</w:t>
      </w:r>
      <w:r w:rsidRPr="00C006FF">
        <w:rPr>
          <w:rFonts w:ascii="宋体" w:hAnsi="宋体" w:hint="eastAsia"/>
          <w:szCs w:val="21"/>
        </w:rPr>
        <w:t>）：</w:t>
      </w:r>
    </w:p>
    <w:p w14:paraId="3A4DB2D8" w14:textId="77777777" w:rsidR="00F65827" w:rsidRPr="00C006FF" w:rsidRDefault="00D70CA4">
      <w:pPr>
        <w:spacing w:line="360" w:lineRule="auto"/>
        <w:ind w:firstLineChars="200" w:firstLine="420"/>
        <w:rPr>
          <w:rFonts w:ascii="宋体" w:hAnsi="宋体"/>
          <w:szCs w:val="21"/>
        </w:rPr>
      </w:pPr>
      <w:r w:rsidRPr="00C006FF">
        <w:rPr>
          <w:rFonts w:ascii="宋体" w:hAnsi="宋体" w:hint="eastAsia"/>
          <w:szCs w:val="21"/>
        </w:rPr>
        <w:t>我公司（投标人名称）已详细阅读了项目（采购编号：）的招标采购文件，自愿参加该项目的采购活动，现就有关事项做出郑重承诺如下：</w:t>
      </w:r>
    </w:p>
    <w:p w14:paraId="51D2ED8C" w14:textId="77777777" w:rsidR="00F65827" w:rsidRPr="00C006FF" w:rsidRDefault="00D70CA4">
      <w:pPr>
        <w:spacing w:line="360" w:lineRule="auto"/>
        <w:ind w:firstLineChars="200" w:firstLine="420"/>
        <w:rPr>
          <w:rFonts w:ascii="宋体" w:hAnsi="宋体"/>
          <w:szCs w:val="21"/>
        </w:rPr>
      </w:pPr>
      <w:r w:rsidRPr="00C006FF">
        <w:rPr>
          <w:rFonts w:ascii="宋体" w:hAnsi="宋体" w:hint="eastAsia"/>
          <w:szCs w:val="21"/>
        </w:rPr>
        <w:t>一、诚信竞争，材料真实。我公司保证所提供的全部材料、内容均真实、合法、有效，保证不出借或者借用其他企业资质，不以他人名义参与投标，不弄虚作假；</w:t>
      </w:r>
    </w:p>
    <w:p w14:paraId="23EFEEF9" w14:textId="77777777" w:rsidR="00F65827" w:rsidRPr="00C006FF" w:rsidRDefault="00D70CA4">
      <w:pPr>
        <w:spacing w:line="360" w:lineRule="auto"/>
        <w:ind w:firstLineChars="200" w:firstLine="420"/>
        <w:rPr>
          <w:rFonts w:ascii="宋体" w:hAnsi="宋体"/>
          <w:szCs w:val="21"/>
        </w:rPr>
      </w:pPr>
      <w:r w:rsidRPr="00C006FF">
        <w:rPr>
          <w:rFonts w:ascii="宋体" w:hAnsi="宋体" w:hint="eastAsia"/>
          <w:szCs w:val="21"/>
        </w:rPr>
        <w:t>二、遵纪守法，公平竞争。不与其他投标人相互串通、哄抬价格，不排挤其他投标人，不损害招标人的合法权益；不向评审小组、招标人提供利益以牟取中标（成交）。</w:t>
      </w:r>
    </w:p>
    <w:p w14:paraId="46AF9B80" w14:textId="77777777" w:rsidR="00F65827" w:rsidRPr="00C006FF" w:rsidRDefault="00D70CA4">
      <w:pPr>
        <w:spacing w:line="360" w:lineRule="auto"/>
        <w:ind w:firstLineChars="200" w:firstLine="420"/>
        <w:rPr>
          <w:rFonts w:ascii="宋体" w:hAnsi="宋体"/>
          <w:szCs w:val="21"/>
        </w:rPr>
      </w:pPr>
      <w:r w:rsidRPr="00C006FF">
        <w:rPr>
          <w:rFonts w:ascii="宋体" w:hAnsi="宋体" w:hint="eastAsia"/>
          <w:szCs w:val="21"/>
        </w:rPr>
        <w:t>三、若中标（成交）后，将按照规定及时与招标人签订政府采购合同，不与招标人订立有悖于采购结果的合同或协议；严格履行政府采购合同，不降低合同约定的产品质量和服务，不擅自变更、中止、终止合同，或者拒绝履行合同义务；</w:t>
      </w:r>
    </w:p>
    <w:p w14:paraId="59ED5D8F" w14:textId="77777777" w:rsidR="00F65827" w:rsidRPr="00C006FF" w:rsidRDefault="00D70CA4">
      <w:pPr>
        <w:spacing w:line="360" w:lineRule="auto"/>
        <w:ind w:firstLineChars="200" w:firstLine="420"/>
        <w:rPr>
          <w:rFonts w:ascii="宋体" w:hAnsi="宋体"/>
          <w:szCs w:val="21"/>
        </w:rPr>
      </w:pPr>
      <w:r w:rsidRPr="00C006FF">
        <w:rPr>
          <w:rFonts w:ascii="宋体" w:hAnsi="宋体" w:hint="eastAsia"/>
          <w:szCs w:val="21"/>
        </w:rPr>
        <w:t>若有违反以上承诺内容的行为，我公司自愿接受取消投标资格、记入信用档案、没收参与投标的保证金、媒体通报、1-3年内禁止参与政府采购等处罚；如已中标（成交）的，自动放弃中标（成交）资格，并承担全部法律责任；给招标人造成损失的，依法承担赔偿责任。</w:t>
      </w:r>
    </w:p>
    <w:p w14:paraId="022B0B8C" w14:textId="77777777" w:rsidR="00F65827" w:rsidRPr="00C006FF" w:rsidRDefault="00F65827">
      <w:pPr>
        <w:spacing w:line="360" w:lineRule="auto"/>
        <w:ind w:firstLineChars="200" w:firstLine="420"/>
        <w:rPr>
          <w:rFonts w:ascii="宋体" w:hAnsi="宋体"/>
          <w:szCs w:val="21"/>
        </w:rPr>
      </w:pPr>
    </w:p>
    <w:p w14:paraId="4866B01B" w14:textId="77777777" w:rsidR="00F65827" w:rsidRPr="00C006FF" w:rsidRDefault="00F65827">
      <w:pPr>
        <w:spacing w:line="360" w:lineRule="auto"/>
        <w:ind w:firstLineChars="200" w:firstLine="420"/>
        <w:rPr>
          <w:rFonts w:ascii="宋体" w:hAnsi="宋体"/>
          <w:szCs w:val="21"/>
        </w:rPr>
      </w:pPr>
    </w:p>
    <w:p w14:paraId="267EE922" w14:textId="77777777" w:rsidR="00F65827" w:rsidRPr="00C006FF" w:rsidRDefault="00D70CA4">
      <w:pPr>
        <w:spacing w:line="420" w:lineRule="auto"/>
        <w:ind w:firstLineChars="1712" w:firstLine="3595"/>
        <w:rPr>
          <w:rFonts w:ascii="宋体" w:hAnsi="宋体"/>
          <w:szCs w:val="21"/>
        </w:rPr>
      </w:pPr>
      <w:r w:rsidRPr="00C006FF">
        <w:rPr>
          <w:rFonts w:ascii="宋体" w:hAnsi="宋体" w:hint="eastAsia"/>
          <w:szCs w:val="21"/>
        </w:rPr>
        <w:t>投  标  人：（盖单位公章）</w:t>
      </w:r>
    </w:p>
    <w:p w14:paraId="6DC2885A" w14:textId="77777777" w:rsidR="00F65827" w:rsidRPr="00C006FF" w:rsidRDefault="00D70CA4">
      <w:pPr>
        <w:spacing w:line="420" w:lineRule="auto"/>
        <w:ind w:firstLineChars="1712" w:firstLine="3595"/>
        <w:rPr>
          <w:rFonts w:ascii="宋体" w:hAnsi="宋体"/>
          <w:szCs w:val="21"/>
        </w:rPr>
      </w:pPr>
      <w:r w:rsidRPr="00C006FF">
        <w:rPr>
          <w:rFonts w:ascii="宋体" w:hAnsi="宋体" w:hint="eastAsia"/>
          <w:szCs w:val="21"/>
        </w:rPr>
        <w:t>法定代表人：（签字或印章）</w:t>
      </w:r>
    </w:p>
    <w:p w14:paraId="5AF5DE14" w14:textId="4B1A9C35" w:rsidR="00F65827" w:rsidRPr="00C006FF" w:rsidRDefault="00D70CA4">
      <w:pPr>
        <w:spacing w:line="420" w:lineRule="auto"/>
        <w:ind w:firstLineChars="1712" w:firstLine="3595"/>
        <w:rPr>
          <w:rFonts w:ascii="宋体" w:hAnsi="宋体"/>
          <w:szCs w:val="21"/>
        </w:rPr>
      </w:pPr>
      <w:r w:rsidRPr="00C006FF">
        <w:rPr>
          <w:rFonts w:ascii="宋体" w:hAnsi="宋体" w:hint="eastAsia"/>
          <w:szCs w:val="21"/>
        </w:rPr>
        <w:t>日      期：</w:t>
      </w:r>
      <w:r w:rsidR="00365BC7" w:rsidRPr="00C006FF">
        <w:rPr>
          <w:rFonts w:ascii="宋体" w:hAnsi="宋体" w:hint="eastAsia"/>
          <w:szCs w:val="21"/>
        </w:rPr>
        <w:t xml:space="preserve"> </w:t>
      </w:r>
      <w:r w:rsidR="00365BC7" w:rsidRPr="00C006FF">
        <w:rPr>
          <w:rFonts w:ascii="宋体" w:hAnsi="宋体"/>
          <w:szCs w:val="21"/>
        </w:rPr>
        <w:t xml:space="preserve">   </w:t>
      </w:r>
      <w:r w:rsidRPr="00C006FF">
        <w:rPr>
          <w:rFonts w:ascii="宋体" w:hAnsi="宋体" w:hint="eastAsia"/>
          <w:szCs w:val="21"/>
        </w:rPr>
        <w:t>年</w:t>
      </w:r>
      <w:r w:rsidR="00365BC7" w:rsidRPr="00C006FF">
        <w:rPr>
          <w:rFonts w:ascii="宋体" w:hAnsi="宋体" w:hint="eastAsia"/>
          <w:szCs w:val="21"/>
        </w:rPr>
        <w:t xml:space="preserve"> </w:t>
      </w:r>
      <w:r w:rsidR="00365BC7" w:rsidRPr="00C006FF">
        <w:rPr>
          <w:rFonts w:ascii="宋体" w:hAnsi="宋体"/>
          <w:szCs w:val="21"/>
        </w:rPr>
        <w:t xml:space="preserve"> </w:t>
      </w:r>
      <w:r w:rsidRPr="00C006FF">
        <w:rPr>
          <w:rFonts w:ascii="宋体" w:hAnsi="宋体" w:hint="eastAsia"/>
          <w:szCs w:val="21"/>
        </w:rPr>
        <w:t>月</w:t>
      </w:r>
      <w:r w:rsidR="00365BC7" w:rsidRPr="00C006FF">
        <w:rPr>
          <w:rFonts w:ascii="宋体" w:hAnsi="宋体" w:hint="eastAsia"/>
          <w:szCs w:val="21"/>
        </w:rPr>
        <w:t xml:space="preserve"> </w:t>
      </w:r>
      <w:r w:rsidR="00365BC7" w:rsidRPr="00C006FF">
        <w:rPr>
          <w:rFonts w:ascii="宋体" w:hAnsi="宋体"/>
          <w:szCs w:val="21"/>
        </w:rPr>
        <w:t xml:space="preserve"> </w:t>
      </w:r>
      <w:r w:rsidRPr="00C006FF">
        <w:rPr>
          <w:rFonts w:ascii="宋体" w:hAnsi="宋体" w:hint="eastAsia"/>
          <w:szCs w:val="21"/>
        </w:rPr>
        <w:t>日</w:t>
      </w:r>
    </w:p>
    <w:p w14:paraId="255588FF" w14:textId="77777777" w:rsidR="00F65827" w:rsidRPr="00C006FF" w:rsidRDefault="00F65827">
      <w:pPr>
        <w:spacing w:line="360" w:lineRule="auto"/>
        <w:ind w:firstLineChars="200" w:firstLine="420"/>
        <w:rPr>
          <w:rFonts w:ascii="宋体" w:hAnsi="宋体"/>
          <w:szCs w:val="21"/>
        </w:rPr>
      </w:pPr>
    </w:p>
    <w:p w14:paraId="5D756F68" w14:textId="77777777" w:rsidR="00F65827" w:rsidRPr="00C006FF" w:rsidRDefault="00F65827">
      <w:pPr>
        <w:spacing w:line="360" w:lineRule="auto"/>
        <w:ind w:firstLineChars="200" w:firstLine="420"/>
        <w:rPr>
          <w:rFonts w:ascii="宋体" w:hAnsi="宋体"/>
          <w:szCs w:val="21"/>
        </w:rPr>
      </w:pPr>
    </w:p>
    <w:p w14:paraId="7D3FE1A3" w14:textId="77777777" w:rsidR="00F65827" w:rsidRPr="00C006FF" w:rsidRDefault="00F65827">
      <w:pPr>
        <w:spacing w:line="360" w:lineRule="auto"/>
        <w:ind w:firstLineChars="200" w:firstLine="420"/>
        <w:rPr>
          <w:rFonts w:ascii="宋体" w:hAnsi="宋体"/>
          <w:szCs w:val="21"/>
        </w:rPr>
      </w:pPr>
    </w:p>
    <w:p w14:paraId="16C029E5" w14:textId="77777777" w:rsidR="00F65827" w:rsidRPr="00C006FF" w:rsidRDefault="00F65827">
      <w:pPr>
        <w:spacing w:line="360" w:lineRule="auto"/>
        <w:ind w:firstLineChars="200" w:firstLine="420"/>
        <w:rPr>
          <w:rFonts w:ascii="宋体" w:hAnsi="宋体"/>
          <w:szCs w:val="21"/>
        </w:rPr>
      </w:pPr>
    </w:p>
    <w:p w14:paraId="6513FD72" w14:textId="77777777" w:rsidR="00F65827" w:rsidRPr="00C006FF" w:rsidRDefault="00F65827">
      <w:pPr>
        <w:spacing w:line="360" w:lineRule="auto"/>
        <w:ind w:firstLineChars="200" w:firstLine="420"/>
        <w:rPr>
          <w:rFonts w:ascii="宋体" w:hAnsi="宋体"/>
          <w:szCs w:val="21"/>
        </w:rPr>
      </w:pPr>
    </w:p>
    <w:p w14:paraId="4AEEF4A7" w14:textId="6FAF9C44" w:rsidR="00F65827" w:rsidRPr="00C006FF" w:rsidRDefault="00F65827">
      <w:pPr>
        <w:spacing w:line="360" w:lineRule="auto"/>
        <w:ind w:firstLineChars="200" w:firstLine="420"/>
        <w:rPr>
          <w:rFonts w:ascii="宋体" w:hAnsi="宋体"/>
          <w:szCs w:val="21"/>
        </w:rPr>
      </w:pPr>
    </w:p>
    <w:p w14:paraId="4C2C7645" w14:textId="77777777" w:rsidR="00F65827" w:rsidRPr="00C006FF" w:rsidRDefault="00D70CA4">
      <w:pPr>
        <w:pStyle w:val="2"/>
        <w:numPr>
          <w:ilvl w:val="0"/>
          <w:numId w:val="0"/>
        </w:numPr>
        <w:jc w:val="center"/>
      </w:pPr>
      <w:r w:rsidRPr="00C006FF">
        <w:rPr>
          <w:rFonts w:ascii="宋体" w:hAnsi="宋体"/>
          <w:szCs w:val="21"/>
        </w:rPr>
        <w:br w:type="page"/>
      </w:r>
      <w:bookmarkStart w:id="729" w:name="_Toc474166165"/>
      <w:bookmarkStart w:id="730" w:name="_Toc474166212"/>
      <w:bookmarkStart w:id="731" w:name="_Toc474857460"/>
      <w:bookmarkStart w:id="732" w:name="_Toc474857393"/>
      <w:bookmarkStart w:id="733" w:name="_Toc474942832"/>
      <w:bookmarkStart w:id="734" w:name="_Toc474857246"/>
      <w:bookmarkStart w:id="735" w:name="_Toc474857201"/>
      <w:bookmarkStart w:id="736" w:name="_Toc100856479"/>
      <w:r w:rsidRPr="00C006FF">
        <w:rPr>
          <w:rFonts w:hint="eastAsia"/>
        </w:rPr>
        <w:lastRenderedPageBreak/>
        <w:t>（三）</w:t>
      </w:r>
      <w:bookmarkEnd w:id="729"/>
      <w:bookmarkEnd w:id="730"/>
      <w:r w:rsidRPr="00C006FF">
        <w:rPr>
          <w:rFonts w:hint="eastAsia"/>
        </w:rPr>
        <w:t>技术文件</w:t>
      </w:r>
      <w:bookmarkEnd w:id="731"/>
      <w:bookmarkEnd w:id="732"/>
      <w:bookmarkEnd w:id="733"/>
      <w:bookmarkEnd w:id="734"/>
      <w:bookmarkEnd w:id="735"/>
      <w:bookmarkEnd w:id="736"/>
    </w:p>
    <w:p w14:paraId="60C21978" w14:textId="77777777" w:rsidR="00F65827" w:rsidRPr="00C006FF" w:rsidRDefault="00D70CA4" w:rsidP="002563D7">
      <w:pPr>
        <w:pStyle w:val="2"/>
        <w:numPr>
          <w:ilvl w:val="0"/>
          <w:numId w:val="5"/>
        </w:numPr>
      </w:pPr>
      <w:bookmarkStart w:id="737" w:name="_Toc474942833"/>
      <w:bookmarkStart w:id="738" w:name="_Toc100856480"/>
      <w:r w:rsidRPr="00C006FF">
        <w:rPr>
          <w:rFonts w:hint="eastAsia"/>
        </w:rPr>
        <w:t>目录</w:t>
      </w:r>
      <w:bookmarkEnd w:id="737"/>
      <w:bookmarkEnd w:id="738"/>
    </w:p>
    <w:tbl>
      <w:tblPr>
        <w:tblW w:w="9187"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4961"/>
        <w:gridCol w:w="2700"/>
      </w:tblGrid>
      <w:tr w:rsidR="00C006FF" w:rsidRPr="00C006FF" w14:paraId="6A587135" w14:textId="77777777">
        <w:trPr>
          <w:trHeight w:val="384"/>
        </w:trPr>
        <w:tc>
          <w:tcPr>
            <w:tcW w:w="1526" w:type="dxa"/>
            <w:tcBorders>
              <w:top w:val="single" w:sz="12" w:space="0" w:color="auto"/>
            </w:tcBorders>
            <w:vAlign w:val="center"/>
          </w:tcPr>
          <w:p w14:paraId="1157F9B9" w14:textId="77777777" w:rsidR="00F65827" w:rsidRPr="00C006FF" w:rsidRDefault="00D70CA4">
            <w:pPr>
              <w:spacing w:line="360" w:lineRule="auto"/>
              <w:ind w:rightChars="-244" w:right="-512"/>
              <w:jc w:val="center"/>
              <w:rPr>
                <w:rFonts w:ascii="宋体"/>
              </w:rPr>
            </w:pPr>
            <w:r w:rsidRPr="00C006FF">
              <w:rPr>
                <w:rFonts w:ascii="宋体" w:hAnsi="宋体" w:cs="宋体" w:hint="eastAsia"/>
              </w:rPr>
              <w:t>序号</w:t>
            </w:r>
          </w:p>
        </w:tc>
        <w:tc>
          <w:tcPr>
            <w:tcW w:w="4961" w:type="dxa"/>
            <w:tcBorders>
              <w:top w:val="single" w:sz="12" w:space="0" w:color="auto"/>
            </w:tcBorders>
            <w:vAlign w:val="center"/>
          </w:tcPr>
          <w:p w14:paraId="7713DB9C" w14:textId="77777777" w:rsidR="00F65827" w:rsidRPr="00C006FF" w:rsidRDefault="00D70CA4">
            <w:pPr>
              <w:spacing w:line="360" w:lineRule="auto"/>
              <w:jc w:val="center"/>
              <w:rPr>
                <w:rFonts w:ascii="宋体"/>
              </w:rPr>
            </w:pPr>
            <w:r w:rsidRPr="00C006FF">
              <w:rPr>
                <w:rFonts w:ascii="宋体" w:cs="宋体" w:hint="eastAsia"/>
              </w:rPr>
              <w:t>内容</w:t>
            </w:r>
          </w:p>
        </w:tc>
        <w:tc>
          <w:tcPr>
            <w:tcW w:w="2700" w:type="dxa"/>
            <w:tcBorders>
              <w:top w:val="single" w:sz="12" w:space="0" w:color="auto"/>
            </w:tcBorders>
            <w:vAlign w:val="center"/>
          </w:tcPr>
          <w:p w14:paraId="4FDCF2B9" w14:textId="77777777" w:rsidR="00F65827" w:rsidRPr="00C006FF" w:rsidRDefault="00D70CA4">
            <w:pPr>
              <w:spacing w:line="360" w:lineRule="auto"/>
              <w:jc w:val="center"/>
              <w:rPr>
                <w:rFonts w:ascii="宋体"/>
              </w:rPr>
            </w:pPr>
            <w:r w:rsidRPr="00C006FF">
              <w:rPr>
                <w:rFonts w:ascii="宋体" w:hAnsi="宋体" w:cs="宋体" w:hint="eastAsia"/>
              </w:rPr>
              <w:t>页码</w:t>
            </w:r>
          </w:p>
        </w:tc>
      </w:tr>
      <w:tr w:rsidR="00C006FF" w:rsidRPr="00C006FF" w14:paraId="3D1D4D32" w14:textId="77777777">
        <w:trPr>
          <w:trHeight w:val="462"/>
        </w:trPr>
        <w:tc>
          <w:tcPr>
            <w:tcW w:w="1526" w:type="dxa"/>
            <w:vAlign w:val="center"/>
          </w:tcPr>
          <w:p w14:paraId="5DFBDB77" w14:textId="77777777" w:rsidR="00F65827" w:rsidRPr="00C006FF" w:rsidRDefault="00D70CA4">
            <w:pPr>
              <w:jc w:val="center"/>
              <w:rPr>
                <w:rFonts w:ascii="宋体"/>
                <w:b/>
              </w:rPr>
            </w:pPr>
            <w:r w:rsidRPr="00C006FF">
              <w:rPr>
                <w:rFonts w:ascii="宋体" w:hAnsi="宋体" w:cs="宋体" w:hint="eastAsia"/>
                <w:b/>
              </w:rPr>
              <w:t>一、</w:t>
            </w:r>
          </w:p>
        </w:tc>
        <w:tc>
          <w:tcPr>
            <w:tcW w:w="4961" w:type="dxa"/>
            <w:vAlign w:val="center"/>
          </w:tcPr>
          <w:p w14:paraId="221F3C93" w14:textId="77777777" w:rsidR="00F65827" w:rsidRPr="00C006FF" w:rsidRDefault="00D70CA4">
            <w:pPr>
              <w:jc w:val="center"/>
              <w:rPr>
                <w:rFonts w:ascii="宋体"/>
                <w:b/>
              </w:rPr>
            </w:pPr>
            <w:r w:rsidRPr="00C006FF">
              <w:rPr>
                <w:rFonts w:ascii="宋体" w:hAnsi="宋体" w:cs="宋体" w:hint="eastAsia"/>
                <w:b/>
              </w:rPr>
              <w:t>工程建设管理方案</w:t>
            </w:r>
          </w:p>
        </w:tc>
        <w:tc>
          <w:tcPr>
            <w:tcW w:w="2700" w:type="dxa"/>
            <w:vAlign w:val="center"/>
          </w:tcPr>
          <w:p w14:paraId="23638CCD" w14:textId="77777777" w:rsidR="00F65827" w:rsidRPr="00C006FF" w:rsidRDefault="00F65827">
            <w:pPr>
              <w:jc w:val="center"/>
              <w:rPr>
                <w:rFonts w:ascii="宋体"/>
                <w:b/>
              </w:rPr>
            </w:pPr>
          </w:p>
        </w:tc>
      </w:tr>
      <w:tr w:rsidR="00C006FF" w:rsidRPr="00C006FF" w14:paraId="5D09B4EA" w14:textId="77777777">
        <w:trPr>
          <w:trHeight w:val="462"/>
        </w:trPr>
        <w:tc>
          <w:tcPr>
            <w:tcW w:w="1526" w:type="dxa"/>
            <w:vAlign w:val="center"/>
          </w:tcPr>
          <w:p w14:paraId="28273DE6" w14:textId="77777777" w:rsidR="00F65827" w:rsidRPr="00C006FF" w:rsidRDefault="00D70CA4">
            <w:pPr>
              <w:ind w:rightChars="-36" w:right="-76"/>
              <w:jc w:val="center"/>
              <w:rPr>
                <w:rFonts w:ascii="宋体" w:hAnsi="宋体" w:cs="宋体"/>
              </w:rPr>
            </w:pPr>
            <w:r w:rsidRPr="00C006FF">
              <w:rPr>
                <w:rFonts w:ascii="宋体" w:hAnsi="宋体" w:cs="宋体"/>
              </w:rPr>
              <w:t>1.1</w:t>
            </w:r>
          </w:p>
        </w:tc>
        <w:tc>
          <w:tcPr>
            <w:tcW w:w="4961" w:type="dxa"/>
            <w:vAlign w:val="center"/>
          </w:tcPr>
          <w:p w14:paraId="047E6604" w14:textId="77777777" w:rsidR="00F65827" w:rsidRPr="00C006FF" w:rsidRDefault="00D70CA4">
            <w:pPr>
              <w:rPr>
                <w:rFonts w:ascii="宋体"/>
              </w:rPr>
            </w:pPr>
            <w:r w:rsidRPr="00C006FF">
              <w:rPr>
                <w:rFonts w:ascii="宋体" w:hAnsi="宋体" w:cs="宋体" w:hint="eastAsia"/>
              </w:rPr>
              <w:t>总体施工方案、方法和技术措施</w:t>
            </w:r>
          </w:p>
        </w:tc>
        <w:tc>
          <w:tcPr>
            <w:tcW w:w="2700" w:type="dxa"/>
            <w:vAlign w:val="center"/>
          </w:tcPr>
          <w:p w14:paraId="001C698B" w14:textId="77777777" w:rsidR="00F65827" w:rsidRPr="00C006FF" w:rsidRDefault="00F65827">
            <w:pPr>
              <w:jc w:val="center"/>
              <w:rPr>
                <w:rFonts w:ascii="宋体"/>
              </w:rPr>
            </w:pPr>
          </w:p>
        </w:tc>
      </w:tr>
      <w:tr w:rsidR="00C006FF" w:rsidRPr="00C006FF" w14:paraId="60DB4D1A" w14:textId="77777777">
        <w:trPr>
          <w:trHeight w:val="462"/>
        </w:trPr>
        <w:tc>
          <w:tcPr>
            <w:tcW w:w="1526" w:type="dxa"/>
            <w:vAlign w:val="center"/>
          </w:tcPr>
          <w:p w14:paraId="586E506C" w14:textId="77777777" w:rsidR="00F65827" w:rsidRPr="00C006FF" w:rsidRDefault="00D70CA4">
            <w:pPr>
              <w:ind w:rightChars="-36" w:right="-76"/>
              <w:jc w:val="center"/>
              <w:rPr>
                <w:rFonts w:ascii="宋体" w:hAnsi="宋体" w:cs="宋体"/>
              </w:rPr>
            </w:pPr>
            <w:r w:rsidRPr="00C006FF">
              <w:rPr>
                <w:rFonts w:ascii="宋体" w:hAnsi="宋体" w:cs="宋体"/>
              </w:rPr>
              <w:t>1.2</w:t>
            </w:r>
          </w:p>
        </w:tc>
        <w:tc>
          <w:tcPr>
            <w:tcW w:w="4961" w:type="dxa"/>
            <w:vAlign w:val="center"/>
          </w:tcPr>
          <w:p w14:paraId="1B10182D" w14:textId="77777777" w:rsidR="00F65827" w:rsidRPr="00C006FF" w:rsidRDefault="00D70CA4">
            <w:pPr>
              <w:rPr>
                <w:rFonts w:ascii="宋体"/>
              </w:rPr>
            </w:pPr>
            <w:r w:rsidRPr="00C006FF">
              <w:rPr>
                <w:rFonts w:ascii="宋体" w:hAnsi="宋体" w:cs="宋体" w:hint="eastAsia"/>
              </w:rPr>
              <w:t>施工进度计划</w:t>
            </w:r>
          </w:p>
        </w:tc>
        <w:tc>
          <w:tcPr>
            <w:tcW w:w="2700" w:type="dxa"/>
            <w:vAlign w:val="center"/>
          </w:tcPr>
          <w:p w14:paraId="537C4120" w14:textId="77777777" w:rsidR="00F65827" w:rsidRPr="00C006FF" w:rsidRDefault="00F65827">
            <w:pPr>
              <w:jc w:val="center"/>
              <w:rPr>
                <w:rFonts w:ascii="宋体"/>
              </w:rPr>
            </w:pPr>
          </w:p>
        </w:tc>
      </w:tr>
      <w:tr w:rsidR="00C006FF" w:rsidRPr="00C006FF" w14:paraId="4AAAE93F" w14:textId="77777777">
        <w:trPr>
          <w:trHeight w:val="462"/>
        </w:trPr>
        <w:tc>
          <w:tcPr>
            <w:tcW w:w="1526" w:type="dxa"/>
            <w:vAlign w:val="center"/>
          </w:tcPr>
          <w:p w14:paraId="5829CE89" w14:textId="77777777" w:rsidR="00F65827" w:rsidRPr="00C006FF" w:rsidRDefault="00D70CA4">
            <w:pPr>
              <w:ind w:rightChars="-36" w:right="-76"/>
              <w:jc w:val="center"/>
              <w:rPr>
                <w:rFonts w:ascii="宋体" w:hAnsi="宋体" w:cs="宋体"/>
              </w:rPr>
            </w:pPr>
            <w:r w:rsidRPr="00C006FF">
              <w:rPr>
                <w:rFonts w:ascii="宋体" w:hAnsi="宋体" w:cs="宋体"/>
              </w:rPr>
              <w:t>1.3</w:t>
            </w:r>
          </w:p>
        </w:tc>
        <w:tc>
          <w:tcPr>
            <w:tcW w:w="4961" w:type="dxa"/>
            <w:vAlign w:val="center"/>
          </w:tcPr>
          <w:p w14:paraId="56E553C8" w14:textId="77777777" w:rsidR="00F65827" w:rsidRPr="00C006FF" w:rsidRDefault="00D70CA4">
            <w:pPr>
              <w:rPr>
                <w:rFonts w:ascii="宋体"/>
              </w:rPr>
            </w:pPr>
            <w:r w:rsidRPr="00C006FF">
              <w:rPr>
                <w:rFonts w:ascii="宋体" w:hAnsi="宋体" w:cs="宋体" w:hint="eastAsia"/>
              </w:rPr>
              <w:t>劳动力和材料投入计划</w:t>
            </w:r>
          </w:p>
        </w:tc>
        <w:tc>
          <w:tcPr>
            <w:tcW w:w="2700" w:type="dxa"/>
            <w:vAlign w:val="center"/>
          </w:tcPr>
          <w:p w14:paraId="36CBFCB8" w14:textId="77777777" w:rsidR="00F65827" w:rsidRPr="00C006FF" w:rsidRDefault="00F65827">
            <w:pPr>
              <w:jc w:val="center"/>
              <w:rPr>
                <w:rFonts w:ascii="宋体"/>
              </w:rPr>
            </w:pPr>
          </w:p>
        </w:tc>
      </w:tr>
      <w:tr w:rsidR="00C006FF" w:rsidRPr="00C006FF" w14:paraId="5FEA708E" w14:textId="77777777">
        <w:trPr>
          <w:trHeight w:val="462"/>
        </w:trPr>
        <w:tc>
          <w:tcPr>
            <w:tcW w:w="1526" w:type="dxa"/>
            <w:vAlign w:val="center"/>
          </w:tcPr>
          <w:p w14:paraId="19C2FDE4" w14:textId="77777777" w:rsidR="00F65827" w:rsidRPr="00C006FF" w:rsidRDefault="00D70CA4">
            <w:pPr>
              <w:ind w:rightChars="-36" w:right="-76"/>
              <w:jc w:val="center"/>
              <w:rPr>
                <w:rFonts w:ascii="宋体" w:hAnsi="宋体" w:cs="宋体"/>
              </w:rPr>
            </w:pPr>
            <w:r w:rsidRPr="00C006FF">
              <w:rPr>
                <w:rFonts w:ascii="宋体" w:hAnsi="宋体" w:cs="宋体"/>
              </w:rPr>
              <w:t>1.4</w:t>
            </w:r>
          </w:p>
        </w:tc>
        <w:tc>
          <w:tcPr>
            <w:tcW w:w="4961" w:type="dxa"/>
            <w:vAlign w:val="center"/>
          </w:tcPr>
          <w:p w14:paraId="6892CBCC" w14:textId="77777777" w:rsidR="00F65827" w:rsidRPr="00C006FF" w:rsidRDefault="00D70CA4">
            <w:pPr>
              <w:rPr>
                <w:rFonts w:ascii="宋体"/>
              </w:rPr>
            </w:pPr>
            <w:r w:rsidRPr="00C006FF">
              <w:rPr>
                <w:rFonts w:ascii="宋体" w:hAnsi="宋体" w:cs="宋体" w:hint="eastAsia"/>
              </w:rPr>
              <w:t>机械设备及检测设备投入计划</w:t>
            </w:r>
          </w:p>
        </w:tc>
        <w:tc>
          <w:tcPr>
            <w:tcW w:w="2700" w:type="dxa"/>
            <w:vAlign w:val="center"/>
          </w:tcPr>
          <w:p w14:paraId="62A1453F" w14:textId="77777777" w:rsidR="00F65827" w:rsidRPr="00C006FF" w:rsidRDefault="00F65827">
            <w:pPr>
              <w:jc w:val="center"/>
              <w:rPr>
                <w:rFonts w:ascii="宋体"/>
              </w:rPr>
            </w:pPr>
          </w:p>
        </w:tc>
      </w:tr>
      <w:tr w:rsidR="00C006FF" w:rsidRPr="00C006FF" w14:paraId="307AE848" w14:textId="77777777">
        <w:trPr>
          <w:trHeight w:val="462"/>
        </w:trPr>
        <w:tc>
          <w:tcPr>
            <w:tcW w:w="1526" w:type="dxa"/>
            <w:vAlign w:val="center"/>
          </w:tcPr>
          <w:p w14:paraId="3FECDC4A" w14:textId="77777777" w:rsidR="00F65827" w:rsidRPr="00C006FF" w:rsidRDefault="00D70CA4">
            <w:pPr>
              <w:ind w:rightChars="-36" w:right="-76"/>
              <w:jc w:val="center"/>
              <w:rPr>
                <w:rFonts w:ascii="宋体" w:hAnsi="宋体" w:cs="宋体"/>
              </w:rPr>
            </w:pPr>
            <w:r w:rsidRPr="00C006FF">
              <w:rPr>
                <w:rFonts w:ascii="宋体" w:hAnsi="宋体" w:cs="宋体"/>
              </w:rPr>
              <w:t>1.5</w:t>
            </w:r>
          </w:p>
        </w:tc>
        <w:tc>
          <w:tcPr>
            <w:tcW w:w="4961" w:type="dxa"/>
            <w:vAlign w:val="center"/>
          </w:tcPr>
          <w:p w14:paraId="7CCBE184" w14:textId="77777777" w:rsidR="00F65827" w:rsidRPr="00C006FF" w:rsidRDefault="00D70CA4">
            <w:pPr>
              <w:rPr>
                <w:rFonts w:ascii="宋体"/>
              </w:rPr>
            </w:pPr>
            <w:r w:rsidRPr="00C006FF">
              <w:rPr>
                <w:rFonts w:ascii="宋体" w:hAnsi="宋体" w:cs="宋体" w:hint="eastAsia"/>
              </w:rPr>
              <w:t>施工平面布置和临时设施布置</w:t>
            </w:r>
          </w:p>
        </w:tc>
        <w:tc>
          <w:tcPr>
            <w:tcW w:w="2700" w:type="dxa"/>
            <w:vAlign w:val="center"/>
          </w:tcPr>
          <w:p w14:paraId="34976E9A" w14:textId="77777777" w:rsidR="00F65827" w:rsidRPr="00C006FF" w:rsidRDefault="00F65827">
            <w:pPr>
              <w:jc w:val="center"/>
              <w:rPr>
                <w:rFonts w:ascii="宋体"/>
              </w:rPr>
            </w:pPr>
          </w:p>
        </w:tc>
      </w:tr>
      <w:tr w:rsidR="00C006FF" w:rsidRPr="00C006FF" w14:paraId="69A37ECE" w14:textId="77777777">
        <w:trPr>
          <w:trHeight w:val="462"/>
        </w:trPr>
        <w:tc>
          <w:tcPr>
            <w:tcW w:w="1526" w:type="dxa"/>
            <w:vAlign w:val="center"/>
          </w:tcPr>
          <w:p w14:paraId="762DDFEE" w14:textId="77777777" w:rsidR="00F65827" w:rsidRPr="00C006FF" w:rsidRDefault="00D70CA4">
            <w:pPr>
              <w:ind w:rightChars="-36" w:right="-76"/>
              <w:jc w:val="center"/>
              <w:rPr>
                <w:rFonts w:ascii="宋体" w:hAnsi="宋体" w:cs="宋体"/>
              </w:rPr>
            </w:pPr>
            <w:r w:rsidRPr="00C006FF">
              <w:rPr>
                <w:rFonts w:ascii="宋体" w:hAnsi="宋体" w:cs="宋体"/>
              </w:rPr>
              <w:t>1.6</w:t>
            </w:r>
          </w:p>
        </w:tc>
        <w:tc>
          <w:tcPr>
            <w:tcW w:w="4961" w:type="dxa"/>
            <w:vAlign w:val="center"/>
          </w:tcPr>
          <w:p w14:paraId="58F49C21" w14:textId="77777777" w:rsidR="00F65827" w:rsidRPr="00C006FF" w:rsidRDefault="00D70CA4">
            <w:pPr>
              <w:rPr>
                <w:rFonts w:ascii="宋体"/>
              </w:rPr>
            </w:pPr>
            <w:r w:rsidRPr="00C006FF">
              <w:rPr>
                <w:rFonts w:ascii="宋体" w:hAnsi="宋体" w:cs="宋体" w:hint="eastAsia"/>
              </w:rPr>
              <w:t>关键施工技术、工艺及工程项目实施的重点、难点和解决方案</w:t>
            </w:r>
          </w:p>
        </w:tc>
        <w:tc>
          <w:tcPr>
            <w:tcW w:w="2700" w:type="dxa"/>
            <w:vAlign w:val="center"/>
          </w:tcPr>
          <w:p w14:paraId="3B1682C4" w14:textId="77777777" w:rsidR="00F65827" w:rsidRPr="00C006FF" w:rsidRDefault="00F65827">
            <w:pPr>
              <w:jc w:val="center"/>
              <w:rPr>
                <w:rFonts w:ascii="宋体"/>
              </w:rPr>
            </w:pPr>
          </w:p>
        </w:tc>
      </w:tr>
      <w:tr w:rsidR="00C006FF" w:rsidRPr="00C006FF" w14:paraId="2192BC9D" w14:textId="77777777">
        <w:trPr>
          <w:trHeight w:val="462"/>
        </w:trPr>
        <w:tc>
          <w:tcPr>
            <w:tcW w:w="1526" w:type="dxa"/>
            <w:vAlign w:val="center"/>
          </w:tcPr>
          <w:p w14:paraId="40448A5D" w14:textId="77777777" w:rsidR="00F65827" w:rsidRPr="00C006FF" w:rsidRDefault="00D70CA4">
            <w:pPr>
              <w:ind w:rightChars="-36" w:right="-76"/>
              <w:jc w:val="center"/>
              <w:rPr>
                <w:rFonts w:ascii="宋体" w:hAnsi="宋体" w:cs="宋体"/>
              </w:rPr>
            </w:pPr>
            <w:r w:rsidRPr="00C006FF">
              <w:rPr>
                <w:rFonts w:ascii="宋体" w:hAnsi="宋体" w:cs="宋体"/>
              </w:rPr>
              <w:t>1.7</w:t>
            </w:r>
          </w:p>
        </w:tc>
        <w:tc>
          <w:tcPr>
            <w:tcW w:w="4961" w:type="dxa"/>
            <w:vAlign w:val="center"/>
          </w:tcPr>
          <w:p w14:paraId="207CF059" w14:textId="77777777" w:rsidR="00F65827" w:rsidRPr="00C006FF" w:rsidRDefault="00D70CA4">
            <w:pPr>
              <w:rPr>
                <w:rFonts w:ascii="宋体"/>
              </w:rPr>
            </w:pPr>
            <w:r w:rsidRPr="00C006FF">
              <w:rPr>
                <w:rFonts w:ascii="宋体" w:hAnsi="宋体" w:cs="宋体" w:hint="eastAsia"/>
              </w:rPr>
              <w:t>安全文明施工</w:t>
            </w:r>
          </w:p>
        </w:tc>
        <w:tc>
          <w:tcPr>
            <w:tcW w:w="2700" w:type="dxa"/>
            <w:vAlign w:val="center"/>
          </w:tcPr>
          <w:p w14:paraId="741D42A5" w14:textId="77777777" w:rsidR="00F65827" w:rsidRPr="00C006FF" w:rsidRDefault="00F65827">
            <w:pPr>
              <w:jc w:val="center"/>
              <w:rPr>
                <w:rFonts w:ascii="宋体"/>
              </w:rPr>
            </w:pPr>
          </w:p>
        </w:tc>
      </w:tr>
      <w:tr w:rsidR="00C006FF" w:rsidRPr="00C006FF" w14:paraId="0BB3549B" w14:textId="77777777">
        <w:trPr>
          <w:trHeight w:val="462"/>
        </w:trPr>
        <w:tc>
          <w:tcPr>
            <w:tcW w:w="1526" w:type="dxa"/>
            <w:vAlign w:val="center"/>
          </w:tcPr>
          <w:p w14:paraId="155A9281" w14:textId="77777777" w:rsidR="00F65827" w:rsidRPr="00C006FF" w:rsidRDefault="00D70CA4">
            <w:pPr>
              <w:ind w:rightChars="-36" w:right="-76"/>
              <w:jc w:val="center"/>
              <w:rPr>
                <w:rFonts w:ascii="宋体"/>
              </w:rPr>
            </w:pPr>
            <w:r w:rsidRPr="00C006FF">
              <w:rPr>
                <w:rFonts w:ascii="宋体" w:hAnsi="宋体" w:cs="宋体"/>
              </w:rPr>
              <w:t>1.8</w:t>
            </w:r>
          </w:p>
        </w:tc>
        <w:tc>
          <w:tcPr>
            <w:tcW w:w="4961" w:type="dxa"/>
            <w:vAlign w:val="center"/>
          </w:tcPr>
          <w:p w14:paraId="4EB30C92" w14:textId="77777777" w:rsidR="00F65827" w:rsidRPr="00C006FF" w:rsidRDefault="00D70CA4">
            <w:pPr>
              <w:rPr>
                <w:rFonts w:ascii="宋体"/>
              </w:rPr>
            </w:pPr>
            <w:r w:rsidRPr="00C006FF">
              <w:rPr>
                <w:rFonts w:ascii="宋体" w:hAnsi="宋体" w:cs="宋体" w:hint="eastAsia"/>
              </w:rPr>
              <w:t>质量保证与承诺</w:t>
            </w:r>
          </w:p>
        </w:tc>
        <w:tc>
          <w:tcPr>
            <w:tcW w:w="2700" w:type="dxa"/>
            <w:vAlign w:val="center"/>
          </w:tcPr>
          <w:p w14:paraId="45F60F3C" w14:textId="77777777" w:rsidR="00F65827" w:rsidRPr="00C006FF" w:rsidRDefault="00F65827">
            <w:pPr>
              <w:jc w:val="center"/>
              <w:rPr>
                <w:rFonts w:ascii="宋体"/>
              </w:rPr>
            </w:pPr>
          </w:p>
        </w:tc>
      </w:tr>
      <w:tr w:rsidR="00C006FF" w:rsidRPr="00C006FF" w14:paraId="30317697" w14:textId="77777777">
        <w:trPr>
          <w:trHeight w:val="462"/>
        </w:trPr>
        <w:tc>
          <w:tcPr>
            <w:tcW w:w="1526" w:type="dxa"/>
            <w:vAlign w:val="center"/>
          </w:tcPr>
          <w:p w14:paraId="79C16FAF" w14:textId="77777777" w:rsidR="00F65827" w:rsidRPr="00C006FF" w:rsidRDefault="00D70CA4">
            <w:pPr>
              <w:ind w:rightChars="-36" w:right="-76"/>
              <w:jc w:val="center"/>
              <w:rPr>
                <w:rFonts w:ascii="宋体"/>
              </w:rPr>
            </w:pPr>
            <w:r w:rsidRPr="00C006FF">
              <w:rPr>
                <w:rFonts w:ascii="宋体" w:hAnsi="宋体" w:cs="宋体"/>
              </w:rPr>
              <w:t>1.9</w:t>
            </w:r>
          </w:p>
        </w:tc>
        <w:tc>
          <w:tcPr>
            <w:tcW w:w="4961" w:type="dxa"/>
            <w:vAlign w:val="center"/>
          </w:tcPr>
          <w:p w14:paraId="0CE68151" w14:textId="77777777" w:rsidR="00F65827" w:rsidRPr="00C006FF" w:rsidRDefault="00D70CA4">
            <w:pPr>
              <w:rPr>
                <w:rFonts w:ascii="宋体"/>
              </w:rPr>
            </w:pPr>
            <w:r w:rsidRPr="00C006FF">
              <w:rPr>
                <w:rFonts w:ascii="宋体" w:hAnsi="宋体" w:cs="宋体" w:hint="eastAsia"/>
              </w:rPr>
              <w:t>紧急情况的处理措施、预案以及抵抗风险的措施</w:t>
            </w:r>
          </w:p>
        </w:tc>
        <w:tc>
          <w:tcPr>
            <w:tcW w:w="2700" w:type="dxa"/>
            <w:vAlign w:val="center"/>
          </w:tcPr>
          <w:p w14:paraId="01FBB3E8" w14:textId="77777777" w:rsidR="00F65827" w:rsidRPr="00C006FF" w:rsidRDefault="00F65827">
            <w:pPr>
              <w:jc w:val="center"/>
              <w:rPr>
                <w:rFonts w:ascii="宋体"/>
              </w:rPr>
            </w:pPr>
          </w:p>
        </w:tc>
      </w:tr>
      <w:tr w:rsidR="00C006FF" w:rsidRPr="00C006FF" w14:paraId="37F5022A" w14:textId="77777777">
        <w:trPr>
          <w:trHeight w:val="462"/>
        </w:trPr>
        <w:tc>
          <w:tcPr>
            <w:tcW w:w="1526" w:type="dxa"/>
            <w:vAlign w:val="center"/>
          </w:tcPr>
          <w:p w14:paraId="749F583F" w14:textId="77777777" w:rsidR="00F65827" w:rsidRPr="00C006FF" w:rsidRDefault="00D70CA4">
            <w:pPr>
              <w:jc w:val="center"/>
              <w:rPr>
                <w:rFonts w:ascii="宋体"/>
                <w:b/>
                <w:bCs/>
              </w:rPr>
            </w:pPr>
            <w:r w:rsidRPr="00C006FF">
              <w:rPr>
                <w:rFonts w:ascii="宋体" w:hAnsi="宋体" w:cs="宋体" w:hint="eastAsia"/>
                <w:b/>
                <w:bCs/>
              </w:rPr>
              <w:t>二、</w:t>
            </w:r>
          </w:p>
        </w:tc>
        <w:tc>
          <w:tcPr>
            <w:tcW w:w="4961" w:type="dxa"/>
            <w:vAlign w:val="center"/>
          </w:tcPr>
          <w:p w14:paraId="20094E1E" w14:textId="77777777" w:rsidR="00F65827" w:rsidRPr="00C006FF" w:rsidRDefault="00D70CA4">
            <w:pPr>
              <w:jc w:val="center"/>
              <w:rPr>
                <w:rFonts w:ascii="宋体"/>
                <w:b/>
                <w:bCs/>
              </w:rPr>
            </w:pPr>
            <w:r w:rsidRPr="00C006FF">
              <w:rPr>
                <w:rFonts w:ascii="宋体" w:hAnsi="宋体" w:cs="宋体" w:hint="eastAsia"/>
                <w:b/>
                <w:bCs/>
              </w:rPr>
              <w:t>运营与维护方案</w:t>
            </w:r>
          </w:p>
        </w:tc>
        <w:tc>
          <w:tcPr>
            <w:tcW w:w="2700" w:type="dxa"/>
            <w:vAlign w:val="center"/>
          </w:tcPr>
          <w:p w14:paraId="200697A9" w14:textId="77777777" w:rsidR="00F65827" w:rsidRPr="00C006FF" w:rsidRDefault="00F65827">
            <w:pPr>
              <w:jc w:val="center"/>
              <w:rPr>
                <w:rFonts w:ascii="宋体"/>
                <w:b/>
                <w:bCs/>
              </w:rPr>
            </w:pPr>
          </w:p>
        </w:tc>
      </w:tr>
      <w:tr w:rsidR="00C006FF" w:rsidRPr="00C006FF" w14:paraId="124C06CC" w14:textId="77777777">
        <w:trPr>
          <w:trHeight w:val="486"/>
        </w:trPr>
        <w:tc>
          <w:tcPr>
            <w:tcW w:w="1526" w:type="dxa"/>
            <w:vAlign w:val="center"/>
          </w:tcPr>
          <w:p w14:paraId="4D60E1F2" w14:textId="77777777" w:rsidR="00F65827" w:rsidRPr="00C006FF" w:rsidRDefault="00D70CA4">
            <w:pPr>
              <w:ind w:rightChars="-36" w:right="-76"/>
              <w:jc w:val="center"/>
              <w:rPr>
                <w:rFonts w:ascii="宋体" w:hAnsi="宋体" w:cs="宋体"/>
              </w:rPr>
            </w:pPr>
            <w:r w:rsidRPr="00C006FF">
              <w:rPr>
                <w:rFonts w:ascii="宋体" w:hAnsi="宋体" w:cs="宋体"/>
              </w:rPr>
              <w:t>2.1</w:t>
            </w:r>
          </w:p>
        </w:tc>
        <w:tc>
          <w:tcPr>
            <w:tcW w:w="4961" w:type="dxa"/>
            <w:vAlign w:val="center"/>
          </w:tcPr>
          <w:p w14:paraId="18C8CED8" w14:textId="77777777" w:rsidR="00F65827" w:rsidRPr="00C006FF" w:rsidRDefault="00D70CA4">
            <w:pPr>
              <w:ind w:rightChars="-36" w:right="-76"/>
              <w:jc w:val="left"/>
              <w:rPr>
                <w:rFonts w:ascii="宋体" w:hAnsi="宋体" w:cs="宋体"/>
              </w:rPr>
            </w:pPr>
            <w:r w:rsidRPr="00C006FF">
              <w:rPr>
                <w:rFonts w:ascii="宋体" w:hAnsi="宋体" w:cs="宋体" w:hint="eastAsia"/>
              </w:rPr>
              <w:t>运营维护服务方案</w:t>
            </w:r>
          </w:p>
        </w:tc>
        <w:tc>
          <w:tcPr>
            <w:tcW w:w="2700" w:type="dxa"/>
            <w:vAlign w:val="center"/>
          </w:tcPr>
          <w:p w14:paraId="6AB3E458" w14:textId="77777777" w:rsidR="00F65827" w:rsidRPr="00C006FF" w:rsidRDefault="00F65827">
            <w:pPr>
              <w:ind w:rightChars="-36" w:right="-76"/>
              <w:jc w:val="center"/>
              <w:rPr>
                <w:rFonts w:ascii="宋体" w:hAnsi="宋体" w:cs="宋体"/>
              </w:rPr>
            </w:pPr>
          </w:p>
        </w:tc>
      </w:tr>
      <w:tr w:rsidR="00C006FF" w:rsidRPr="00C006FF" w14:paraId="498EDC89" w14:textId="77777777">
        <w:trPr>
          <w:trHeight w:val="462"/>
        </w:trPr>
        <w:tc>
          <w:tcPr>
            <w:tcW w:w="1526" w:type="dxa"/>
            <w:vAlign w:val="center"/>
          </w:tcPr>
          <w:p w14:paraId="09AD7922" w14:textId="77777777" w:rsidR="00F65827" w:rsidRPr="00C006FF" w:rsidRDefault="00D70CA4">
            <w:pPr>
              <w:ind w:rightChars="-36" w:right="-76"/>
              <w:jc w:val="center"/>
              <w:rPr>
                <w:rFonts w:ascii="宋体" w:hAnsi="宋体" w:cs="宋体"/>
              </w:rPr>
            </w:pPr>
            <w:r w:rsidRPr="00C006FF">
              <w:rPr>
                <w:rFonts w:ascii="宋体" w:hAnsi="宋体" w:cs="宋体"/>
              </w:rPr>
              <w:t>2.2</w:t>
            </w:r>
          </w:p>
        </w:tc>
        <w:tc>
          <w:tcPr>
            <w:tcW w:w="4961" w:type="dxa"/>
            <w:vAlign w:val="center"/>
          </w:tcPr>
          <w:p w14:paraId="5F0CC998" w14:textId="77777777" w:rsidR="00F65827" w:rsidRPr="00C006FF" w:rsidRDefault="00D70CA4">
            <w:pPr>
              <w:ind w:rightChars="-36" w:right="-76"/>
              <w:jc w:val="left"/>
              <w:rPr>
                <w:rFonts w:ascii="宋体"/>
              </w:rPr>
            </w:pPr>
            <w:r w:rsidRPr="00C006FF">
              <w:rPr>
                <w:rFonts w:ascii="宋体" w:hAnsi="宋体" w:cs="宋体" w:hint="eastAsia"/>
              </w:rPr>
              <w:t>安全管理和突发事件管理方案</w:t>
            </w:r>
          </w:p>
        </w:tc>
        <w:tc>
          <w:tcPr>
            <w:tcW w:w="2700" w:type="dxa"/>
            <w:vAlign w:val="center"/>
          </w:tcPr>
          <w:p w14:paraId="089EA78F" w14:textId="77777777" w:rsidR="00F65827" w:rsidRPr="00C006FF" w:rsidRDefault="00F65827">
            <w:pPr>
              <w:ind w:rightChars="-36" w:right="-76"/>
              <w:jc w:val="center"/>
              <w:rPr>
                <w:rFonts w:ascii="宋体"/>
              </w:rPr>
            </w:pPr>
          </w:p>
        </w:tc>
      </w:tr>
      <w:tr w:rsidR="00C006FF" w:rsidRPr="00C006FF" w14:paraId="2F5DEF06" w14:textId="77777777">
        <w:trPr>
          <w:trHeight w:val="462"/>
        </w:trPr>
        <w:tc>
          <w:tcPr>
            <w:tcW w:w="1526" w:type="dxa"/>
            <w:vAlign w:val="center"/>
          </w:tcPr>
          <w:p w14:paraId="08AF4778" w14:textId="77777777" w:rsidR="00F65827" w:rsidRPr="00C006FF" w:rsidRDefault="00D70CA4">
            <w:pPr>
              <w:ind w:rightChars="-36" w:right="-76"/>
              <w:jc w:val="center"/>
              <w:rPr>
                <w:rFonts w:ascii="宋体" w:hAnsi="宋体" w:cs="宋体"/>
              </w:rPr>
            </w:pPr>
            <w:r w:rsidRPr="00C006FF">
              <w:rPr>
                <w:rFonts w:ascii="宋体" w:hAnsi="宋体" w:cs="宋体"/>
              </w:rPr>
              <w:t>2.3</w:t>
            </w:r>
          </w:p>
        </w:tc>
        <w:tc>
          <w:tcPr>
            <w:tcW w:w="4961" w:type="dxa"/>
            <w:vAlign w:val="center"/>
          </w:tcPr>
          <w:p w14:paraId="475575F3" w14:textId="77777777" w:rsidR="00F65827" w:rsidRPr="00C006FF" w:rsidRDefault="00D70CA4">
            <w:pPr>
              <w:ind w:rightChars="-36" w:right="-76"/>
              <w:jc w:val="left"/>
              <w:rPr>
                <w:rFonts w:ascii="宋体" w:hAnsi="宋体" w:cs="宋体"/>
              </w:rPr>
            </w:pPr>
            <w:r w:rsidRPr="00C006FF">
              <w:rPr>
                <w:rFonts w:ascii="宋体" w:hAnsi="宋体" w:cs="宋体" w:hint="eastAsia"/>
              </w:rPr>
              <w:t>环境保护方案</w:t>
            </w:r>
          </w:p>
        </w:tc>
        <w:tc>
          <w:tcPr>
            <w:tcW w:w="2700" w:type="dxa"/>
            <w:vAlign w:val="center"/>
          </w:tcPr>
          <w:p w14:paraId="349ABD53" w14:textId="77777777" w:rsidR="00F65827" w:rsidRPr="00C006FF" w:rsidRDefault="00F65827">
            <w:pPr>
              <w:ind w:rightChars="-36" w:right="-76"/>
              <w:jc w:val="center"/>
              <w:rPr>
                <w:rFonts w:ascii="宋体" w:hAnsi="宋体" w:cs="宋体"/>
              </w:rPr>
            </w:pPr>
          </w:p>
        </w:tc>
      </w:tr>
      <w:tr w:rsidR="00C006FF" w:rsidRPr="00C006FF" w14:paraId="683F4B82" w14:textId="77777777">
        <w:trPr>
          <w:trHeight w:val="462"/>
        </w:trPr>
        <w:tc>
          <w:tcPr>
            <w:tcW w:w="1526" w:type="dxa"/>
            <w:vAlign w:val="center"/>
          </w:tcPr>
          <w:p w14:paraId="41A772CD" w14:textId="77777777" w:rsidR="00F65827" w:rsidRPr="00C006FF" w:rsidRDefault="00D70CA4">
            <w:pPr>
              <w:ind w:rightChars="-36" w:right="-76"/>
              <w:jc w:val="center"/>
              <w:rPr>
                <w:rFonts w:ascii="宋体" w:hAnsi="宋体" w:cs="宋体"/>
              </w:rPr>
            </w:pPr>
            <w:r w:rsidRPr="00C006FF">
              <w:rPr>
                <w:rFonts w:ascii="宋体" w:hAnsi="宋体" w:cs="宋体"/>
              </w:rPr>
              <w:t>2.4</w:t>
            </w:r>
          </w:p>
        </w:tc>
        <w:tc>
          <w:tcPr>
            <w:tcW w:w="4961" w:type="dxa"/>
            <w:vAlign w:val="center"/>
          </w:tcPr>
          <w:p w14:paraId="4FEBF019" w14:textId="77777777" w:rsidR="00F65827" w:rsidRPr="00C006FF" w:rsidRDefault="00D70CA4">
            <w:pPr>
              <w:ind w:rightChars="-36" w:right="-76"/>
              <w:jc w:val="left"/>
              <w:rPr>
                <w:rFonts w:ascii="宋体" w:hAnsi="宋体" w:cs="宋体"/>
              </w:rPr>
            </w:pPr>
            <w:r w:rsidRPr="00C006FF">
              <w:rPr>
                <w:rFonts w:ascii="宋体" w:hAnsi="宋体" w:cs="宋体" w:hint="eastAsia"/>
              </w:rPr>
              <w:t>移交方案</w:t>
            </w:r>
          </w:p>
        </w:tc>
        <w:tc>
          <w:tcPr>
            <w:tcW w:w="2700" w:type="dxa"/>
            <w:vAlign w:val="center"/>
          </w:tcPr>
          <w:p w14:paraId="2966CFD1" w14:textId="77777777" w:rsidR="00F65827" w:rsidRPr="00C006FF" w:rsidRDefault="00F65827">
            <w:pPr>
              <w:ind w:rightChars="-36" w:right="-76"/>
              <w:jc w:val="center"/>
              <w:rPr>
                <w:rFonts w:ascii="宋体" w:hAnsi="宋体" w:cs="宋体"/>
              </w:rPr>
            </w:pPr>
          </w:p>
        </w:tc>
      </w:tr>
      <w:tr w:rsidR="00F65827" w:rsidRPr="00C006FF" w14:paraId="2E3952E2" w14:textId="77777777">
        <w:trPr>
          <w:trHeight w:val="462"/>
        </w:trPr>
        <w:tc>
          <w:tcPr>
            <w:tcW w:w="1526" w:type="dxa"/>
            <w:tcBorders>
              <w:bottom w:val="single" w:sz="12" w:space="0" w:color="auto"/>
            </w:tcBorders>
            <w:vAlign w:val="center"/>
          </w:tcPr>
          <w:p w14:paraId="5F40981C" w14:textId="77777777" w:rsidR="00F65827" w:rsidRPr="00C006FF" w:rsidRDefault="00D70CA4">
            <w:pPr>
              <w:ind w:rightChars="-36" w:right="-76"/>
              <w:jc w:val="center"/>
              <w:rPr>
                <w:rFonts w:ascii="宋体" w:hAnsi="宋体" w:cs="宋体"/>
              </w:rPr>
            </w:pPr>
            <w:r w:rsidRPr="00C006FF">
              <w:rPr>
                <w:rFonts w:ascii="宋体" w:hAnsi="宋体" w:cs="宋体" w:hint="eastAsia"/>
              </w:rPr>
              <w:t>2.5</w:t>
            </w:r>
          </w:p>
        </w:tc>
        <w:tc>
          <w:tcPr>
            <w:tcW w:w="4961" w:type="dxa"/>
            <w:tcBorders>
              <w:bottom w:val="single" w:sz="12" w:space="0" w:color="auto"/>
            </w:tcBorders>
            <w:vAlign w:val="center"/>
          </w:tcPr>
          <w:p w14:paraId="4C185ADD" w14:textId="77777777" w:rsidR="00F65827" w:rsidRPr="00C006FF" w:rsidRDefault="00D70CA4">
            <w:pPr>
              <w:ind w:rightChars="-36" w:right="-76"/>
              <w:jc w:val="left"/>
              <w:rPr>
                <w:rFonts w:ascii="宋体" w:hAnsi="宋体" w:cs="宋体"/>
              </w:rPr>
            </w:pPr>
            <w:r w:rsidRPr="00C006FF">
              <w:rPr>
                <w:rFonts w:ascii="宋体" w:hAnsi="宋体" w:cs="宋体" w:hint="eastAsia"/>
              </w:rPr>
              <w:t>建设运营期限</w:t>
            </w:r>
          </w:p>
        </w:tc>
        <w:tc>
          <w:tcPr>
            <w:tcW w:w="2700" w:type="dxa"/>
            <w:tcBorders>
              <w:bottom w:val="single" w:sz="12" w:space="0" w:color="auto"/>
            </w:tcBorders>
            <w:vAlign w:val="center"/>
          </w:tcPr>
          <w:p w14:paraId="5D62B151" w14:textId="77777777" w:rsidR="00F65827" w:rsidRPr="00C006FF" w:rsidRDefault="00F65827">
            <w:pPr>
              <w:ind w:rightChars="-36" w:right="-76"/>
              <w:jc w:val="center"/>
              <w:rPr>
                <w:rFonts w:ascii="宋体" w:hAnsi="宋体" w:cs="宋体"/>
              </w:rPr>
            </w:pPr>
          </w:p>
        </w:tc>
      </w:tr>
    </w:tbl>
    <w:p w14:paraId="682D7580" w14:textId="77777777" w:rsidR="00F65827" w:rsidRPr="00C006FF" w:rsidRDefault="00F65827">
      <w:pPr>
        <w:tabs>
          <w:tab w:val="left" w:pos="7560"/>
        </w:tabs>
        <w:spacing w:line="460" w:lineRule="exact"/>
        <w:ind w:firstLine="442"/>
        <w:rPr>
          <w:rFonts w:ascii="黑体" w:eastAsia="黑体" w:hAnsi="宋体"/>
          <w:kern w:val="0"/>
          <w:sz w:val="24"/>
          <w:szCs w:val="24"/>
        </w:rPr>
      </w:pPr>
    </w:p>
    <w:p w14:paraId="3301A1B1" w14:textId="77777777" w:rsidR="00F65827" w:rsidRPr="00C006FF" w:rsidRDefault="00D70CA4">
      <w:pPr>
        <w:pStyle w:val="2"/>
      </w:pPr>
      <w:r w:rsidRPr="00C006FF">
        <w:rPr>
          <w:rFonts w:ascii="黑体" w:eastAsia="黑体"/>
          <w:kern w:val="0"/>
          <w:sz w:val="24"/>
          <w:szCs w:val="24"/>
        </w:rPr>
        <w:br w:type="page"/>
      </w:r>
      <w:bookmarkStart w:id="739" w:name="_Toc474942834"/>
      <w:bookmarkStart w:id="740" w:name="_Toc100856481"/>
      <w:r w:rsidRPr="00C006FF">
        <w:rPr>
          <w:rFonts w:hint="eastAsia"/>
        </w:rPr>
        <w:lastRenderedPageBreak/>
        <w:t>编制内容要求</w:t>
      </w:r>
      <w:bookmarkEnd w:id="739"/>
      <w:bookmarkEnd w:id="740"/>
    </w:p>
    <w:p w14:paraId="60A4D63F" w14:textId="77777777" w:rsidR="00F65827" w:rsidRPr="00C006FF" w:rsidRDefault="00D70CA4">
      <w:pPr>
        <w:spacing w:line="360" w:lineRule="auto"/>
        <w:ind w:firstLineChars="200" w:firstLine="420"/>
        <w:rPr>
          <w:rFonts w:ascii="宋体"/>
        </w:rPr>
      </w:pPr>
      <w:r w:rsidRPr="00C006FF">
        <w:rPr>
          <w:rFonts w:ascii="宋体" w:hAnsi="宋体" w:cs="宋体"/>
        </w:rPr>
        <w:t>2.1</w:t>
      </w:r>
      <w:r w:rsidRPr="00C006FF">
        <w:rPr>
          <w:rFonts w:ascii="宋体" w:hAnsi="宋体" w:cs="宋体" w:hint="eastAsia"/>
        </w:rPr>
        <w:t>、建设运营方案应包括但不限于如下内容：</w:t>
      </w:r>
    </w:p>
    <w:p w14:paraId="2EBC0BA6" w14:textId="77777777" w:rsidR="00F65827" w:rsidRPr="00C006FF" w:rsidRDefault="00D70CA4">
      <w:pPr>
        <w:spacing w:line="360" w:lineRule="auto"/>
        <w:ind w:firstLineChars="200" w:firstLine="420"/>
        <w:rPr>
          <w:rFonts w:ascii="宋体"/>
        </w:rPr>
      </w:pPr>
      <w:r w:rsidRPr="00C006FF">
        <w:rPr>
          <w:rFonts w:ascii="宋体" w:hAnsi="宋体" w:cs="宋体"/>
        </w:rPr>
        <w:t>2.1.1</w:t>
      </w:r>
      <w:r w:rsidRPr="00C006FF">
        <w:rPr>
          <w:rFonts w:ascii="宋体" w:hAnsi="宋体" w:cs="宋体" w:hint="eastAsia"/>
        </w:rPr>
        <w:t>工程建设方案：</w:t>
      </w:r>
    </w:p>
    <w:p w14:paraId="7F17B432" w14:textId="77777777" w:rsidR="00F65827" w:rsidRPr="00C006FF" w:rsidRDefault="00D70CA4">
      <w:pPr>
        <w:spacing w:line="360" w:lineRule="auto"/>
        <w:ind w:firstLineChars="200" w:firstLine="420"/>
        <w:rPr>
          <w:rFonts w:ascii="宋体"/>
        </w:rPr>
      </w:pPr>
      <w:r w:rsidRPr="00C006FF">
        <w:rPr>
          <w:rFonts w:ascii="宋体" w:hAnsi="宋体" w:cs="宋体"/>
        </w:rPr>
        <w:t>2.1.1.1</w:t>
      </w:r>
      <w:r w:rsidRPr="00C006FF">
        <w:rPr>
          <w:rFonts w:ascii="宋体" w:hAnsi="宋体" w:cs="宋体" w:hint="eastAsia"/>
        </w:rPr>
        <w:t>投标人应提供全面合理的预计建设计划，包括本项目整体的建设计划及各分项工程的建设计划。</w:t>
      </w:r>
    </w:p>
    <w:p w14:paraId="4B68DAA6" w14:textId="77777777" w:rsidR="00F65827" w:rsidRPr="00C006FF" w:rsidRDefault="00D70CA4">
      <w:pPr>
        <w:spacing w:line="360" w:lineRule="auto"/>
        <w:ind w:firstLineChars="200" w:firstLine="420"/>
        <w:rPr>
          <w:rFonts w:ascii="宋体"/>
        </w:rPr>
      </w:pPr>
      <w:r w:rsidRPr="00C006FF">
        <w:rPr>
          <w:rFonts w:ascii="宋体" w:hAnsi="宋体" w:cs="宋体"/>
        </w:rPr>
        <w:t>2.1.1.2</w:t>
      </w:r>
      <w:r w:rsidRPr="00C006FF">
        <w:rPr>
          <w:rFonts w:ascii="宋体" w:hAnsi="宋体" w:cs="宋体" w:hint="eastAsia"/>
        </w:rPr>
        <w:t>投标人工程建设方案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214DFC5E" w14:textId="77777777" w:rsidR="00F65827" w:rsidRPr="00C006FF" w:rsidRDefault="00D70CA4">
      <w:pPr>
        <w:spacing w:line="360" w:lineRule="auto"/>
        <w:ind w:firstLineChars="200" w:firstLine="420"/>
        <w:rPr>
          <w:rFonts w:ascii="宋体"/>
        </w:rPr>
      </w:pPr>
      <w:r w:rsidRPr="00C006FF">
        <w:rPr>
          <w:rFonts w:ascii="宋体" w:hAnsi="宋体" w:cs="宋体"/>
        </w:rPr>
        <w:t>2.1.2</w:t>
      </w:r>
      <w:r w:rsidRPr="00C006FF">
        <w:rPr>
          <w:rFonts w:ascii="宋体" w:hAnsi="宋体" w:cs="宋体" w:hint="eastAsia"/>
        </w:rPr>
        <w:t>工程管理方案：投标人应对本项目前期准备、工期安排、质量保障、造价成本控制、安全生产、环境保护及发包和合同管理几个方面阐明相应的计划及保障措施。</w:t>
      </w:r>
    </w:p>
    <w:p w14:paraId="47D7679B" w14:textId="77777777" w:rsidR="00C97981" w:rsidRPr="00C006FF" w:rsidRDefault="00C97981" w:rsidP="00C97981">
      <w:pPr>
        <w:spacing w:line="360" w:lineRule="auto"/>
        <w:ind w:firstLineChars="200" w:firstLine="420"/>
        <w:rPr>
          <w:rFonts w:ascii="宋体" w:hAnsi="宋体" w:cs="宋体"/>
        </w:rPr>
      </w:pPr>
      <w:r w:rsidRPr="00C006FF">
        <w:rPr>
          <w:rFonts w:ascii="宋体" w:hAnsi="宋体" w:cs="宋体" w:hint="eastAsia"/>
        </w:rPr>
        <w:t>2.1.3运营与维护方案：主要包含运营维护管理体系方案，安全管理和突发事件管理方案、设施设备维护方案及移交方案四个部分内容，以及投标人认为必要的内容。</w:t>
      </w:r>
    </w:p>
    <w:p w14:paraId="2DAE8DC3" w14:textId="77777777" w:rsidR="00F65827" w:rsidRPr="00C006FF" w:rsidRDefault="00C97981">
      <w:pPr>
        <w:spacing w:line="360" w:lineRule="auto"/>
        <w:ind w:firstLineChars="200" w:firstLine="420"/>
        <w:rPr>
          <w:rFonts w:ascii="宋体" w:hAnsi="宋体"/>
          <w:szCs w:val="21"/>
        </w:rPr>
      </w:pPr>
      <w:r w:rsidRPr="00C006FF">
        <w:rPr>
          <w:rFonts w:ascii="宋体" w:hAnsi="宋体" w:cs="宋体" w:hint="eastAsia"/>
        </w:rPr>
        <w:t>2.1.4 在项目实施过程中，除招标文件规定之外，建议招标人提供的其他协助（并不意味着招标人必须接受）。</w:t>
      </w:r>
    </w:p>
    <w:p w14:paraId="1ED8729C" w14:textId="2D06977B" w:rsidR="00F65827" w:rsidRPr="00C006FF" w:rsidRDefault="00D70CA4" w:rsidP="00524C08">
      <w:r w:rsidRPr="00C006FF">
        <w:rPr>
          <w:rFonts w:ascii="宋体" w:hAnsi="宋体" w:cs="宋体"/>
        </w:rPr>
        <w:br w:type="page"/>
      </w:r>
    </w:p>
    <w:bookmarkEnd w:id="0"/>
    <w:p w14:paraId="70B19DFD" w14:textId="77777777" w:rsidR="00F65827" w:rsidRPr="00C006FF" w:rsidRDefault="00F65827">
      <w:pPr>
        <w:topLinePunct/>
        <w:jc w:val="left"/>
      </w:pPr>
    </w:p>
    <w:sectPr w:rsidR="00F65827" w:rsidRPr="00C006FF" w:rsidSect="00F658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5822A" w14:textId="77777777" w:rsidR="00D21070" w:rsidRDefault="00D21070" w:rsidP="00F65827">
      <w:r>
        <w:separator/>
      </w:r>
    </w:p>
  </w:endnote>
  <w:endnote w:type="continuationSeparator" w:id="0">
    <w:p w14:paraId="509CF9B8" w14:textId="77777777" w:rsidR="00D21070" w:rsidRDefault="00D21070" w:rsidP="00F6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entury Gothic">
    <w:charset w:val="00"/>
    <w:family w:val="swiss"/>
    <w:pitch w:val="default"/>
    <w:sig w:usb0="00000287" w:usb1="00000000" w:usb2="00000000" w:usb3="00000000" w:csb0="2000009F" w:csb1="DFD70000"/>
  </w:font>
  <w:font w:name="华文楷体">
    <w:charset w:val="86"/>
    <w:family w:val="auto"/>
    <w:pitch w:val="default"/>
    <w:sig w:usb0="00000287" w:usb1="080F0000" w:usb2="00000000" w:usb3="00000000" w:csb0="0004009F" w:csb1="DFD70000"/>
  </w:font>
  <w:font w:name="华文仿宋">
    <w:charset w:val="86"/>
    <w:family w:val="auto"/>
    <w:pitch w:val="default"/>
    <w:sig w:usb0="00000287" w:usb1="080F0000" w:usb2="00000000" w:usb3="00000000" w:csb0="0004009F" w:csb1="DFD7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iti SC Ligh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方正细圆简体">
    <w:altName w:val="宋体"/>
    <w:charset w:val="86"/>
    <w:family w:val="roman"/>
    <w:pitch w:val="default"/>
    <w:sig w:usb0="00000000" w:usb1="00000000" w:usb2="00000010" w:usb3="00000000" w:csb0="00040000" w:csb1="00000000"/>
  </w:font>
  <w:font w:name="方正小标宋简体">
    <w:charset w:val="86"/>
    <w:family w:val="auto"/>
    <w:pitch w:val="default"/>
    <w:sig w:usb0="00000001" w:usb1="080E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创艺简粗黑.销.">
    <w:altName w:val="黑体"/>
    <w:charset w:val="86"/>
    <w:family w:val="swiss"/>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Serif">
    <w:altName w:val="Segoe Print"/>
    <w:charset w:val="4D"/>
    <w:family w:val="roman"/>
    <w:pitch w:val="default"/>
    <w:sig w:usb0="00000000" w:usb1="00000000" w:usb2="00000000" w:usb3="00000000" w:csb0="00000001" w:csb1="00000000"/>
  </w:font>
  <w:font w:name="ˎ̥">
    <w:altName w:val="Arial Unicode MS"/>
    <w:charset w:val="00"/>
    <w:family w:val="roman"/>
    <w:pitch w:val="default"/>
  </w:font>
  <w:font w:name="Plotter">
    <w:altName w:val="Times New Roman"/>
    <w:charset w:val="00"/>
    <w:family w:val="roman"/>
    <w:pitch w:val="default"/>
    <w:sig w:usb0="00000000" w:usb1="00000000" w:usb2="00000000" w:usb3="00000000" w:csb0="00000001" w:csb1="00000000"/>
  </w:font>
  <w:font w:name="华文宋体">
    <w:charset w:val="86"/>
    <w:family w:val="auto"/>
    <w:pitch w:val="default"/>
    <w:sig w:usb0="00000287"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times new roma">
    <w:altName w:val="Times New Roman"/>
    <w:charset w:val="00"/>
    <w:family w:val="roman"/>
    <w:pitch w:val="default"/>
  </w:font>
  <w:font w:name="方正仿宋_GBK">
    <w:altName w:val="宋体"/>
    <w:charset w:val="86"/>
    <w:family w:val="script"/>
    <w:pitch w:val="default"/>
    <w:sig w:usb0="00000000" w:usb1="00000000" w:usb2="00000010" w:usb3="00000000" w:csb0="00040000" w:csb1="00000000"/>
  </w:font>
  <w:font w:name="TimesNewRomanPS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41AFD" w14:textId="1866B602" w:rsidR="00E83D9D" w:rsidRDefault="00E83D9D">
    <w:pPr>
      <w:pStyle w:val="af5"/>
      <w:jc w:val="center"/>
    </w:pPr>
    <w:r>
      <w:fldChar w:fldCharType="begin"/>
    </w:r>
    <w:r>
      <w:instrText>PAGE   \* MERGEFORMAT</w:instrText>
    </w:r>
    <w:r>
      <w:fldChar w:fldCharType="separate"/>
    </w:r>
    <w:r w:rsidR="00C006FF" w:rsidRPr="00C006FF">
      <w:rPr>
        <w:noProof/>
        <w:lang w:val="zh-CN"/>
      </w:rPr>
      <w:t>1</w:t>
    </w:r>
    <w:r>
      <w:rPr>
        <w:lang w:val="zh-C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516E5" w14:textId="77777777" w:rsidR="00E83D9D" w:rsidRDefault="00D21070">
    <w:pPr>
      <w:pStyle w:val="af5"/>
      <w:jc w:val="center"/>
    </w:pPr>
    <w:r>
      <w:rPr>
        <w:lang w:eastAsia="en-US"/>
      </w:rPr>
      <w:pict w14:anchorId="5D99B33E">
        <v:shapetype id="_x0000_t202" coordsize="21600,21600" o:spt="202" path="m,l,21600r21600,l21600,xe">
          <v:stroke joinstyle="miter"/>
          <v:path gradientshapeok="t" o:connecttype="rect"/>
        </v:shapetype>
        <v:shape id="_x0000_s2061" type="#_x0000_t202" style="position:absolute;left:0;text-align:left;margin-left:0;margin-top:0;width:2in;height:2in;z-index:251664384;mso-wrap-style:none;mso-position-horizontal:center;mso-position-horizontal-relative:margin;mso-width-relative:page;mso-height-relative:page" filled="f" stroked="f">
          <v:textbox style="mso-next-textbox:#_x0000_s2061;mso-fit-shape-to-text:t" inset="0,0,0,0">
            <w:txbxContent>
              <w:p w14:paraId="6BFA00DB" w14:textId="43199ABC" w:rsidR="00E83D9D" w:rsidRDefault="00E83D9D">
                <w:pPr>
                  <w:pStyle w:val="af5"/>
                </w:pPr>
                <w:r>
                  <w:fldChar w:fldCharType="begin"/>
                </w:r>
                <w:r>
                  <w:instrText xml:space="preserve"> PAGE  \* MERGEFORMAT </w:instrText>
                </w:r>
                <w:r>
                  <w:fldChar w:fldCharType="separate"/>
                </w:r>
                <w:r w:rsidR="00C006FF">
                  <w:rPr>
                    <w:noProof/>
                  </w:rPr>
                  <w:t>165</w:t>
                </w:r>
                <w:r>
                  <w:fldChar w:fldCharType="end"/>
                </w:r>
              </w:p>
            </w:txbxContent>
          </v:textbox>
          <w10:wrap anchorx="margin"/>
        </v:shape>
      </w:pict>
    </w:r>
    <w:r>
      <w:rPr>
        <w:lang w:eastAsia="en-US"/>
      </w:rPr>
      <w:pict w14:anchorId="6C7E3986">
        <v:shape id="_x0000_s2062" type="#_x0000_t202" style="position:absolute;left:0;text-align:left;margin-left:0;margin-top:0;width:2in;height:2in;z-index:251665408;mso-wrap-style:none;mso-position-horizontal:center;mso-position-horizontal-relative:margin;mso-width-relative:page;mso-height-relative:page" filled="f" stroked="f">
          <v:textbox style="mso-next-textbox:#_x0000_s2062;mso-fit-shape-to-text:t" inset="0,0,0,0">
            <w:txbxContent>
              <w:sdt>
                <w:sdtPr>
                  <w:id w:val="2145696939"/>
                </w:sdtPr>
                <w:sdtEndPr/>
                <w:sdtContent>
                  <w:p w14:paraId="70FFD428" w14:textId="77777777" w:rsidR="00E83D9D" w:rsidRDefault="00D21070">
                    <w:pPr>
                      <w:pStyle w:val="af5"/>
                      <w:jc w:val="center"/>
                    </w:pPr>
                  </w:p>
                </w:sdtContent>
              </w:sdt>
              <w:p w14:paraId="217AF373" w14:textId="77777777" w:rsidR="00E83D9D" w:rsidRDefault="00E83D9D"/>
            </w:txbxContent>
          </v:textbox>
          <w10:wrap anchorx="margin"/>
        </v:shape>
      </w:pict>
    </w:r>
  </w:p>
  <w:p w14:paraId="5AAC3099" w14:textId="77777777" w:rsidR="00E83D9D" w:rsidRDefault="00E83D9D">
    <w:pPr>
      <w:pStyle w:val="af5"/>
      <w:tabs>
        <w:tab w:val="clear" w:pos="4153"/>
      </w:tabs>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731C" w14:textId="77777777" w:rsidR="00E83D9D" w:rsidRDefault="00D21070">
    <w:pPr>
      <w:pStyle w:val="af5"/>
      <w:tabs>
        <w:tab w:val="clear" w:pos="4153"/>
        <w:tab w:val="clear" w:pos="8306"/>
        <w:tab w:val="center" w:pos="4156"/>
      </w:tabs>
    </w:pPr>
    <w:r>
      <w:rPr>
        <w:lang w:eastAsia="en-US"/>
      </w:rPr>
      <w:pict w14:anchorId="4171A804">
        <v:shapetype id="_x0000_t202" coordsize="21600,21600" o:spt="202" path="m,l,21600r21600,l21600,xe">
          <v:stroke joinstyle="miter"/>
          <v:path gradientshapeok="t" o:connecttype="rect"/>
        </v:shapetype>
        <v:shape id="Text Box 2" o:spid="_x0000_s2060" type="#_x0000_t202" style="position:absolute;margin-left:0;margin-top:0;width:6.55pt;height:16.85pt;z-index:25166336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" filled="f" stroked="f">
          <v:textbox style="mso-next-textbox:#Text Box 2;mso-fit-shape-to-text:t" inset="0,0,0,0">
            <w:txbxContent>
              <w:p w14:paraId="04DA526E" w14:textId="77777777" w:rsidR="00E83D9D" w:rsidRDefault="00E83D9D">
                <w:pPr>
                  <w:pStyle w:val="af5"/>
                </w:pP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A503" w14:textId="77777777" w:rsidR="00E83D9D" w:rsidRDefault="00E83D9D">
    <w:pPr>
      <w:pStyle w:val="af5"/>
      <w:ind w:firstLine="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0B5B0" w14:textId="77777777" w:rsidR="00E83D9D" w:rsidRDefault="00D21070">
    <w:pPr>
      <w:pStyle w:val="af5"/>
      <w:jc w:val="center"/>
    </w:pPr>
    <w:r>
      <w:pict w14:anchorId="4B0911D5">
        <v:shapetype id="_x0000_t202" coordsize="21600,21600" o:spt="202" path="m,l,21600r21600,l21600,xe">
          <v:stroke joinstyle="miter"/>
          <v:path gradientshapeok="t" o:connecttype="rect"/>
        </v:shapetype>
        <v:shape id="_x0000_s2071" type="#_x0000_t202" style="position:absolute;left:0;text-align:left;margin-left:0;margin-top:0;width:2in;height:2in;z-index:251669504;mso-wrap-style:none;mso-position-horizontal:center;mso-position-horizontal-relative:margin;mso-width-relative:page;mso-height-relative:page" filled="f" stroked="f">
          <v:textbox style="mso-next-textbox:#_x0000_s2071;mso-fit-shape-to-text:t" inset="0,0,0,0">
            <w:txbxContent>
              <w:p w14:paraId="6C028BD7" w14:textId="7DD978CD" w:rsidR="00E83D9D" w:rsidRDefault="00E83D9D">
                <w:pPr>
                  <w:pStyle w:val="af5"/>
                </w:pPr>
                <w:r>
                  <w:fldChar w:fldCharType="begin"/>
                </w:r>
                <w:r>
                  <w:instrText xml:space="preserve"> PAGE  \* MERGEFORMAT </w:instrText>
                </w:r>
                <w:r>
                  <w:fldChar w:fldCharType="separate"/>
                </w:r>
                <w:r w:rsidR="00C006FF">
                  <w:rPr>
                    <w:noProof/>
                  </w:rPr>
                  <w:t>172</w:t>
                </w:r>
                <w:r>
                  <w:fldChar w:fldCharType="end"/>
                </w:r>
              </w:p>
            </w:txbxContent>
          </v:textbox>
          <w10:wrap anchorx="margin"/>
        </v:shape>
      </w:pict>
    </w:r>
    <w:r>
      <w:pict w14:anchorId="35FDFDE8">
        <v:shape id="_x0000_s2072" type="#_x0000_t202" style="position:absolute;left:0;text-align:left;margin-left:0;margin-top:0;width:2in;height:2in;z-index:251670528;mso-wrap-style:none;mso-position-horizontal:center;mso-position-horizontal-relative:margin;mso-width-relative:page;mso-height-relative:page" filled="f" stroked="f">
          <v:textbox style="mso-next-textbox:#_x0000_s2072;mso-fit-shape-to-text:t" inset="0,0,0,0">
            <w:txbxContent>
              <w:sdt>
                <w:sdtPr>
                  <w:id w:val="1903566863"/>
                </w:sdtPr>
                <w:sdtEndPr/>
                <w:sdtContent>
                  <w:p w14:paraId="0E21B3DB" w14:textId="77777777" w:rsidR="00E83D9D" w:rsidRDefault="00D21070">
                    <w:pPr>
                      <w:pStyle w:val="af5"/>
                      <w:jc w:val="center"/>
                    </w:pPr>
                  </w:p>
                </w:sdtContent>
              </w:sdt>
              <w:p w14:paraId="3DFD8225" w14:textId="77777777" w:rsidR="00E83D9D" w:rsidRDefault="00E83D9D"/>
            </w:txbxContent>
          </v:textbox>
          <w10:wrap anchorx="margin"/>
        </v:shape>
      </w:pict>
    </w:r>
  </w:p>
  <w:p w14:paraId="3156F0BD" w14:textId="77777777" w:rsidR="00E83D9D" w:rsidRDefault="00E83D9D">
    <w:pPr>
      <w:pStyle w:val="af5"/>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4096" w14:textId="77777777" w:rsidR="00E83D9D" w:rsidRDefault="00E83D9D">
    <w:pPr>
      <w:pStyle w:val="af5"/>
      <w:ind w:firstLine="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59B4" w14:textId="77777777" w:rsidR="00E83D9D" w:rsidRDefault="00E83D9D">
    <w:pPr>
      <w:pStyle w:val="af5"/>
      <w:ind w:firstLine="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65EC" w14:textId="77777777" w:rsidR="00E83D9D" w:rsidRDefault="00D21070">
    <w:pPr>
      <w:pStyle w:val="af5"/>
      <w:jc w:val="center"/>
    </w:pPr>
    <w:r>
      <w:rPr>
        <w:lang w:eastAsia="en-US"/>
      </w:rPr>
      <w:pict w14:anchorId="40476F4E">
        <v:shapetype id="_x0000_t202" coordsize="21600,21600" o:spt="202" path="m,l,21600r21600,l21600,xe">
          <v:stroke joinstyle="miter"/>
          <v:path gradientshapeok="t" o:connecttype="rect"/>
        </v:shapetype>
        <v:shape id="_x0000_s2063" type="#_x0000_t202" style="position:absolute;left:0;text-align:left;margin-left:0;margin-top:0;width:2in;height:2in;z-index:251666432;mso-wrap-style:none;mso-position-horizontal:center;mso-position-horizontal-relative:margin;mso-width-relative:page;mso-height-relative:page" filled="f" stroked="f">
          <v:textbox style="mso-next-textbox:#_x0000_s2063;mso-fit-shape-to-text:t" inset="0,0,0,0">
            <w:txbxContent>
              <w:p w14:paraId="4698FCA9" w14:textId="7A55C48E" w:rsidR="00E83D9D" w:rsidRDefault="00E83D9D">
                <w:pPr>
                  <w:pStyle w:val="af5"/>
                </w:pPr>
                <w:r>
                  <w:fldChar w:fldCharType="begin"/>
                </w:r>
                <w:r>
                  <w:instrText xml:space="preserve"> PAGE  \* MERGEFORMAT </w:instrText>
                </w:r>
                <w:r>
                  <w:fldChar w:fldCharType="separate"/>
                </w:r>
                <w:r w:rsidR="00C006FF">
                  <w:rPr>
                    <w:noProof/>
                  </w:rPr>
                  <w:t>190</w:t>
                </w:r>
                <w:r>
                  <w:fldChar w:fldCharType="end"/>
                </w:r>
              </w:p>
            </w:txbxContent>
          </v:textbox>
          <w10:wrap anchorx="margin"/>
        </v:shape>
      </w:pict>
    </w:r>
    <w:r>
      <w:rPr>
        <w:lang w:eastAsia="en-US"/>
      </w:rPr>
      <w:pict w14:anchorId="0F85D29D">
        <v:shape id="_x0000_s2064" type="#_x0000_t202" style="position:absolute;left:0;text-align:left;margin-left:0;margin-top:0;width:2in;height:2in;z-index:251667456;mso-wrap-style:none;mso-position-horizontal:center;mso-position-horizontal-relative:margin;mso-width-relative:page;mso-height-relative:page" filled="f" stroked="f">
          <v:textbox style="mso-next-textbox:#_x0000_s2064;mso-fit-shape-to-text:t" inset="0,0,0,0">
            <w:txbxContent>
              <w:sdt>
                <w:sdtPr>
                  <w:id w:val="543483735"/>
                </w:sdtPr>
                <w:sdtEndPr/>
                <w:sdtContent>
                  <w:p w14:paraId="7621A9CC" w14:textId="77777777" w:rsidR="00E83D9D" w:rsidRDefault="00D21070">
                    <w:pPr>
                      <w:pStyle w:val="af5"/>
                      <w:jc w:val="center"/>
                    </w:pPr>
                  </w:p>
                </w:sdtContent>
              </w:sdt>
              <w:p w14:paraId="047BDF1D" w14:textId="77777777" w:rsidR="00E83D9D" w:rsidRDefault="00E83D9D"/>
            </w:txbxContent>
          </v:textbox>
          <w10:wrap anchorx="margin"/>
        </v:shape>
      </w:pict>
    </w:r>
  </w:p>
  <w:p w14:paraId="26E719CE" w14:textId="77777777" w:rsidR="00E83D9D" w:rsidRDefault="00E83D9D">
    <w:pPr>
      <w:pStyle w:val="af5"/>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0D23" w14:textId="77777777" w:rsidR="00E83D9D" w:rsidRDefault="00E83D9D">
    <w:pPr>
      <w:pStyle w:val="af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BD76" w14:textId="2340C908" w:rsidR="00E83D9D" w:rsidRDefault="00E83D9D">
    <w:pPr>
      <w:pStyle w:val="af5"/>
      <w:jc w:val="center"/>
    </w:pPr>
    <w:r>
      <w:fldChar w:fldCharType="begin"/>
    </w:r>
    <w:r>
      <w:instrText>PAGE   \* MERGEFORMAT</w:instrText>
    </w:r>
    <w:r>
      <w:fldChar w:fldCharType="separate"/>
    </w:r>
    <w:r w:rsidR="00C006FF" w:rsidRPr="00C006FF">
      <w:rPr>
        <w:noProof/>
        <w:lang w:val="zh-CN"/>
      </w:rPr>
      <w:t>2</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164633"/>
      <w:docPartObj>
        <w:docPartGallery w:val="Page Numbers (Bottom of Page)"/>
        <w:docPartUnique/>
      </w:docPartObj>
    </w:sdtPr>
    <w:sdtEndPr/>
    <w:sdtContent>
      <w:p w14:paraId="6C5160CC" w14:textId="6A47D60F" w:rsidR="00E83D9D" w:rsidRDefault="00E83D9D" w:rsidP="000D6386">
        <w:pPr>
          <w:pStyle w:val="af5"/>
          <w:jc w:val="center"/>
        </w:pPr>
        <w:r>
          <w:fldChar w:fldCharType="begin"/>
        </w:r>
        <w:r>
          <w:instrText>PAGE   \* MERGEFORMAT</w:instrText>
        </w:r>
        <w:r>
          <w:fldChar w:fldCharType="separate"/>
        </w:r>
        <w:r w:rsidR="00C006FF" w:rsidRPr="00C006FF">
          <w:rPr>
            <w:noProof/>
            <w:lang w:val="zh-CN"/>
          </w:rPr>
          <w:t>41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C89AD" w14:textId="77777777" w:rsidR="00E83D9D" w:rsidRDefault="00E83D9D">
    <w:pPr>
      <w:pStyle w:val="af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483481"/>
    </w:sdtPr>
    <w:sdtEndPr/>
    <w:sdtContent>
      <w:p w14:paraId="4334036F" w14:textId="57356F6F" w:rsidR="00E83D9D" w:rsidRDefault="00E83D9D">
        <w:pPr>
          <w:pStyle w:val="af5"/>
          <w:jc w:val="center"/>
        </w:pPr>
        <w:r>
          <w:fldChar w:fldCharType="begin"/>
        </w:r>
        <w:r>
          <w:instrText>PAGE   \* MERGEFORMAT</w:instrText>
        </w:r>
        <w:r>
          <w:fldChar w:fldCharType="separate"/>
        </w:r>
        <w:r w:rsidR="00C006FF" w:rsidRPr="00C006FF">
          <w:rPr>
            <w:noProof/>
            <w:lang w:val="zh-CN"/>
          </w:rPr>
          <w:t>2</w:t>
        </w:r>
        <w:r>
          <w:fldChar w:fldCharType="end"/>
        </w:r>
      </w:p>
    </w:sdtContent>
  </w:sdt>
  <w:p w14:paraId="3D749B1B" w14:textId="77777777" w:rsidR="00E83D9D" w:rsidRDefault="00E83D9D">
    <w:pPr>
      <w:pStyle w:val="af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8740" w14:textId="77777777" w:rsidR="00E83D9D" w:rsidRDefault="00E83D9D">
    <w:pPr>
      <w:pStyle w:val="af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325289"/>
    </w:sdtPr>
    <w:sdtEndPr/>
    <w:sdtContent>
      <w:p w14:paraId="1F2B1382" w14:textId="0B69ADCF" w:rsidR="00E83D9D" w:rsidRDefault="00E83D9D">
        <w:pPr>
          <w:pStyle w:val="af5"/>
          <w:jc w:val="center"/>
        </w:pPr>
        <w:r>
          <w:fldChar w:fldCharType="begin"/>
        </w:r>
        <w:r>
          <w:instrText>PAGE   \* MERGEFORMAT</w:instrText>
        </w:r>
        <w:r>
          <w:fldChar w:fldCharType="separate"/>
        </w:r>
        <w:r w:rsidR="00C006FF" w:rsidRPr="00C006FF">
          <w:rPr>
            <w:noProof/>
            <w:lang w:val="zh-CN"/>
          </w:rPr>
          <w:t>III</w:t>
        </w:r>
        <w:r>
          <w:fldChar w:fldCharType="end"/>
        </w:r>
      </w:p>
    </w:sdtContent>
  </w:sdt>
  <w:p w14:paraId="52983000" w14:textId="77777777" w:rsidR="00E83D9D" w:rsidRDefault="00E83D9D">
    <w:pPr>
      <w:pStyle w:val="af5"/>
      <w:tabs>
        <w:tab w:val="clear" w:pos="4153"/>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AAD3" w14:textId="77777777" w:rsidR="00E83D9D" w:rsidRDefault="00D21070">
    <w:pPr>
      <w:pStyle w:val="af5"/>
      <w:tabs>
        <w:tab w:val="clear" w:pos="4153"/>
        <w:tab w:val="clear" w:pos="8306"/>
        <w:tab w:val="center" w:pos="4156"/>
      </w:tabs>
    </w:pPr>
    <w:r>
      <w:rPr>
        <w:lang w:eastAsia="en-US"/>
      </w:rPr>
      <w:pict w14:anchorId="026526F3">
        <v:shapetype id="_x0000_t202" coordsize="21600,21600" o:spt="202" path="m,l,21600r21600,l21600,xe">
          <v:stroke joinstyle="miter"/>
          <v:path gradientshapeok="t" o:connecttype="rect"/>
        </v:shapetype>
        <v:shape id="_x0000_s2057" type="#_x0000_t202" style="position:absolute;margin-left:0;margin-top:0;width:6.55pt;height:16.85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" filled="f" stroked="f">
          <v:textbox style="mso-next-textbox:#_x0000_s2057;mso-fit-shape-to-text:t" inset="0,0,0,0">
            <w:txbxContent>
              <w:p w14:paraId="1BED8B42" w14:textId="77777777" w:rsidR="00E83D9D" w:rsidRDefault="00E83D9D">
                <w:pPr>
                  <w:pStyle w:val="af5"/>
                </w:pP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A992F" w14:textId="77777777" w:rsidR="00E83D9D" w:rsidRDefault="00D21070">
    <w:pPr>
      <w:pStyle w:val="af5"/>
      <w:jc w:val="center"/>
    </w:pPr>
    <w:r>
      <w:rPr>
        <w:lang w:eastAsia="en-US"/>
      </w:rPr>
      <w:pict w14:anchorId="7D93F2B8">
        <v:shapetype id="_x0000_t202" coordsize="21600,21600" o:spt="202" path="m,l,21600r21600,l21600,xe">
          <v:stroke joinstyle="miter"/>
          <v:path gradientshapeok="t" o:connecttype="rect"/>
        </v:shapetype>
        <v:shape id="_x0000_s2058" type="#_x0000_t202" style="position:absolute;left:0;text-align:left;margin-left:0;margin-top:0;width:2in;height:2in;z-index:251661312;mso-wrap-style:none;mso-position-horizontal:center;mso-position-horizontal-relative:margin;mso-width-relative:page;mso-height-relative:page" filled="f" stroked="f">
          <v:textbox style="mso-next-textbox:#_x0000_s2058;mso-fit-shape-to-text:t" inset="0,0,0,0">
            <w:txbxContent>
              <w:p w14:paraId="03041BA0" w14:textId="3E7C3EB7" w:rsidR="00E83D9D" w:rsidRDefault="00E83D9D">
                <w:pPr>
                  <w:pStyle w:val="af5"/>
                </w:pPr>
                <w:r>
                  <w:fldChar w:fldCharType="begin"/>
                </w:r>
                <w:r>
                  <w:instrText xml:space="preserve"> PAGE  \* MERGEFORMAT </w:instrText>
                </w:r>
                <w:r>
                  <w:fldChar w:fldCharType="separate"/>
                </w:r>
                <w:r w:rsidR="00C006FF">
                  <w:rPr>
                    <w:noProof/>
                  </w:rPr>
                  <w:t>116</w:t>
                </w:r>
                <w:r>
                  <w:fldChar w:fldCharType="end"/>
                </w:r>
              </w:p>
            </w:txbxContent>
          </v:textbox>
          <w10:wrap anchorx="margin"/>
        </v:shape>
      </w:pict>
    </w:r>
    <w:r>
      <w:rPr>
        <w:lang w:eastAsia="en-US"/>
      </w:rPr>
      <w:pict w14:anchorId="2FD370C3">
        <v:shape id="_x0000_s2059" type="#_x0000_t202" style="position:absolute;left:0;text-align:left;margin-left:0;margin-top:0;width:2in;height:2in;z-index:251662336;mso-wrap-style:none;mso-position-horizontal:center;mso-position-horizontal-relative:margin;mso-width-relative:page;mso-height-relative:page" filled="f" stroked="f">
          <v:textbox style="mso-next-textbox:#_x0000_s2059;mso-fit-shape-to-text:t" inset="0,0,0,0">
            <w:txbxContent>
              <w:sdt>
                <w:sdtPr>
                  <w:id w:val="-1736467013"/>
                </w:sdtPr>
                <w:sdtEndPr/>
                <w:sdtContent>
                  <w:p w14:paraId="4FA488E3" w14:textId="77777777" w:rsidR="00E83D9D" w:rsidRDefault="00D21070">
                    <w:pPr>
                      <w:pStyle w:val="af5"/>
                      <w:jc w:val="center"/>
                    </w:pPr>
                  </w:p>
                </w:sdtContent>
              </w:sdt>
              <w:p w14:paraId="76245C68" w14:textId="77777777" w:rsidR="00E83D9D" w:rsidRDefault="00E83D9D"/>
            </w:txbxContent>
          </v:textbox>
          <w10:wrap anchorx="margin"/>
        </v:shape>
      </w:pict>
    </w:r>
  </w:p>
  <w:p w14:paraId="70F35DAA" w14:textId="77777777" w:rsidR="00E83D9D" w:rsidRDefault="00E83D9D">
    <w:pPr>
      <w:pStyle w:val="af5"/>
      <w:tabs>
        <w:tab w:val="clear" w:pos="415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61170" w14:textId="77777777" w:rsidR="00D21070" w:rsidRDefault="00D21070" w:rsidP="00F65827">
      <w:r>
        <w:separator/>
      </w:r>
    </w:p>
  </w:footnote>
  <w:footnote w:type="continuationSeparator" w:id="0">
    <w:p w14:paraId="7E62EAC3" w14:textId="77777777" w:rsidR="00D21070" w:rsidRDefault="00D21070" w:rsidP="00F6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D829" w14:textId="77777777" w:rsidR="00E83D9D" w:rsidRDefault="00E83D9D">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4131A" w14:textId="77777777" w:rsidR="00E83D9D" w:rsidRDefault="00E83D9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F342" w14:textId="77777777" w:rsidR="00E83D9D" w:rsidRDefault="00E83D9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F8CE" w14:textId="485C03F3" w:rsidR="00E83D9D" w:rsidRDefault="00E83D9D">
    <w:pPr>
      <w:pStyle w:val="af7"/>
      <w:tabs>
        <w:tab w:val="left" w:pos="3624"/>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9803" w14:textId="77777777" w:rsidR="00E83D9D" w:rsidRDefault="00E83D9D">
    <w:pPr>
      <w:pStyle w:val="af7"/>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F0C6" w14:textId="77777777" w:rsidR="00E83D9D" w:rsidRDefault="00E83D9D">
    <w:pPr>
      <w:pStyle w:val="af7"/>
      <w:ind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FE7F" w14:textId="77777777" w:rsidR="00E83D9D" w:rsidRDefault="00E83D9D">
    <w:pPr>
      <w:pStyle w:val="af7"/>
      <w:ind w:firstLine="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7175" w14:textId="77777777" w:rsidR="00E83D9D" w:rsidRDefault="00E83D9D">
    <w:pPr>
      <w:pStyle w:val="af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6E3BAB"/>
    <w:multiLevelType w:val="singleLevel"/>
    <w:tmpl w:val="B56E3BAB"/>
    <w:lvl w:ilvl="0">
      <w:start w:val="2"/>
      <w:numFmt w:val="decimal"/>
      <w:suff w:val="nothing"/>
      <w:lvlText w:val="（%1）"/>
      <w:lvlJc w:val="left"/>
    </w:lvl>
  </w:abstractNum>
  <w:abstractNum w:abstractNumId="1" w15:restartNumberingAfterBreak="0">
    <w:nsid w:val="CE53EA6A"/>
    <w:multiLevelType w:val="singleLevel"/>
    <w:tmpl w:val="CE53EA6A"/>
    <w:lvl w:ilvl="0">
      <w:start w:val="3"/>
      <w:numFmt w:val="decimal"/>
      <w:suff w:val="nothing"/>
      <w:lvlText w:val="（%1）"/>
      <w:lvlJc w:val="left"/>
    </w:lvl>
  </w:abstractNum>
  <w:abstractNum w:abstractNumId="2" w15:restartNumberingAfterBreak="0">
    <w:nsid w:val="CF237DFA"/>
    <w:multiLevelType w:val="singleLevel"/>
    <w:tmpl w:val="CF237DFA"/>
    <w:lvl w:ilvl="0">
      <w:start w:val="1"/>
      <w:numFmt w:val="decimal"/>
      <w:suff w:val="nothing"/>
      <w:lvlText w:val="（%1）"/>
      <w:lvlJc w:val="left"/>
    </w:lvl>
  </w:abstractNum>
  <w:abstractNum w:abstractNumId="3" w15:restartNumberingAfterBreak="0">
    <w:nsid w:val="F27465F7"/>
    <w:multiLevelType w:val="singleLevel"/>
    <w:tmpl w:val="F27465F7"/>
    <w:lvl w:ilvl="0">
      <w:start w:val="5"/>
      <w:numFmt w:val="decimal"/>
      <w:suff w:val="space"/>
      <w:lvlText w:val="%1."/>
      <w:lvlJc w:val="left"/>
    </w:lvl>
  </w:abstractNum>
  <w:abstractNum w:abstractNumId="4" w15:restartNumberingAfterBreak="0">
    <w:nsid w:val="022B55F6"/>
    <w:multiLevelType w:val="multilevel"/>
    <w:tmpl w:val="022B55F6"/>
    <w:lvl w:ilvl="0">
      <w:start w:val="1"/>
      <w:numFmt w:val="chineseCountingThousand"/>
      <w:pStyle w:val="M"/>
      <w:lvlText w:val="第%1章."/>
      <w:lvlJc w:val="left"/>
      <w:pPr>
        <w:ind w:left="421" w:hanging="420"/>
      </w:pPr>
      <w:rPr>
        <w:rFonts w:cs="Times New Roman" w:hint="eastAsia"/>
      </w:rPr>
    </w:lvl>
    <w:lvl w:ilvl="1">
      <w:start w:val="1"/>
      <w:numFmt w:val="decimal"/>
      <w:lvlText w:val="第%2节"/>
      <w:lvlJc w:val="left"/>
      <w:pPr>
        <w:ind w:left="1498" w:hanging="645"/>
      </w:pPr>
      <w:rPr>
        <w:rFonts w:cs="Times New Roman" w:hint="default"/>
        <w:b w:val="0"/>
      </w:rPr>
    </w:lvl>
    <w:lvl w:ilvl="2">
      <w:start w:val="1"/>
      <w:numFmt w:val="decimal"/>
      <w:lvlText w:val="%1.%2.%3"/>
      <w:lvlJc w:val="left"/>
      <w:pPr>
        <w:ind w:left="721" w:hanging="720"/>
      </w:pPr>
      <w:rPr>
        <w:rFonts w:cs="Times New Roman" w:hint="default"/>
      </w:rPr>
    </w:lvl>
    <w:lvl w:ilvl="3">
      <w:start w:val="1"/>
      <w:numFmt w:val="decimal"/>
      <w:lvlText w:val="%1.%2.%3.%4"/>
      <w:lvlJc w:val="left"/>
      <w:pPr>
        <w:ind w:left="721" w:hanging="720"/>
      </w:pPr>
      <w:rPr>
        <w:rFonts w:cs="Times New Roman" w:hint="default"/>
      </w:rPr>
    </w:lvl>
    <w:lvl w:ilvl="4">
      <w:start w:val="1"/>
      <w:numFmt w:val="decimal"/>
      <w:pStyle w:val="M0"/>
      <w:lvlText w:val="%1.%2.%3.%4.%5"/>
      <w:lvlJc w:val="left"/>
      <w:pPr>
        <w:ind w:left="1081" w:hanging="1080"/>
      </w:pPr>
      <w:rPr>
        <w:rFonts w:cs="Times New Roman" w:hint="default"/>
      </w:rPr>
    </w:lvl>
    <w:lvl w:ilvl="5">
      <w:start w:val="1"/>
      <w:numFmt w:val="decimal"/>
      <w:lvlText w:val="%1.%2.%3.%4.%5.%6"/>
      <w:lvlJc w:val="left"/>
      <w:pPr>
        <w:ind w:left="1081" w:hanging="1080"/>
      </w:pPr>
      <w:rPr>
        <w:rFonts w:cs="Times New Roman" w:hint="default"/>
      </w:rPr>
    </w:lvl>
    <w:lvl w:ilvl="6">
      <w:start w:val="1"/>
      <w:numFmt w:val="decimal"/>
      <w:lvlText w:val="%1.%2.%3.%4.%5.%6.%7"/>
      <w:lvlJc w:val="left"/>
      <w:pPr>
        <w:ind w:left="1081" w:hanging="1080"/>
      </w:pPr>
      <w:rPr>
        <w:rFonts w:cs="Times New Roman" w:hint="default"/>
      </w:rPr>
    </w:lvl>
    <w:lvl w:ilvl="7">
      <w:start w:val="1"/>
      <w:numFmt w:val="decimal"/>
      <w:lvlText w:val="%1.%2.%3.%4.%5.%6.%7.%8"/>
      <w:lvlJc w:val="left"/>
      <w:pPr>
        <w:ind w:left="1441" w:hanging="1440"/>
      </w:pPr>
      <w:rPr>
        <w:rFonts w:cs="Times New Roman" w:hint="default"/>
      </w:rPr>
    </w:lvl>
    <w:lvl w:ilvl="8">
      <w:start w:val="1"/>
      <w:numFmt w:val="decimal"/>
      <w:lvlText w:val="%1.%2.%3.%4.%5.%6.%7.%8.%9"/>
      <w:lvlJc w:val="left"/>
      <w:pPr>
        <w:ind w:left="1441" w:hanging="1440"/>
      </w:pPr>
      <w:rPr>
        <w:rFonts w:cs="Times New Roman" w:hint="default"/>
      </w:rPr>
    </w:lvl>
  </w:abstractNum>
  <w:abstractNum w:abstractNumId="5" w15:restartNumberingAfterBreak="0">
    <w:nsid w:val="02B745F2"/>
    <w:multiLevelType w:val="multilevel"/>
    <w:tmpl w:val="02B745F2"/>
    <w:lvl w:ilvl="0">
      <w:start w:val="36"/>
      <w:numFmt w:val="decimal"/>
      <w:pStyle w:val="1"/>
      <w:lvlText w:val="%1."/>
      <w:lvlJc w:val="left"/>
      <w:pPr>
        <w:ind w:left="15" w:hanging="368"/>
      </w:pPr>
      <w:rPr>
        <w:rFonts w:ascii="Times New Roman" w:eastAsia="Times New Roman" w:hAnsi="Times New Roman" w:cs="Times New Roman" w:hint="default"/>
        <w:b/>
        <w:bCs/>
        <w:w w:val="100"/>
        <w:sz w:val="21"/>
        <w:szCs w:val="21"/>
      </w:rPr>
    </w:lvl>
    <w:lvl w:ilvl="1">
      <w:numFmt w:val="bullet"/>
      <w:pStyle w:val="11"/>
      <w:lvlText w:val="•"/>
      <w:lvlJc w:val="left"/>
      <w:pPr>
        <w:ind w:left="955" w:hanging="368"/>
      </w:pPr>
      <w:rPr>
        <w:rFonts w:hint="default"/>
      </w:rPr>
    </w:lvl>
    <w:lvl w:ilvl="2">
      <w:numFmt w:val="bullet"/>
      <w:pStyle w:val="111"/>
      <w:lvlText w:val="•"/>
      <w:lvlJc w:val="left"/>
      <w:pPr>
        <w:ind w:left="1898" w:hanging="368"/>
      </w:pPr>
      <w:rPr>
        <w:rFonts w:hint="default"/>
      </w:rPr>
    </w:lvl>
    <w:lvl w:ilvl="3">
      <w:numFmt w:val="bullet"/>
      <w:lvlText w:val="•"/>
      <w:lvlJc w:val="left"/>
      <w:pPr>
        <w:ind w:left="2840" w:hanging="368"/>
      </w:pPr>
      <w:rPr>
        <w:rFonts w:hint="default"/>
      </w:rPr>
    </w:lvl>
    <w:lvl w:ilvl="4">
      <w:numFmt w:val="bullet"/>
      <w:lvlText w:val="•"/>
      <w:lvlJc w:val="left"/>
      <w:pPr>
        <w:ind w:left="3783" w:hanging="368"/>
      </w:pPr>
      <w:rPr>
        <w:rFonts w:hint="default"/>
      </w:rPr>
    </w:lvl>
    <w:lvl w:ilvl="5">
      <w:numFmt w:val="bullet"/>
      <w:lvlText w:val="•"/>
      <w:lvlJc w:val="left"/>
      <w:pPr>
        <w:ind w:left="4726" w:hanging="368"/>
      </w:pPr>
      <w:rPr>
        <w:rFonts w:hint="default"/>
      </w:rPr>
    </w:lvl>
    <w:lvl w:ilvl="6">
      <w:numFmt w:val="bullet"/>
      <w:lvlText w:val="•"/>
      <w:lvlJc w:val="left"/>
      <w:pPr>
        <w:ind w:left="5668" w:hanging="368"/>
      </w:pPr>
      <w:rPr>
        <w:rFonts w:hint="default"/>
      </w:rPr>
    </w:lvl>
    <w:lvl w:ilvl="7">
      <w:numFmt w:val="bullet"/>
      <w:lvlText w:val="•"/>
      <w:lvlJc w:val="left"/>
      <w:pPr>
        <w:ind w:left="6611" w:hanging="368"/>
      </w:pPr>
      <w:rPr>
        <w:rFonts w:hint="default"/>
      </w:rPr>
    </w:lvl>
    <w:lvl w:ilvl="8">
      <w:numFmt w:val="bullet"/>
      <w:lvlText w:val="•"/>
      <w:lvlJc w:val="left"/>
      <w:pPr>
        <w:ind w:left="7554" w:hanging="368"/>
      </w:pPr>
      <w:rPr>
        <w:rFonts w:hint="default"/>
      </w:rPr>
    </w:lvl>
  </w:abstractNum>
  <w:abstractNum w:abstractNumId="6" w15:restartNumberingAfterBreak="0">
    <w:nsid w:val="07F334E0"/>
    <w:multiLevelType w:val="multilevel"/>
    <w:tmpl w:val="07F334E0"/>
    <w:lvl w:ilvl="0">
      <w:start w:val="1"/>
      <w:numFmt w:val="chineseCountingThousand"/>
      <w:pStyle w:val="01"/>
      <w:suff w:val="nothing"/>
      <w:lvlText w:val="%1、"/>
      <w:lvlJc w:val="left"/>
      <w:pPr>
        <w:ind w:left="0" w:firstLine="400"/>
      </w:pPr>
      <w:rPr>
        <w:rFonts w:ascii="Times New Roman" w:eastAsia="宋体" w:hAnsi="Times New Roman" w:hint="default"/>
        <w:b/>
        <w:i w:val="0"/>
        <w:sz w:val="24"/>
      </w:rPr>
    </w:lvl>
    <w:lvl w:ilvl="1">
      <w:start w:val="1"/>
      <w:numFmt w:val="chineseCountingThousand"/>
      <w:pStyle w:val="02"/>
      <w:suff w:val="nothing"/>
      <w:lvlText w:val="（%2）"/>
      <w:lvlJc w:val="left"/>
      <w:pPr>
        <w:ind w:left="0" w:firstLine="400"/>
      </w:pPr>
      <w:rPr>
        <w:rFonts w:ascii="Times New Roman" w:eastAsia="宋体" w:hAnsi="Times New Roman" w:hint="default"/>
        <w:b w:val="0"/>
        <w:i w:val="0"/>
        <w:sz w:val="24"/>
      </w:rPr>
    </w:lvl>
    <w:lvl w:ilvl="2">
      <w:start w:val="1"/>
      <w:numFmt w:val="decimal"/>
      <w:pStyle w:val="03"/>
      <w:suff w:val="nothing"/>
      <w:lvlText w:val="%3．"/>
      <w:lvlJc w:val="left"/>
      <w:pPr>
        <w:ind w:left="168" w:firstLine="400"/>
      </w:pPr>
      <w:rPr>
        <w:rFonts w:ascii="Times New Roman" w:eastAsia="宋体" w:hAnsi="Times New Roman" w:hint="default"/>
        <w:b w:val="0"/>
        <w:i w:val="0"/>
        <w:sz w:val="24"/>
      </w:rPr>
    </w:lvl>
    <w:lvl w:ilvl="3">
      <w:start w:val="1"/>
      <w:numFmt w:val="decimal"/>
      <w:pStyle w:val="04"/>
      <w:suff w:val="nothing"/>
      <w:lvlText w:val="（%4）"/>
      <w:lvlJc w:val="left"/>
      <w:pPr>
        <w:ind w:left="0" w:firstLine="400"/>
      </w:pPr>
      <w:rPr>
        <w:rFonts w:ascii="Times New Roman" w:eastAsia="宋体" w:hAnsi="Times New Roman" w:hint="default"/>
        <w:b w:val="0"/>
        <w:i w:val="0"/>
        <w:sz w:val="24"/>
      </w:rPr>
    </w:lvl>
    <w:lvl w:ilvl="4">
      <w:start w:val="1"/>
      <w:numFmt w:val="lowerLetter"/>
      <w:pStyle w:val="05"/>
      <w:suff w:val="nothing"/>
      <w:lvlText w:val="（%5）"/>
      <w:lvlJc w:val="left"/>
      <w:pPr>
        <w:ind w:left="0" w:firstLine="400"/>
      </w:pPr>
      <w:rPr>
        <w:rFonts w:ascii="Times New Roman" w:eastAsia="宋体" w:hAnsi="Times New Roman" w:cs="Times New Roman" w:hint="default"/>
        <w:b w:val="0"/>
        <w:bCs w:val="0"/>
        <w:i w:val="0"/>
        <w:iCs w:val="0"/>
        <w:caps w:val="0"/>
        <w:smallCaps w:val="0"/>
        <w:strike w:val="0"/>
        <w:dstrike w:val="0"/>
        <w:vanish w:val="0"/>
        <w:color w:val="000000"/>
        <w:spacing w:val="0"/>
        <w:position w:val="0"/>
        <w:sz w:val="24"/>
        <w:u w:val="none"/>
        <w:vertAlign w:val="baseline"/>
      </w:rPr>
    </w:lvl>
    <w:lvl w:ilvl="5">
      <w:start w:val="1"/>
      <w:numFmt w:val="decimal"/>
      <w:lvlText w:val="%1.%2.%3.%4.%5.%6"/>
      <w:lvlJc w:val="left"/>
      <w:pPr>
        <w:tabs>
          <w:tab w:val="left" w:pos="1134"/>
        </w:tabs>
        <w:ind w:left="0" w:firstLine="400"/>
      </w:pPr>
      <w:rPr>
        <w:rFonts w:hint="eastAsia"/>
      </w:rPr>
    </w:lvl>
    <w:lvl w:ilvl="6">
      <w:start w:val="1"/>
      <w:numFmt w:val="decimal"/>
      <w:lvlText w:val="%1.%2.%3.%4.%5.%6.%7"/>
      <w:lvlJc w:val="left"/>
      <w:pPr>
        <w:tabs>
          <w:tab w:val="left" w:pos="1134"/>
        </w:tabs>
        <w:ind w:left="0" w:firstLine="400"/>
      </w:pPr>
      <w:rPr>
        <w:rFonts w:hint="eastAsia"/>
      </w:rPr>
    </w:lvl>
    <w:lvl w:ilvl="7">
      <w:start w:val="1"/>
      <w:numFmt w:val="decimal"/>
      <w:lvlText w:val="%1.%2.%3.%4.%5.%6.%7.%8"/>
      <w:lvlJc w:val="left"/>
      <w:pPr>
        <w:tabs>
          <w:tab w:val="left" w:pos="1134"/>
        </w:tabs>
        <w:ind w:left="0" w:firstLine="400"/>
      </w:pPr>
      <w:rPr>
        <w:rFonts w:hint="eastAsia"/>
      </w:rPr>
    </w:lvl>
    <w:lvl w:ilvl="8">
      <w:start w:val="1"/>
      <w:numFmt w:val="decimal"/>
      <w:lvlText w:val="%1.%2.%3.%4.%5.%6.%7.%8.%9"/>
      <w:lvlJc w:val="left"/>
      <w:pPr>
        <w:tabs>
          <w:tab w:val="left" w:pos="1134"/>
        </w:tabs>
        <w:ind w:left="0" w:firstLine="400"/>
      </w:pPr>
      <w:rPr>
        <w:rFonts w:hint="eastAsia"/>
      </w:rPr>
    </w:lvl>
  </w:abstractNum>
  <w:abstractNum w:abstractNumId="7" w15:restartNumberingAfterBreak="0">
    <w:nsid w:val="0D180AC6"/>
    <w:multiLevelType w:val="multilevel"/>
    <w:tmpl w:val="0D180AC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rPr>
        <w:sz w:val="28"/>
        <w:szCs w:val="28"/>
      </w:r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0E0D46E3"/>
    <w:multiLevelType w:val="multilevel"/>
    <w:tmpl w:val="0E0D46E3"/>
    <w:lvl w:ilvl="0">
      <w:start w:val="3"/>
      <w:numFmt w:val="chineseCountingThousand"/>
      <w:lvlText w:val="第%1章"/>
      <w:lvlJc w:val="center"/>
      <w:pPr>
        <w:ind w:left="560" w:hanging="272"/>
      </w:pPr>
      <w:rPr>
        <w:rFonts w:ascii="黑体" w:eastAsia="黑体" w:hAnsi="黑体" w:hint="eastAsia"/>
      </w:rPr>
    </w:lvl>
    <w:lvl w:ilvl="1">
      <w:start w:val="1"/>
      <w:numFmt w:val="japaneseCounting"/>
      <w:lvlText w:val="%2、"/>
      <w:lvlJc w:val="left"/>
      <w:pPr>
        <w:ind w:left="1140" w:hanging="720"/>
      </w:pPr>
    </w:lvl>
    <w:lvl w:ilvl="2">
      <w:start w:val="1"/>
      <w:numFmt w:val="lowerRoman"/>
      <w:lvlText w:val="%3."/>
      <w:lvlJc w:val="right"/>
      <w:pPr>
        <w:ind w:left="1260" w:hanging="420"/>
      </w:pPr>
    </w:lvl>
    <w:lvl w:ilvl="3">
      <w:start w:val="1"/>
      <w:numFmt w:val="japaneseCounting"/>
      <w:lvlText w:val="（%4）"/>
      <w:lvlJc w:val="left"/>
      <w:pPr>
        <w:ind w:left="5475" w:hanging="1080"/>
      </w:pPr>
      <w:rPr>
        <w:b w:val="0"/>
        <w:bCs w:val="0"/>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880DA8"/>
    <w:multiLevelType w:val="multilevel"/>
    <w:tmpl w:val="16880DA8"/>
    <w:lvl w:ilvl="0">
      <w:start w:val="1"/>
      <w:numFmt w:val="decimal"/>
      <w:pStyle w:val="a"/>
      <w:suff w:val="nothing"/>
      <w:lvlText w:val="表3-%1"/>
      <w:lvlJc w:val="left"/>
      <w:pPr>
        <w:ind w:left="0" w:firstLine="0"/>
      </w:pPr>
      <w:rPr>
        <w:rFonts w:ascii="Century Gothic" w:eastAsia="宋体" w:hAnsi="Century Gothic" w:hint="default"/>
        <w:b w:val="0"/>
        <w:i w:val="0"/>
        <w:sz w:val="26"/>
        <w:szCs w:val="26"/>
      </w:rPr>
    </w:lvl>
    <w:lvl w:ilvl="1">
      <w:start w:val="1"/>
      <w:numFmt w:val="decimal"/>
      <w:suff w:val="nothing"/>
      <w:lvlText w:val="%1.%2  "/>
      <w:lvlJc w:val="left"/>
      <w:pPr>
        <w:ind w:left="519" w:firstLine="0"/>
      </w:pPr>
      <w:rPr>
        <w:rFonts w:ascii="Century Gothic" w:eastAsia="黑体" w:hAnsi="Century Gothic" w:hint="default"/>
        <w:b w:val="0"/>
        <w:i w:val="0"/>
        <w:sz w:val="26"/>
        <w:szCs w:val="26"/>
      </w:rPr>
    </w:lvl>
    <w:lvl w:ilvl="2">
      <w:start w:val="1"/>
      <w:numFmt w:val="decimal"/>
      <w:suff w:val="nothing"/>
      <w:lvlText w:val="%1.%2.%3  "/>
      <w:lvlJc w:val="left"/>
      <w:pPr>
        <w:ind w:left="519" w:firstLine="0"/>
      </w:pPr>
      <w:rPr>
        <w:rFonts w:ascii="Century Gothic" w:eastAsia="华文楷体" w:hAnsi="Century Gothic" w:hint="default"/>
        <w:b w:val="0"/>
        <w:i w:val="0"/>
        <w:sz w:val="26"/>
        <w:szCs w:val="26"/>
      </w:rPr>
    </w:lvl>
    <w:lvl w:ilvl="3">
      <w:start w:val="1"/>
      <w:numFmt w:val="decimal"/>
      <w:suff w:val="nothing"/>
      <w:lvlText w:val="%4.  "/>
      <w:lvlJc w:val="left"/>
      <w:pPr>
        <w:ind w:left="519" w:firstLine="0"/>
      </w:pPr>
      <w:rPr>
        <w:rFonts w:ascii="Century Gothic" w:eastAsia="华文仿宋" w:hAnsi="Century Gothic" w:hint="default"/>
        <w:b w:val="0"/>
        <w:i w:val="0"/>
        <w:sz w:val="26"/>
        <w:szCs w:val="26"/>
      </w:rPr>
    </w:lvl>
    <w:lvl w:ilvl="4">
      <w:start w:val="1"/>
      <w:numFmt w:val="decimal"/>
      <w:suff w:val="nothing"/>
      <w:lvlText w:val=" (%5)  "/>
      <w:lvlJc w:val="left"/>
      <w:pPr>
        <w:ind w:left="519" w:firstLine="0"/>
      </w:pPr>
      <w:rPr>
        <w:rFonts w:ascii="Century Gothic" w:hAnsi="Century Gothic" w:hint="default"/>
        <w:b w:val="0"/>
        <w:i w:val="0"/>
        <w:sz w:val="26"/>
        <w:szCs w:val="26"/>
      </w:rPr>
    </w:lvl>
    <w:lvl w:ilvl="5">
      <w:start w:val="1"/>
      <w:numFmt w:val="decimalEnclosedCircle"/>
      <w:suff w:val="nothing"/>
      <w:lvlText w:val="  %6  "/>
      <w:lvlJc w:val="left"/>
      <w:pPr>
        <w:ind w:left="519" w:hanging="1758"/>
      </w:pPr>
      <w:rPr>
        <w:rFonts w:ascii="Century Gothic" w:hAnsi="Century Gothic" w:hint="default"/>
        <w:b w:val="0"/>
        <w:i w:val="0"/>
        <w:sz w:val="26"/>
        <w:szCs w:val="26"/>
      </w:rPr>
    </w:lvl>
    <w:lvl w:ilvl="6">
      <w:start w:val="1"/>
      <w:numFmt w:val="lowerRoman"/>
      <w:suff w:val="nothing"/>
      <w:lvlText w:val="%7   "/>
      <w:lvlJc w:val="left"/>
      <w:pPr>
        <w:ind w:left="519" w:firstLine="454"/>
      </w:pPr>
      <w:rPr>
        <w:rFonts w:ascii="Century Gothic" w:hAnsi="Century Gothic" w:hint="default"/>
        <w:b w:val="0"/>
        <w:i w:val="0"/>
        <w:sz w:val="26"/>
        <w:szCs w:val="26"/>
      </w:rPr>
    </w:lvl>
    <w:lvl w:ilvl="7">
      <w:start w:val="1"/>
      <w:numFmt w:val="lowerRoman"/>
      <w:suff w:val="nothing"/>
      <w:lvlText w:val="(%8)     "/>
      <w:lvlJc w:val="left"/>
      <w:pPr>
        <w:ind w:left="519" w:firstLine="567"/>
      </w:pPr>
      <w:rPr>
        <w:rFonts w:ascii="Century Gothic" w:hAnsi="Century Gothic" w:hint="default"/>
        <w:b w:val="0"/>
        <w:i w:val="0"/>
        <w:sz w:val="26"/>
        <w:szCs w:val="26"/>
      </w:rPr>
    </w:lvl>
    <w:lvl w:ilvl="8">
      <w:start w:val="1"/>
      <w:numFmt w:val="lowerLetter"/>
      <w:suff w:val="nothing"/>
      <w:lvlText w:val="%9    "/>
      <w:lvlJc w:val="left"/>
      <w:pPr>
        <w:ind w:left="519" w:firstLine="680"/>
      </w:pPr>
      <w:rPr>
        <w:rFonts w:ascii="Century Gothic" w:hAnsi="Century Gothic" w:hint="default"/>
        <w:b w:val="0"/>
        <w:i w:val="0"/>
        <w:sz w:val="26"/>
        <w:szCs w:val="26"/>
      </w:rPr>
    </w:lvl>
  </w:abstractNum>
  <w:abstractNum w:abstractNumId="10" w15:restartNumberingAfterBreak="0">
    <w:nsid w:val="1956952D"/>
    <w:multiLevelType w:val="singleLevel"/>
    <w:tmpl w:val="1956952D"/>
    <w:lvl w:ilvl="0">
      <w:start w:val="1"/>
      <w:numFmt w:val="decimal"/>
      <w:suff w:val="nothing"/>
      <w:lvlText w:val="%1）"/>
      <w:lvlJc w:val="left"/>
    </w:lvl>
  </w:abstractNum>
  <w:abstractNum w:abstractNumId="11" w15:restartNumberingAfterBreak="0">
    <w:nsid w:val="1FD725D1"/>
    <w:multiLevelType w:val="multilevel"/>
    <w:tmpl w:val="1FD725D1"/>
    <w:lvl w:ilvl="0">
      <w:start w:val="1"/>
      <w:numFmt w:val="decimal"/>
      <w:lvlText w:val="%1)"/>
      <w:lvlJc w:val="left"/>
      <w:pPr>
        <w:ind w:left="987" w:hanging="420"/>
      </w:pPr>
      <w:rPr>
        <w:b w:val="0"/>
        <w:bCs w:val="0"/>
        <w:sz w:val="28"/>
        <w:szCs w:val="32"/>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2" w15:restartNumberingAfterBreak="0">
    <w:nsid w:val="20BF6F6F"/>
    <w:multiLevelType w:val="multilevel"/>
    <w:tmpl w:val="20BF6F6F"/>
    <w:lvl w:ilvl="0">
      <w:start w:val="1"/>
      <w:numFmt w:val="decimal"/>
      <w:lvlText w:val="（%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3" w15:restartNumberingAfterBreak="0">
    <w:nsid w:val="21254B9A"/>
    <w:multiLevelType w:val="multilevel"/>
    <w:tmpl w:val="21254B9A"/>
    <w:lvl w:ilvl="0">
      <w:start w:val="1"/>
      <w:numFmt w:val="decimal"/>
      <w:pStyle w:val="10"/>
      <w:lvlText w:val="%1."/>
      <w:lvlJc w:val="left"/>
      <w:pPr>
        <w:tabs>
          <w:tab w:val="left" w:pos="1822"/>
        </w:tabs>
        <w:ind w:left="1822" w:hanging="420"/>
      </w:pPr>
    </w:lvl>
    <w:lvl w:ilvl="1">
      <w:start w:val="1"/>
      <w:numFmt w:val="lowerLetter"/>
      <w:lvlText w:val="%2)"/>
      <w:lvlJc w:val="left"/>
      <w:pPr>
        <w:tabs>
          <w:tab w:val="left" w:pos="2242"/>
        </w:tabs>
        <w:ind w:left="2242" w:hanging="420"/>
      </w:pPr>
    </w:lvl>
    <w:lvl w:ilvl="2">
      <w:start w:val="1"/>
      <w:numFmt w:val="lowerRoman"/>
      <w:lvlText w:val="%3."/>
      <w:lvlJc w:val="right"/>
      <w:pPr>
        <w:tabs>
          <w:tab w:val="left" w:pos="2662"/>
        </w:tabs>
        <w:ind w:left="2662" w:hanging="420"/>
      </w:pPr>
    </w:lvl>
    <w:lvl w:ilvl="3">
      <w:start w:val="1"/>
      <w:numFmt w:val="decimal"/>
      <w:lvlText w:val="%4."/>
      <w:lvlJc w:val="left"/>
      <w:pPr>
        <w:tabs>
          <w:tab w:val="left" w:pos="3082"/>
        </w:tabs>
        <w:ind w:left="3082" w:hanging="420"/>
      </w:pPr>
    </w:lvl>
    <w:lvl w:ilvl="4">
      <w:start w:val="1"/>
      <w:numFmt w:val="lowerLetter"/>
      <w:lvlText w:val="%5)"/>
      <w:lvlJc w:val="left"/>
      <w:pPr>
        <w:tabs>
          <w:tab w:val="left" w:pos="3502"/>
        </w:tabs>
        <w:ind w:left="3502" w:hanging="420"/>
      </w:pPr>
    </w:lvl>
    <w:lvl w:ilvl="5">
      <w:start w:val="1"/>
      <w:numFmt w:val="lowerRoman"/>
      <w:lvlText w:val="%6."/>
      <w:lvlJc w:val="right"/>
      <w:pPr>
        <w:tabs>
          <w:tab w:val="left" w:pos="3922"/>
        </w:tabs>
        <w:ind w:left="3922" w:hanging="420"/>
      </w:pPr>
    </w:lvl>
    <w:lvl w:ilvl="6">
      <w:start w:val="1"/>
      <w:numFmt w:val="decimal"/>
      <w:lvlText w:val="%7."/>
      <w:lvlJc w:val="left"/>
      <w:pPr>
        <w:tabs>
          <w:tab w:val="left" w:pos="4342"/>
        </w:tabs>
        <w:ind w:left="4342" w:hanging="420"/>
      </w:pPr>
    </w:lvl>
    <w:lvl w:ilvl="7">
      <w:start w:val="1"/>
      <w:numFmt w:val="lowerLetter"/>
      <w:lvlText w:val="%8)"/>
      <w:lvlJc w:val="left"/>
      <w:pPr>
        <w:tabs>
          <w:tab w:val="left" w:pos="4762"/>
        </w:tabs>
        <w:ind w:left="4762" w:hanging="420"/>
      </w:pPr>
    </w:lvl>
    <w:lvl w:ilvl="8">
      <w:start w:val="1"/>
      <w:numFmt w:val="lowerRoman"/>
      <w:lvlText w:val="%9."/>
      <w:lvlJc w:val="right"/>
      <w:pPr>
        <w:tabs>
          <w:tab w:val="left" w:pos="5182"/>
        </w:tabs>
        <w:ind w:left="5182" w:hanging="420"/>
      </w:pPr>
    </w:lvl>
  </w:abstractNum>
  <w:abstractNum w:abstractNumId="14" w15:restartNumberingAfterBreak="0">
    <w:nsid w:val="243842F6"/>
    <w:multiLevelType w:val="multilevel"/>
    <w:tmpl w:val="243842F6"/>
    <w:lvl w:ilvl="0">
      <w:start w:val="1"/>
      <w:numFmt w:val="decimal"/>
      <w:lvlText w:val="（%1）"/>
      <w:lvlJc w:val="left"/>
      <w:pPr>
        <w:ind w:left="0" w:firstLine="0"/>
      </w:pPr>
      <w:rPr>
        <w:rFonts w:hint="default"/>
        <w:lang w:val="en-US"/>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15" w15:restartNumberingAfterBreak="0">
    <w:nsid w:val="32FFA97B"/>
    <w:multiLevelType w:val="singleLevel"/>
    <w:tmpl w:val="32FFA97B"/>
    <w:lvl w:ilvl="0">
      <w:start w:val="1"/>
      <w:numFmt w:val="decimal"/>
      <w:suff w:val="nothing"/>
      <w:lvlText w:val="（%1）"/>
      <w:lvlJc w:val="left"/>
    </w:lvl>
  </w:abstractNum>
  <w:abstractNum w:abstractNumId="16" w15:restartNumberingAfterBreak="0">
    <w:nsid w:val="38D17293"/>
    <w:multiLevelType w:val="multilevel"/>
    <w:tmpl w:val="38D17293"/>
    <w:lvl w:ilvl="0">
      <w:start w:val="1"/>
      <w:numFmt w:val="decimal"/>
      <w:pStyle w:val="12"/>
      <w:lvlText w:val="%1."/>
      <w:lvlJc w:val="left"/>
      <w:pPr>
        <w:ind w:left="794" w:hanging="262"/>
        <w:jc w:val="right"/>
      </w:pPr>
      <w:rPr>
        <w:rFonts w:ascii="Times New Roman" w:eastAsia="Times New Roman" w:hAnsi="Times New Roman" w:cs="Times New Roman" w:hint="default"/>
        <w:b/>
        <w:bCs/>
        <w:w w:val="100"/>
        <w:sz w:val="21"/>
        <w:szCs w:val="21"/>
      </w:rPr>
    </w:lvl>
    <w:lvl w:ilvl="1">
      <w:start w:val="1"/>
      <w:numFmt w:val="decimal"/>
      <w:lvlText w:val="%1.%2"/>
      <w:lvlJc w:val="left"/>
      <w:pPr>
        <w:ind w:left="120" w:hanging="265"/>
      </w:pPr>
      <w:rPr>
        <w:rFonts w:ascii="Times New Roman" w:eastAsia="Times New Roman" w:hAnsi="Times New Roman" w:cs="Times New Roman" w:hint="default"/>
        <w:w w:val="100"/>
        <w:sz w:val="21"/>
        <w:szCs w:val="21"/>
      </w:rPr>
    </w:lvl>
    <w:lvl w:ilvl="2">
      <w:numFmt w:val="bullet"/>
      <w:lvlText w:val="•"/>
      <w:lvlJc w:val="left"/>
      <w:pPr>
        <w:ind w:left="800" w:hanging="265"/>
      </w:pPr>
      <w:rPr>
        <w:rFonts w:hint="default"/>
      </w:rPr>
    </w:lvl>
    <w:lvl w:ilvl="3">
      <w:numFmt w:val="bullet"/>
      <w:lvlText w:val="•"/>
      <w:lvlJc w:val="left"/>
      <w:pPr>
        <w:ind w:left="880" w:hanging="265"/>
      </w:pPr>
      <w:rPr>
        <w:rFonts w:hint="default"/>
      </w:rPr>
    </w:lvl>
    <w:lvl w:ilvl="4">
      <w:numFmt w:val="bullet"/>
      <w:lvlText w:val="•"/>
      <w:lvlJc w:val="left"/>
      <w:pPr>
        <w:ind w:left="960" w:hanging="265"/>
      </w:pPr>
      <w:rPr>
        <w:rFonts w:hint="default"/>
      </w:rPr>
    </w:lvl>
    <w:lvl w:ilvl="5">
      <w:numFmt w:val="bullet"/>
      <w:lvlText w:val="•"/>
      <w:lvlJc w:val="left"/>
      <w:pPr>
        <w:ind w:left="2224" w:hanging="265"/>
      </w:pPr>
      <w:rPr>
        <w:rFonts w:hint="default"/>
      </w:rPr>
    </w:lvl>
    <w:lvl w:ilvl="6">
      <w:numFmt w:val="bullet"/>
      <w:lvlText w:val="•"/>
      <w:lvlJc w:val="left"/>
      <w:pPr>
        <w:ind w:left="3488" w:hanging="265"/>
      </w:pPr>
      <w:rPr>
        <w:rFonts w:hint="default"/>
      </w:rPr>
    </w:lvl>
    <w:lvl w:ilvl="7">
      <w:numFmt w:val="bullet"/>
      <w:lvlText w:val="•"/>
      <w:lvlJc w:val="left"/>
      <w:pPr>
        <w:ind w:left="4753" w:hanging="265"/>
      </w:pPr>
      <w:rPr>
        <w:rFonts w:hint="default"/>
      </w:rPr>
    </w:lvl>
    <w:lvl w:ilvl="8">
      <w:numFmt w:val="bullet"/>
      <w:lvlText w:val="•"/>
      <w:lvlJc w:val="left"/>
      <w:pPr>
        <w:ind w:left="6017" w:hanging="265"/>
      </w:pPr>
      <w:rPr>
        <w:rFonts w:hint="default"/>
      </w:rPr>
    </w:lvl>
  </w:abstractNum>
  <w:abstractNum w:abstractNumId="17" w15:restartNumberingAfterBreak="0">
    <w:nsid w:val="435F4A0C"/>
    <w:multiLevelType w:val="multilevel"/>
    <w:tmpl w:val="435F4A0C"/>
    <w:lvl w:ilvl="0">
      <w:start w:val="1"/>
      <w:numFmt w:val="decimal"/>
      <w:lvlText w:val="%1."/>
      <w:lvlJc w:val="left"/>
      <w:pPr>
        <w:ind w:left="480" w:hanging="480"/>
      </w:pPr>
      <w:rPr>
        <w:rFonts w:ascii="黑体" w:eastAsia="黑体" w:hAnsi="黑体" w:hint="eastAsia"/>
      </w:rPr>
    </w:lvl>
    <w:lvl w:ilvl="1">
      <w:start w:val="1"/>
      <w:numFmt w:val="decimal"/>
      <w:lvlText w:val="（%2）"/>
      <w:lvlJc w:val="left"/>
      <w:pPr>
        <w:ind w:left="1572" w:hanging="720"/>
      </w:pPr>
      <w:rPr>
        <w:rFonts w:hint="default"/>
      </w:rPr>
    </w:lvl>
    <w:lvl w:ilvl="2">
      <w:start w:val="1"/>
      <w:numFmt w:val="decimal"/>
      <w:lvlText w:val="%3."/>
      <w:lvlJc w:val="left"/>
      <w:pPr>
        <w:ind w:left="1440" w:hanging="480"/>
      </w:pPr>
      <w:rPr>
        <w:rFonts w:ascii="Times New Roman" w:eastAsia="仿宋_GB2312" w:hAnsi="Times New Roman" w:cs="Times New Roman" w:hint="default"/>
        <w:sz w:val="28"/>
      </w:r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D0D227D"/>
    <w:multiLevelType w:val="multilevel"/>
    <w:tmpl w:val="4D0D227D"/>
    <w:lvl w:ilvl="0">
      <w:start w:val="1"/>
      <w:numFmt w:val="decimal"/>
      <w:pStyle w:val="2"/>
      <w:lvlText w:val="%1"/>
      <w:lvlJc w:val="left"/>
      <w:pPr>
        <w:ind w:left="425" w:hanging="425"/>
      </w:pPr>
      <w:rPr>
        <w:rFonts w:hint="eastAsia"/>
      </w:rPr>
    </w:lvl>
    <w:lvl w:ilvl="1">
      <w:start w:val="1"/>
      <w:numFmt w:val="decimal"/>
      <w:pStyle w:val="3"/>
      <w:lvlText w:val="%1.%2"/>
      <w:lvlJc w:val="left"/>
      <w:pPr>
        <w:ind w:left="992" w:hanging="567"/>
      </w:pPr>
      <w:rPr>
        <w:rFonts w:hint="eastAsia"/>
      </w:rPr>
    </w:lvl>
    <w:lvl w:ilvl="2">
      <w:start w:val="1"/>
      <w:numFmt w:val="decimal"/>
      <w:pStyle w:val="4"/>
      <w:lvlText w:val="%1.%2.%3"/>
      <w:lvlJc w:val="left"/>
      <w:pPr>
        <w:ind w:left="567"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FFB2846"/>
    <w:multiLevelType w:val="multilevel"/>
    <w:tmpl w:val="4FFB2846"/>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54841BF0"/>
    <w:multiLevelType w:val="multilevel"/>
    <w:tmpl w:val="54841BF0"/>
    <w:lvl w:ilvl="0">
      <w:start w:val="1"/>
      <w:numFmt w:val="chineseCountingThousand"/>
      <w:pStyle w:val="a0"/>
      <w:lvlText w:val="%1、"/>
      <w:lvlJc w:val="left"/>
      <w:pPr>
        <w:ind w:left="988" w:hanging="420"/>
      </w:pPr>
      <w:rPr>
        <w:rFonts w:hint="default"/>
      </w:rPr>
    </w:lvl>
    <w:lvl w:ilvl="1">
      <w:start w:val="1"/>
      <w:numFmt w:val="lowerLetter"/>
      <w:lvlText w:val="%2)"/>
      <w:lvlJc w:val="left"/>
      <w:pPr>
        <w:ind w:left="6225" w:hanging="420"/>
      </w:pPr>
      <w:rPr>
        <w:rFonts w:hint="eastAsia"/>
      </w:rPr>
    </w:lvl>
    <w:lvl w:ilvl="2">
      <w:start w:val="1"/>
      <w:numFmt w:val="lowerRoman"/>
      <w:lvlText w:val="%3."/>
      <w:lvlJc w:val="right"/>
      <w:pPr>
        <w:ind w:left="6645" w:hanging="420"/>
      </w:pPr>
      <w:rPr>
        <w:rFonts w:hint="eastAsia"/>
      </w:rPr>
    </w:lvl>
    <w:lvl w:ilvl="3">
      <w:start w:val="1"/>
      <w:numFmt w:val="decimal"/>
      <w:lvlText w:val="%4."/>
      <w:lvlJc w:val="left"/>
      <w:pPr>
        <w:ind w:left="7065" w:hanging="420"/>
      </w:pPr>
      <w:rPr>
        <w:rFonts w:hint="eastAsia"/>
      </w:rPr>
    </w:lvl>
    <w:lvl w:ilvl="4">
      <w:start w:val="1"/>
      <w:numFmt w:val="lowerLetter"/>
      <w:lvlText w:val="%5)"/>
      <w:lvlJc w:val="left"/>
      <w:pPr>
        <w:ind w:left="7485" w:hanging="420"/>
      </w:pPr>
      <w:rPr>
        <w:rFonts w:hint="eastAsia"/>
      </w:rPr>
    </w:lvl>
    <w:lvl w:ilvl="5">
      <w:start w:val="1"/>
      <w:numFmt w:val="lowerRoman"/>
      <w:lvlText w:val="%6."/>
      <w:lvlJc w:val="right"/>
      <w:pPr>
        <w:ind w:left="7905" w:hanging="420"/>
      </w:pPr>
      <w:rPr>
        <w:rFonts w:hint="eastAsia"/>
      </w:rPr>
    </w:lvl>
    <w:lvl w:ilvl="6">
      <w:start w:val="1"/>
      <w:numFmt w:val="decimal"/>
      <w:lvlText w:val="%7."/>
      <w:lvlJc w:val="left"/>
      <w:pPr>
        <w:ind w:left="8325" w:hanging="420"/>
      </w:pPr>
      <w:rPr>
        <w:rFonts w:hint="eastAsia"/>
      </w:rPr>
    </w:lvl>
    <w:lvl w:ilvl="7">
      <w:start w:val="1"/>
      <w:numFmt w:val="lowerLetter"/>
      <w:lvlText w:val="%8)"/>
      <w:lvlJc w:val="left"/>
      <w:pPr>
        <w:ind w:left="8745" w:hanging="420"/>
      </w:pPr>
      <w:rPr>
        <w:rFonts w:hint="eastAsia"/>
      </w:rPr>
    </w:lvl>
    <w:lvl w:ilvl="8">
      <w:start w:val="1"/>
      <w:numFmt w:val="lowerRoman"/>
      <w:lvlText w:val="%9."/>
      <w:lvlJc w:val="right"/>
      <w:pPr>
        <w:ind w:left="9165" w:hanging="420"/>
      </w:pPr>
      <w:rPr>
        <w:rFonts w:hint="eastAsia"/>
      </w:rPr>
    </w:lvl>
  </w:abstractNum>
  <w:abstractNum w:abstractNumId="21" w15:restartNumberingAfterBreak="0">
    <w:nsid w:val="58A32CF5"/>
    <w:multiLevelType w:val="multilevel"/>
    <w:tmpl w:val="58A32CF5"/>
    <w:lvl w:ilvl="0">
      <w:start w:val="1"/>
      <w:numFmt w:val="japaneseCounting"/>
      <w:lvlText w:val="（%1）"/>
      <w:lvlJc w:val="left"/>
      <w:pPr>
        <w:ind w:left="1168" w:hanging="885"/>
      </w:pPr>
      <w:rPr>
        <w:rFonts w:ascii="黑体" w:eastAsia="黑体" w:hAnsi="黑体" w:hint="default"/>
        <w:b w:val="0"/>
      </w:rPr>
    </w:lvl>
    <w:lvl w:ilvl="1">
      <w:start w:val="1"/>
      <w:numFmt w:val="decimal"/>
      <w:lvlText w:val="（%2）"/>
      <w:lvlJc w:val="left"/>
      <w:pPr>
        <w:ind w:left="1717" w:hanging="735"/>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2" w15:restartNumberingAfterBreak="0">
    <w:nsid w:val="5E2D3363"/>
    <w:multiLevelType w:val="multilevel"/>
    <w:tmpl w:val="5E2D3363"/>
    <w:lvl w:ilvl="0">
      <w:start w:val="3"/>
      <w:numFmt w:val="chineseCountingThousand"/>
      <w:lvlText w:val="第%1章"/>
      <w:lvlJc w:val="center"/>
      <w:pPr>
        <w:ind w:left="1406" w:hanging="272"/>
      </w:pPr>
      <w:rPr>
        <w:rFonts w:ascii="黑体" w:eastAsia="黑体" w:hAnsi="黑体" w:hint="eastAsia"/>
      </w:rPr>
    </w:lvl>
    <w:lvl w:ilvl="1">
      <w:start w:val="1"/>
      <w:numFmt w:val="japaneseCounting"/>
      <w:lvlText w:val="%2、"/>
      <w:lvlJc w:val="left"/>
      <w:pPr>
        <w:ind w:left="1140" w:hanging="720"/>
      </w:pPr>
    </w:lvl>
    <w:lvl w:ilvl="2">
      <w:start w:val="1"/>
      <w:numFmt w:val="lowerRoman"/>
      <w:lvlText w:val="%3."/>
      <w:lvlJc w:val="right"/>
      <w:pPr>
        <w:ind w:left="1260" w:hanging="420"/>
      </w:pPr>
    </w:lvl>
    <w:lvl w:ilvl="3">
      <w:start w:val="1"/>
      <w:numFmt w:val="japaneseCounting"/>
      <w:lvlText w:val="（%4）"/>
      <w:lvlJc w:val="left"/>
      <w:pPr>
        <w:ind w:left="5475" w:hanging="1080"/>
      </w:pPr>
      <w:rPr>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0EEC80"/>
    <w:multiLevelType w:val="singleLevel"/>
    <w:tmpl w:val="5F0EEC80"/>
    <w:lvl w:ilvl="0">
      <w:start w:val="3"/>
      <w:numFmt w:val="decimal"/>
      <w:suff w:val="nothing"/>
      <w:lvlText w:val="（%1）"/>
      <w:lvlJc w:val="left"/>
    </w:lvl>
  </w:abstractNum>
  <w:abstractNum w:abstractNumId="24" w15:restartNumberingAfterBreak="0">
    <w:nsid w:val="61E0145D"/>
    <w:multiLevelType w:val="multilevel"/>
    <w:tmpl w:val="61E0145D"/>
    <w:lvl w:ilvl="0">
      <w:start w:val="1"/>
      <w:numFmt w:val="chineseCountingThousand"/>
      <w:pStyle w:val="13"/>
      <w:lvlText w:val="第%1章"/>
      <w:lvlJc w:val="left"/>
      <w:pPr>
        <w:ind w:left="420" w:hanging="42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6EE51E1"/>
    <w:multiLevelType w:val="multilevel"/>
    <w:tmpl w:val="76EE51E1"/>
    <w:lvl w:ilvl="0">
      <w:start w:val="1"/>
      <w:numFmt w:val="bullet"/>
      <w:pStyle w:val="30"/>
      <w:lvlText w:val=""/>
      <w:lvlJc w:val="left"/>
      <w:pPr>
        <w:tabs>
          <w:tab w:val="left" w:pos="560"/>
        </w:tabs>
        <w:ind w:left="560" w:firstLine="0"/>
      </w:pPr>
      <w:rPr>
        <w:rFonts w:ascii="Wingdings" w:hAnsi="Wingdings" w:hint="default"/>
        <w:sz w:val="18"/>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26" w15:restartNumberingAfterBreak="0">
    <w:nsid w:val="77A41FB2"/>
    <w:multiLevelType w:val="singleLevel"/>
    <w:tmpl w:val="77A41FB2"/>
    <w:lvl w:ilvl="0">
      <w:start w:val="1"/>
      <w:numFmt w:val="decimal"/>
      <w:suff w:val="nothing"/>
      <w:lvlText w:val="（%1）"/>
      <w:lvlJc w:val="left"/>
    </w:lvl>
  </w:abstractNum>
  <w:abstractNum w:abstractNumId="27" w15:restartNumberingAfterBreak="0">
    <w:nsid w:val="793831E8"/>
    <w:multiLevelType w:val="multilevel"/>
    <w:tmpl w:val="793831E8"/>
    <w:lvl w:ilvl="0">
      <w:start w:val="1"/>
      <w:numFmt w:val="bullet"/>
      <w:pStyle w:val="40"/>
      <w:lvlText w:val=""/>
      <w:lvlJc w:val="left"/>
      <w:pPr>
        <w:tabs>
          <w:tab w:val="left" w:pos="561"/>
        </w:tabs>
        <w:ind w:left="561" w:firstLine="0"/>
      </w:pPr>
      <w:rPr>
        <w:rFonts w:ascii="Wingdings" w:hAnsi="Wingdings" w:hint="default"/>
        <w:sz w:val="18"/>
      </w:rPr>
    </w:lvl>
    <w:lvl w:ilvl="1">
      <w:start w:val="1"/>
      <w:numFmt w:val="bullet"/>
      <w:lvlText w:val=""/>
      <w:lvlJc w:val="left"/>
      <w:pPr>
        <w:tabs>
          <w:tab w:val="left" w:pos="1401"/>
        </w:tabs>
        <w:ind w:left="1401" w:hanging="420"/>
      </w:pPr>
      <w:rPr>
        <w:rFonts w:ascii="Wingdings" w:hAnsi="Wingdings" w:hint="default"/>
      </w:rPr>
    </w:lvl>
    <w:lvl w:ilvl="2">
      <w:start w:val="1"/>
      <w:numFmt w:val="bullet"/>
      <w:lvlText w:val=""/>
      <w:lvlJc w:val="left"/>
      <w:pPr>
        <w:tabs>
          <w:tab w:val="left" w:pos="1821"/>
        </w:tabs>
        <w:ind w:left="1821" w:hanging="420"/>
      </w:pPr>
      <w:rPr>
        <w:rFonts w:ascii="Wingdings" w:hAnsi="Wingdings" w:hint="default"/>
      </w:rPr>
    </w:lvl>
    <w:lvl w:ilvl="3">
      <w:start w:val="1"/>
      <w:numFmt w:val="bullet"/>
      <w:lvlText w:val=""/>
      <w:lvlJc w:val="left"/>
      <w:pPr>
        <w:tabs>
          <w:tab w:val="left" w:pos="2241"/>
        </w:tabs>
        <w:ind w:left="2241" w:hanging="420"/>
      </w:pPr>
      <w:rPr>
        <w:rFonts w:ascii="Wingdings" w:hAnsi="Wingdings" w:hint="default"/>
      </w:rPr>
    </w:lvl>
    <w:lvl w:ilvl="4">
      <w:start w:val="1"/>
      <w:numFmt w:val="bullet"/>
      <w:lvlText w:val=""/>
      <w:lvlJc w:val="left"/>
      <w:pPr>
        <w:tabs>
          <w:tab w:val="left" w:pos="2661"/>
        </w:tabs>
        <w:ind w:left="2661" w:hanging="420"/>
      </w:pPr>
      <w:rPr>
        <w:rFonts w:ascii="Wingdings" w:hAnsi="Wingdings" w:hint="default"/>
      </w:rPr>
    </w:lvl>
    <w:lvl w:ilvl="5">
      <w:start w:val="1"/>
      <w:numFmt w:val="bullet"/>
      <w:lvlText w:val=""/>
      <w:lvlJc w:val="left"/>
      <w:pPr>
        <w:tabs>
          <w:tab w:val="left" w:pos="3081"/>
        </w:tabs>
        <w:ind w:left="3081" w:hanging="420"/>
      </w:pPr>
      <w:rPr>
        <w:rFonts w:ascii="Wingdings" w:hAnsi="Wingdings" w:hint="default"/>
      </w:rPr>
    </w:lvl>
    <w:lvl w:ilvl="6">
      <w:start w:val="1"/>
      <w:numFmt w:val="bullet"/>
      <w:lvlText w:val=""/>
      <w:lvlJc w:val="left"/>
      <w:pPr>
        <w:tabs>
          <w:tab w:val="left" w:pos="3501"/>
        </w:tabs>
        <w:ind w:left="3501" w:hanging="420"/>
      </w:pPr>
      <w:rPr>
        <w:rFonts w:ascii="Wingdings" w:hAnsi="Wingdings" w:hint="default"/>
      </w:rPr>
    </w:lvl>
    <w:lvl w:ilvl="7">
      <w:start w:val="1"/>
      <w:numFmt w:val="bullet"/>
      <w:lvlText w:val=""/>
      <w:lvlJc w:val="left"/>
      <w:pPr>
        <w:tabs>
          <w:tab w:val="left" w:pos="3921"/>
        </w:tabs>
        <w:ind w:left="3921" w:hanging="420"/>
      </w:pPr>
      <w:rPr>
        <w:rFonts w:ascii="Wingdings" w:hAnsi="Wingdings" w:hint="default"/>
      </w:rPr>
    </w:lvl>
    <w:lvl w:ilvl="8">
      <w:start w:val="1"/>
      <w:numFmt w:val="bullet"/>
      <w:lvlText w:val=""/>
      <w:lvlJc w:val="left"/>
      <w:pPr>
        <w:tabs>
          <w:tab w:val="left" w:pos="4341"/>
        </w:tabs>
        <w:ind w:left="4341" w:hanging="420"/>
      </w:pPr>
      <w:rPr>
        <w:rFonts w:ascii="Wingdings" w:hAnsi="Wingdings" w:hint="default"/>
      </w:rPr>
    </w:lvl>
  </w:abstractNum>
  <w:abstractNum w:abstractNumId="28" w15:restartNumberingAfterBreak="0">
    <w:nsid w:val="7D4A46EC"/>
    <w:multiLevelType w:val="multilevel"/>
    <w:tmpl w:val="7D4A46EC"/>
    <w:lvl w:ilvl="0">
      <w:start w:val="1"/>
      <w:numFmt w:val="japaneseCounting"/>
      <w:lvlText w:val="（%1）"/>
      <w:lvlJc w:val="left"/>
      <w:pPr>
        <w:ind w:left="141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9" w15:restartNumberingAfterBreak="0">
    <w:nsid w:val="7E36392F"/>
    <w:multiLevelType w:val="multilevel"/>
    <w:tmpl w:val="7E36392F"/>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4"/>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21"/>
  </w:num>
  <w:num w:numId="9">
    <w:abstractNumId w:val="20"/>
  </w:num>
  <w:num w:numId="10">
    <w:abstractNumId w:val="16"/>
  </w:num>
  <w:num w:numId="11">
    <w:abstractNumId w:val="13"/>
  </w:num>
  <w:num w:numId="12">
    <w:abstractNumId w:val="25"/>
  </w:num>
  <w:num w:numId="13">
    <w:abstractNumId w:val="27"/>
  </w:num>
  <w:num w:numId="14">
    <w:abstractNumId w:val="9"/>
  </w:num>
  <w:num w:numId="15">
    <w:abstractNumId w:val="6"/>
  </w:num>
  <w:num w:numId="16">
    <w:abstractNumId w:val="4"/>
  </w:num>
  <w:num w:numId="17">
    <w:abstractNumId w:val="14"/>
  </w:num>
  <w:num w:numId="18">
    <w:abstractNumId w:val="23"/>
  </w:num>
  <w:num w:numId="19">
    <w:abstractNumId w:val="29"/>
  </w:num>
  <w:num w:numId="20">
    <w:abstractNumId w:val="17"/>
  </w:num>
  <w:num w:numId="21">
    <w:abstractNumId w:val="0"/>
  </w:num>
  <w:num w:numId="22">
    <w:abstractNumId w:val="26"/>
  </w:num>
  <w:num w:numId="23">
    <w:abstractNumId w:val="2"/>
  </w:num>
  <w:num w:numId="24">
    <w:abstractNumId w:val="1"/>
  </w:num>
  <w:num w:numId="25">
    <w:abstractNumId w:val="10"/>
  </w:num>
  <w:num w:numId="26">
    <w:abstractNumId w:val="1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defaultTabStop w:val="420"/>
  <w:drawingGridHorizontalSpacing w:val="105"/>
  <w:drawingGridVerticalSpacing w:val="381"/>
  <w:displayHorizontalDrawingGridEvery w:val="0"/>
  <w:characterSpacingControl w:val="compressPunctuation"/>
  <w:hdrShapeDefaults>
    <o:shapedefaults v:ext="edit" spidmax="207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827"/>
    <w:rsid w:val="BFFF4370"/>
    <w:rsid w:val="D3EAABC0"/>
    <w:rsid w:val="EBBEC52C"/>
    <w:rsid w:val="EEEDE5E8"/>
    <w:rsid w:val="FFF79C91"/>
    <w:rsid w:val="00000944"/>
    <w:rsid w:val="00013E8C"/>
    <w:rsid w:val="00021363"/>
    <w:rsid w:val="000262BF"/>
    <w:rsid w:val="00037769"/>
    <w:rsid w:val="000637BE"/>
    <w:rsid w:val="0007082B"/>
    <w:rsid w:val="00077D2C"/>
    <w:rsid w:val="000813D3"/>
    <w:rsid w:val="00085A82"/>
    <w:rsid w:val="00093F34"/>
    <w:rsid w:val="000A4BA8"/>
    <w:rsid w:val="000A4C64"/>
    <w:rsid w:val="000D121E"/>
    <w:rsid w:val="000D433A"/>
    <w:rsid w:val="000D6386"/>
    <w:rsid w:val="000F5B3D"/>
    <w:rsid w:val="00106EEA"/>
    <w:rsid w:val="00115BC9"/>
    <w:rsid w:val="00121F51"/>
    <w:rsid w:val="00136FAA"/>
    <w:rsid w:val="00141CD6"/>
    <w:rsid w:val="00157CE2"/>
    <w:rsid w:val="00161F5B"/>
    <w:rsid w:val="0016277D"/>
    <w:rsid w:val="00165EF8"/>
    <w:rsid w:val="00166111"/>
    <w:rsid w:val="00182B03"/>
    <w:rsid w:val="00197880"/>
    <w:rsid w:val="001A35D0"/>
    <w:rsid w:val="001B45C4"/>
    <w:rsid w:val="001B6ED9"/>
    <w:rsid w:val="001D0D4A"/>
    <w:rsid w:val="001D24F1"/>
    <w:rsid w:val="001E5CFA"/>
    <w:rsid w:val="002372E6"/>
    <w:rsid w:val="002374B3"/>
    <w:rsid w:val="00244472"/>
    <w:rsid w:val="002563D7"/>
    <w:rsid w:val="00265899"/>
    <w:rsid w:val="00276EBA"/>
    <w:rsid w:val="002817B8"/>
    <w:rsid w:val="0028702C"/>
    <w:rsid w:val="002921C1"/>
    <w:rsid w:val="002A06F1"/>
    <w:rsid w:val="002B3883"/>
    <w:rsid w:val="002E5BC9"/>
    <w:rsid w:val="002F33AA"/>
    <w:rsid w:val="002F39D0"/>
    <w:rsid w:val="002F4FBF"/>
    <w:rsid w:val="002F6695"/>
    <w:rsid w:val="002F7DF5"/>
    <w:rsid w:val="00307567"/>
    <w:rsid w:val="00323345"/>
    <w:rsid w:val="00333F6A"/>
    <w:rsid w:val="00340B49"/>
    <w:rsid w:val="0035023E"/>
    <w:rsid w:val="00365BC7"/>
    <w:rsid w:val="00366134"/>
    <w:rsid w:val="0038574A"/>
    <w:rsid w:val="003A3A45"/>
    <w:rsid w:val="003A3EF6"/>
    <w:rsid w:val="003A7EB4"/>
    <w:rsid w:val="003E1CF7"/>
    <w:rsid w:val="003F5C92"/>
    <w:rsid w:val="00400871"/>
    <w:rsid w:val="004052C1"/>
    <w:rsid w:val="00435312"/>
    <w:rsid w:val="00461622"/>
    <w:rsid w:val="004731C9"/>
    <w:rsid w:val="00484419"/>
    <w:rsid w:val="004910B6"/>
    <w:rsid w:val="004A00B8"/>
    <w:rsid w:val="004A5F10"/>
    <w:rsid w:val="004A74D4"/>
    <w:rsid w:val="004B38AA"/>
    <w:rsid w:val="004C39F6"/>
    <w:rsid w:val="004E02C6"/>
    <w:rsid w:val="004E3230"/>
    <w:rsid w:val="004E4538"/>
    <w:rsid w:val="005035BE"/>
    <w:rsid w:val="0050531E"/>
    <w:rsid w:val="00505C3F"/>
    <w:rsid w:val="005062DD"/>
    <w:rsid w:val="00524C08"/>
    <w:rsid w:val="0054029B"/>
    <w:rsid w:val="00566CF0"/>
    <w:rsid w:val="0057112A"/>
    <w:rsid w:val="005A3560"/>
    <w:rsid w:val="005A6728"/>
    <w:rsid w:val="005B029C"/>
    <w:rsid w:val="005B2BD0"/>
    <w:rsid w:val="005B78A7"/>
    <w:rsid w:val="005C0767"/>
    <w:rsid w:val="005C581C"/>
    <w:rsid w:val="005D03B5"/>
    <w:rsid w:val="005E3B6B"/>
    <w:rsid w:val="005F46B5"/>
    <w:rsid w:val="00601B65"/>
    <w:rsid w:val="00604F69"/>
    <w:rsid w:val="006108BE"/>
    <w:rsid w:val="00632F2F"/>
    <w:rsid w:val="00635353"/>
    <w:rsid w:val="006402CD"/>
    <w:rsid w:val="00662B17"/>
    <w:rsid w:val="006636EB"/>
    <w:rsid w:val="00665FFD"/>
    <w:rsid w:val="00677896"/>
    <w:rsid w:val="0069272E"/>
    <w:rsid w:val="006A2A04"/>
    <w:rsid w:val="006B430A"/>
    <w:rsid w:val="006B67EC"/>
    <w:rsid w:val="006C550A"/>
    <w:rsid w:val="006D5701"/>
    <w:rsid w:val="006E1322"/>
    <w:rsid w:val="0071137A"/>
    <w:rsid w:val="00732A0B"/>
    <w:rsid w:val="007717AE"/>
    <w:rsid w:val="0077467A"/>
    <w:rsid w:val="00793763"/>
    <w:rsid w:val="00794776"/>
    <w:rsid w:val="007B69BF"/>
    <w:rsid w:val="007D2619"/>
    <w:rsid w:val="007D27A1"/>
    <w:rsid w:val="007F1A67"/>
    <w:rsid w:val="00821E8A"/>
    <w:rsid w:val="0082783B"/>
    <w:rsid w:val="008433FB"/>
    <w:rsid w:val="008A0082"/>
    <w:rsid w:val="008A1AB4"/>
    <w:rsid w:val="008B67B2"/>
    <w:rsid w:val="008C1303"/>
    <w:rsid w:val="008C61E9"/>
    <w:rsid w:val="008F5DF3"/>
    <w:rsid w:val="00902224"/>
    <w:rsid w:val="00902722"/>
    <w:rsid w:val="0090365D"/>
    <w:rsid w:val="0091648D"/>
    <w:rsid w:val="00941286"/>
    <w:rsid w:val="00941E77"/>
    <w:rsid w:val="00944A4B"/>
    <w:rsid w:val="00953619"/>
    <w:rsid w:val="009546F6"/>
    <w:rsid w:val="00963A03"/>
    <w:rsid w:val="009778FA"/>
    <w:rsid w:val="00985585"/>
    <w:rsid w:val="009864AA"/>
    <w:rsid w:val="009A6193"/>
    <w:rsid w:val="009B13D0"/>
    <w:rsid w:val="009C15A4"/>
    <w:rsid w:val="009C6E9E"/>
    <w:rsid w:val="009C7B9F"/>
    <w:rsid w:val="009E634A"/>
    <w:rsid w:val="009E645F"/>
    <w:rsid w:val="009F137B"/>
    <w:rsid w:val="00A02A80"/>
    <w:rsid w:val="00A04464"/>
    <w:rsid w:val="00A109A4"/>
    <w:rsid w:val="00A12490"/>
    <w:rsid w:val="00A14550"/>
    <w:rsid w:val="00A23AD1"/>
    <w:rsid w:val="00A26DF4"/>
    <w:rsid w:val="00A40926"/>
    <w:rsid w:val="00A4197C"/>
    <w:rsid w:val="00A46BFA"/>
    <w:rsid w:val="00A576F4"/>
    <w:rsid w:val="00A60A16"/>
    <w:rsid w:val="00A83C16"/>
    <w:rsid w:val="00A876D7"/>
    <w:rsid w:val="00AA4B56"/>
    <w:rsid w:val="00AB11C0"/>
    <w:rsid w:val="00AB5A88"/>
    <w:rsid w:val="00AC1306"/>
    <w:rsid w:val="00AC4A9C"/>
    <w:rsid w:val="00AC7306"/>
    <w:rsid w:val="00AD65EC"/>
    <w:rsid w:val="00AE1F4D"/>
    <w:rsid w:val="00AE6388"/>
    <w:rsid w:val="00B01EE0"/>
    <w:rsid w:val="00B20970"/>
    <w:rsid w:val="00B22643"/>
    <w:rsid w:val="00B22853"/>
    <w:rsid w:val="00B24583"/>
    <w:rsid w:val="00B24B3A"/>
    <w:rsid w:val="00B31D0C"/>
    <w:rsid w:val="00B45F46"/>
    <w:rsid w:val="00B55C74"/>
    <w:rsid w:val="00B61AFB"/>
    <w:rsid w:val="00B82A09"/>
    <w:rsid w:val="00B90F8B"/>
    <w:rsid w:val="00BB2C52"/>
    <w:rsid w:val="00BC3918"/>
    <w:rsid w:val="00BC5067"/>
    <w:rsid w:val="00BD03DA"/>
    <w:rsid w:val="00BD6BFA"/>
    <w:rsid w:val="00BD7C86"/>
    <w:rsid w:val="00BE249D"/>
    <w:rsid w:val="00BE57CE"/>
    <w:rsid w:val="00C006FF"/>
    <w:rsid w:val="00C00BEB"/>
    <w:rsid w:val="00C10E0B"/>
    <w:rsid w:val="00C16BB9"/>
    <w:rsid w:val="00C35BE5"/>
    <w:rsid w:val="00C63042"/>
    <w:rsid w:val="00C655C2"/>
    <w:rsid w:val="00C717A6"/>
    <w:rsid w:val="00C7776A"/>
    <w:rsid w:val="00C9145F"/>
    <w:rsid w:val="00C97981"/>
    <w:rsid w:val="00CB2ABA"/>
    <w:rsid w:val="00CF0BE0"/>
    <w:rsid w:val="00CF6189"/>
    <w:rsid w:val="00D06A5E"/>
    <w:rsid w:val="00D21070"/>
    <w:rsid w:val="00D32124"/>
    <w:rsid w:val="00D365A4"/>
    <w:rsid w:val="00D370EE"/>
    <w:rsid w:val="00D4321B"/>
    <w:rsid w:val="00D46F33"/>
    <w:rsid w:val="00D51F52"/>
    <w:rsid w:val="00D53DD1"/>
    <w:rsid w:val="00D53E12"/>
    <w:rsid w:val="00D66134"/>
    <w:rsid w:val="00D6716E"/>
    <w:rsid w:val="00D70CA4"/>
    <w:rsid w:val="00D7369B"/>
    <w:rsid w:val="00D75835"/>
    <w:rsid w:val="00D828BD"/>
    <w:rsid w:val="00DA15A8"/>
    <w:rsid w:val="00DA1819"/>
    <w:rsid w:val="00DC46D5"/>
    <w:rsid w:val="00DD2A03"/>
    <w:rsid w:val="00DD4791"/>
    <w:rsid w:val="00E1147E"/>
    <w:rsid w:val="00E370BC"/>
    <w:rsid w:val="00E37613"/>
    <w:rsid w:val="00E40971"/>
    <w:rsid w:val="00E62177"/>
    <w:rsid w:val="00E65E63"/>
    <w:rsid w:val="00E83D9D"/>
    <w:rsid w:val="00E873D6"/>
    <w:rsid w:val="00E87953"/>
    <w:rsid w:val="00E9607A"/>
    <w:rsid w:val="00EC1EDB"/>
    <w:rsid w:val="00ED1D84"/>
    <w:rsid w:val="00EF07FB"/>
    <w:rsid w:val="00EF459F"/>
    <w:rsid w:val="00F003A6"/>
    <w:rsid w:val="00F0494A"/>
    <w:rsid w:val="00F06F71"/>
    <w:rsid w:val="00F112A3"/>
    <w:rsid w:val="00F17628"/>
    <w:rsid w:val="00F208BA"/>
    <w:rsid w:val="00F27E34"/>
    <w:rsid w:val="00F337F8"/>
    <w:rsid w:val="00F40FE9"/>
    <w:rsid w:val="00F41C48"/>
    <w:rsid w:val="00F54929"/>
    <w:rsid w:val="00F55BCF"/>
    <w:rsid w:val="00F65827"/>
    <w:rsid w:val="00F85158"/>
    <w:rsid w:val="00F918EF"/>
    <w:rsid w:val="00F9761F"/>
    <w:rsid w:val="00FB1F57"/>
    <w:rsid w:val="00FB4359"/>
    <w:rsid w:val="00FB4A51"/>
    <w:rsid w:val="00FD274C"/>
    <w:rsid w:val="3ADFB8CF"/>
    <w:rsid w:val="4E9AF07E"/>
    <w:rsid w:val="7FBF23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3" fillcolor="white">
      <v:fill color="white"/>
    </o:shapedefaults>
    <o:shapelayout v:ext="edit">
      <o:idmap v:ext="edit" data="1"/>
    </o:shapelayout>
  </w:shapeDefaults>
  <w:decimalSymbol w:val="."/>
  <w:listSeparator w:val=","/>
  <w14:docId w14:val="4E783890"/>
  <w15:docId w15:val="{8E0C8D2A-245B-4617-890F-549E11E1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qFormat="1"/>
    <w:lsdException w:name="Date"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0"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lsdException w:name="Medium Shading 1 Accent 5" w:uiPriority="63" w:qFormat="1"/>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B38AA"/>
    <w:pPr>
      <w:widowControl w:val="0"/>
      <w:jc w:val="both"/>
    </w:pPr>
    <w:rPr>
      <w:rFonts w:ascii="Calibri" w:hAnsi="Calibri"/>
      <w:kern w:val="2"/>
      <w:sz w:val="21"/>
      <w:szCs w:val="22"/>
    </w:rPr>
  </w:style>
  <w:style w:type="paragraph" w:styleId="13">
    <w:name w:val="heading 1"/>
    <w:basedOn w:val="a1"/>
    <w:next w:val="a1"/>
    <w:link w:val="14"/>
    <w:uiPriority w:val="99"/>
    <w:qFormat/>
    <w:rsid w:val="00F65827"/>
    <w:pPr>
      <w:numPr>
        <w:numId w:val="1"/>
      </w:numPr>
      <w:spacing w:beforeLines="50" w:afterLines="50" w:line="360" w:lineRule="auto"/>
      <w:jc w:val="center"/>
      <w:outlineLvl w:val="0"/>
    </w:pPr>
    <w:rPr>
      <w:rFonts w:ascii="黑体" w:eastAsia="黑体"/>
      <w:b/>
      <w:sz w:val="32"/>
      <w:szCs w:val="32"/>
    </w:rPr>
  </w:style>
  <w:style w:type="paragraph" w:styleId="2">
    <w:name w:val="heading 2"/>
    <w:basedOn w:val="a1"/>
    <w:next w:val="a1"/>
    <w:link w:val="20"/>
    <w:uiPriority w:val="99"/>
    <w:unhideWhenUsed/>
    <w:qFormat/>
    <w:rsid w:val="00F65827"/>
    <w:pPr>
      <w:keepNext/>
      <w:keepLines/>
      <w:numPr>
        <w:numId w:val="2"/>
      </w:numPr>
      <w:spacing w:before="120" w:after="120" w:line="360" w:lineRule="auto"/>
      <w:outlineLvl w:val="1"/>
    </w:pPr>
    <w:rPr>
      <w:rFonts w:ascii="Cambria" w:hAnsi="Cambria"/>
      <w:b/>
      <w:bCs/>
      <w:sz w:val="28"/>
      <w:szCs w:val="32"/>
    </w:rPr>
  </w:style>
  <w:style w:type="paragraph" w:styleId="3">
    <w:name w:val="heading 3"/>
    <w:basedOn w:val="a1"/>
    <w:next w:val="a1"/>
    <w:link w:val="31"/>
    <w:uiPriority w:val="99"/>
    <w:unhideWhenUsed/>
    <w:qFormat/>
    <w:rsid w:val="00F65827"/>
    <w:pPr>
      <w:keepNext/>
      <w:keepLines/>
      <w:numPr>
        <w:ilvl w:val="1"/>
        <w:numId w:val="2"/>
      </w:numPr>
      <w:spacing w:line="360" w:lineRule="auto"/>
      <w:outlineLvl w:val="2"/>
    </w:pPr>
    <w:rPr>
      <w:rFonts w:eastAsia="楷体"/>
      <w:bCs/>
      <w:sz w:val="24"/>
      <w:szCs w:val="32"/>
    </w:rPr>
  </w:style>
  <w:style w:type="paragraph" w:styleId="4">
    <w:name w:val="heading 4"/>
    <w:basedOn w:val="a1"/>
    <w:next w:val="a1"/>
    <w:link w:val="41"/>
    <w:uiPriority w:val="99"/>
    <w:unhideWhenUsed/>
    <w:qFormat/>
    <w:rsid w:val="00F65827"/>
    <w:pPr>
      <w:keepNext/>
      <w:keepLines/>
      <w:numPr>
        <w:ilvl w:val="2"/>
        <w:numId w:val="2"/>
      </w:numPr>
      <w:spacing w:line="360" w:lineRule="auto"/>
      <w:outlineLvl w:val="3"/>
    </w:pPr>
    <w:rPr>
      <w:rFonts w:ascii="Cambria" w:hAnsi="Cambria"/>
      <w:b/>
      <w:bCs/>
      <w:szCs w:val="28"/>
    </w:rPr>
  </w:style>
  <w:style w:type="paragraph" w:styleId="5">
    <w:name w:val="heading 5"/>
    <w:basedOn w:val="a1"/>
    <w:next w:val="a1"/>
    <w:link w:val="50"/>
    <w:uiPriority w:val="99"/>
    <w:unhideWhenUsed/>
    <w:qFormat/>
    <w:rsid w:val="00F65827"/>
    <w:pPr>
      <w:widowControl/>
      <w:spacing w:before="200" w:after="80" w:line="360" w:lineRule="auto"/>
      <w:ind w:firstLineChars="200" w:firstLine="200"/>
      <w:jc w:val="left"/>
      <w:outlineLvl w:val="4"/>
    </w:pPr>
    <w:rPr>
      <w:rFonts w:ascii="Cambria" w:eastAsia="仿宋" w:hAnsi="Cambria"/>
      <w:color w:val="4F81BD"/>
      <w:kern w:val="0"/>
      <w:sz w:val="20"/>
      <w:szCs w:val="20"/>
    </w:rPr>
  </w:style>
  <w:style w:type="paragraph" w:styleId="6">
    <w:name w:val="heading 6"/>
    <w:basedOn w:val="a1"/>
    <w:next w:val="a1"/>
    <w:link w:val="60"/>
    <w:qFormat/>
    <w:rsid w:val="00F65827"/>
    <w:pPr>
      <w:keepNext/>
      <w:keepLines/>
      <w:spacing w:before="240" w:after="64" w:line="320" w:lineRule="auto"/>
      <w:outlineLvl w:val="5"/>
    </w:pPr>
    <w:rPr>
      <w:rFonts w:ascii="Cambria" w:hAnsi="Cambria"/>
      <w:b/>
      <w:bCs/>
      <w:sz w:val="24"/>
      <w:szCs w:val="24"/>
    </w:rPr>
  </w:style>
  <w:style w:type="paragraph" w:styleId="7">
    <w:name w:val="heading 7"/>
    <w:basedOn w:val="a1"/>
    <w:next w:val="a1"/>
    <w:link w:val="70"/>
    <w:unhideWhenUsed/>
    <w:qFormat/>
    <w:rsid w:val="00F65827"/>
    <w:pPr>
      <w:keepNext/>
      <w:keepLines/>
      <w:spacing w:before="240" w:after="64" w:line="320" w:lineRule="auto"/>
      <w:outlineLvl w:val="6"/>
    </w:pPr>
    <w:rPr>
      <w:b/>
      <w:bCs/>
      <w:sz w:val="24"/>
      <w:szCs w:val="24"/>
    </w:rPr>
  </w:style>
  <w:style w:type="paragraph" w:styleId="8">
    <w:name w:val="heading 8"/>
    <w:basedOn w:val="a1"/>
    <w:next w:val="a1"/>
    <w:link w:val="80"/>
    <w:uiPriority w:val="99"/>
    <w:unhideWhenUsed/>
    <w:qFormat/>
    <w:rsid w:val="00F65827"/>
    <w:pPr>
      <w:widowControl/>
      <w:spacing w:before="320" w:after="100" w:line="360" w:lineRule="auto"/>
      <w:ind w:firstLineChars="200" w:firstLine="200"/>
      <w:jc w:val="left"/>
      <w:outlineLvl w:val="7"/>
    </w:pPr>
    <w:rPr>
      <w:rFonts w:ascii="Cambria" w:eastAsia="仿宋" w:hAnsi="Cambria"/>
      <w:b/>
      <w:bCs/>
      <w:i/>
      <w:iCs/>
      <w:color w:val="9BBB59"/>
      <w:kern w:val="0"/>
      <w:sz w:val="20"/>
      <w:szCs w:val="20"/>
    </w:rPr>
  </w:style>
  <w:style w:type="paragraph" w:styleId="9">
    <w:name w:val="heading 9"/>
    <w:basedOn w:val="a1"/>
    <w:next w:val="a1"/>
    <w:link w:val="90"/>
    <w:uiPriority w:val="99"/>
    <w:unhideWhenUsed/>
    <w:qFormat/>
    <w:rsid w:val="00F65827"/>
    <w:pPr>
      <w:widowControl/>
      <w:spacing w:before="320" w:after="100" w:line="360" w:lineRule="auto"/>
      <w:ind w:firstLineChars="200" w:firstLine="200"/>
      <w:jc w:val="left"/>
      <w:outlineLvl w:val="8"/>
    </w:pPr>
    <w:rPr>
      <w:rFonts w:ascii="Cambria" w:eastAsia="仿宋" w:hAnsi="Cambria"/>
      <w:i/>
      <w:iCs/>
      <w:color w:val="9BBB59"/>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uiPriority w:val="99"/>
    <w:unhideWhenUsed/>
    <w:qFormat/>
    <w:rsid w:val="00F65827"/>
    <w:rPr>
      <w:b/>
      <w:bCs/>
    </w:rPr>
  </w:style>
  <w:style w:type="paragraph" w:styleId="a6">
    <w:name w:val="annotation text"/>
    <w:basedOn w:val="a1"/>
    <w:link w:val="a8"/>
    <w:unhideWhenUsed/>
    <w:qFormat/>
    <w:rsid w:val="00F65827"/>
    <w:pPr>
      <w:jc w:val="left"/>
    </w:pPr>
  </w:style>
  <w:style w:type="paragraph" w:styleId="71">
    <w:name w:val="toc 7"/>
    <w:basedOn w:val="a1"/>
    <w:next w:val="a1"/>
    <w:uiPriority w:val="39"/>
    <w:unhideWhenUsed/>
    <w:qFormat/>
    <w:rsid w:val="00F65827"/>
    <w:pPr>
      <w:ind w:leftChars="1200" w:left="2520"/>
    </w:pPr>
    <w:rPr>
      <w:rFonts w:ascii="等线" w:eastAsia="等线" w:hAnsi="等线"/>
    </w:rPr>
  </w:style>
  <w:style w:type="paragraph" w:styleId="a9">
    <w:name w:val="caption"/>
    <w:basedOn w:val="a1"/>
    <w:next w:val="a1"/>
    <w:link w:val="aa"/>
    <w:unhideWhenUsed/>
    <w:qFormat/>
    <w:rsid w:val="00F65827"/>
    <w:pPr>
      <w:widowControl/>
      <w:spacing w:line="360" w:lineRule="auto"/>
      <w:ind w:firstLineChars="200" w:firstLine="560"/>
      <w:jc w:val="left"/>
    </w:pPr>
    <w:rPr>
      <w:rFonts w:ascii="仿宋" w:eastAsia="仿宋" w:hAnsi="仿宋"/>
      <w:b/>
      <w:bCs/>
      <w:kern w:val="0"/>
      <w:sz w:val="18"/>
      <w:szCs w:val="18"/>
    </w:rPr>
  </w:style>
  <w:style w:type="paragraph" w:styleId="ab">
    <w:name w:val="Document Map"/>
    <w:basedOn w:val="a1"/>
    <w:link w:val="ac"/>
    <w:uiPriority w:val="99"/>
    <w:unhideWhenUsed/>
    <w:qFormat/>
    <w:rsid w:val="00F65827"/>
    <w:rPr>
      <w:rFonts w:ascii="Heiti SC Light" w:eastAsia="Heiti SC Light"/>
      <w:sz w:val="24"/>
      <w:szCs w:val="24"/>
    </w:rPr>
  </w:style>
  <w:style w:type="paragraph" w:styleId="32">
    <w:name w:val="Body Text 3"/>
    <w:basedOn w:val="a1"/>
    <w:link w:val="310"/>
    <w:unhideWhenUsed/>
    <w:qFormat/>
    <w:rsid w:val="00F65827"/>
    <w:pPr>
      <w:spacing w:after="120"/>
    </w:pPr>
    <w:rPr>
      <w:sz w:val="16"/>
      <w:szCs w:val="16"/>
    </w:rPr>
  </w:style>
  <w:style w:type="paragraph" w:styleId="ad">
    <w:name w:val="Body Text"/>
    <w:basedOn w:val="a1"/>
    <w:link w:val="15"/>
    <w:unhideWhenUsed/>
    <w:qFormat/>
    <w:rsid w:val="00F65827"/>
    <w:pPr>
      <w:spacing w:after="120"/>
    </w:pPr>
    <w:rPr>
      <w:rFonts w:ascii="Times New Roman" w:hAnsi="Times New Roman"/>
      <w:szCs w:val="24"/>
    </w:rPr>
  </w:style>
  <w:style w:type="paragraph" w:styleId="ae">
    <w:name w:val="Body Text Indent"/>
    <w:basedOn w:val="a1"/>
    <w:link w:val="16"/>
    <w:uiPriority w:val="99"/>
    <w:qFormat/>
    <w:rsid w:val="00F65827"/>
    <w:pPr>
      <w:ind w:left="360" w:firstLineChars="20" w:firstLine="56"/>
    </w:pPr>
    <w:rPr>
      <w:rFonts w:eastAsia="仿宋_GB2312"/>
      <w:kern w:val="0"/>
      <w:sz w:val="32"/>
      <w:szCs w:val="24"/>
    </w:rPr>
  </w:style>
  <w:style w:type="paragraph" w:styleId="51">
    <w:name w:val="toc 5"/>
    <w:basedOn w:val="a1"/>
    <w:next w:val="a1"/>
    <w:uiPriority w:val="39"/>
    <w:unhideWhenUsed/>
    <w:qFormat/>
    <w:rsid w:val="00F65827"/>
    <w:pPr>
      <w:ind w:leftChars="800" w:left="1680"/>
    </w:pPr>
    <w:rPr>
      <w:rFonts w:ascii="等线" w:eastAsia="等线" w:hAnsi="等线"/>
    </w:rPr>
  </w:style>
  <w:style w:type="paragraph" w:styleId="33">
    <w:name w:val="toc 3"/>
    <w:basedOn w:val="a1"/>
    <w:next w:val="a1"/>
    <w:uiPriority w:val="39"/>
    <w:unhideWhenUsed/>
    <w:qFormat/>
    <w:rsid w:val="00F65827"/>
    <w:pPr>
      <w:spacing w:line="340" w:lineRule="exact"/>
      <w:ind w:leftChars="400" w:left="400"/>
    </w:pPr>
  </w:style>
  <w:style w:type="paragraph" w:styleId="af">
    <w:name w:val="Plain Text"/>
    <w:basedOn w:val="a1"/>
    <w:link w:val="af0"/>
    <w:qFormat/>
    <w:rsid w:val="00F65827"/>
    <w:rPr>
      <w:rFonts w:ascii="宋体" w:hAnsi="Courier New"/>
      <w:szCs w:val="20"/>
    </w:rPr>
  </w:style>
  <w:style w:type="paragraph" w:styleId="81">
    <w:name w:val="toc 8"/>
    <w:basedOn w:val="a1"/>
    <w:next w:val="a1"/>
    <w:uiPriority w:val="39"/>
    <w:unhideWhenUsed/>
    <w:qFormat/>
    <w:rsid w:val="00F65827"/>
    <w:pPr>
      <w:ind w:leftChars="1400" w:left="2940"/>
    </w:pPr>
    <w:rPr>
      <w:rFonts w:ascii="等线" w:eastAsia="等线" w:hAnsi="等线"/>
    </w:rPr>
  </w:style>
  <w:style w:type="paragraph" w:styleId="af1">
    <w:name w:val="Date"/>
    <w:basedOn w:val="a1"/>
    <w:next w:val="a1"/>
    <w:link w:val="af2"/>
    <w:uiPriority w:val="99"/>
    <w:unhideWhenUsed/>
    <w:qFormat/>
    <w:rsid w:val="00F65827"/>
    <w:pPr>
      <w:ind w:leftChars="2500" w:left="100"/>
    </w:pPr>
  </w:style>
  <w:style w:type="paragraph" w:styleId="af3">
    <w:name w:val="Balloon Text"/>
    <w:basedOn w:val="a1"/>
    <w:link w:val="af4"/>
    <w:uiPriority w:val="99"/>
    <w:unhideWhenUsed/>
    <w:qFormat/>
    <w:rsid w:val="00F65827"/>
    <w:rPr>
      <w:sz w:val="18"/>
      <w:szCs w:val="18"/>
    </w:rPr>
  </w:style>
  <w:style w:type="paragraph" w:styleId="af5">
    <w:name w:val="footer"/>
    <w:basedOn w:val="a1"/>
    <w:link w:val="af6"/>
    <w:uiPriority w:val="99"/>
    <w:unhideWhenUsed/>
    <w:qFormat/>
    <w:rsid w:val="00F65827"/>
    <w:pPr>
      <w:tabs>
        <w:tab w:val="center" w:pos="4153"/>
        <w:tab w:val="right" w:pos="8306"/>
      </w:tabs>
      <w:snapToGrid w:val="0"/>
      <w:jc w:val="left"/>
    </w:pPr>
    <w:rPr>
      <w:sz w:val="18"/>
      <w:szCs w:val="18"/>
    </w:rPr>
  </w:style>
  <w:style w:type="paragraph" w:styleId="af7">
    <w:name w:val="header"/>
    <w:basedOn w:val="a1"/>
    <w:link w:val="af8"/>
    <w:uiPriority w:val="99"/>
    <w:unhideWhenUsed/>
    <w:qFormat/>
    <w:rsid w:val="00F65827"/>
    <w:pPr>
      <w:pBdr>
        <w:bottom w:val="single" w:sz="6" w:space="1" w:color="auto"/>
      </w:pBdr>
      <w:tabs>
        <w:tab w:val="center" w:pos="4153"/>
        <w:tab w:val="right" w:pos="8306"/>
      </w:tabs>
      <w:snapToGrid w:val="0"/>
      <w:jc w:val="center"/>
    </w:pPr>
    <w:rPr>
      <w:sz w:val="18"/>
      <w:szCs w:val="18"/>
    </w:rPr>
  </w:style>
  <w:style w:type="paragraph" w:styleId="17">
    <w:name w:val="toc 1"/>
    <w:basedOn w:val="a1"/>
    <w:next w:val="a1"/>
    <w:link w:val="18"/>
    <w:uiPriority w:val="39"/>
    <w:unhideWhenUsed/>
    <w:qFormat/>
    <w:rsid w:val="00F65827"/>
    <w:pPr>
      <w:spacing w:line="440" w:lineRule="exact"/>
    </w:pPr>
    <w:rPr>
      <w:b/>
    </w:rPr>
  </w:style>
  <w:style w:type="paragraph" w:styleId="42">
    <w:name w:val="toc 4"/>
    <w:basedOn w:val="a1"/>
    <w:next w:val="a1"/>
    <w:uiPriority w:val="39"/>
    <w:unhideWhenUsed/>
    <w:qFormat/>
    <w:rsid w:val="00F65827"/>
    <w:pPr>
      <w:ind w:leftChars="600" w:left="1260"/>
    </w:pPr>
    <w:rPr>
      <w:rFonts w:ascii="等线" w:eastAsia="等线" w:hAnsi="等线"/>
    </w:rPr>
  </w:style>
  <w:style w:type="paragraph" w:styleId="af9">
    <w:name w:val="Subtitle"/>
    <w:basedOn w:val="a1"/>
    <w:next w:val="a1"/>
    <w:link w:val="afa"/>
    <w:qFormat/>
    <w:rsid w:val="00F65827"/>
    <w:pPr>
      <w:widowControl/>
      <w:spacing w:before="200" w:after="900" w:line="360" w:lineRule="auto"/>
      <w:ind w:firstLineChars="200" w:firstLine="200"/>
      <w:jc w:val="right"/>
    </w:pPr>
    <w:rPr>
      <w:rFonts w:ascii="仿宋" w:eastAsia="仿宋" w:hAnsi="仿宋"/>
      <w:i/>
      <w:iCs/>
      <w:kern w:val="0"/>
      <w:sz w:val="24"/>
      <w:szCs w:val="24"/>
    </w:rPr>
  </w:style>
  <w:style w:type="paragraph" w:styleId="afb">
    <w:name w:val="footnote text"/>
    <w:basedOn w:val="a1"/>
    <w:link w:val="afc"/>
    <w:uiPriority w:val="99"/>
    <w:unhideWhenUsed/>
    <w:qFormat/>
    <w:rsid w:val="00F65827"/>
    <w:pPr>
      <w:snapToGrid w:val="0"/>
      <w:jc w:val="left"/>
    </w:pPr>
    <w:rPr>
      <w:sz w:val="18"/>
      <w:szCs w:val="18"/>
    </w:rPr>
  </w:style>
  <w:style w:type="paragraph" w:styleId="61">
    <w:name w:val="toc 6"/>
    <w:basedOn w:val="a1"/>
    <w:next w:val="a1"/>
    <w:uiPriority w:val="39"/>
    <w:unhideWhenUsed/>
    <w:qFormat/>
    <w:rsid w:val="00F65827"/>
    <w:pPr>
      <w:ind w:leftChars="1000" w:left="2100"/>
    </w:pPr>
    <w:rPr>
      <w:rFonts w:ascii="等线" w:eastAsia="等线" w:hAnsi="等线"/>
    </w:rPr>
  </w:style>
  <w:style w:type="paragraph" w:styleId="21">
    <w:name w:val="toc 2"/>
    <w:basedOn w:val="a1"/>
    <w:next w:val="a1"/>
    <w:uiPriority w:val="39"/>
    <w:unhideWhenUsed/>
    <w:qFormat/>
    <w:rsid w:val="00F65827"/>
    <w:pPr>
      <w:ind w:leftChars="200" w:left="200"/>
    </w:pPr>
  </w:style>
  <w:style w:type="paragraph" w:styleId="91">
    <w:name w:val="toc 9"/>
    <w:basedOn w:val="a1"/>
    <w:next w:val="a1"/>
    <w:uiPriority w:val="39"/>
    <w:unhideWhenUsed/>
    <w:qFormat/>
    <w:rsid w:val="00F65827"/>
    <w:pPr>
      <w:ind w:leftChars="1600" w:left="3360"/>
    </w:pPr>
    <w:rPr>
      <w:rFonts w:ascii="等线" w:eastAsia="等线" w:hAnsi="等线"/>
    </w:rPr>
  </w:style>
  <w:style w:type="paragraph" w:styleId="afd">
    <w:name w:val="Title"/>
    <w:basedOn w:val="a1"/>
    <w:next w:val="a1"/>
    <w:link w:val="afe"/>
    <w:qFormat/>
    <w:rsid w:val="00F65827"/>
    <w:pPr>
      <w:widowControl/>
      <w:pBdr>
        <w:top w:val="single" w:sz="8" w:space="10" w:color="A7BFDE"/>
        <w:bottom w:val="single" w:sz="24" w:space="15" w:color="9BBB59"/>
      </w:pBdr>
      <w:spacing w:line="360" w:lineRule="auto"/>
      <w:ind w:firstLineChars="200" w:firstLine="200"/>
      <w:jc w:val="center"/>
    </w:pPr>
    <w:rPr>
      <w:rFonts w:ascii="Cambria" w:eastAsia="仿宋" w:hAnsi="Cambria"/>
      <w:i/>
      <w:iCs/>
      <w:color w:val="243F60"/>
      <w:kern w:val="0"/>
      <w:sz w:val="60"/>
      <w:szCs w:val="60"/>
    </w:rPr>
  </w:style>
  <w:style w:type="character" w:styleId="aff">
    <w:name w:val="Strong"/>
    <w:qFormat/>
    <w:rsid w:val="00F65827"/>
    <w:rPr>
      <w:b/>
      <w:bCs/>
      <w:spacing w:val="0"/>
    </w:rPr>
  </w:style>
  <w:style w:type="character" w:styleId="aff0">
    <w:name w:val="Emphasis"/>
    <w:basedOn w:val="a2"/>
    <w:uiPriority w:val="20"/>
    <w:qFormat/>
    <w:rsid w:val="00F65827"/>
    <w:rPr>
      <w:color w:val="CC0000"/>
    </w:rPr>
  </w:style>
  <w:style w:type="character" w:styleId="HTML">
    <w:name w:val="HTML Typewriter"/>
    <w:qFormat/>
    <w:rsid w:val="00F65827"/>
    <w:rPr>
      <w:rFonts w:ascii="Courier New" w:hAnsi="Courier New" w:cs="Courier New"/>
      <w:sz w:val="20"/>
      <w:szCs w:val="20"/>
    </w:rPr>
  </w:style>
  <w:style w:type="character" w:styleId="aff1">
    <w:name w:val="Hyperlink"/>
    <w:uiPriority w:val="99"/>
    <w:unhideWhenUsed/>
    <w:qFormat/>
    <w:rsid w:val="00F65827"/>
    <w:rPr>
      <w:color w:val="0563C1"/>
      <w:u w:val="single"/>
    </w:rPr>
  </w:style>
  <w:style w:type="character" w:styleId="aff2">
    <w:name w:val="annotation reference"/>
    <w:unhideWhenUsed/>
    <w:qFormat/>
    <w:rsid w:val="00F65827"/>
    <w:rPr>
      <w:sz w:val="21"/>
      <w:szCs w:val="21"/>
    </w:rPr>
  </w:style>
  <w:style w:type="character" w:styleId="aff3">
    <w:name w:val="footnote reference"/>
    <w:unhideWhenUsed/>
    <w:qFormat/>
    <w:rsid w:val="00F65827"/>
    <w:rPr>
      <w:vertAlign w:val="superscript"/>
    </w:rPr>
  </w:style>
  <w:style w:type="table" w:styleId="aff4">
    <w:name w:val="Table Grid"/>
    <w:basedOn w:val="a3"/>
    <w:uiPriority w:val="59"/>
    <w:qFormat/>
    <w:rsid w:val="00F65827"/>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标题 1 字符"/>
    <w:basedOn w:val="a2"/>
    <w:link w:val="13"/>
    <w:uiPriority w:val="99"/>
    <w:qFormat/>
    <w:rsid w:val="00F65827"/>
    <w:rPr>
      <w:rFonts w:ascii="黑体" w:eastAsia="黑体" w:hAnsi="Calibri"/>
      <w:b/>
      <w:kern w:val="2"/>
      <w:sz w:val="32"/>
      <w:szCs w:val="32"/>
    </w:rPr>
  </w:style>
  <w:style w:type="character" w:customStyle="1" w:styleId="20">
    <w:name w:val="标题 2 字符"/>
    <w:basedOn w:val="a2"/>
    <w:link w:val="2"/>
    <w:uiPriority w:val="99"/>
    <w:qFormat/>
    <w:rsid w:val="00F65827"/>
    <w:rPr>
      <w:rFonts w:ascii="Cambria" w:hAnsi="Cambria"/>
      <w:b/>
      <w:bCs/>
      <w:kern w:val="2"/>
      <w:sz w:val="28"/>
      <w:szCs w:val="32"/>
    </w:rPr>
  </w:style>
  <w:style w:type="character" w:customStyle="1" w:styleId="31">
    <w:name w:val="标题 3 字符"/>
    <w:basedOn w:val="a2"/>
    <w:link w:val="3"/>
    <w:uiPriority w:val="99"/>
    <w:qFormat/>
    <w:rsid w:val="00F65827"/>
    <w:rPr>
      <w:rFonts w:ascii="Calibri" w:eastAsia="楷体" w:hAnsi="Calibri"/>
      <w:bCs/>
      <w:kern w:val="2"/>
      <w:sz w:val="24"/>
      <w:szCs w:val="32"/>
    </w:rPr>
  </w:style>
  <w:style w:type="character" w:customStyle="1" w:styleId="41">
    <w:name w:val="标题 4 字符"/>
    <w:basedOn w:val="a2"/>
    <w:link w:val="4"/>
    <w:uiPriority w:val="99"/>
    <w:qFormat/>
    <w:rsid w:val="00F65827"/>
    <w:rPr>
      <w:rFonts w:ascii="Cambria" w:hAnsi="Cambria"/>
      <w:b/>
      <w:bCs/>
      <w:kern w:val="2"/>
      <w:sz w:val="21"/>
      <w:szCs w:val="28"/>
    </w:rPr>
  </w:style>
  <w:style w:type="character" w:customStyle="1" w:styleId="50">
    <w:name w:val="标题 5 字符"/>
    <w:basedOn w:val="a2"/>
    <w:link w:val="5"/>
    <w:uiPriority w:val="99"/>
    <w:qFormat/>
    <w:rsid w:val="00F65827"/>
    <w:rPr>
      <w:rFonts w:ascii="Cambria" w:eastAsia="仿宋" w:hAnsi="Cambria" w:cs="Times New Roman"/>
      <w:color w:val="4F81BD"/>
      <w:kern w:val="0"/>
      <w:sz w:val="20"/>
      <w:szCs w:val="20"/>
    </w:rPr>
  </w:style>
  <w:style w:type="character" w:customStyle="1" w:styleId="60">
    <w:name w:val="标题 6 字符"/>
    <w:basedOn w:val="a2"/>
    <w:link w:val="6"/>
    <w:qFormat/>
    <w:rsid w:val="00F65827"/>
    <w:rPr>
      <w:rFonts w:ascii="Cambria" w:eastAsia="宋体" w:hAnsi="Cambria" w:cs="Times New Roman"/>
      <w:b/>
      <w:bCs/>
      <w:sz w:val="24"/>
      <w:szCs w:val="24"/>
    </w:rPr>
  </w:style>
  <w:style w:type="character" w:customStyle="1" w:styleId="70">
    <w:name w:val="标题 7 字符"/>
    <w:basedOn w:val="a2"/>
    <w:link w:val="7"/>
    <w:qFormat/>
    <w:rsid w:val="00F65827"/>
    <w:rPr>
      <w:rFonts w:ascii="Calibri" w:eastAsia="宋体" w:hAnsi="Calibri" w:cs="Times New Roman"/>
      <w:b/>
      <w:bCs/>
      <w:sz w:val="24"/>
      <w:szCs w:val="24"/>
    </w:rPr>
  </w:style>
  <w:style w:type="character" w:customStyle="1" w:styleId="80">
    <w:name w:val="标题 8 字符"/>
    <w:basedOn w:val="a2"/>
    <w:link w:val="8"/>
    <w:uiPriority w:val="99"/>
    <w:qFormat/>
    <w:rsid w:val="00F65827"/>
    <w:rPr>
      <w:rFonts w:ascii="Cambria" w:eastAsia="仿宋" w:hAnsi="Cambria" w:cs="Times New Roman"/>
      <w:b/>
      <w:bCs/>
      <w:i/>
      <w:iCs/>
      <w:color w:val="9BBB59"/>
      <w:kern w:val="0"/>
      <w:sz w:val="20"/>
      <w:szCs w:val="20"/>
    </w:rPr>
  </w:style>
  <w:style w:type="character" w:customStyle="1" w:styleId="90">
    <w:name w:val="标题 9 字符"/>
    <w:basedOn w:val="a2"/>
    <w:link w:val="9"/>
    <w:uiPriority w:val="99"/>
    <w:qFormat/>
    <w:rsid w:val="00F65827"/>
    <w:rPr>
      <w:rFonts w:ascii="Cambria" w:eastAsia="仿宋" w:hAnsi="Cambria" w:cs="Times New Roman"/>
      <w:i/>
      <w:iCs/>
      <w:color w:val="9BBB59"/>
      <w:kern w:val="0"/>
      <w:sz w:val="20"/>
      <w:szCs w:val="20"/>
    </w:rPr>
  </w:style>
  <w:style w:type="character" w:customStyle="1" w:styleId="a8">
    <w:name w:val="批注文字 字符"/>
    <w:basedOn w:val="a2"/>
    <w:link w:val="a6"/>
    <w:qFormat/>
    <w:rsid w:val="00F65827"/>
    <w:rPr>
      <w:rFonts w:ascii="Calibri" w:eastAsia="宋体" w:hAnsi="Calibri" w:cs="Times New Roman"/>
    </w:rPr>
  </w:style>
  <w:style w:type="character" w:customStyle="1" w:styleId="a7">
    <w:name w:val="批注主题 字符"/>
    <w:basedOn w:val="a8"/>
    <w:link w:val="a5"/>
    <w:uiPriority w:val="99"/>
    <w:qFormat/>
    <w:rsid w:val="00F65827"/>
    <w:rPr>
      <w:rFonts w:ascii="Calibri" w:eastAsia="宋体" w:hAnsi="Calibri" w:cs="Times New Roman"/>
      <w:b/>
      <w:bCs/>
    </w:rPr>
  </w:style>
  <w:style w:type="character" w:customStyle="1" w:styleId="ac">
    <w:name w:val="文档结构图 字符"/>
    <w:basedOn w:val="a2"/>
    <w:link w:val="ab"/>
    <w:uiPriority w:val="99"/>
    <w:qFormat/>
    <w:rsid w:val="00F65827"/>
    <w:rPr>
      <w:rFonts w:ascii="Heiti SC Light" w:eastAsia="Heiti SC Light" w:hAnsi="Calibri" w:cs="Times New Roman"/>
      <w:sz w:val="24"/>
      <w:szCs w:val="24"/>
    </w:rPr>
  </w:style>
  <w:style w:type="character" w:customStyle="1" w:styleId="310">
    <w:name w:val="正文文本 3 字符1"/>
    <w:basedOn w:val="a2"/>
    <w:link w:val="32"/>
    <w:uiPriority w:val="99"/>
    <w:qFormat/>
    <w:rsid w:val="00F65827"/>
    <w:rPr>
      <w:rFonts w:ascii="Calibri" w:eastAsia="宋体" w:hAnsi="Calibri" w:cs="Times New Roman"/>
      <w:sz w:val="16"/>
      <w:szCs w:val="16"/>
    </w:rPr>
  </w:style>
  <w:style w:type="character" w:customStyle="1" w:styleId="15">
    <w:name w:val="正文文本 字符1"/>
    <w:basedOn w:val="a2"/>
    <w:link w:val="ad"/>
    <w:qFormat/>
    <w:rsid w:val="00F65827"/>
    <w:rPr>
      <w:rFonts w:ascii="Times New Roman" w:eastAsia="宋体" w:hAnsi="Times New Roman" w:cs="Times New Roman"/>
      <w:szCs w:val="24"/>
    </w:rPr>
  </w:style>
  <w:style w:type="character" w:customStyle="1" w:styleId="16">
    <w:name w:val="正文文本缩进 字符1"/>
    <w:basedOn w:val="a2"/>
    <w:link w:val="ae"/>
    <w:uiPriority w:val="99"/>
    <w:qFormat/>
    <w:rsid w:val="00F65827"/>
    <w:rPr>
      <w:rFonts w:ascii="Calibri" w:eastAsia="仿宋_GB2312" w:hAnsi="Calibri" w:cs="Times New Roman"/>
      <w:kern w:val="0"/>
      <w:sz w:val="32"/>
      <w:szCs w:val="24"/>
    </w:rPr>
  </w:style>
  <w:style w:type="character" w:customStyle="1" w:styleId="af0">
    <w:name w:val="纯文本 字符"/>
    <w:basedOn w:val="a2"/>
    <w:link w:val="af"/>
    <w:qFormat/>
    <w:rsid w:val="00F65827"/>
    <w:rPr>
      <w:rFonts w:ascii="宋体" w:eastAsia="宋体" w:hAnsi="Courier New" w:cs="Times New Roman"/>
      <w:szCs w:val="20"/>
    </w:rPr>
  </w:style>
  <w:style w:type="character" w:customStyle="1" w:styleId="af2">
    <w:name w:val="日期 字符"/>
    <w:basedOn w:val="a2"/>
    <w:link w:val="af1"/>
    <w:uiPriority w:val="99"/>
    <w:qFormat/>
    <w:rsid w:val="00F65827"/>
    <w:rPr>
      <w:rFonts w:ascii="Calibri" w:eastAsia="宋体" w:hAnsi="Calibri" w:cs="Times New Roman"/>
    </w:rPr>
  </w:style>
  <w:style w:type="character" w:customStyle="1" w:styleId="af4">
    <w:name w:val="批注框文本 字符"/>
    <w:basedOn w:val="a2"/>
    <w:link w:val="af3"/>
    <w:uiPriority w:val="99"/>
    <w:qFormat/>
    <w:rsid w:val="00F65827"/>
    <w:rPr>
      <w:rFonts w:ascii="Calibri" w:eastAsia="宋体" w:hAnsi="Calibri" w:cs="Times New Roman"/>
      <w:sz w:val="18"/>
      <w:szCs w:val="18"/>
    </w:rPr>
  </w:style>
  <w:style w:type="character" w:customStyle="1" w:styleId="af6">
    <w:name w:val="页脚 字符"/>
    <w:basedOn w:val="a2"/>
    <w:link w:val="af5"/>
    <w:uiPriority w:val="99"/>
    <w:qFormat/>
    <w:rsid w:val="00F65827"/>
    <w:rPr>
      <w:rFonts w:ascii="Calibri" w:eastAsia="宋体" w:hAnsi="Calibri" w:cs="Times New Roman"/>
      <w:sz w:val="18"/>
      <w:szCs w:val="18"/>
    </w:rPr>
  </w:style>
  <w:style w:type="character" w:customStyle="1" w:styleId="af8">
    <w:name w:val="页眉 字符"/>
    <w:basedOn w:val="a2"/>
    <w:link w:val="af7"/>
    <w:uiPriority w:val="99"/>
    <w:qFormat/>
    <w:rsid w:val="00F65827"/>
    <w:rPr>
      <w:rFonts w:ascii="Calibri" w:eastAsia="宋体" w:hAnsi="Calibri" w:cs="Times New Roman"/>
      <w:sz w:val="18"/>
      <w:szCs w:val="18"/>
    </w:rPr>
  </w:style>
  <w:style w:type="character" w:customStyle="1" w:styleId="afc">
    <w:name w:val="脚注文本 字符"/>
    <w:basedOn w:val="a2"/>
    <w:link w:val="afb"/>
    <w:uiPriority w:val="99"/>
    <w:qFormat/>
    <w:rsid w:val="00F65827"/>
    <w:rPr>
      <w:rFonts w:ascii="Calibri" w:eastAsia="宋体" w:hAnsi="Calibri" w:cs="Times New Roman"/>
      <w:sz w:val="18"/>
      <w:szCs w:val="18"/>
    </w:rPr>
  </w:style>
  <w:style w:type="paragraph" w:customStyle="1" w:styleId="CharCharCharCharCharCharChar">
    <w:name w:val="Char Char Char Char Char Char Char"/>
    <w:basedOn w:val="a1"/>
    <w:qFormat/>
    <w:rsid w:val="00F65827"/>
    <w:pPr>
      <w:spacing w:line="240" w:lineRule="atLeast"/>
      <w:ind w:left="420" w:firstLine="420"/>
    </w:pPr>
    <w:rPr>
      <w:rFonts w:ascii="Times New Roman" w:hAnsi="Times New Roman"/>
      <w:kern w:val="0"/>
      <w:szCs w:val="21"/>
    </w:rPr>
  </w:style>
  <w:style w:type="character" w:customStyle="1" w:styleId="aff5">
    <w:name w:val="正文文本缩进 字符"/>
    <w:uiPriority w:val="99"/>
    <w:qFormat/>
    <w:rsid w:val="00F65827"/>
    <w:rPr>
      <w:rFonts w:ascii="Calibri" w:eastAsia="宋体" w:hAnsi="Calibri"/>
      <w:kern w:val="2"/>
      <w:sz w:val="21"/>
      <w:szCs w:val="22"/>
    </w:rPr>
  </w:style>
  <w:style w:type="character" w:customStyle="1" w:styleId="34">
    <w:name w:val="正文文本 3 字符"/>
    <w:qFormat/>
    <w:rsid w:val="00F65827"/>
    <w:rPr>
      <w:rFonts w:ascii="Calibri" w:eastAsia="宋体" w:hAnsi="Calibri"/>
      <w:kern w:val="2"/>
      <w:sz w:val="16"/>
      <w:szCs w:val="16"/>
    </w:rPr>
  </w:style>
  <w:style w:type="character" w:customStyle="1" w:styleId="aff6">
    <w:name w:val="正文文本 字符"/>
    <w:qFormat/>
    <w:rsid w:val="00F65827"/>
    <w:rPr>
      <w:rFonts w:ascii="Calibri" w:eastAsia="宋体" w:hAnsi="Calibri"/>
      <w:kern w:val="2"/>
      <w:sz w:val="21"/>
      <w:szCs w:val="22"/>
    </w:rPr>
  </w:style>
  <w:style w:type="character" w:customStyle="1" w:styleId="aff7">
    <w:name w:val="样式 仿宋"/>
    <w:qFormat/>
    <w:rsid w:val="00F65827"/>
    <w:rPr>
      <w:rFonts w:ascii="仿宋" w:eastAsia="仿宋" w:hAnsi="仿宋"/>
      <w:kern w:val="1"/>
    </w:rPr>
  </w:style>
  <w:style w:type="character" w:customStyle="1" w:styleId="Char1">
    <w:name w:val="纯文本 Char1"/>
    <w:qFormat/>
    <w:rsid w:val="00F65827"/>
    <w:rPr>
      <w:rFonts w:ascii="宋体" w:eastAsia="宋体" w:hAnsi="Courier New" w:cs="Courier New"/>
      <w:kern w:val="2"/>
      <w:sz w:val="21"/>
      <w:szCs w:val="21"/>
    </w:rPr>
  </w:style>
  <w:style w:type="paragraph" w:customStyle="1" w:styleId="19">
    <w:name w:val="列表段落1"/>
    <w:basedOn w:val="a1"/>
    <w:link w:val="Char"/>
    <w:uiPriority w:val="34"/>
    <w:unhideWhenUsed/>
    <w:qFormat/>
    <w:rsid w:val="00F65827"/>
    <w:pPr>
      <w:ind w:firstLineChars="200" w:firstLine="420"/>
    </w:pPr>
  </w:style>
  <w:style w:type="character" w:customStyle="1" w:styleId="Char">
    <w:name w:val="列出段落 Char"/>
    <w:link w:val="19"/>
    <w:uiPriority w:val="34"/>
    <w:qFormat/>
    <w:rsid w:val="00F65827"/>
    <w:rPr>
      <w:rFonts w:ascii="Calibri" w:eastAsia="宋体" w:hAnsi="Calibri" w:cs="Times New Roman"/>
    </w:rPr>
  </w:style>
  <w:style w:type="character" w:customStyle="1" w:styleId="1a">
    <w:name w:val="占位符文本1"/>
    <w:uiPriority w:val="99"/>
    <w:semiHidden/>
    <w:qFormat/>
    <w:rsid w:val="00F65827"/>
    <w:rPr>
      <w:color w:val="808080"/>
    </w:rPr>
  </w:style>
  <w:style w:type="paragraph" w:customStyle="1" w:styleId="TableParagraph">
    <w:name w:val="Table Paragraph"/>
    <w:basedOn w:val="a1"/>
    <w:uiPriority w:val="1"/>
    <w:qFormat/>
    <w:rsid w:val="00F65827"/>
    <w:pPr>
      <w:jc w:val="left"/>
    </w:pPr>
    <w:rPr>
      <w:kern w:val="0"/>
      <w:sz w:val="22"/>
      <w:lang w:eastAsia="en-US"/>
    </w:rPr>
  </w:style>
  <w:style w:type="paragraph" w:customStyle="1" w:styleId="aff8">
    <w:name w:val="表格文字"/>
    <w:basedOn w:val="a1"/>
    <w:link w:val="Char0"/>
    <w:qFormat/>
    <w:rsid w:val="00F65827"/>
    <w:pPr>
      <w:widowControl/>
      <w:spacing w:line="360" w:lineRule="auto"/>
      <w:ind w:hanging="33"/>
      <w:jc w:val="center"/>
    </w:pPr>
    <w:rPr>
      <w:rFonts w:ascii="仿宋" w:eastAsia="仿宋" w:hAnsi="仿宋"/>
      <w:kern w:val="0"/>
      <w:sz w:val="28"/>
      <w:szCs w:val="24"/>
    </w:rPr>
  </w:style>
  <w:style w:type="character" w:customStyle="1" w:styleId="Char0">
    <w:name w:val="表格文字 Char"/>
    <w:basedOn w:val="a2"/>
    <w:link w:val="aff8"/>
    <w:qFormat/>
    <w:rsid w:val="00F65827"/>
    <w:rPr>
      <w:rFonts w:ascii="仿宋" w:eastAsia="仿宋" w:hAnsi="仿宋" w:cs="Times New Roman"/>
      <w:kern w:val="0"/>
      <w:sz w:val="28"/>
      <w:szCs w:val="24"/>
    </w:rPr>
  </w:style>
  <w:style w:type="character" w:customStyle="1" w:styleId="cucd-0CharChar">
    <w:name w:val="cucd-0 Char Char"/>
    <w:link w:val="cucd-0"/>
    <w:qFormat/>
    <w:rsid w:val="00F65827"/>
    <w:rPr>
      <w:rFonts w:ascii="Times New Roman" w:hAnsi="Times New Roman"/>
      <w:sz w:val="24"/>
      <w:szCs w:val="24"/>
    </w:rPr>
  </w:style>
  <w:style w:type="paragraph" w:customStyle="1" w:styleId="cucd-0">
    <w:name w:val="cucd-0"/>
    <w:link w:val="cucd-0CharChar"/>
    <w:qFormat/>
    <w:rsid w:val="00F65827"/>
    <w:pPr>
      <w:spacing w:line="360" w:lineRule="auto"/>
      <w:ind w:firstLineChars="200" w:firstLine="480"/>
    </w:pPr>
    <w:rPr>
      <w:rFonts w:eastAsiaTheme="minorEastAsia" w:cstheme="minorBidi"/>
      <w:kern w:val="2"/>
      <w:sz w:val="24"/>
      <w:szCs w:val="24"/>
    </w:rPr>
  </w:style>
  <w:style w:type="character" w:customStyle="1" w:styleId="cucd-TB-HeadChar">
    <w:name w:val="cucd-TB-Head Char"/>
    <w:link w:val="cucd-TB-Head"/>
    <w:qFormat/>
    <w:rsid w:val="00F65827"/>
    <w:rPr>
      <w:rFonts w:eastAsia="黑体"/>
      <w:sz w:val="24"/>
      <w:szCs w:val="24"/>
    </w:rPr>
  </w:style>
  <w:style w:type="paragraph" w:customStyle="1" w:styleId="cucd-TB-Head">
    <w:name w:val="cucd-TB-Head"/>
    <w:basedOn w:val="a1"/>
    <w:next w:val="cucd-0"/>
    <w:link w:val="cucd-TB-HeadChar"/>
    <w:qFormat/>
    <w:rsid w:val="00F65827"/>
    <w:pPr>
      <w:spacing w:line="360" w:lineRule="auto"/>
      <w:jc w:val="center"/>
    </w:pPr>
    <w:rPr>
      <w:rFonts w:asciiTheme="minorHAnsi" w:eastAsia="黑体" w:hAnsiTheme="minorHAnsi" w:cstheme="minorBidi"/>
      <w:sz w:val="24"/>
      <w:szCs w:val="24"/>
    </w:rPr>
  </w:style>
  <w:style w:type="character" w:customStyle="1" w:styleId="cucd-TBChar">
    <w:name w:val="cucd-TB Char"/>
    <w:link w:val="cucd-TB"/>
    <w:qFormat/>
    <w:rsid w:val="00F65827"/>
    <w:rPr>
      <w:rFonts w:ascii="Times New Roman" w:hAnsi="Times New Roman"/>
      <w:szCs w:val="24"/>
    </w:rPr>
  </w:style>
  <w:style w:type="paragraph" w:customStyle="1" w:styleId="cucd-TB">
    <w:name w:val="cucd-TB"/>
    <w:link w:val="cucd-TBChar"/>
    <w:qFormat/>
    <w:rsid w:val="00F65827"/>
    <w:pPr>
      <w:spacing w:line="360" w:lineRule="auto"/>
      <w:jc w:val="center"/>
    </w:pPr>
    <w:rPr>
      <w:rFonts w:eastAsiaTheme="minorEastAsia" w:cstheme="minorBidi"/>
      <w:kern w:val="2"/>
      <w:sz w:val="21"/>
      <w:szCs w:val="24"/>
    </w:rPr>
  </w:style>
  <w:style w:type="character" w:customStyle="1" w:styleId="cucd-4CharChar">
    <w:name w:val="cucd-4 Char Char"/>
    <w:link w:val="cucd-4"/>
    <w:qFormat/>
    <w:rsid w:val="00F65827"/>
    <w:rPr>
      <w:rFonts w:ascii="Times New Roman" w:hAnsi="Times New Roman"/>
      <w:b/>
      <w:sz w:val="24"/>
      <w:szCs w:val="24"/>
    </w:rPr>
  </w:style>
  <w:style w:type="paragraph" w:customStyle="1" w:styleId="cucd-4">
    <w:name w:val="cucd-4"/>
    <w:next w:val="cucd-0"/>
    <w:link w:val="cucd-4CharChar"/>
    <w:qFormat/>
    <w:rsid w:val="00F65827"/>
    <w:pPr>
      <w:tabs>
        <w:tab w:val="left" w:pos="851"/>
      </w:tabs>
      <w:spacing w:line="360" w:lineRule="auto"/>
      <w:ind w:left="851" w:hanging="851"/>
      <w:outlineLvl w:val="3"/>
    </w:pPr>
    <w:rPr>
      <w:rFonts w:eastAsiaTheme="minorEastAsia" w:cstheme="minorBidi"/>
      <w:b/>
      <w:kern w:val="2"/>
      <w:sz w:val="24"/>
      <w:szCs w:val="24"/>
    </w:rPr>
  </w:style>
  <w:style w:type="paragraph" w:customStyle="1" w:styleId="cucd-3">
    <w:name w:val="cucd-3"/>
    <w:next w:val="cucd-4"/>
    <w:link w:val="cucd-3Char"/>
    <w:qFormat/>
    <w:rsid w:val="00F65827"/>
    <w:pPr>
      <w:spacing w:line="360" w:lineRule="auto"/>
      <w:ind w:left="1418" w:hanging="567"/>
      <w:outlineLvl w:val="2"/>
    </w:pPr>
    <w:rPr>
      <w:b/>
      <w:kern w:val="2"/>
      <w:sz w:val="28"/>
      <w:szCs w:val="24"/>
    </w:rPr>
  </w:style>
  <w:style w:type="character" w:customStyle="1" w:styleId="cucd-3Char">
    <w:name w:val="cucd-3 Char"/>
    <w:link w:val="cucd-3"/>
    <w:qFormat/>
    <w:rsid w:val="00F65827"/>
    <w:rPr>
      <w:rFonts w:ascii="Times New Roman" w:eastAsia="宋体" w:hAnsi="Times New Roman" w:cs="Times New Roman"/>
      <w:b/>
      <w:sz w:val="28"/>
      <w:szCs w:val="24"/>
    </w:rPr>
  </w:style>
  <w:style w:type="paragraph" w:customStyle="1" w:styleId="cucd-2">
    <w:name w:val="cucd-2"/>
    <w:next w:val="cucd-3"/>
    <w:link w:val="cucd-2Char"/>
    <w:qFormat/>
    <w:rsid w:val="00F65827"/>
    <w:pPr>
      <w:tabs>
        <w:tab w:val="left" w:pos="567"/>
      </w:tabs>
      <w:spacing w:line="360" w:lineRule="auto"/>
      <w:ind w:left="567" w:hanging="567"/>
      <w:outlineLvl w:val="1"/>
    </w:pPr>
    <w:rPr>
      <w:rFonts w:eastAsia="黑体"/>
      <w:b/>
      <w:kern w:val="2"/>
      <w:sz w:val="30"/>
      <w:szCs w:val="24"/>
    </w:rPr>
  </w:style>
  <w:style w:type="character" w:customStyle="1" w:styleId="cucd-2Char">
    <w:name w:val="cucd-2 Char"/>
    <w:link w:val="cucd-2"/>
    <w:qFormat/>
    <w:rsid w:val="00F65827"/>
    <w:rPr>
      <w:rFonts w:ascii="Times New Roman" w:eastAsia="黑体" w:hAnsi="Times New Roman" w:cs="Times New Roman"/>
      <w:b/>
      <w:sz w:val="30"/>
      <w:szCs w:val="24"/>
    </w:rPr>
  </w:style>
  <w:style w:type="paragraph" w:customStyle="1" w:styleId="cucd-1">
    <w:name w:val="cucd-1"/>
    <w:next w:val="cucd-2"/>
    <w:link w:val="cucd-1Char"/>
    <w:qFormat/>
    <w:rsid w:val="00F65827"/>
    <w:pPr>
      <w:pageBreakBefore/>
      <w:tabs>
        <w:tab w:val="left" w:pos="425"/>
      </w:tabs>
      <w:spacing w:beforeLines="100" w:afterLines="50" w:line="360" w:lineRule="auto"/>
      <w:ind w:left="425" w:hanging="425"/>
      <w:jc w:val="center"/>
      <w:outlineLvl w:val="0"/>
    </w:pPr>
    <w:rPr>
      <w:rFonts w:eastAsia="黑体"/>
      <w:b/>
      <w:kern w:val="2"/>
      <w:sz w:val="36"/>
      <w:szCs w:val="24"/>
    </w:rPr>
  </w:style>
  <w:style w:type="character" w:customStyle="1" w:styleId="cucd-1Char">
    <w:name w:val="cucd-1 Char"/>
    <w:link w:val="cucd-1"/>
    <w:qFormat/>
    <w:rsid w:val="00F65827"/>
    <w:rPr>
      <w:rFonts w:ascii="Times New Roman" w:eastAsia="黑体" w:hAnsi="Times New Roman" w:cs="Times New Roman"/>
      <w:b/>
      <w:sz w:val="36"/>
      <w:szCs w:val="24"/>
    </w:rPr>
  </w:style>
  <w:style w:type="character" w:customStyle="1" w:styleId="cucd-0Char">
    <w:name w:val="cucd-0 Char"/>
    <w:qFormat/>
    <w:rsid w:val="00F65827"/>
    <w:rPr>
      <w:kern w:val="2"/>
      <w:sz w:val="24"/>
      <w:szCs w:val="24"/>
      <w:lang w:bidi="ar-SA"/>
    </w:rPr>
  </w:style>
  <w:style w:type="paragraph" w:customStyle="1" w:styleId="aff9">
    <w:name w:val="二级标题"/>
    <w:basedOn w:val="cucd-2"/>
    <w:link w:val="Char2"/>
    <w:uiPriority w:val="99"/>
    <w:qFormat/>
    <w:rsid w:val="00F65827"/>
    <w:pPr>
      <w:tabs>
        <w:tab w:val="clear" w:pos="567"/>
        <w:tab w:val="left" w:pos="1276"/>
      </w:tabs>
      <w:ind w:left="142" w:firstLineChars="200" w:firstLine="643"/>
      <w:outlineLvl w:val="2"/>
    </w:pPr>
    <w:rPr>
      <w:rFonts w:ascii="仿宋" w:eastAsia="仿宋" w:hAnsi="仿宋"/>
      <w:sz w:val="28"/>
      <w:szCs w:val="28"/>
    </w:rPr>
  </w:style>
  <w:style w:type="paragraph" w:customStyle="1" w:styleId="affa">
    <w:name w:val="三级标题"/>
    <w:basedOn w:val="cucd-2"/>
    <w:link w:val="Char3"/>
    <w:qFormat/>
    <w:rsid w:val="00F65827"/>
    <w:pPr>
      <w:tabs>
        <w:tab w:val="clear" w:pos="567"/>
        <w:tab w:val="left" w:pos="1276"/>
      </w:tabs>
      <w:ind w:left="142" w:firstLineChars="200" w:firstLine="562"/>
      <w:outlineLvl w:val="2"/>
    </w:pPr>
    <w:rPr>
      <w:rFonts w:ascii="仿宋" w:eastAsia="仿宋" w:hAnsi="仿宋"/>
      <w:sz w:val="28"/>
      <w:szCs w:val="28"/>
    </w:rPr>
  </w:style>
  <w:style w:type="character" w:customStyle="1" w:styleId="Char3">
    <w:name w:val="三级标题 Char"/>
    <w:basedOn w:val="a2"/>
    <w:link w:val="affa"/>
    <w:qFormat/>
    <w:rsid w:val="00F65827"/>
    <w:rPr>
      <w:rFonts w:ascii="仿宋" w:eastAsia="仿宋" w:hAnsi="仿宋" w:cs="Times New Roman"/>
      <w:b/>
      <w:sz w:val="28"/>
      <w:szCs w:val="28"/>
    </w:rPr>
  </w:style>
  <w:style w:type="paragraph" w:customStyle="1" w:styleId="affb">
    <w:name w:val="四级标题"/>
    <w:basedOn w:val="19"/>
    <w:link w:val="Char4"/>
    <w:qFormat/>
    <w:rsid w:val="00F65827"/>
    <w:pPr>
      <w:widowControl/>
      <w:spacing w:line="360" w:lineRule="auto"/>
      <w:ind w:left="960" w:firstLineChars="0" w:firstLine="0"/>
      <w:contextualSpacing/>
      <w:jc w:val="left"/>
    </w:pPr>
    <w:rPr>
      <w:rFonts w:ascii="仿宋" w:eastAsia="仿宋" w:hAnsi="仿宋"/>
      <w:b/>
      <w:kern w:val="0"/>
      <w:sz w:val="30"/>
      <w:szCs w:val="28"/>
    </w:rPr>
  </w:style>
  <w:style w:type="character" w:customStyle="1" w:styleId="Char4">
    <w:name w:val="四级标题 Char"/>
    <w:basedOn w:val="Char"/>
    <w:link w:val="affb"/>
    <w:qFormat/>
    <w:rsid w:val="00F65827"/>
    <w:rPr>
      <w:rFonts w:ascii="仿宋" w:eastAsia="仿宋" w:hAnsi="仿宋" w:cs="Times New Roman"/>
      <w:b/>
      <w:kern w:val="0"/>
      <w:sz w:val="30"/>
      <w:szCs w:val="28"/>
    </w:rPr>
  </w:style>
  <w:style w:type="paragraph" w:customStyle="1" w:styleId="3GB231200">
    <w:name w:val="样式 标题 3 + 仿宋_GB2312 小四 段前: 0 磅 段后: 0 磅"/>
    <w:basedOn w:val="3"/>
    <w:qFormat/>
    <w:rsid w:val="00F65827"/>
    <w:pPr>
      <w:numPr>
        <w:ilvl w:val="0"/>
        <w:numId w:val="0"/>
      </w:numPr>
      <w:spacing w:beforeLines="50" w:line="415" w:lineRule="auto"/>
      <w:jc w:val="center"/>
    </w:pPr>
    <w:rPr>
      <w:rFonts w:ascii="仿宋_GB2312" w:eastAsia="仿宋_GB2312" w:cs="宋体"/>
      <w:b/>
      <w:kern w:val="0"/>
      <w:szCs w:val="22"/>
    </w:rPr>
  </w:style>
  <w:style w:type="character" w:customStyle="1" w:styleId="content">
    <w:name w:val="content"/>
    <w:basedOn w:val="a2"/>
    <w:qFormat/>
    <w:rsid w:val="00F65827"/>
  </w:style>
  <w:style w:type="character" w:customStyle="1" w:styleId="3Char1">
    <w:name w:val="标题 3 Char1"/>
    <w:qFormat/>
    <w:rsid w:val="00F65827"/>
    <w:rPr>
      <w:rFonts w:ascii="宋体" w:eastAsia="宋体"/>
      <w:b/>
      <w:kern w:val="28"/>
      <w:sz w:val="24"/>
      <w:szCs w:val="24"/>
      <w:lang w:val="en-US" w:eastAsia="zh-CN" w:bidi="ar-SA"/>
    </w:rPr>
  </w:style>
  <w:style w:type="character" w:customStyle="1" w:styleId="4Char1">
    <w:name w:val="标题 4 Char1"/>
    <w:qFormat/>
    <w:rsid w:val="00F65827"/>
    <w:rPr>
      <w:rFonts w:eastAsia="宋体"/>
      <w:b/>
      <w:i/>
      <w:kern w:val="28"/>
      <w:sz w:val="24"/>
      <w:lang w:val="en-US" w:eastAsia="zh-CN" w:bidi="ar-SA"/>
    </w:rPr>
  </w:style>
  <w:style w:type="character" w:customStyle="1" w:styleId="afe">
    <w:name w:val="标题 字符"/>
    <w:basedOn w:val="a2"/>
    <w:link w:val="afd"/>
    <w:qFormat/>
    <w:rsid w:val="00F65827"/>
    <w:rPr>
      <w:rFonts w:ascii="Cambria" w:eastAsia="仿宋" w:hAnsi="Cambria" w:cs="Times New Roman"/>
      <w:i/>
      <w:iCs/>
      <w:color w:val="243F60"/>
      <w:kern w:val="0"/>
      <w:sz w:val="60"/>
      <w:szCs w:val="60"/>
    </w:rPr>
  </w:style>
  <w:style w:type="character" w:customStyle="1" w:styleId="afa">
    <w:name w:val="副标题 字符"/>
    <w:basedOn w:val="a2"/>
    <w:link w:val="af9"/>
    <w:qFormat/>
    <w:rsid w:val="00F65827"/>
    <w:rPr>
      <w:rFonts w:ascii="仿宋" w:eastAsia="仿宋" w:hAnsi="仿宋" w:cs="Times New Roman"/>
      <w:i/>
      <w:iCs/>
      <w:kern w:val="0"/>
      <w:sz w:val="24"/>
      <w:szCs w:val="24"/>
    </w:rPr>
  </w:style>
  <w:style w:type="paragraph" w:customStyle="1" w:styleId="1b">
    <w:name w:val="无间隔1"/>
    <w:basedOn w:val="a1"/>
    <w:link w:val="Char5"/>
    <w:uiPriority w:val="1"/>
    <w:qFormat/>
    <w:rsid w:val="00F65827"/>
    <w:pPr>
      <w:widowControl/>
      <w:spacing w:line="360" w:lineRule="auto"/>
      <w:ind w:firstLineChars="200" w:firstLine="200"/>
      <w:jc w:val="left"/>
    </w:pPr>
    <w:rPr>
      <w:rFonts w:ascii="仿宋" w:eastAsia="仿宋" w:hAnsi="仿宋"/>
      <w:kern w:val="0"/>
      <w:sz w:val="30"/>
      <w:szCs w:val="28"/>
    </w:rPr>
  </w:style>
  <w:style w:type="character" w:customStyle="1" w:styleId="Char5">
    <w:name w:val="无间隔 Char"/>
    <w:basedOn w:val="a2"/>
    <w:link w:val="1b"/>
    <w:uiPriority w:val="1"/>
    <w:qFormat/>
    <w:rsid w:val="00F65827"/>
    <w:rPr>
      <w:rFonts w:ascii="仿宋" w:eastAsia="仿宋" w:hAnsi="仿宋" w:cs="Times New Roman"/>
      <w:kern w:val="0"/>
      <w:sz w:val="30"/>
      <w:szCs w:val="28"/>
    </w:rPr>
  </w:style>
  <w:style w:type="paragraph" w:customStyle="1" w:styleId="1c">
    <w:name w:val="引用1"/>
    <w:basedOn w:val="a1"/>
    <w:next w:val="a1"/>
    <w:link w:val="Char6"/>
    <w:uiPriority w:val="29"/>
    <w:qFormat/>
    <w:rsid w:val="00F65827"/>
    <w:pPr>
      <w:widowControl/>
      <w:spacing w:line="360" w:lineRule="auto"/>
      <w:ind w:firstLineChars="200" w:firstLine="560"/>
      <w:jc w:val="left"/>
    </w:pPr>
    <w:rPr>
      <w:rFonts w:ascii="Cambria" w:eastAsia="仿宋" w:hAnsi="Cambria"/>
      <w:i/>
      <w:iCs/>
      <w:color w:val="5A5A5A"/>
      <w:kern w:val="0"/>
      <w:sz w:val="20"/>
      <w:szCs w:val="20"/>
    </w:rPr>
  </w:style>
  <w:style w:type="character" w:customStyle="1" w:styleId="Char6">
    <w:name w:val="引用 Char"/>
    <w:basedOn w:val="a2"/>
    <w:link w:val="1c"/>
    <w:uiPriority w:val="29"/>
    <w:qFormat/>
    <w:rsid w:val="00F65827"/>
    <w:rPr>
      <w:rFonts w:ascii="Cambria" w:eastAsia="仿宋" w:hAnsi="Cambria" w:cs="Times New Roman"/>
      <w:i/>
      <w:iCs/>
      <w:color w:val="5A5A5A"/>
      <w:kern w:val="0"/>
      <w:sz w:val="20"/>
      <w:szCs w:val="20"/>
    </w:rPr>
  </w:style>
  <w:style w:type="paragraph" w:customStyle="1" w:styleId="1d">
    <w:name w:val="明显引用1"/>
    <w:basedOn w:val="a1"/>
    <w:next w:val="a1"/>
    <w:link w:val="Char7"/>
    <w:uiPriority w:val="30"/>
    <w:qFormat/>
    <w:rsid w:val="00F65827"/>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Chars="200" w:firstLine="560"/>
      <w:jc w:val="left"/>
    </w:pPr>
    <w:rPr>
      <w:rFonts w:ascii="Cambria" w:eastAsia="仿宋" w:hAnsi="Cambria"/>
      <w:i/>
      <w:iCs/>
      <w:color w:val="FFFFFF"/>
      <w:kern w:val="0"/>
      <w:sz w:val="24"/>
      <w:szCs w:val="24"/>
    </w:rPr>
  </w:style>
  <w:style w:type="character" w:customStyle="1" w:styleId="Char7">
    <w:name w:val="明显引用 Char"/>
    <w:basedOn w:val="a2"/>
    <w:link w:val="1d"/>
    <w:uiPriority w:val="30"/>
    <w:qFormat/>
    <w:rsid w:val="00F65827"/>
    <w:rPr>
      <w:rFonts w:ascii="Cambria" w:eastAsia="仿宋" w:hAnsi="Cambria" w:cs="Times New Roman"/>
      <w:i/>
      <w:iCs/>
      <w:color w:val="FFFFFF"/>
      <w:kern w:val="0"/>
      <w:sz w:val="24"/>
      <w:szCs w:val="24"/>
      <w:shd w:val="clear" w:color="auto" w:fill="4F81BD"/>
    </w:rPr>
  </w:style>
  <w:style w:type="character" w:customStyle="1" w:styleId="1e">
    <w:name w:val="不明显强调1"/>
    <w:uiPriority w:val="19"/>
    <w:qFormat/>
    <w:rsid w:val="00F65827"/>
    <w:rPr>
      <w:i/>
      <w:iCs/>
      <w:color w:val="5A5A5A"/>
    </w:rPr>
  </w:style>
  <w:style w:type="character" w:customStyle="1" w:styleId="1f">
    <w:name w:val="明显强调1"/>
    <w:uiPriority w:val="21"/>
    <w:qFormat/>
    <w:rsid w:val="00F65827"/>
    <w:rPr>
      <w:b/>
      <w:bCs/>
      <w:i/>
      <w:iCs/>
      <w:color w:val="4F81BD"/>
      <w:sz w:val="22"/>
      <w:szCs w:val="22"/>
    </w:rPr>
  </w:style>
  <w:style w:type="character" w:customStyle="1" w:styleId="1f0">
    <w:name w:val="不明显参考1"/>
    <w:uiPriority w:val="31"/>
    <w:qFormat/>
    <w:rsid w:val="00F65827"/>
    <w:rPr>
      <w:color w:val="auto"/>
      <w:u w:val="single" w:color="9BBB59"/>
    </w:rPr>
  </w:style>
  <w:style w:type="character" w:customStyle="1" w:styleId="1f1">
    <w:name w:val="明显参考1"/>
    <w:uiPriority w:val="32"/>
    <w:qFormat/>
    <w:rsid w:val="00F65827"/>
    <w:rPr>
      <w:b/>
      <w:bCs/>
      <w:color w:val="76923C"/>
      <w:u w:val="single" w:color="9BBB59"/>
    </w:rPr>
  </w:style>
  <w:style w:type="character" w:customStyle="1" w:styleId="1f2">
    <w:name w:val="书籍标题1"/>
    <w:uiPriority w:val="33"/>
    <w:qFormat/>
    <w:rsid w:val="00F65827"/>
    <w:rPr>
      <w:rFonts w:ascii="Cambria" w:eastAsia="宋体" w:hAnsi="Cambria" w:cs="Times New Roman"/>
      <w:b/>
      <w:bCs/>
      <w:i/>
      <w:iCs/>
      <w:color w:val="auto"/>
    </w:rPr>
  </w:style>
  <w:style w:type="paragraph" w:customStyle="1" w:styleId="TOC1">
    <w:name w:val="TOC 标题1"/>
    <w:basedOn w:val="13"/>
    <w:next w:val="a1"/>
    <w:uiPriority w:val="99"/>
    <w:unhideWhenUsed/>
    <w:qFormat/>
    <w:rsid w:val="00F65827"/>
    <w:pPr>
      <w:widowControl/>
      <w:numPr>
        <w:numId w:val="0"/>
      </w:numPr>
      <w:pBdr>
        <w:bottom w:val="single" w:sz="12" w:space="1" w:color="365F91"/>
      </w:pBdr>
      <w:spacing w:beforeLines="0" w:afterLines="0"/>
      <w:ind w:firstLineChars="200" w:firstLine="200"/>
      <w:jc w:val="left"/>
      <w:outlineLvl w:val="9"/>
    </w:pPr>
    <w:rPr>
      <w:rFonts w:ascii="Cambria" w:eastAsia="仿宋" w:hAnsi="Cambria"/>
      <w:bCs/>
      <w:kern w:val="0"/>
      <w:sz w:val="28"/>
      <w:szCs w:val="24"/>
      <w:lang w:bidi="en-US"/>
    </w:rPr>
  </w:style>
  <w:style w:type="paragraph" w:customStyle="1" w:styleId="affc">
    <w:name w:val="正文文字"/>
    <w:basedOn w:val="a1"/>
    <w:qFormat/>
    <w:rsid w:val="00F65827"/>
    <w:pPr>
      <w:snapToGrid w:val="0"/>
      <w:spacing w:beforeLines="50" w:line="360" w:lineRule="auto"/>
      <w:ind w:left="980" w:firstLineChars="200" w:hanging="420"/>
    </w:pPr>
    <w:rPr>
      <w:rFonts w:ascii="宋体" w:eastAsia="仿宋" w:hAnsi="宋体" w:cs="Arial"/>
      <w:bCs/>
      <w:kern w:val="0"/>
      <w:sz w:val="30"/>
      <w:szCs w:val="21"/>
      <w:lang w:val="de-DE"/>
    </w:rPr>
  </w:style>
  <w:style w:type="paragraph" w:customStyle="1" w:styleId="CUCD-10">
    <w:name w:val="CUCD-1"/>
    <w:next w:val="a1"/>
    <w:qFormat/>
    <w:rsid w:val="00F65827"/>
    <w:pPr>
      <w:pageBreakBefore/>
      <w:spacing w:beforeLines="50" w:afterLines="50"/>
      <w:ind w:left="2835"/>
      <w:jc w:val="center"/>
      <w:outlineLvl w:val="0"/>
    </w:pPr>
    <w:rPr>
      <w:rFonts w:ascii="Arial" w:eastAsia="黑体" w:hAnsi="Arial" w:cs="Arial"/>
      <w:b/>
      <w:kern w:val="2"/>
      <w:sz w:val="32"/>
      <w:szCs w:val="21"/>
    </w:rPr>
  </w:style>
  <w:style w:type="paragraph" w:customStyle="1" w:styleId="CUCD-20">
    <w:name w:val="CUCD-2"/>
    <w:next w:val="a1"/>
    <w:qFormat/>
    <w:rsid w:val="00F65827"/>
    <w:pPr>
      <w:jc w:val="both"/>
      <w:outlineLvl w:val="1"/>
    </w:pPr>
    <w:rPr>
      <w:rFonts w:ascii="Arial" w:hAnsi="宋体" w:cs="Arial"/>
      <w:b/>
      <w:kern w:val="2"/>
      <w:sz w:val="28"/>
      <w:szCs w:val="28"/>
    </w:rPr>
  </w:style>
  <w:style w:type="paragraph" w:customStyle="1" w:styleId="CUCD-30">
    <w:name w:val="CUCD-3"/>
    <w:next w:val="a1"/>
    <w:qFormat/>
    <w:rsid w:val="00F65827"/>
    <w:pPr>
      <w:ind w:left="284"/>
      <w:jc w:val="both"/>
      <w:outlineLvl w:val="2"/>
    </w:pPr>
    <w:rPr>
      <w:rFonts w:ascii="Arial" w:hAnsi="Arial"/>
      <w:b/>
      <w:kern w:val="2"/>
      <w:sz w:val="28"/>
      <w:szCs w:val="21"/>
    </w:rPr>
  </w:style>
  <w:style w:type="paragraph" w:customStyle="1" w:styleId="CUCD-40">
    <w:name w:val="CUCD-4"/>
    <w:next w:val="a1"/>
    <w:qFormat/>
    <w:rsid w:val="00F65827"/>
    <w:pPr>
      <w:jc w:val="both"/>
    </w:pPr>
    <w:rPr>
      <w:rFonts w:ascii="Arial" w:hAnsi="Arial"/>
      <w:b/>
      <w:kern w:val="2"/>
      <w:sz w:val="28"/>
      <w:szCs w:val="21"/>
    </w:rPr>
  </w:style>
  <w:style w:type="paragraph" w:customStyle="1" w:styleId="CUCD-00">
    <w:name w:val="CUCD-0"/>
    <w:basedOn w:val="a1"/>
    <w:link w:val="CUCD-0Char0"/>
    <w:qFormat/>
    <w:rsid w:val="00F65827"/>
    <w:pPr>
      <w:spacing w:beforeLines="50" w:line="360" w:lineRule="auto"/>
      <w:ind w:firstLineChars="200" w:firstLine="200"/>
      <w:jc w:val="left"/>
    </w:pPr>
    <w:rPr>
      <w:rFonts w:ascii="Arial" w:eastAsia="仿宋" w:hAnsi="Arial"/>
      <w:kern w:val="0"/>
      <w:sz w:val="24"/>
      <w:szCs w:val="28"/>
    </w:rPr>
  </w:style>
  <w:style w:type="character" w:customStyle="1" w:styleId="CUCD-0Char0">
    <w:name w:val="CUCD-0 Char"/>
    <w:link w:val="CUCD-00"/>
    <w:qFormat/>
    <w:rsid w:val="00F65827"/>
    <w:rPr>
      <w:rFonts w:ascii="Arial" w:eastAsia="仿宋" w:hAnsi="Arial" w:cs="Times New Roman"/>
      <w:kern w:val="0"/>
      <w:sz w:val="24"/>
      <w:szCs w:val="28"/>
    </w:rPr>
  </w:style>
  <w:style w:type="paragraph" w:customStyle="1" w:styleId="CUCD-H">
    <w:name w:val="CUCD-H"/>
    <w:next w:val="CUCD-00"/>
    <w:qFormat/>
    <w:rsid w:val="00F65827"/>
    <w:pPr>
      <w:spacing w:line="360" w:lineRule="auto"/>
      <w:ind w:firstLine="360"/>
      <w:jc w:val="center"/>
    </w:pPr>
    <w:rPr>
      <w:rFonts w:ascii="宋体" w:hAnsi="宋体" w:cs="Arial"/>
      <w:kern w:val="2"/>
      <w:sz w:val="24"/>
      <w:szCs w:val="21"/>
    </w:rPr>
  </w:style>
  <w:style w:type="paragraph" w:customStyle="1" w:styleId="affd">
    <w:name w:val="文本正文"/>
    <w:basedOn w:val="a1"/>
    <w:link w:val="Char8"/>
    <w:qFormat/>
    <w:rsid w:val="00F65827"/>
    <w:pPr>
      <w:spacing w:line="360" w:lineRule="auto"/>
      <w:ind w:firstLineChars="200" w:firstLine="560"/>
    </w:pPr>
    <w:rPr>
      <w:rFonts w:ascii="仿宋" w:eastAsia="仿宋" w:hAnsi="仿宋"/>
      <w:kern w:val="0"/>
      <w:sz w:val="24"/>
      <w:szCs w:val="20"/>
    </w:rPr>
  </w:style>
  <w:style w:type="character" w:customStyle="1" w:styleId="Char8">
    <w:name w:val="文本正文 Char"/>
    <w:link w:val="affd"/>
    <w:qFormat/>
    <w:rsid w:val="00F65827"/>
    <w:rPr>
      <w:rFonts w:ascii="仿宋" w:eastAsia="仿宋" w:hAnsi="仿宋" w:cs="Times New Roman"/>
      <w:kern w:val="0"/>
      <w:sz w:val="24"/>
      <w:szCs w:val="20"/>
    </w:rPr>
  </w:style>
  <w:style w:type="paragraph" w:customStyle="1" w:styleId="affe">
    <w:name w:val="图表标题靠右"/>
    <w:basedOn w:val="ad"/>
    <w:qFormat/>
    <w:rsid w:val="00F65827"/>
    <w:pPr>
      <w:spacing w:after="0" w:line="360" w:lineRule="auto"/>
      <w:ind w:firstLineChars="200" w:firstLine="560"/>
      <w:jc w:val="right"/>
    </w:pPr>
    <w:rPr>
      <w:rFonts w:ascii="仿宋" w:eastAsia="黑体" w:hAnsi="仿宋"/>
      <w:szCs w:val="20"/>
    </w:rPr>
  </w:style>
  <w:style w:type="paragraph" w:customStyle="1" w:styleId="wsm">
    <w:name w:val="表名 wsm"/>
    <w:basedOn w:val="a1"/>
    <w:link w:val="wsmChar"/>
    <w:qFormat/>
    <w:rsid w:val="00F65827"/>
    <w:pPr>
      <w:adjustRightInd w:val="0"/>
      <w:snapToGrid w:val="0"/>
      <w:spacing w:line="360" w:lineRule="auto"/>
      <w:ind w:firstLineChars="200" w:firstLine="560"/>
      <w:jc w:val="center"/>
    </w:pPr>
    <w:rPr>
      <w:rFonts w:ascii="仿宋" w:eastAsia="黑体" w:hAnsi="仿宋"/>
      <w:kern w:val="0"/>
      <w:sz w:val="20"/>
      <w:szCs w:val="21"/>
    </w:rPr>
  </w:style>
  <w:style w:type="character" w:customStyle="1" w:styleId="wsmChar">
    <w:name w:val="表名 wsm Char"/>
    <w:link w:val="wsm"/>
    <w:qFormat/>
    <w:rsid w:val="00F65827"/>
    <w:rPr>
      <w:rFonts w:ascii="仿宋" w:eastAsia="黑体" w:hAnsi="仿宋" w:cs="Times New Roman"/>
      <w:kern w:val="0"/>
      <w:sz w:val="20"/>
      <w:szCs w:val="21"/>
    </w:rPr>
  </w:style>
  <w:style w:type="paragraph" w:customStyle="1" w:styleId="wsm0">
    <w:name w:val="wsm 要点"/>
    <w:basedOn w:val="a1"/>
    <w:qFormat/>
    <w:rsid w:val="00F65827"/>
    <w:pPr>
      <w:adjustRightInd w:val="0"/>
      <w:snapToGrid w:val="0"/>
      <w:spacing w:line="360" w:lineRule="auto"/>
      <w:ind w:firstLineChars="200" w:firstLine="420"/>
      <w:jc w:val="left"/>
    </w:pPr>
    <w:rPr>
      <w:rFonts w:ascii="仿宋" w:eastAsia="仿宋_GB2312" w:hAnsi="仿宋"/>
      <w:b/>
      <w:sz w:val="30"/>
      <w:szCs w:val="21"/>
    </w:rPr>
  </w:style>
  <w:style w:type="character" w:customStyle="1" w:styleId="apple-style-span">
    <w:name w:val="apple-style-span"/>
    <w:basedOn w:val="a2"/>
    <w:qFormat/>
    <w:rsid w:val="00F65827"/>
  </w:style>
  <w:style w:type="paragraph" w:customStyle="1" w:styleId="cauc-0">
    <w:name w:val="cauc-0"/>
    <w:link w:val="cauc-0Char"/>
    <w:qFormat/>
    <w:rsid w:val="00F65827"/>
    <w:pPr>
      <w:spacing w:line="360" w:lineRule="auto"/>
      <w:ind w:firstLineChars="200" w:firstLine="480"/>
    </w:pPr>
    <w:rPr>
      <w:rFonts w:ascii="Calibri" w:hAnsi="Calibri"/>
      <w:sz w:val="24"/>
      <w:szCs w:val="24"/>
    </w:rPr>
  </w:style>
  <w:style w:type="character" w:customStyle="1" w:styleId="cauc-0Char">
    <w:name w:val="cauc-0 Char"/>
    <w:link w:val="cauc-0"/>
    <w:qFormat/>
    <w:rsid w:val="00F65827"/>
    <w:rPr>
      <w:rFonts w:ascii="Calibri" w:eastAsia="宋体" w:hAnsi="Calibri" w:cs="Times New Roman"/>
      <w:kern w:val="0"/>
      <w:sz w:val="24"/>
      <w:szCs w:val="24"/>
    </w:rPr>
  </w:style>
  <w:style w:type="character" w:customStyle="1" w:styleId="bdsnopic2">
    <w:name w:val="bds_nopic2"/>
    <w:basedOn w:val="a2"/>
    <w:qFormat/>
    <w:rsid w:val="00F65827"/>
  </w:style>
  <w:style w:type="paragraph" w:customStyle="1" w:styleId="font5">
    <w:name w:val="font5"/>
    <w:basedOn w:val="a1"/>
    <w:uiPriority w:val="99"/>
    <w:qFormat/>
    <w:rsid w:val="00F65827"/>
    <w:pPr>
      <w:widowControl/>
      <w:spacing w:before="100" w:beforeAutospacing="1" w:after="100" w:afterAutospacing="1" w:line="360" w:lineRule="auto"/>
      <w:ind w:firstLineChars="200" w:firstLine="200"/>
      <w:jc w:val="left"/>
    </w:pPr>
    <w:rPr>
      <w:rFonts w:ascii="宋体" w:eastAsia="仿宋" w:hAnsi="宋体" w:cs="宋体"/>
      <w:kern w:val="0"/>
      <w:sz w:val="18"/>
      <w:szCs w:val="18"/>
    </w:rPr>
  </w:style>
  <w:style w:type="paragraph" w:customStyle="1" w:styleId="xl65">
    <w:name w:val="xl65"/>
    <w:basedOn w:val="a1"/>
    <w:uiPriority w:val="99"/>
    <w:qFormat/>
    <w:rsid w:val="00F6582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xl66">
    <w:name w:val="xl66"/>
    <w:basedOn w:val="a1"/>
    <w:uiPriority w:val="99"/>
    <w:qFormat/>
    <w:rsid w:val="00F6582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xl67">
    <w:name w:val="xl67"/>
    <w:basedOn w:val="a1"/>
    <w:uiPriority w:val="99"/>
    <w:qFormat/>
    <w:rsid w:val="00F6582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xl68">
    <w:name w:val="xl68"/>
    <w:basedOn w:val="a1"/>
    <w:uiPriority w:val="99"/>
    <w:qFormat/>
    <w:rsid w:val="00F6582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仿宋" w:hAnsi="宋体" w:cs="宋体"/>
      <w:color w:val="FF0000"/>
      <w:kern w:val="0"/>
      <w:sz w:val="20"/>
      <w:szCs w:val="20"/>
    </w:rPr>
  </w:style>
  <w:style w:type="paragraph" w:customStyle="1" w:styleId="xl69">
    <w:name w:val="xl69"/>
    <w:basedOn w:val="a1"/>
    <w:uiPriority w:val="99"/>
    <w:qFormat/>
    <w:rsid w:val="00F6582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仿宋" w:hAnsi="宋体" w:cs="宋体"/>
      <w:kern w:val="0"/>
      <w:sz w:val="24"/>
      <w:szCs w:val="24"/>
    </w:rPr>
  </w:style>
  <w:style w:type="paragraph" w:customStyle="1" w:styleId="xl70">
    <w:name w:val="xl70"/>
    <w:basedOn w:val="a1"/>
    <w:uiPriority w:val="99"/>
    <w:qFormat/>
    <w:rsid w:val="00F6582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xl71">
    <w:name w:val="xl71"/>
    <w:basedOn w:val="a1"/>
    <w:uiPriority w:val="99"/>
    <w:qFormat/>
    <w:rsid w:val="00F65827"/>
    <w:pPr>
      <w:widowControl/>
      <w:spacing w:before="100" w:beforeAutospacing="1" w:after="100" w:afterAutospacing="1" w:line="360" w:lineRule="auto"/>
      <w:ind w:firstLineChars="200" w:firstLine="200"/>
      <w:jc w:val="left"/>
      <w:textAlignment w:val="center"/>
    </w:pPr>
    <w:rPr>
      <w:rFonts w:ascii="宋体" w:eastAsia="仿宋" w:hAnsi="宋体" w:cs="宋体"/>
      <w:kern w:val="0"/>
      <w:sz w:val="20"/>
      <w:szCs w:val="20"/>
    </w:rPr>
  </w:style>
  <w:style w:type="paragraph" w:customStyle="1" w:styleId="xl72">
    <w:name w:val="xl72"/>
    <w:basedOn w:val="a1"/>
    <w:uiPriority w:val="99"/>
    <w:qFormat/>
    <w:rsid w:val="00F65827"/>
    <w:pPr>
      <w:widowControl/>
      <w:spacing w:before="100" w:beforeAutospacing="1" w:after="100" w:afterAutospacing="1" w:line="360" w:lineRule="auto"/>
      <w:ind w:firstLineChars="200" w:firstLine="200"/>
      <w:jc w:val="right"/>
      <w:textAlignment w:val="center"/>
    </w:pPr>
    <w:rPr>
      <w:rFonts w:ascii="宋体" w:eastAsia="仿宋" w:hAnsi="宋体" w:cs="宋体"/>
      <w:kern w:val="0"/>
      <w:sz w:val="20"/>
      <w:szCs w:val="20"/>
    </w:rPr>
  </w:style>
  <w:style w:type="paragraph" w:customStyle="1" w:styleId="xl73">
    <w:name w:val="xl73"/>
    <w:basedOn w:val="a1"/>
    <w:uiPriority w:val="99"/>
    <w:qFormat/>
    <w:rsid w:val="00F65827"/>
    <w:pPr>
      <w:widowControl/>
      <w:spacing w:before="100" w:beforeAutospacing="1" w:after="100" w:afterAutospacing="1" w:line="360" w:lineRule="auto"/>
      <w:ind w:firstLineChars="200" w:firstLine="200"/>
      <w:jc w:val="left"/>
      <w:textAlignment w:val="center"/>
    </w:pPr>
    <w:rPr>
      <w:rFonts w:ascii="宋体" w:eastAsia="仿宋" w:hAnsi="宋体" w:cs="宋体"/>
      <w:kern w:val="0"/>
      <w:sz w:val="28"/>
      <w:szCs w:val="28"/>
    </w:rPr>
  </w:style>
  <w:style w:type="paragraph" w:customStyle="1" w:styleId="xl74">
    <w:name w:val="xl74"/>
    <w:basedOn w:val="a1"/>
    <w:uiPriority w:val="99"/>
    <w:qFormat/>
    <w:rsid w:val="00F658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xl75">
    <w:name w:val="xl75"/>
    <w:basedOn w:val="a1"/>
    <w:uiPriority w:val="99"/>
    <w:qFormat/>
    <w:rsid w:val="00F65827"/>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宋体" w:eastAsia="仿宋" w:hAnsi="宋体" w:cs="宋体"/>
      <w:color w:val="00B050"/>
      <w:kern w:val="0"/>
      <w:sz w:val="20"/>
      <w:szCs w:val="20"/>
    </w:rPr>
  </w:style>
  <w:style w:type="paragraph" w:customStyle="1" w:styleId="xl76">
    <w:name w:val="xl76"/>
    <w:basedOn w:val="a1"/>
    <w:uiPriority w:val="99"/>
    <w:qFormat/>
    <w:rsid w:val="00F65827"/>
    <w:pPr>
      <w:widowControl/>
      <w:spacing w:before="100" w:beforeAutospacing="1" w:after="100" w:afterAutospacing="1" w:line="360" w:lineRule="auto"/>
      <w:ind w:firstLineChars="200" w:firstLine="200"/>
      <w:jc w:val="center"/>
      <w:textAlignment w:val="center"/>
    </w:pPr>
    <w:rPr>
      <w:rFonts w:ascii="宋体" w:eastAsia="仿宋" w:hAnsi="宋体" w:cs="宋体"/>
      <w:kern w:val="0"/>
      <w:sz w:val="28"/>
      <w:szCs w:val="28"/>
    </w:rPr>
  </w:style>
  <w:style w:type="paragraph" w:customStyle="1" w:styleId="xl77">
    <w:name w:val="xl77"/>
    <w:basedOn w:val="a1"/>
    <w:uiPriority w:val="99"/>
    <w:qFormat/>
    <w:rsid w:val="00F65827"/>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xl78">
    <w:name w:val="xl78"/>
    <w:basedOn w:val="a1"/>
    <w:uiPriority w:val="99"/>
    <w:qFormat/>
    <w:rsid w:val="00F65827"/>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textAlignment w:val="center"/>
    </w:pPr>
    <w:rPr>
      <w:rFonts w:ascii="宋体" w:eastAsia="仿宋" w:hAnsi="宋体" w:cs="宋体"/>
      <w:kern w:val="0"/>
      <w:sz w:val="20"/>
      <w:szCs w:val="20"/>
    </w:rPr>
  </w:style>
  <w:style w:type="paragraph" w:customStyle="1" w:styleId="Default">
    <w:name w:val="Default"/>
    <w:qFormat/>
    <w:rsid w:val="00F65827"/>
    <w:pPr>
      <w:widowControl w:val="0"/>
      <w:autoSpaceDE w:val="0"/>
      <w:autoSpaceDN w:val="0"/>
      <w:adjustRightInd w:val="0"/>
    </w:pPr>
    <w:rPr>
      <w:rFonts w:ascii="仿宋_GB2312" w:eastAsia="仿宋_GB2312" w:hAnsi="Calibri" w:cs="仿宋_GB2312"/>
      <w:color w:val="000000"/>
      <w:sz w:val="24"/>
      <w:szCs w:val="24"/>
    </w:rPr>
  </w:style>
  <w:style w:type="paragraph" w:customStyle="1" w:styleId="1f3">
    <w:name w:val="列出段落1"/>
    <w:basedOn w:val="a1"/>
    <w:uiPriority w:val="34"/>
    <w:qFormat/>
    <w:rsid w:val="00F65827"/>
    <w:pPr>
      <w:ind w:firstLineChars="200" w:firstLine="420"/>
    </w:pPr>
    <w:rPr>
      <w:kern w:val="0"/>
      <w:sz w:val="20"/>
      <w:szCs w:val="20"/>
    </w:rPr>
  </w:style>
  <w:style w:type="paragraph" w:customStyle="1" w:styleId="afff">
    <w:name w:val="带编号正文"/>
    <w:basedOn w:val="a1"/>
    <w:link w:val="Char9"/>
    <w:qFormat/>
    <w:rsid w:val="00F65827"/>
    <w:pPr>
      <w:widowControl/>
      <w:spacing w:line="360" w:lineRule="auto"/>
      <w:ind w:firstLineChars="200" w:firstLine="600"/>
      <w:jc w:val="left"/>
    </w:pPr>
    <w:rPr>
      <w:rFonts w:ascii="仿宋" w:eastAsia="仿宋" w:hAnsi="仿宋"/>
      <w:kern w:val="0"/>
      <w:sz w:val="30"/>
      <w:szCs w:val="30"/>
    </w:rPr>
  </w:style>
  <w:style w:type="character" w:customStyle="1" w:styleId="Char9">
    <w:name w:val="带编号正文 Char"/>
    <w:basedOn w:val="a2"/>
    <w:link w:val="afff"/>
    <w:qFormat/>
    <w:rsid w:val="00F65827"/>
    <w:rPr>
      <w:rFonts w:ascii="仿宋" w:eastAsia="仿宋" w:hAnsi="仿宋" w:cs="Times New Roman"/>
      <w:kern w:val="0"/>
      <w:sz w:val="30"/>
      <w:szCs w:val="30"/>
    </w:rPr>
  </w:style>
  <w:style w:type="paragraph" w:customStyle="1" w:styleId="afff0">
    <w:name w:val="三级标题正文"/>
    <w:basedOn w:val="affa"/>
    <w:link w:val="Chara"/>
    <w:qFormat/>
    <w:rsid w:val="00F65827"/>
    <w:pPr>
      <w:ind w:left="425" w:firstLineChars="0" w:firstLine="0"/>
    </w:pPr>
    <w:rPr>
      <w:rFonts w:cs="仿宋_GB2312"/>
      <w:b w:val="0"/>
      <w:kern w:val="0"/>
      <w:sz w:val="30"/>
      <w:szCs w:val="30"/>
    </w:rPr>
  </w:style>
  <w:style w:type="character" w:customStyle="1" w:styleId="Chara">
    <w:name w:val="三级标题正文 Char"/>
    <w:basedOn w:val="Char3"/>
    <w:link w:val="afff0"/>
    <w:qFormat/>
    <w:rsid w:val="00F65827"/>
    <w:rPr>
      <w:rFonts w:ascii="仿宋" w:eastAsia="仿宋" w:hAnsi="仿宋" w:cs="仿宋_GB2312"/>
      <w:b/>
      <w:kern w:val="0"/>
      <w:sz w:val="30"/>
      <w:szCs w:val="30"/>
    </w:rPr>
  </w:style>
  <w:style w:type="character" w:customStyle="1" w:styleId="cucd-0Char1">
    <w:name w:val="cucd-0 Char1"/>
    <w:qFormat/>
    <w:rsid w:val="00F65827"/>
    <w:rPr>
      <w:kern w:val="2"/>
      <w:sz w:val="24"/>
      <w:szCs w:val="24"/>
    </w:rPr>
  </w:style>
  <w:style w:type="character" w:customStyle="1" w:styleId="apple-converted-space">
    <w:name w:val="apple-converted-space"/>
    <w:basedOn w:val="a2"/>
    <w:qFormat/>
    <w:rsid w:val="00F65827"/>
  </w:style>
  <w:style w:type="character" w:customStyle="1" w:styleId="Char10">
    <w:name w:val="日期 Char1"/>
    <w:uiPriority w:val="99"/>
    <w:qFormat/>
    <w:rsid w:val="00F65827"/>
    <w:rPr>
      <w:rFonts w:ascii="Calibri" w:eastAsia="宋体" w:hAnsi="Calibri"/>
      <w:kern w:val="2"/>
      <w:sz w:val="21"/>
    </w:rPr>
  </w:style>
  <w:style w:type="character" w:customStyle="1" w:styleId="Char11">
    <w:name w:val="批注框文本 Char1"/>
    <w:uiPriority w:val="99"/>
    <w:qFormat/>
    <w:rsid w:val="00F65827"/>
    <w:rPr>
      <w:rFonts w:ascii="Calibri" w:eastAsia="宋体" w:hAnsi="Calibri"/>
      <w:kern w:val="2"/>
      <w:sz w:val="18"/>
      <w:szCs w:val="18"/>
    </w:rPr>
  </w:style>
  <w:style w:type="character" w:customStyle="1" w:styleId="Char12">
    <w:name w:val="页脚 Char1"/>
    <w:uiPriority w:val="99"/>
    <w:qFormat/>
    <w:rsid w:val="00F65827"/>
    <w:rPr>
      <w:rFonts w:ascii="Calibri" w:eastAsia="宋体" w:hAnsi="Calibri"/>
      <w:kern w:val="2"/>
      <w:sz w:val="18"/>
      <w:szCs w:val="18"/>
    </w:rPr>
  </w:style>
  <w:style w:type="character" w:customStyle="1" w:styleId="Char13">
    <w:name w:val="页眉 Char1"/>
    <w:uiPriority w:val="99"/>
    <w:qFormat/>
    <w:rsid w:val="00F65827"/>
    <w:rPr>
      <w:rFonts w:ascii="Calibri" w:eastAsia="宋体" w:hAnsi="Calibri"/>
      <w:kern w:val="2"/>
      <w:sz w:val="18"/>
      <w:szCs w:val="18"/>
    </w:rPr>
  </w:style>
  <w:style w:type="character" w:customStyle="1" w:styleId="Char14">
    <w:name w:val="脚注文本 Char1"/>
    <w:uiPriority w:val="99"/>
    <w:qFormat/>
    <w:rsid w:val="00F65827"/>
    <w:rPr>
      <w:rFonts w:ascii="Calibri" w:eastAsia="宋体" w:hAnsi="Calibri"/>
      <w:kern w:val="2"/>
      <w:sz w:val="18"/>
      <w:szCs w:val="18"/>
    </w:rPr>
  </w:style>
  <w:style w:type="paragraph" w:customStyle="1" w:styleId="xl31">
    <w:name w:val="xl31"/>
    <w:basedOn w:val="a1"/>
    <w:uiPriority w:val="99"/>
    <w:qFormat/>
    <w:rsid w:val="00F65827"/>
    <w:pPr>
      <w:widowControl/>
      <w:pBdr>
        <w:bottom w:val="single" w:sz="4" w:space="0" w:color="auto"/>
        <w:right w:val="single" w:sz="4" w:space="0" w:color="auto"/>
      </w:pBdr>
      <w:spacing w:before="100" w:beforeAutospacing="1" w:after="100" w:afterAutospacing="1"/>
      <w:jc w:val="center"/>
    </w:pPr>
    <w:rPr>
      <w:rFonts w:ascii="宋体" w:hAnsi="宋体"/>
      <w:kern w:val="0"/>
      <w:szCs w:val="20"/>
    </w:rPr>
  </w:style>
  <w:style w:type="paragraph" w:styleId="afff1">
    <w:name w:val="List Paragraph"/>
    <w:basedOn w:val="a1"/>
    <w:link w:val="afff2"/>
    <w:uiPriority w:val="99"/>
    <w:qFormat/>
    <w:rsid w:val="002F39D0"/>
    <w:pPr>
      <w:spacing w:line="360" w:lineRule="auto"/>
      <w:ind w:firstLineChars="200" w:firstLine="420"/>
      <w:jc w:val="center"/>
    </w:pPr>
    <w:rPr>
      <w:rFonts w:ascii="Times New Roman" w:hAnsi="Times New Roman"/>
      <w:sz w:val="24"/>
      <w:szCs w:val="24"/>
    </w:rPr>
  </w:style>
  <w:style w:type="paragraph" w:styleId="afff3">
    <w:name w:val="Body Text First Indent"/>
    <w:basedOn w:val="ad"/>
    <w:link w:val="afff4"/>
    <w:uiPriority w:val="99"/>
    <w:unhideWhenUsed/>
    <w:qFormat/>
    <w:rsid w:val="00165EF8"/>
    <w:pPr>
      <w:ind w:firstLineChars="100" w:firstLine="420"/>
    </w:pPr>
    <w:rPr>
      <w:szCs w:val="22"/>
    </w:rPr>
  </w:style>
  <w:style w:type="character" w:customStyle="1" w:styleId="afff4">
    <w:name w:val="正文首行缩进 字符"/>
    <w:basedOn w:val="15"/>
    <w:link w:val="afff3"/>
    <w:uiPriority w:val="99"/>
    <w:qFormat/>
    <w:rsid w:val="00165EF8"/>
    <w:rPr>
      <w:rFonts w:ascii="Times New Roman" w:eastAsia="宋体" w:hAnsi="Times New Roman" w:cs="Times New Roman"/>
      <w:kern w:val="2"/>
      <w:sz w:val="21"/>
      <w:szCs w:val="22"/>
    </w:rPr>
  </w:style>
  <w:style w:type="numbering" w:customStyle="1" w:styleId="1f4">
    <w:name w:val="无列表1"/>
    <w:next w:val="a4"/>
    <w:uiPriority w:val="99"/>
    <w:semiHidden/>
    <w:unhideWhenUsed/>
    <w:rsid w:val="00A4197C"/>
  </w:style>
  <w:style w:type="paragraph" w:styleId="afff5">
    <w:name w:val="Note Heading"/>
    <w:basedOn w:val="a1"/>
    <w:next w:val="a1"/>
    <w:link w:val="afff6"/>
    <w:uiPriority w:val="99"/>
    <w:qFormat/>
    <w:rsid w:val="00A4197C"/>
    <w:pPr>
      <w:spacing w:line="360" w:lineRule="auto"/>
      <w:ind w:firstLineChars="200" w:firstLine="200"/>
      <w:jc w:val="center"/>
    </w:pPr>
    <w:rPr>
      <w:rFonts w:ascii="Century Gothic" w:hAnsi="Century Gothic"/>
      <w:sz w:val="24"/>
      <w:szCs w:val="20"/>
    </w:rPr>
  </w:style>
  <w:style w:type="character" w:customStyle="1" w:styleId="afff6">
    <w:name w:val="注释标题 字符"/>
    <w:basedOn w:val="a2"/>
    <w:link w:val="afff5"/>
    <w:uiPriority w:val="99"/>
    <w:qFormat/>
    <w:rsid w:val="00A4197C"/>
    <w:rPr>
      <w:rFonts w:ascii="Century Gothic" w:hAnsi="Century Gothic"/>
      <w:kern w:val="2"/>
      <w:sz w:val="24"/>
    </w:rPr>
  </w:style>
  <w:style w:type="paragraph" w:styleId="afff7">
    <w:name w:val="Normal Indent"/>
    <w:basedOn w:val="a1"/>
    <w:link w:val="afff8"/>
    <w:qFormat/>
    <w:rsid w:val="00A4197C"/>
    <w:pPr>
      <w:ind w:firstLine="420"/>
    </w:pPr>
    <w:rPr>
      <w:rFonts w:ascii="等线" w:hAnsi="等线"/>
      <w:sz w:val="20"/>
      <w:szCs w:val="20"/>
    </w:rPr>
  </w:style>
  <w:style w:type="paragraph" w:styleId="afff9">
    <w:name w:val="List Bullet"/>
    <w:basedOn w:val="a1"/>
    <w:uiPriority w:val="99"/>
    <w:qFormat/>
    <w:rsid w:val="00A4197C"/>
    <w:pPr>
      <w:spacing w:line="360" w:lineRule="auto"/>
      <w:ind w:left="7385" w:firstLineChars="200" w:hanging="425"/>
    </w:pPr>
    <w:rPr>
      <w:rFonts w:ascii="等线" w:hAnsi="等线"/>
      <w:szCs w:val="24"/>
    </w:rPr>
  </w:style>
  <w:style w:type="paragraph" w:styleId="afffa">
    <w:name w:val="Salutation"/>
    <w:basedOn w:val="a1"/>
    <w:next w:val="a1"/>
    <w:link w:val="afffb"/>
    <w:uiPriority w:val="99"/>
    <w:qFormat/>
    <w:rsid w:val="00A4197C"/>
    <w:pPr>
      <w:spacing w:line="360" w:lineRule="auto"/>
      <w:ind w:firstLineChars="200" w:firstLine="200"/>
    </w:pPr>
    <w:rPr>
      <w:rFonts w:ascii="等线" w:hAnsi="等线"/>
      <w:sz w:val="28"/>
      <w:szCs w:val="20"/>
    </w:rPr>
  </w:style>
  <w:style w:type="character" w:customStyle="1" w:styleId="afffb">
    <w:name w:val="称呼 字符"/>
    <w:basedOn w:val="a2"/>
    <w:link w:val="afffa"/>
    <w:uiPriority w:val="99"/>
    <w:qFormat/>
    <w:rsid w:val="00A4197C"/>
    <w:rPr>
      <w:rFonts w:ascii="等线" w:hAnsi="等线"/>
      <w:kern w:val="2"/>
      <w:sz w:val="28"/>
    </w:rPr>
  </w:style>
  <w:style w:type="paragraph" w:styleId="afffc">
    <w:name w:val="Block Text"/>
    <w:basedOn w:val="a1"/>
    <w:uiPriority w:val="99"/>
    <w:qFormat/>
    <w:rsid w:val="00A4197C"/>
    <w:pPr>
      <w:widowControl/>
      <w:tabs>
        <w:tab w:val="left" w:pos="567"/>
      </w:tabs>
      <w:autoSpaceDE w:val="0"/>
      <w:autoSpaceDN w:val="0"/>
      <w:snapToGrid w:val="0"/>
      <w:spacing w:line="360" w:lineRule="auto"/>
      <w:ind w:left="113" w:right="113" w:firstLineChars="200" w:firstLine="200"/>
      <w:jc w:val="center"/>
      <w:textAlignment w:val="bottom"/>
    </w:pPr>
    <w:rPr>
      <w:rFonts w:ascii="等线" w:hAnsi="等线"/>
      <w:color w:val="0000FF"/>
      <w:szCs w:val="20"/>
    </w:rPr>
  </w:style>
  <w:style w:type="paragraph" w:styleId="43">
    <w:name w:val="index 4"/>
    <w:basedOn w:val="a1"/>
    <w:next w:val="a1"/>
    <w:uiPriority w:val="99"/>
    <w:qFormat/>
    <w:rsid w:val="00A4197C"/>
    <w:pPr>
      <w:widowControl/>
      <w:ind w:leftChars="600" w:left="600"/>
    </w:pPr>
    <w:rPr>
      <w:rFonts w:ascii="Times New Roman" w:hAnsi="Times New Roman"/>
    </w:rPr>
  </w:style>
  <w:style w:type="paragraph" w:styleId="22">
    <w:name w:val="Body Text Indent 2"/>
    <w:basedOn w:val="a1"/>
    <w:link w:val="23"/>
    <w:uiPriority w:val="99"/>
    <w:qFormat/>
    <w:rsid w:val="00A4197C"/>
    <w:pPr>
      <w:spacing w:after="120" w:line="480" w:lineRule="auto"/>
      <w:ind w:leftChars="200" w:left="420" w:firstLineChars="200" w:firstLine="200"/>
    </w:pPr>
    <w:rPr>
      <w:rFonts w:ascii="Century Gothic" w:hAnsi="Century Gothic"/>
      <w:sz w:val="28"/>
      <w:szCs w:val="20"/>
    </w:rPr>
  </w:style>
  <w:style w:type="character" w:customStyle="1" w:styleId="23">
    <w:name w:val="正文文本缩进 2 字符"/>
    <w:basedOn w:val="a2"/>
    <w:link w:val="22"/>
    <w:uiPriority w:val="99"/>
    <w:qFormat/>
    <w:rsid w:val="00A4197C"/>
    <w:rPr>
      <w:rFonts w:ascii="Century Gothic" w:hAnsi="Century Gothic"/>
      <w:kern w:val="2"/>
      <w:sz w:val="28"/>
    </w:rPr>
  </w:style>
  <w:style w:type="paragraph" w:styleId="afffd">
    <w:name w:val="endnote text"/>
    <w:basedOn w:val="a1"/>
    <w:link w:val="afffe"/>
    <w:uiPriority w:val="99"/>
    <w:semiHidden/>
    <w:unhideWhenUsed/>
    <w:qFormat/>
    <w:rsid w:val="00A4197C"/>
    <w:pPr>
      <w:widowControl/>
      <w:snapToGrid w:val="0"/>
      <w:jc w:val="left"/>
    </w:pPr>
    <w:rPr>
      <w:rFonts w:ascii="Times New Roman" w:hAnsi="Times New Roman"/>
      <w:kern w:val="0"/>
      <w:sz w:val="24"/>
      <w:szCs w:val="24"/>
    </w:rPr>
  </w:style>
  <w:style w:type="character" w:customStyle="1" w:styleId="afffe">
    <w:name w:val="尾注文本 字符"/>
    <w:basedOn w:val="a2"/>
    <w:link w:val="afffd"/>
    <w:uiPriority w:val="99"/>
    <w:semiHidden/>
    <w:qFormat/>
    <w:rsid w:val="00A4197C"/>
    <w:rPr>
      <w:sz w:val="24"/>
      <w:szCs w:val="24"/>
    </w:rPr>
  </w:style>
  <w:style w:type="paragraph" w:customStyle="1" w:styleId="311">
    <w:name w:val="正文文本缩进 31"/>
    <w:basedOn w:val="a1"/>
    <w:next w:val="35"/>
    <w:link w:val="36"/>
    <w:uiPriority w:val="99"/>
    <w:qFormat/>
    <w:rsid w:val="00A4197C"/>
    <w:pPr>
      <w:widowControl/>
      <w:spacing w:after="120"/>
      <w:ind w:leftChars="200" w:left="420"/>
    </w:pPr>
    <w:rPr>
      <w:sz w:val="16"/>
      <w:szCs w:val="16"/>
      <w:lang w:eastAsia="en-US"/>
    </w:rPr>
  </w:style>
  <w:style w:type="character" w:customStyle="1" w:styleId="36">
    <w:name w:val="正文文本缩进 3 字符"/>
    <w:basedOn w:val="a2"/>
    <w:link w:val="311"/>
    <w:uiPriority w:val="99"/>
    <w:qFormat/>
    <w:rsid w:val="00A4197C"/>
    <w:rPr>
      <w:rFonts w:ascii="Calibri" w:eastAsia="宋体" w:hAnsi="Calibri" w:cs="Times New Roman"/>
      <w:kern w:val="2"/>
      <w:sz w:val="16"/>
      <w:szCs w:val="16"/>
      <w:lang w:eastAsia="en-US"/>
    </w:rPr>
  </w:style>
  <w:style w:type="paragraph" w:styleId="24">
    <w:name w:val="Body Text 2"/>
    <w:basedOn w:val="a1"/>
    <w:link w:val="25"/>
    <w:uiPriority w:val="99"/>
    <w:qFormat/>
    <w:rsid w:val="00A4197C"/>
    <w:pPr>
      <w:adjustRightInd w:val="0"/>
      <w:spacing w:line="315" w:lineRule="atLeast"/>
      <w:ind w:firstLineChars="200" w:firstLine="200"/>
      <w:jc w:val="center"/>
      <w:textAlignment w:val="baseline"/>
    </w:pPr>
    <w:rPr>
      <w:rFonts w:ascii="宋体" w:hAnsi="等线"/>
      <w:spacing w:val="-8"/>
      <w:sz w:val="18"/>
      <w:szCs w:val="20"/>
    </w:rPr>
  </w:style>
  <w:style w:type="character" w:customStyle="1" w:styleId="25">
    <w:name w:val="正文文本 2 字符"/>
    <w:basedOn w:val="a2"/>
    <w:link w:val="24"/>
    <w:uiPriority w:val="99"/>
    <w:qFormat/>
    <w:rsid w:val="00A4197C"/>
    <w:rPr>
      <w:rFonts w:ascii="宋体" w:hAnsi="等线"/>
      <w:spacing w:val="-8"/>
      <w:kern w:val="2"/>
      <w:sz w:val="18"/>
    </w:rPr>
  </w:style>
  <w:style w:type="paragraph" w:styleId="HTML0">
    <w:name w:val="HTML Preformatted"/>
    <w:basedOn w:val="a1"/>
    <w:link w:val="HTML1"/>
    <w:uiPriority w:val="99"/>
    <w:unhideWhenUsed/>
    <w:qFormat/>
    <w:rsid w:val="00A419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1">
    <w:name w:val="HTML 预设格式 字符"/>
    <w:basedOn w:val="a2"/>
    <w:link w:val="HTML0"/>
    <w:uiPriority w:val="99"/>
    <w:qFormat/>
    <w:rsid w:val="00A4197C"/>
    <w:rPr>
      <w:rFonts w:ascii="宋体" w:hAnsi="宋体" w:cs="宋体"/>
      <w:kern w:val="2"/>
      <w:sz w:val="24"/>
      <w:szCs w:val="24"/>
    </w:rPr>
  </w:style>
  <w:style w:type="paragraph" w:styleId="affff">
    <w:name w:val="Normal (Web)"/>
    <w:basedOn w:val="a1"/>
    <w:uiPriority w:val="99"/>
    <w:qFormat/>
    <w:rsid w:val="00A4197C"/>
    <w:pPr>
      <w:widowControl/>
      <w:spacing w:before="100" w:beforeAutospacing="1" w:after="100" w:afterAutospacing="1"/>
      <w:jc w:val="left"/>
    </w:pPr>
    <w:rPr>
      <w:rFonts w:ascii="宋体" w:hAnsi="宋体"/>
      <w:sz w:val="24"/>
      <w:szCs w:val="24"/>
    </w:rPr>
  </w:style>
  <w:style w:type="paragraph" w:styleId="26">
    <w:name w:val="Body Text First Indent 2"/>
    <w:basedOn w:val="ae"/>
    <w:link w:val="27"/>
    <w:uiPriority w:val="99"/>
    <w:unhideWhenUsed/>
    <w:qFormat/>
    <w:rsid w:val="00A4197C"/>
    <w:pPr>
      <w:spacing w:after="120" w:line="560" w:lineRule="exact"/>
      <w:ind w:leftChars="200" w:left="420" w:firstLineChars="200" w:firstLine="420"/>
    </w:pPr>
    <w:rPr>
      <w:rFonts w:ascii="宋体" w:eastAsia="宋体" w:hAnsi="宋体"/>
      <w:kern w:val="2"/>
      <w:sz w:val="24"/>
      <w:szCs w:val="21"/>
    </w:rPr>
  </w:style>
  <w:style w:type="character" w:customStyle="1" w:styleId="27">
    <w:name w:val="正文首行缩进 2 字符"/>
    <w:basedOn w:val="16"/>
    <w:link w:val="26"/>
    <w:uiPriority w:val="99"/>
    <w:qFormat/>
    <w:rsid w:val="00A4197C"/>
    <w:rPr>
      <w:rFonts w:ascii="宋体" w:eastAsia="仿宋_GB2312" w:hAnsi="宋体" w:cs="Times New Roman"/>
      <w:kern w:val="2"/>
      <w:sz w:val="24"/>
      <w:szCs w:val="21"/>
    </w:rPr>
  </w:style>
  <w:style w:type="table" w:customStyle="1" w:styleId="1f5">
    <w:name w:val="网格型1"/>
    <w:basedOn w:val="a3"/>
    <w:next w:val="aff4"/>
    <w:uiPriority w:val="39"/>
    <w:qFormat/>
    <w:rsid w:val="00A41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3"/>
    <w:uiPriority w:val="60"/>
    <w:unhideWhenUsed/>
    <w:qFormat/>
    <w:rsid w:val="00A4197C"/>
    <w:rPr>
      <w:rFonts w:ascii="等线" w:eastAsia="等线" w:hAnsi="等线"/>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3"/>
    <w:uiPriority w:val="60"/>
    <w:unhideWhenUsed/>
    <w:qFormat/>
    <w:rsid w:val="00A4197C"/>
    <w:rPr>
      <w:rFonts w:ascii="等线" w:eastAsia="等线" w:hAnsi="等线"/>
      <w:color w:val="7B7B7B"/>
    </w:rPr>
    <w:tblPr>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
    <w:name w:val="Light Shading Accent 4"/>
    <w:basedOn w:val="a3"/>
    <w:uiPriority w:val="60"/>
    <w:unhideWhenUsed/>
    <w:qFormat/>
    <w:rsid w:val="00A4197C"/>
    <w:rPr>
      <w:rFonts w:ascii="等线" w:eastAsia="等线" w:hAnsi="等线"/>
      <w:color w:val="BF8F00"/>
    </w:rPr>
    <w:tblPr>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
    <w:name w:val="Light Shading Accent 5"/>
    <w:basedOn w:val="a3"/>
    <w:uiPriority w:val="60"/>
    <w:unhideWhenUsed/>
    <w:qFormat/>
    <w:rsid w:val="00A4197C"/>
    <w:rPr>
      <w:rFonts w:ascii="等线" w:eastAsia="等线" w:hAnsi="等线"/>
      <w:color w:val="2E74B5"/>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
    <w:name w:val="Light Shading Accent 6"/>
    <w:basedOn w:val="a3"/>
    <w:uiPriority w:val="60"/>
    <w:unhideWhenUsed/>
    <w:qFormat/>
    <w:rsid w:val="00A4197C"/>
    <w:rPr>
      <w:rFonts w:ascii="等线" w:eastAsia="等线" w:hAnsi="等线"/>
      <w:color w:val="538135"/>
    </w:rPr>
    <w:tblPr>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0">
    <w:name w:val="Light List Accent 2"/>
    <w:basedOn w:val="a3"/>
    <w:uiPriority w:val="61"/>
    <w:unhideWhenUsed/>
    <w:qFormat/>
    <w:rsid w:val="00A4197C"/>
    <w:rPr>
      <w:rFonts w:ascii="等线" w:eastAsia="等线" w:hAnsi="等线"/>
    </w:rPr>
    <w:tblPr>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40">
    <w:name w:val="Light List Accent 4"/>
    <w:basedOn w:val="a3"/>
    <w:uiPriority w:val="61"/>
    <w:unhideWhenUsed/>
    <w:qFormat/>
    <w:rsid w:val="00A4197C"/>
    <w:rPr>
      <w:rFonts w:ascii="等线" w:eastAsia="等线" w:hAnsi="等线"/>
    </w:rPr>
    <w:tblPr>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0">
    <w:name w:val="Light List Accent 5"/>
    <w:basedOn w:val="a3"/>
    <w:uiPriority w:val="61"/>
    <w:unhideWhenUsed/>
    <w:qFormat/>
    <w:rsid w:val="00A4197C"/>
    <w:rPr>
      <w:rFonts w:ascii="等线" w:eastAsia="等线" w:hAnsi="等线"/>
    </w:rPr>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2">
    <w:name w:val="Medium Shading 1 Accent 2"/>
    <w:basedOn w:val="a3"/>
    <w:uiPriority w:val="63"/>
    <w:unhideWhenUsed/>
    <w:qFormat/>
    <w:rsid w:val="00A4197C"/>
    <w:rPr>
      <w:rFonts w:ascii="等线" w:eastAsia="等线" w:hAnsi="等线"/>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
    <w:name w:val="Medium Shading 1 Accent 3"/>
    <w:basedOn w:val="a3"/>
    <w:uiPriority w:val="63"/>
    <w:unhideWhenUsed/>
    <w:qFormat/>
    <w:rsid w:val="00A4197C"/>
    <w:rPr>
      <w:rFonts w:ascii="等线" w:eastAsia="等线" w:hAnsi="等线"/>
    </w:rPr>
    <w:tblPr>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
    <w:name w:val="Medium Shading 1 Accent 4"/>
    <w:basedOn w:val="a3"/>
    <w:uiPriority w:val="63"/>
    <w:unhideWhenUsed/>
    <w:qFormat/>
    <w:rsid w:val="00A4197C"/>
    <w:rPr>
      <w:rFonts w:ascii="等线" w:eastAsia="等线" w:hAnsi="等线"/>
    </w:rPr>
    <w:tblPr>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
    <w:name w:val="Medium Shading 1 Accent 5"/>
    <w:basedOn w:val="a3"/>
    <w:uiPriority w:val="63"/>
    <w:unhideWhenUsed/>
    <w:qFormat/>
    <w:rsid w:val="00A4197C"/>
    <w:rPr>
      <w:rFonts w:ascii="等线" w:eastAsia="等线" w:hAnsi="等线"/>
    </w:rPr>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2-5">
    <w:name w:val="Medium Shading 2 Accent 5"/>
    <w:basedOn w:val="a3"/>
    <w:uiPriority w:val="64"/>
    <w:unhideWhenUsed/>
    <w:qFormat/>
    <w:rsid w:val="00A4197C"/>
    <w:rPr>
      <w:rFonts w:ascii="等线" w:eastAsia="等线" w:hAnsi="等线"/>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1-30">
    <w:name w:val="Medium List 1 Accent 3"/>
    <w:basedOn w:val="a3"/>
    <w:uiPriority w:val="65"/>
    <w:unhideWhenUsed/>
    <w:qFormat/>
    <w:rsid w:val="00A4197C"/>
    <w:rPr>
      <w:rFonts w:ascii="等线" w:eastAsia="等线" w:hAnsi="等线"/>
      <w:color w:val="000000"/>
    </w:rPr>
    <w:tblPr>
      <w:tblBorders>
        <w:top w:val="single" w:sz="8" w:space="0" w:color="A5A5A5"/>
        <w:bottom w:val="single" w:sz="8" w:space="0" w:color="A5A5A5"/>
      </w:tblBorders>
    </w:tblPr>
    <w:tblStylePr w:type="firstRow">
      <w:rPr>
        <w:rFonts w:ascii="等线 Light" w:eastAsia="等线 Light" w:hAnsi="等线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2-6">
    <w:name w:val="Medium List 2 Accent 6"/>
    <w:basedOn w:val="a3"/>
    <w:uiPriority w:val="66"/>
    <w:unhideWhenUsed/>
    <w:qFormat/>
    <w:rsid w:val="00A4197C"/>
    <w:rPr>
      <w:rFonts w:ascii="等线 Light" w:eastAsia="等线 Light" w:hAnsi="等线 Light"/>
      <w:color w:val="000000"/>
    </w:rPr>
    <w:tblPr>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3-4">
    <w:name w:val="Medium Grid 3 Accent 4"/>
    <w:basedOn w:val="a3"/>
    <w:uiPriority w:val="69"/>
    <w:unhideWhenUsed/>
    <w:qFormat/>
    <w:rsid w:val="00A4197C"/>
    <w:rPr>
      <w:rFonts w:ascii="等线" w:eastAsia="等线" w:hAnsi="等线"/>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FDF80"/>
      </w:tcPr>
    </w:tblStylePr>
  </w:style>
  <w:style w:type="table" w:styleId="3-5">
    <w:name w:val="Medium Grid 3 Accent 5"/>
    <w:basedOn w:val="a3"/>
    <w:uiPriority w:val="69"/>
    <w:unhideWhenUsed/>
    <w:qFormat/>
    <w:rsid w:val="00A4197C"/>
    <w:rPr>
      <w:rFonts w:ascii="等线" w:eastAsia="等线" w:hAnsi="等线"/>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DCCEA"/>
      </w:tcPr>
    </w:tblStylePr>
  </w:style>
  <w:style w:type="table" w:styleId="-21">
    <w:name w:val="Colorful List Accent 2"/>
    <w:basedOn w:val="a3"/>
    <w:uiPriority w:val="72"/>
    <w:unhideWhenUsed/>
    <w:qFormat/>
    <w:rsid w:val="00A4197C"/>
    <w:rPr>
      <w:rFonts w:ascii="等线" w:eastAsia="等线" w:hAnsi="等线"/>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60">
    <w:name w:val="Colorful List Accent 6"/>
    <w:basedOn w:val="a3"/>
    <w:uiPriority w:val="72"/>
    <w:unhideWhenUsed/>
    <w:qFormat/>
    <w:rsid w:val="00A4197C"/>
    <w:rPr>
      <w:rFonts w:ascii="等线" w:eastAsia="等线" w:hAnsi="等线"/>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51">
    <w:name w:val="Colorful Grid Accent 5"/>
    <w:basedOn w:val="a3"/>
    <w:uiPriority w:val="73"/>
    <w:unhideWhenUsed/>
    <w:qFormat/>
    <w:rsid w:val="00A4197C"/>
    <w:rPr>
      <w:rFonts w:ascii="等线" w:eastAsia="等线" w:hAnsi="等线"/>
      <w:color w:val="000000"/>
    </w:rPr>
    <w:tblPr>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styleId="affff0">
    <w:name w:val="endnote reference"/>
    <w:uiPriority w:val="99"/>
    <w:semiHidden/>
    <w:unhideWhenUsed/>
    <w:qFormat/>
    <w:rsid w:val="00A4197C"/>
    <w:rPr>
      <w:vertAlign w:val="superscript"/>
    </w:rPr>
  </w:style>
  <w:style w:type="character" w:styleId="affff1">
    <w:name w:val="page number"/>
    <w:qFormat/>
    <w:rsid w:val="00A4197C"/>
  </w:style>
  <w:style w:type="character" w:styleId="affff2">
    <w:name w:val="FollowedHyperlink"/>
    <w:uiPriority w:val="99"/>
    <w:qFormat/>
    <w:rsid w:val="00A4197C"/>
    <w:rPr>
      <w:color w:val="000000"/>
      <w:sz w:val="18"/>
      <w:szCs w:val="18"/>
      <w:u w:val="none"/>
    </w:rPr>
  </w:style>
  <w:style w:type="character" w:styleId="affff3">
    <w:name w:val="line number"/>
    <w:qFormat/>
    <w:rsid w:val="00A4197C"/>
    <w:rPr>
      <w:rFonts w:ascii="Tahoma" w:eastAsia="黑体" w:hAnsi="Tahoma" w:cs="宋体"/>
      <w:bCs/>
      <w:kern w:val="2"/>
      <w:sz w:val="32"/>
      <w:szCs w:val="32"/>
      <w:lang w:val="en-US" w:eastAsia="zh-CN" w:bidi="ar-SA"/>
    </w:rPr>
  </w:style>
  <w:style w:type="table" w:customStyle="1" w:styleId="TableNormal">
    <w:name w:val="Table Normal"/>
    <w:uiPriority w:val="2"/>
    <w:semiHidden/>
    <w:unhideWhenUsed/>
    <w:qFormat/>
    <w:rsid w:val="00A4197C"/>
    <w:tblPr>
      <w:tblCellMar>
        <w:top w:w="0" w:type="dxa"/>
        <w:left w:w="0" w:type="dxa"/>
        <w:bottom w:w="0" w:type="dxa"/>
        <w:right w:w="0" w:type="dxa"/>
      </w:tblCellMar>
    </w:tblPr>
  </w:style>
  <w:style w:type="character" w:customStyle="1" w:styleId="1f6">
    <w:name w:val="未处理的提及1"/>
    <w:basedOn w:val="a2"/>
    <w:uiPriority w:val="99"/>
    <w:semiHidden/>
    <w:unhideWhenUsed/>
    <w:qFormat/>
    <w:rsid w:val="00A4197C"/>
    <w:rPr>
      <w:color w:val="605E5C"/>
      <w:shd w:val="clear" w:color="auto" w:fill="E1DFDD"/>
    </w:rPr>
  </w:style>
  <w:style w:type="paragraph" w:customStyle="1" w:styleId="1f7">
    <w:name w:val="正文1"/>
    <w:basedOn w:val="a1"/>
    <w:link w:val="1Char"/>
    <w:qFormat/>
    <w:rsid w:val="00A4197C"/>
    <w:pPr>
      <w:tabs>
        <w:tab w:val="left" w:pos="2190"/>
      </w:tabs>
      <w:spacing w:line="300" w:lineRule="auto"/>
      <w:ind w:firstLine="437"/>
    </w:pPr>
    <w:rPr>
      <w:rFonts w:ascii="宋体" w:hAnsi="宋体"/>
      <w:color w:val="000000"/>
      <w:szCs w:val="21"/>
    </w:rPr>
  </w:style>
  <w:style w:type="character" w:customStyle="1" w:styleId="1Char">
    <w:name w:val="正文1 Char"/>
    <w:link w:val="1f7"/>
    <w:qFormat/>
    <w:rsid w:val="00A4197C"/>
    <w:rPr>
      <w:rFonts w:ascii="宋体" w:hAnsi="宋体"/>
      <w:color w:val="000000"/>
      <w:kern w:val="2"/>
      <w:sz w:val="21"/>
      <w:szCs w:val="21"/>
    </w:rPr>
  </w:style>
  <w:style w:type="paragraph" w:customStyle="1" w:styleId="1f8">
    <w:name w:val="1."/>
    <w:basedOn w:val="af"/>
    <w:link w:val="1Char0"/>
    <w:qFormat/>
    <w:rsid w:val="00A4197C"/>
    <w:pPr>
      <w:spacing w:line="300" w:lineRule="auto"/>
      <w:ind w:leftChars="1" w:left="2" w:firstLineChars="200" w:firstLine="422"/>
    </w:pPr>
    <w:rPr>
      <w:rFonts w:hAnsi="宋体"/>
      <w:b/>
      <w:color w:val="000000"/>
      <w:szCs w:val="21"/>
    </w:rPr>
  </w:style>
  <w:style w:type="character" w:customStyle="1" w:styleId="1Char0">
    <w:name w:val="1. Char"/>
    <w:link w:val="1f8"/>
    <w:qFormat/>
    <w:rsid w:val="00A4197C"/>
    <w:rPr>
      <w:rFonts w:ascii="宋体" w:hAnsi="宋体"/>
      <w:b/>
      <w:color w:val="000000"/>
      <w:kern w:val="2"/>
      <w:sz w:val="21"/>
      <w:szCs w:val="21"/>
    </w:rPr>
  </w:style>
  <w:style w:type="character" w:customStyle="1" w:styleId="font111">
    <w:name w:val="font111"/>
    <w:qFormat/>
    <w:rsid w:val="00A4197C"/>
    <w:rPr>
      <w:rFonts w:ascii="Times New Roman" w:hAnsi="Times New Roman" w:cs="Times New Roman" w:hint="default"/>
      <w:color w:val="000000"/>
      <w:sz w:val="20"/>
      <w:szCs w:val="20"/>
      <w:u w:val="none"/>
    </w:rPr>
  </w:style>
  <w:style w:type="character" w:customStyle="1" w:styleId="font11">
    <w:name w:val="font11"/>
    <w:qFormat/>
    <w:rsid w:val="00A4197C"/>
    <w:rPr>
      <w:rFonts w:ascii="仿宋" w:eastAsia="仿宋" w:hAnsi="仿宋" w:cs="仿宋" w:hint="eastAsia"/>
      <w:color w:val="000000"/>
      <w:sz w:val="24"/>
      <w:szCs w:val="24"/>
      <w:u w:val="none"/>
    </w:rPr>
  </w:style>
  <w:style w:type="character" w:customStyle="1" w:styleId="font41">
    <w:name w:val="font41"/>
    <w:qFormat/>
    <w:rsid w:val="00A4197C"/>
    <w:rPr>
      <w:rFonts w:ascii="仿宋" w:eastAsia="仿宋" w:hAnsi="仿宋" w:cs="仿宋" w:hint="eastAsia"/>
      <w:b/>
      <w:color w:val="000000"/>
      <w:sz w:val="20"/>
      <w:szCs w:val="20"/>
      <w:u w:val="none"/>
    </w:rPr>
  </w:style>
  <w:style w:type="character" w:customStyle="1" w:styleId="comment-text-w">
    <w:name w:val="comment-text-w"/>
    <w:qFormat/>
    <w:rsid w:val="00A4197C"/>
    <w:rPr>
      <w:color w:val="E74851"/>
    </w:rPr>
  </w:style>
  <w:style w:type="character" w:customStyle="1" w:styleId="font21">
    <w:name w:val="font21"/>
    <w:qFormat/>
    <w:rsid w:val="00A4197C"/>
    <w:rPr>
      <w:rFonts w:ascii="Times New Roman" w:hAnsi="Times New Roman" w:cs="Times New Roman" w:hint="default"/>
      <w:b/>
      <w:color w:val="000000"/>
      <w:sz w:val="20"/>
      <w:szCs w:val="20"/>
      <w:u w:val="none"/>
    </w:rPr>
  </w:style>
  <w:style w:type="character" w:customStyle="1" w:styleId="font31">
    <w:name w:val="font31"/>
    <w:qFormat/>
    <w:rsid w:val="00A4197C"/>
    <w:rPr>
      <w:rFonts w:ascii="仿宋" w:eastAsia="仿宋" w:hAnsi="仿宋" w:cs="仿宋" w:hint="eastAsia"/>
      <w:color w:val="000000"/>
      <w:sz w:val="32"/>
      <w:szCs w:val="32"/>
      <w:u w:val="none"/>
      <w:vertAlign w:val="subscript"/>
    </w:rPr>
  </w:style>
  <w:style w:type="character" w:customStyle="1" w:styleId="font81">
    <w:name w:val="font81"/>
    <w:qFormat/>
    <w:rsid w:val="00A4197C"/>
    <w:rPr>
      <w:rFonts w:ascii="宋体" w:eastAsia="宋体" w:hAnsi="宋体" w:cs="宋体" w:hint="eastAsia"/>
      <w:b/>
      <w:color w:val="000000"/>
      <w:sz w:val="20"/>
      <w:szCs w:val="20"/>
      <w:u w:val="none"/>
    </w:rPr>
  </w:style>
  <w:style w:type="character" w:customStyle="1" w:styleId="comment-link-num">
    <w:name w:val="comment-link-num"/>
    <w:basedOn w:val="a2"/>
    <w:qFormat/>
    <w:rsid w:val="00A4197C"/>
  </w:style>
  <w:style w:type="character" w:customStyle="1" w:styleId="font51">
    <w:name w:val="font51"/>
    <w:qFormat/>
    <w:rsid w:val="00A4197C"/>
    <w:rPr>
      <w:rFonts w:ascii="Times New Roman" w:hAnsi="Times New Roman" w:cs="Times New Roman" w:hint="default"/>
      <w:color w:val="000000"/>
      <w:sz w:val="20"/>
      <w:szCs w:val="20"/>
      <w:u w:val="none"/>
    </w:rPr>
  </w:style>
  <w:style w:type="character" w:customStyle="1" w:styleId="comment-number">
    <w:name w:val="comment-number"/>
    <w:qFormat/>
    <w:rsid w:val="00A4197C"/>
    <w:rPr>
      <w:color w:val="E74851"/>
    </w:rPr>
  </w:style>
  <w:style w:type="character" w:customStyle="1" w:styleId="font101">
    <w:name w:val="font101"/>
    <w:qFormat/>
    <w:rsid w:val="00A4197C"/>
    <w:rPr>
      <w:rFonts w:ascii="宋体" w:eastAsia="宋体" w:hAnsi="宋体" w:cs="宋体" w:hint="eastAsia"/>
      <w:color w:val="000000"/>
      <w:sz w:val="20"/>
      <w:szCs w:val="20"/>
      <w:u w:val="none"/>
    </w:rPr>
  </w:style>
  <w:style w:type="character" w:customStyle="1" w:styleId="110">
    <w:name w:val="未处理的提及11"/>
    <w:uiPriority w:val="99"/>
    <w:unhideWhenUsed/>
    <w:qFormat/>
    <w:rsid w:val="00A4197C"/>
    <w:rPr>
      <w:color w:val="605E5C"/>
      <w:shd w:val="clear" w:color="auto" w:fill="E1DFDD"/>
    </w:rPr>
  </w:style>
  <w:style w:type="character" w:customStyle="1" w:styleId="font71">
    <w:name w:val="font71"/>
    <w:qFormat/>
    <w:rsid w:val="00A4197C"/>
    <w:rPr>
      <w:rFonts w:ascii="宋体" w:eastAsia="宋体" w:hAnsi="宋体" w:cs="宋体" w:hint="eastAsia"/>
      <w:b/>
      <w:color w:val="000000"/>
      <w:sz w:val="20"/>
      <w:szCs w:val="20"/>
      <w:u w:val="none"/>
    </w:rPr>
  </w:style>
  <w:style w:type="character" w:customStyle="1" w:styleId="font01">
    <w:name w:val="font01"/>
    <w:qFormat/>
    <w:rsid w:val="00A4197C"/>
    <w:rPr>
      <w:rFonts w:ascii="宋体" w:eastAsia="宋体" w:hAnsi="宋体" w:cs="宋体" w:hint="eastAsia"/>
      <w:b/>
      <w:color w:val="000000"/>
      <w:sz w:val="20"/>
      <w:szCs w:val="20"/>
      <w:u w:val="none"/>
    </w:rPr>
  </w:style>
  <w:style w:type="character" w:customStyle="1" w:styleId="wrap-name-w">
    <w:name w:val="wrap-name-w"/>
    <w:qFormat/>
    <w:rsid w:val="00A4197C"/>
    <w:rPr>
      <w:rFonts w:ascii="微软雅黑" w:eastAsia="微软雅黑" w:hAnsi="微软雅黑" w:cs="微软雅黑"/>
      <w:color w:val="E74851"/>
      <w:sz w:val="24"/>
      <w:szCs w:val="24"/>
    </w:rPr>
  </w:style>
  <w:style w:type="character" w:customStyle="1" w:styleId="font61">
    <w:name w:val="font61"/>
    <w:qFormat/>
    <w:rsid w:val="00A4197C"/>
    <w:rPr>
      <w:rFonts w:ascii="Times New Roman" w:hAnsi="Times New Roman" w:cs="Times New Roman" w:hint="default"/>
      <w:color w:val="000000"/>
      <w:sz w:val="20"/>
      <w:szCs w:val="20"/>
      <w:u w:val="none"/>
    </w:rPr>
  </w:style>
  <w:style w:type="character" w:customStyle="1" w:styleId="cy-number2">
    <w:name w:val="cy-number2"/>
    <w:qFormat/>
    <w:rsid w:val="00A4197C"/>
    <w:rPr>
      <w:color w:val="E74851"/>
    </w:rPr>
  </w:style>
  <w:style w:type="character" w:customStyle="1" w:styleId="comment-link-numtext">
    <w:name w:val="comment-link-numtext"/>
    <w:basedOn w:val="a2"/>
    <w:qFormat/>
    <w:rsid w:val="00A4197C"/>
  </w:style>
  <w:style w:type="character" w:customStyle="1" w:styleId="font112">
    <w:name w:val="font112"/>
    <w:qFormat/>
    <w:rsid w:val="00A4197C"/>
    <w:rPr>
      <w:rFonts w:ascii="Times New Roman" w:hAnsi="Times New Roman" w:cs="Times New Roman" w:hint="default"/>
      <w:color w:val="000000"/>
      <w:sz w:val="18"/>
      <w:szCs w:val="18"/>
      <w:u w:val="none"/>
    </w:rPr>
  </w:style>
  <w:style w:type="character" w:customStyle="1" w:styleId="font91">
    <w:name w:val="font91"/>
    <w:qFormat/>
    <w:rsid w:val="00A4197C"/>
    <w:rPr>
      <w:rFonts w:ascii="仿宋" w:eastAsia="仿宋" w:hAnsi="仿宋" w:cs="仿宋" w:hint="eastAsia"/>
      <w:color w:val="000000"/>
      <w:sz w:val="18"/>
      <w:szCs w:val="18"/>
      <w:u w:val="none"/>
      <w:vertAlign w:val="superscript"/>
    </w:rPr>
  </w:style>
  <w:style w:type="character" w:customStyle="1" w:styleId="prompt-empty-w">
    <w:name w:val="prompt-empty-w"/>
    <w:qFormat/>
    <w:rsid w:val="00A4197C"/>
    <w:rPr>
      <w:vanish/>
      <w:color w:val="E74851"/>
      <w:sz w:val="18"/>
      <w:szCs w:val="18"/>
    </w:rPr>
  </w:style>
  <w:style w:type="character" w:customStyle="1" w:styleId="text-null">
    <w:name w:val="text-null"/>
    <w:qFormat/>
    <w:rsid w:val="00A4197C"/>
    <w:rPr>
      <w:color w:val="E74851"/>
    </w:rPr>
  </w:style>
  <w:style w:type="character" w:customStyle="1" w:styleId="prop-span">
    <w:name w:val="prop-span"/>
    <w:basedOn w:val="a2"/>
    <w:qFormat/>
    <w:rsid w:val="00A4197C"/>
  </w:style>
  <w:style w:type="character" w:customStyle="1" w:styleId="1f9">
    <w:name w:val="批注文字 字符1"/>
    <w:basedOn w:val="a2"/>
    <w:qFormat/>
    <w:rsid w:val="00A4197C"/>
    <w:rPr>
      <w:rFonts w:ascii="宋体" w:hAnsi="宋体" w:cs="宋体"/>
      <w:sz w:val="22"/>
      <w:szCs w:val="22"/>
      <w:lang w:eastAsia="en-US"/>
    </w:rPr>
  </w:style>
  <w:style w:type="character" w:customStyle="1" w:styleId="1fa">
    <w:name w:val="批注主题 字符1"/>
    <w:basedOn w:val="1f9"/>
    <w:uiPriority w:val="99"/>
    <w:semiHidden/>
    <w:qFormat/>
    <w:rsid w:val="00A4197C"/>
    <w:rPr>
      <w:rFonts w:ascii="宋体" w:hAnsi="宋体" w:cs="宋体"/>
      <w:b/>
      <w:bCs/>
      <w:sz w:val="22"/>
      <w:szCs w:val="22"/>
      <w:lang w:eastAsia="en-US"/>
    </w:rPr>
  </w:style>
  <w:style w:type="character" w:customStyle="1" w:styleId="312">
    <w:name w:val="正文文本缩进 3 字符1"/>
    <w:basedOn w:val="a2"/>
    <w:uiPriority w:val="99"/>
    <w:semiHidden/>
    <w:qFormat/>
    <w:rsid w:val="00A4197C"/>
    <w:rPr>
      <w:rFonts w:ascii="宋体" w:eastAsia="宋体" w:hAnsi="宋体" w:cs="宋体"/>
      <w:sz w:val="16"/>
      <w:szCs w:val="16"/>
    </w:rPr>
  </w:style>
  <w:style w:type="paragraph" w:customStyle="1" w:styleId="111">
    <w:name w:val="样式1.1.1"/>
    <w:basedOn w:val="11"/>
    <w:next w:val="43"/>
    <w:uiPriority w:val="99"/>
    <w:qFormat/>
    <w:rsid w:val="00A4197C"/>
    <w:pPr>
      <w:numPr>
        <w:ilvl w:val="2"/>
      </w:numPr>
      <w:spacing w:afterLines="50"/>
      <w:outlineLvl w:val="2"/>
    </w:pPr>
    <w:rPr>
      <w:rFonts w:eastAsia="楷体_GB2312"/>
    </w:rPr>
  </w:style>
  <w:style w:type="paragraph" w:customStyle="1" w:styleId="11">
    <w:name w:val="样式1.1"/>
    <w:basedOn w:val="1"/>
    <w:uiPriority w:val="99"/>
    <w:qFormat/>
    <w:rsid w:val="00A4197C"/>
    <w:pPr>
      <w:numPr>
        <w:ilvl w:val="1"/>
      </w:numPr>
      <w:outlineLvl w:val="1"/>
    </w:pPr>
  </w:style>
  <w:style w:type="paragraph" w:customStyle="1" w:styleId="1">
    <w:name w:val="样式1."/>
    <w:basedOn w:val="1f3"/>
    <w:uiPriority w:val="99"/>
    <w:qFormat/>
    <w:rsid w:val="00A4197C"/>
    <w:pPr>
      <w:widowControl/>
      <w:numPr>
        <w:numId w:val="7"/>
      </w:numPr>
      <w:spacing w:beforeLines="50" w:line="360" w:lineRule="auto"/>
      <w:ind w:firstLineChars="0" w:firstLine="0"/>
      <w:outlineLvl w:val="0"/>
    </w:pPr>
    <w:rPr>
      <w:rFonts w:ascii="Times New Roman" w:hAnsi="Times New Roman"/>
      <w:b/>
      <w:kern w:val="2"/>
      <w:sz w:val="24"/>
      <w:szCs w:val="24"/>
    </w:rPr>
  </w:style>
  <w:style w:type="paragraph" w:customStyle="1" w:styleId="affff4">
    <w:name w:val="表"/>
    <w:basedOn w:val="a1"/>
    <w:link w:val="Charb"/>
    <w:qFormat/>
    <w:rsid w:val="00A4197C"/>
    <w:pPr>
      <w:framePr w:hSpace="180" w:wrap="around" w:vAnchor="text" w:hAnchor="margin" w:y="161"/>
      <w:widowControl/>
      <w:snapToGrid w:val="0"/>
      <w:spacing w:line="360" w:lineRule="exact"/>
      <w:jc w:val="center"/>
    </w:pPr>
    <w:rPr>
      <w:rFonts w:ascii="宋体" w:hAnsi="宋体"/>
      <w:szCs w:val="21"/>
    </w:rPr>
  </w:style>
  <w:style w:type="paragraph" w:customStyle="1" w:styleId="050">
    <w:name w:val="05正文"/>
    <w:basedOn w:val="a1"/>
    <w:link w:val="05Char"/>
    <w:qFormat/>
    <w:rsid w:val="00A4197C"/>
    <w:pPr>
      <w:spacing w:line="560" w:lineRule="exact"/>
      <w:ind w:firstLineChars="200" w:firstLine="200"/>
      <w:jc w:val="left"/>
    </w:pPr>
    <w:rPr>
      <w:rFonts w:ascii="宋体" w:hAnsi="宋体"/>
      <w:sz w:val="24"/>
      <w:szCs w:val="21"/>
    </w:rPr>
  </w:style>
  <w:style w:type="paragraph" w:customStyle="1" w:styleId="TOC2">
    <w:name w:val="TOC 标题2"/>
    <w:basedOn w:val="13"/>
    <w:next w:val="a1"/>
    <w:uiPriority w:val="39"/>
    <w:qFormat/>
    <w:rsid w:val="00A4197C"/>
    <w:pPr>
      <w:keepNext/>
      <w:keepLines/>
      <w:widowControl/>
      <w:numPr>
        <w:numId w:val="0"/>
      </w:numPr>
      <w:spacing w:beforeLines="0" w:before="480" w:afterLines="0" w:line="276" w:lineRule="auto"/>
      <w:jc w:val="left"/>
      <w:outlineLvl w:val="9"/>
    </w:pPr>
    <w:rPr>
      <w:rFonts w:ascii="Cambria" w:eastAsia="宋体" w:hAnsi="Cambria"/>
      <w:bCs/>
      <w:color w:val="365F91"/>
      <w:kern w:val="0"/>
      <w:sz w:val="28"/>
      <w:szCs w:val="28"/>
    </w:rPr>
  </w:style>
  <w:style w:type="paragraph" w:customStyle="1" w:styleId="0">
    <w:name w:val="0表头"/>
    <w:basedOn w:val="a1"/>
    <w:uiPriority w:val="99"/>
    <w:qFormat/>
    <w:rsid w:val="00A4197C"/>
    <w:pPr>
      <w:widowControl/>
      <w:snapToGrid w:val="0"/>
      <w:spacing w:beforeLines="50"/>
      <w:jc w:val="center"/>
    </w:pPr>
    <w:rPr>
      <w:rFonts w:ascii="Times New Roman" w:eastAsia="黑体" w:hAnsi="Times New Roman"/>
      <w:b/>
    </w:rPr>
  </w:style>
  <w:style w:type="table" w:customStyle="1" w:styleId="44">
    <w:name w:val="网格型4"/>
    <w:basedOn w:val="a3"/>
    <w:qFormat/>
    <w:rsid w:val="00A4197C"/>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3"/>
    <w:uiPriority w:val="59"/>
    <w:unhideWhenUsed/>
    <w:qFormat/>
    <w:rsid w:val="00A419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列出段落5"/>
    <w:basedOn w:val="a1"/>
    <w:uiPriority w:val="34"/>
    <w:qFormat/>
    <w:rsid w:val="00A4197C"/>
    <w:pPr>
      <w:ind w:firstLineChars="200" w:firstLine="420"/>
    </w:pPr>
    <w:rPr>
      <w:rFonts w:ascii="等线" w:eastAsia="等线" w:hAnsi="等线"/>
    </w:rPr>
  </w:style>
  <w:style w:type="paragraph" w:customStyle="1" w:styleId="37">
    <w:name w:val="列出段落3"/>
    <w:basedOn w:val="a1"/>
    <w:uiPriority w:val="34"/>
    <w:qFormat/>
    <w:rsid w:val="00A4197C"/>
    <w:pPr>
      <w:spacing w:line="360" w:lineRule="auto"/>
      <w:ind w:firstLineChars="200" w:firstLine="420"/>
    </w:pPr>
    <w:rPr>
      <w:rFonts w:cs="宋体"/>
      <w:szCs w:val="24"/>
    </w:rPr>
  </w:style>
  <w:style w:type="paragraph" w:customStyle="1" w:styleId="a0">
    <w:name w:val="一级标题"/>
    <w:basedOn w:val="13"/>
    <w:link w:val="Charc"/>
    <w:uiPriority w:val="99"/>
    <w:qFormat/>
    <w:rsid w:val="00A4197C"/>
    <w:pPr>
      <w:numPr>
        <w:numId w:val="9"/>
      </w:numPr>
      <w:tabs>
        <w:tab w:val="left" w:pos="1288"/>
      </w:tabs>
      <w:adjustRightInd w:val="0"/>
      <w:snapToGrid w:val="0"/>
      <w:spacing w:beforeLines="0" w:afterLines="0"/>
      <w:ind w:firstLine="0"/>
      <w:jc w:val="left"/>
    </w:pPr>
    <w:rPr>
      <w:rFonts w:ascii="Times New Roman" w:hAnsi="黑体"/>
      <w:b w:val="0"/>
      <w:bCs/>
      <w:kern w:val="0"/>
    </w:rPr>
  </w:style>
  <w:style w:type="character" w:customStyle="1" w:styleId="Charc">
    <w:name w:val="一级标题 Char"/>
    <w:link w:val="a0"/>
    <w:uiPriority w:val="99"/>
    <w:qFormat/>
    <w:rsid w:val="00A4197C"/>
    <w:rPr>
      <w:rFonts w:eastAsia="黑体" w:hAnsi="黑体"/>
      <w:bCs/>
      <w:sz w:val="32"/>
      <w:szCs w:val="32"/>
    </w:rPr>
  </w:style>
  <w:style w:type="paragraph" w:styleId="affff5">
    <w:name w:val="No Spacing"/>
    <w:uiPriority w:val="1"/>
    <w:qFormat/>
    <w:rsid w:val="00A4197C"/>
    <w:rPr>
      <w:rFonts w:ascii="等线" w:eastAsia="Microsoft YaHei UI" w:hAnsi="等线"/>
      <w:sz w:val="22"/>
      <w:szCs w:val="22"/>
    </w:rPr>
  </w:style>
  <w:style w:type="character" w:customStyle="1" w:styleId="18">
    <w:name w:val="目录 1 字符"/>
    <w:link w:val="17"/>
    <w:uiPriority w:val="39"/>
    <w:qFormat/>
    <w:rsid w:val="00A4197C"/>
    <w:rPr>
      <w:rFonts w:ascii="Calibri" w:hAnsi="Calibri"/>
      <w:b/>
      <w:kern w:val="2"/>
      <w:sz w:val="21"/>
      <w:szCs w:val="22"/>
    </w:rPr>
  </w:style>
  <w:style w:type="character" w:customStyle="1" w:styleId="afff8">
    <w:name w:val="正文缩进 字符"/>
    <w:link w:val="afff7"/>
    <w:qFormat/>
    <w:locked/>
    <w:rsid w:val="00A4197C"/>
    <w:rPr>
      <w:rFonts w:ascii="等线" w:hAnsi="等线"/>
      <w:kern w:val="2"/>
    </w:rPr>
  </w:style>
  <w:style w:type="character" w:customStyle="1" w:styleId="aa">
    <w:name w:val="题注 字符"/>
    <w:link w:val="a9"/>
    <w:qFormat/>
    <w:rsid w:val="00A4197C"/>
    <w:rPr>
      <w:rFonts w:ascii="仿宋" w:eastAsia="仿宋" w:hAnsi="仿宋"/>
      <w:b/>
      <w:bCs/>
      <w:sz w:val="18"/>
      <w:szCs w:val="18"/>
    </w:rPr>
  </w:style>
  <w:style w:type="paragraph" w:customStyle="1" w:styleId="1fb">
    <w:name w:val="普通(网站)1"/>
    <w:basedOn w:val="a1"/>
    <w:uiPriority w:val="99"/>
    <w:qFormat/>
    <w:rsid w:val="00A4197C"/>
    <w:pPr>
      <w:widowControl/>
      <w:spacing w:before="100" w:beforeAutospacing="1" w:after="100" w:afterAutospacing="1"/>
      <w:jc w:val="left"/>
    </w:pPr>
    <w:rPr>
      <w:rFonts w:ascii="宋体" w:hAnsi="宋体" w:cs="宋体"/>
      <w:sz w:val="24"/>
      <w:szCs w:val="24"/>
    </w:rPr>
  </w:style>
  <w:style w:type="paragraph" w:customStyle="1" w:styleId="TOC11">
    <w:name w:val="TOC 标题11"/>
    <w:basedOn w:val="13"/>
    <w:next w:val="a1"/>
    <w:uiPriority w:val="39"/>
    <w:unhideWhenUsed/>
    <w:qFormat/>
    <w:rsid w:val="00A4197C"/>
    <w:pPr>
      <w:keepNext/>
      <w:keepLines/>
      <w:widowControl/>
      <w:numPr>
        <w:numId w:val="0"/>
      </w:numPr>
      <w:spacing w:beforeLines="0" w:before="480" w:afterLines="0" w:line="276" w:lineRule="auto"/>
      <w:jc w:val="left"/>
      <w:outlineLvl w:val="9"/>
    </w:pPr>
    <w:rPr>
      <w:rFonts w:ascii="等线 Light" w:eastAsia="等线 Light" w:hAnsi="等线 Light"/>
      <w:bCs/>
      <w:color w:val="2F5496"/>
      <w:kern w:val="0"/>
      <w:sz w:val="28"/>
      <w:szCs w:val="28"/>
    </w:rPr>
  </w:style>
  <w:style w:type="paragraph" w:customStyle="1" w:styleId="215">
    <w:name w:val="样式 小四 首行缩进:  2 字符 行距: 1.5 倍行距"/>
    <w:basedOn w:val="a1"/>
    <w:uiPriority w:val="99"/>
    <w:qFormat/>
    <w:rsid w:val="00A4197C"/>
    <w:pPr>
      <w:spacing w:line="360" w:lineRule="auto"/>
      <w:ind w:firstLineChars="200" w:firstLine="480"/>
    </w:pPr>
    <w:rPr>
      <w:rFonts w:ascii="等线" w:hAnsi="等线" w:cs="宋体"/>
      <w:sz w:val="28"/>
      <w:szCs w:val="20"/>
    </w:rPr>
  </w:style>
  <w:style w:type="paragraph" w:customStyle="1" w:styleId="affff6">
    <w:name w:val="图片"/>
    <w:basedOn w:val="a1"/>
    <w:link w:val="Chard"/>
    <w:qFormat/>
    <w:rsid w:val="00A4197C"/>
    <w:pPr>
      <w:spacing w:line="360" w:lineRule="auto"/>
      <w:jc w:val="center"/>
    </w:pPr>
  </w:style>
  <w:style w:type="character" w:customStyle="1" w:styleId="Chard">
    <w:name w:val="图片 Char"/>
    <w:link w:val="affff6"/>
    <w:qFormat/>
    <w:rsid w:val="00A4197C"/>
    <w:rPr>
      <w:rFonts w:ascii="Calibri" w:hAnsi="Calibri"/>
      <w:kern w:val="2"/>
      <w:sz w:val="21"/>
      <w:szCs w:val="22"/>
    </w:rPr>
  </w:style>
  <w:style w:type="paragraph" w:customStyle="1" w:styleId="affff7">
    <w:name w:val="图序"/>
    <w:basedOn w:val="a9"/>
    <w:link w:val="Chare"/>
    <w:qFormat/>
    <w:rsid w:val="00A4197C"/>
    <w:pPr>
      <w:widowControl w:val="0"/>
      <w:ind w:firstLineChars="0" w:firstLine="0"/>
      <w:jc w:val="center"/>
    </w:pPr>
    <w:rPr>
      <w:rFonts w:ascii="Arial" w:eastAsia="黑体" w:hAnsi="Arial" w:cs="Arial"/>
      <w:b w:val="0"/>
      <w:kern w:val="2"/>
      <w:sz w:val="24"/>
      <w:szCs w:val="21"/>
    </w:rPr>
  </w:style>
  <w:style w:type="character" w:customStyle="1" w:styleId="Chare">
    <w:name w:val="图序 Char"/>
    <w:link w:val="affff7"/>
    <w:qFormat/>
    <w:rsid w:val="00A4197C"/>
    <w:rPr>
      <w:rFonts w:ascii="Arial" w:eastAsia="黑体" w:hAnsi="Arial" w:cs="Arial"/>
      <w:bCs/>
      <w:kern w:val="2"/>
      <w:sz w:val="24"/>
      <w:szCs w:val="21"/>
    </w:rPr>
  </w:style>
  <w:style w:type="character" w:customStyle="1" w:styleId="3CharChar">
    <w:name w:val="标题3 Char Char"/>
    <w:link w:val="38"/>
    <w:qFormat/>
    <w:rsid w:val="00A4197C"/>
    <w:rPr>
      <w:rFonts w:eastAsia="仿宋_GB2312"/>
      <w:b/>
      <w:bCs/>
      <w:sz w:val="28"/>
      <w:szCs w:val="28"/>
    </w:rPr>
  </w:style>
  <w:style w:type="paragraph" w:customStyle="1" w:styleId="38">
    <w:name w:val="标题3"/>
    <w:basedOn w:val="3"/>
    <w:link w:val="3CharChar"/>
    <w:qFormat/>
    <w:rsid w:val="00A4197C"/>
    <w:pPr>
      <w:numPr>
        <w:ilvl w:val="0"/>
        <w:numId w:val="0"/>
      </w:numPr>
      <w:tabs>
        <w:tab w:val="left" w:pos="993"/>
      </w:tabs>
      <w:adjustRightInd w:val="0"/>
      <w:snapToGrid w:val="0"/>
    </w:pPr>
    <w:rPr>
      <w:rFonts w:ascii="Times New Roman" w:eastAsia="仿宋_GB2312" w:hAnsi="Times New Roman"/>
      <w:b/>
      <w:kern w:val="0"/>
      <w:sz w:val="28"/>
      <w:szCs w:val="28"/>
    </w:rPr>
  </w:style>
  <w:style w:type="paragraph" w:customStyle="1" w:styleId="affff8">
    <w:name w:val="文章"/>
    <w:uiPriority w:val="99"/>
    <w:qFormat/>
    <w:rsid w:val="00A4197C"/>
    <w:pPr>
      <w:adjustRightInd w:val="0"/>
      <w:snapToGrid w:val="0"/>
      <w:spacing w:before="312" w:after="312" w:line="360" w:lineRule="auto"/>
      <w:ind w:firstLineChars="200" w:firstLine="480"/>
      <w:jc w:val="both"/>
    </w:pPr>
    <w:rPr>
      <w:rFonts w:ascii="等线" w:hAnsi="等线"/>
      <w:kern w:val="2"/>
      <w:sz w:val="24"/>
      <w:szCs w:val="26"/>
    </w:rPr>
  </w:style>
  <w:style w:type="paragraph" w:customStyle="1" w:styleId="affff9">
    <w:name w:val="表格"/>
    <w:basedOn w:val="a1"/>
    <w:link w:val="Charf"/>
    <w:qFormat/>
    <w:rsid w:val="00A4197C"/>
    <w:pPr>
      <w:adjustRightInd w:val="0"/>
      <w:snapToGrid w:val="0"/>
      <w:spacing w:line="400" w:lineRule="exact"/>
      <w:jc w:val="center"/>
    </w:pPr>
    <w:rPr>
      <w:rFonts w:ascii="等线" w:hAnsi="等线"/>
      <w:spacing w:val="4"/>
      <w:szCs w:val="21"/>
    </w:rPr>
  </w:style>
  <w:style w:type="character" w:customStyle="1" w:styleId="Charf">
    <w:name w:val="表格 Char"/>
    <w:link w:val="affff9"/>
    <w:qFormat/>
    <w:rsid w:val="00A4197C"/>
    <w:rPr>
      <w:rFonts w:ascii="等线" w:hAnsi="等线"/>
      <w:spacing w:val="4"/>
      <w:kern w:val="2"/>
      <w:sz w:val="21"/>
      <w:szCs w:val="21"/>
    </w:rPr>
  </w:style>
  <w:style w:type="paragraph" w:customStyle="1" w:styleId="252">
    <w:name w:val="样式 样式 宋体 四号 左 行距: 固定值 25 磅 + 首行缩进:  2 字符"/>
    <w:basedOn w:val="a1"/>
    <w:link w:val="252Char"/>
    <w:qFormat/>
    <w:rsid w:val="00A4197C"/>
    <w:pPr>
      <w:adjustRightInd w:val="0"/>
      <w:snapToGrid w:val="0"/>
      <w:spacing w:beforeLines="50" w:line="500" w:lineRule="exact"/>
      <w:ind w:firstLineChars="200" w:firstLine="200"/>
      <w:jc w:val="left"/>
    </w:pPr>
    <w:rPr>
      <w:rFonts w:ascii="宋体" w:hAnsi="宋体" w:cs="宋体"/>
      <w:snapToGrid w:val="0"/>
      <w:sz w:val="28"/>
      <w:szCs w:val="28"/>
    </w:rPr>
  </w:style>
  <w:style w:type="character" w:customStyle="1" w:styleId="252Char">
    <w:name w:val="样式 样式 宋体 四号 左 行距: 固定值 25 磅 + 首行缩进:  2 字符 Char"/>
    <w:link w:val="252"/>
    <w:qFormat/>
    <w:locked/>
    <w:rsid w:val="00A4197C"/>
    <w:rPr>
      <w:rFonts w:ascii="宋体" w:hAnsi="宋体" w:cs="宋体"/>
      <w:snapToGrid w:val="0"/>
      <w:kern w:val="2"/>
      <w:sz w:val="28"/>
      <w:szCs w:val="28"/>
    </w:rPr>
  </w:style>
  <w:style w:type="paragraph" w:customStyle="1" w:styleId="font6">
    <w:name w:val="font6"/>
    <w:basedOn w:val="a1"/>
    <w:uiPriority w:val="99"/>
    <w:qFormat/>
    <w:rsid w:val="00A4197C"/>
    <w:pPr>
      <w:widowControl/>
      <w:spacing w:before="100" w:beforeAutospacing="1" w:after="100" w:afterAutospacing="1"/>
      <w:jc w:val="left"/>
    </w:pPr>
    <w:rPr>
      <w:rFonts w:ascii="方正细圆简体" w:eastAsia="方正细圆简体" w:hAnsi="宋体" w:cs="宋体"/>
      <w:sz w:val="20"/>
      <w:szCs w:val="20"/>
    </w:rPr>
  </w:style>
  <w:style w:type="paragraph" w:customStyle="1" w:styleId="font7">
    <w:name w:val="font7"/>
    <w:basedOn w:val="a1"/>
    <w:uiPriority w:val="99"/>
    <w:qFormat/>
    <w:rsid w:val="00A4197C"/>
    <w:pPr>
      <w:widowControl/>
      <w:spacing w:before="100" w:beforeAutospacing="1" w:after="100" w:afterAutospacing="1"/>
      <w:jc w:val="left"/>
    </w:pPr>
    <w:rPr>
      <w:rFonts w:ascii="等线" w:hAnsi="等线"/>
      <w:b/>
      <w:bCs/>
      <w:sz w:val="20"/>
      <w:szCs w:val="20"/>
    </w:rPr>
  </w:style>
  <w:style w:type="paragraph" w:customStyle="1" w:styleId="font8">
    <w:name w:val="font8"/>
    <w:basedOn w:val="a1"/>
    <w:uiPriority w:val="99"/>
    <w:qFormat/>
    <w:rsid w:val="00A4197C"/>
    <w:pPr>
      <w:widowControl/>
      <w:spacing w:before="100" w:beforeAutospacing="1" w:after="100" w:afterAutospacing="1"/>
      <w:jc w:val="left"/>
    </w:pPr>
    <w:rPr>
      <w:rFonts w:ascii="等线" w:hAnsi="等线"/>
      <w:sz w:val="20"/>
      <w:szCs w:val="20"/>
    </w:rPr>
  </w:style>
  <w:style w:type="paragraph" w:customStyle="1" w:styleId="font9">
    <w:name w:val="font9"/>
    <w:basedOn w:val="a1"/>
    <w:uiPriority w:val="99"/>
    <w:qFormat/>
    <w:rsid w:val="00A4197C"/>
    <w:pPr>
      <w:widowControl/>
      <w:spacing w:before="100" w:beforeAutospacing="1" w:after="100" w:afterAutospacing="1"/>
      <w:jc w:val="left"/>
    </w:pPr>
    <w:rPr>
      <w:rFonts w:ascii="方正细圆简体" w:eastAsia="方正细圆简体" w:hAnsi="宋体" w:cs="宋体"/>
      <w:b/>
      <w:bCs/>
      <w:sz w:val="20"/>
      <w:szCs w:val="20"/>
    </w:rPr>
  </w:style>
  <w:style w:type="paragraph" w:customStyle="1" w:styleId="font10">
    <w:name w:val="font10"/>
    <w:basedOn w:val="a1"/>
    <w:uiPriority w:val="99"/>
    <w:qFormat/>
    <w:rsid w:val="00A4197C"/>
    <w:pPr>
      <w:widowControl/>
      <w:spacing w:before="100" w:beforeAutospacing="1" w:after="100" w:afterAutospacing="1"/>
      <w:jc w:val="left"/>
    </w:pPr>
    <w:rPr>
      <w:rFonts w:ascii="宋体" w:hAnsi="宋体" w:cs="宋体"/>
      <w:sz w:val="18"/>
      <w:szCs w:val="18"/>
    </w:rPr>
  </w:style>
  <w:style w:type="paragraph" w:customStyle="1" w:styleId="xl79">
    <w:name w:val="xl79"/>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w:hAnsi="等线"/>
      <w:sz w:val="24"/>
      <w:szCs w:val="24"/>
    </w:rPr>
  </w:style>
  <w:style w:type="paragraph" w:customStyle="1" w:styleId="xl80">
    <w:name w:val="xl80"/>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细圆简体" w:eastAsia="方正细圆简体" w:hAnsi="宋体" w:cs="宋体"/>
      <w:sz w:val="20"/>
      <w:szCs w:val="20"/>
    </w:rPr>
  </w:style>
  <w:style w:type="paragraph" w:customStyle="1" w:styleId="xl81">
    <w:name w:val="xl81"/>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hAnsi="等线"/>
      <w:sz w:val="20"/>
      <w:szCs w:val="20"/>
    </w:rPr>
  </w:style>
  <w:style w:type="paragraph" w:customStyle="1" w:styleId="xl82">
    <w:name w:val="xl82"/>
    <w:basedOn w:val="a1"/>
    <w:uiPriority w:val="99"/>
    <w:qFormat/>
    <w:rsid w:val="00A4197C"/>
    <w:pPr>
      <w:widowControl/>
      <w:spacing w:before="100" w:beforeAutospacing="1" w:after="100" w:afterAutospacing="1"/>
      <w:jc w:val="left"/>
      <w:textAlignment w:val="center"/>
    </w:pPr>
    <w:rPr>
      <w:rFonts w:ascii="宋体" w:hAnsi="宋体" w:cs="宋体"/>
      <w:b/>
      <w:bCs/>
      <w:sz w:val="24"/>
      <w:szCs w:val="24"/>
    </w:rPr>
  </w:style>
  <w:style w:type="paragraph" w:customStyle="1" w:styleId="xl83">
    <w:name w:val="xl83"/>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sz w:val="20"/>
      <w:szCs w:val="20"/>
    </w:rPr>
  </w:style>
  <w:style w:type="paragraph" w:customStyle="1" w:styleId="xl84">
    <w:name w:val="xl84"/>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w:hAnsi="等线"/>
      <w:sz w:val="20"/>
      <w:szCs w:val="20"/>
    </w:rPr>
  </w:style>
  <w:style w:type="paragraph" w:customStyle="1" w:styleId="xl85">
    <w:name w:val="xl85"/>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w:hAnsi="等线"/>
      <w:sz w:val="24"/>
      <w:szCs w:val="24"/>
    </w:rPr>
  </w:style>
  <w:style w:type="paragraph" w:customStyle="1" w:styleId="xl86">
    <w:name w:val="xl86"/>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w:hAnsi="等线"/>
      <w:sz w:val="24"/>
      <w:szCs w:val="24"/>
    </w:rPr>
  </w:style>
  <w:style w:type="paragraph" w:customStyle="1" w:styleId="xl87">
    <w:name w:val="xl87"/>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hAnsi="等线"/>
      <w:b/>
      <w:bCs/>
      <w:sz w:val="20"/>
      <w:szCs w:val="20"/>
    </w:rPr>
  </w:style>
  <w:style w:type="paragraph" w:customStyle="1" w:styleId="xl88">
    <w:name w:val="xl88"/>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hAnsi="等线"/>
      <w:b/>
      <w:bCs/>
      <w:sz w:val="20"/>
      <w:szCs w:val="20"/>
    </w:rPr>
  </w:style>
  <w:style w:type="paragraph" w:customStyle="1" w:styleId="xl89">
    <w:name w:val="xl89"/>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hAnsi="等线"/>
      <w:b/>
      <w:bCs/>
      <w:sz w:val="24"/>
      <w:szCs w:val="24"/>
    </w:rPr>
  </w:style>
  <w:style w:type="paragraph" w:customStyle="1" w:styleId="xl90">
    <w:name w:val="xl90"/>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24"/>
      <w:szCs w:val="24"/>
    </w:rPr>
  </w:style>
  <w:style w:type="paragraph" w:customStyle="1" w:styleId="28">
    <w:name w:val="列出段落2"/>
    <w:basedOn w:val="a1"/>
    <w:uiPriority w:val="34"/>
    <w:qFormat/>
    <w:rsid w:val="00A4197C"/>
    <w:pPr>
      <w:ind w:firstLineChars="200" w:firstLine="420"/>
    </w:pPr>
    <w:rPr>
      <w:rFonts w:ascii="等线" w:hAnsi="等线"/>
      <w:szCs w:val="24"/>
    </w:rPr>
  </w:style>
  <w:style w:type="paragraph" w:customStyle="1" w:styleId="140">
    <w:name w:val="14表格名"/>
    <w:basedOn w:val="a1"/>
    <w:link w:val="14Char"/>
    <w:qFormat/>
    <w:rsid w:val="00A4197C"/>
    <w:pPr>
      <w:spacing w:before="120"/>
      <w:jc w:val="center"/>
    </w:pPr>
    <w:rPr>
      <w:rFonts w:ascii="等线" w:hAnsi="等线"/>
      <w:b/>
      <w:sz w:val="24"/>
      <w:szCs w:val="20"/>
    </w:rPr>
  </w:style>
  <w:style w:type="character" w:customStyle="1" w:styleId="14Char">
    <w:name w:val="14表格名 Char"/>
    <w:link w:val="140"/>
    <w:qFormat/>
    <w:rsid w:val="00A4197C"/>
    <w:rPr>
      <w:rFonts w:ascii="等线" w:hAnsi="等线"/>
      <w:b/>
      <w:kern w:val="2"/>
      <w:sz w:val="24"/>
    </w:rPr>
  </w:style>
  <w:style w:type="paragraph" w:customStyle="1" w:styleId="affffa">
    <w:name w:val="封面排头"/>
    <w:link w:val="Charf0"/>
    <w:qFormat/>
    <w:rsid w:val="00A4197C"/>
    <w:pPr>
      <w:spacing w:line="560" w:lineRule="exact"/>
    </w:pPr>
    <w:rPr>
      <w:rFonts w:ascii="等线" w:eastAsia="黑体" w:hAnsi="等线"/>
      <w:b/>
      <w:kern w:val="2"/>
      <w:sz w:val="32"/>
      <w:szCs w:val="21"/>
    </w:rPr>
  </w:style>
  <w:style w:type="character" w:customStyle="1" w:styleId="Charf0">
    <w:name w:val="封面排头 Char"/>
    <w:link w:val="affffa"/>
    <w:qFormat/>
    <w:rsid w:val="00A4197C"/>
    <w:rPr>
      <w:rFonts w:ascii="等线" w:eastAsia="黑体" w:hAnsi="等线"/>
      <w:b/>
      <w:kern w:val="2"/>
      <w:sz w:val="32"/>
      <w:szCs w:val="21"/>
    </w:rPr>
  </w:style>
  <w:style w:type="paragraph" w:customStyle="1" w:styleId="1fc">
    <w:name w:val="封面标题1"/>
    <w:link w:val="1Char1"/>
    <w:qFormat/>
    <w:rsid w:val="00A4197C"/>
    <w:pPr>
      <w:spacing w:line="640" w:lineRule="exact"/>
      <w:jc w:val="center"/>
    </w:pPr>
    <w:rPr>
      <w:rFonts w:ascii="等线" w:hAnsi="等线"/>
      <w:b/>
      <w:kern w:val="2"/>
      <w:sz w:val="36"/>
      <w:szCs w:val="21"/>
    </w:rPr>
  </w:style>
  <w:style w:type="character" w:customStyle="1" w:styleId="1Char1">
    <w:name w:val="封面标题1 Char"/>
    <w:link w:val="1fc"/>
    <w:qFormat/>
    <w:rsid w:val="00A4197C"/>
    <w:rPr>
      <w:rFonts w:ascii="等线" w:hAnsi="等线"/>
      <w:b/>
      <w:kern w:val="2"/>
      <w:sz w:val="36"/>
      <w:szCs w:val="21"/>
    </w:rPr>
  </w:style>
  <w:style w:type="paragraph" w:customStyle="1" w:styleId="29">
    <w:name w:val="封面标题2"/>
    <w:link w:val="2Char"/>
    <w:qFormat/>
    <w:rsid w:val="00A4197C"/>
    <w:pPr>
      <w:jc w:val="center"/>
    </w:pPr>
    <w:rPr>
      <w:rFonts w:ascii="等线" w:eastAsia="方正小标宋简体" w:hAnsi="等线"/>
      <w:b/>
      <w:color w:val="0000FF"/>
      <w:kern w:val="2"/>
      <w:sz w:val="52"/>
      <w:szCs w:val="21"/>
    </w:rPr>
  </w:style>
  <w:style w:type="character" w:customStyle="1" w:styleId="2Char">
    <w:name w:val="封面标题2 Char"/>
    <w:link w:val="29"/>
    <w:qFormat/>
    <w:rsid w:val="00A4197C"/>
    <w:rPr>
      <w:rFonts w:ascii="等线" w:eastAsia="方正小标宋简体" w:hAnsi="等线"/>
      <w:b/>
      <w:color w:val="0000FF"/>
      <w:kern w:val="2"/>
      <w:sz w:val="52"/>
      <w:szCs w:val="21"/>
    </w:rPr>
  </w:style>
  <w:style w:type="paragraph" w:customStyle="1" w:styleId="affffb">
    <w:name w:val="封面落款"/>
    <w:link w:val="Charf1"/>
    <w:qFormat/>
    <w:rsid w:val="00A4197C"/>
    <w:pPr>
      <w:spacing w:line="560" w:lineRule="exact"/>
      <w:ind w:firstLineChars="200" w:firstLine="200"/>
    </w:pPr>
    <w:rPr>
      <w:rFonts w:ascii="宋体" w:hAnsi="宋体"/>
      <w:b/>
      <w:color w:val="0000FF"/>
      <w:kern w:val="2"/>
      <w:sz w:val="32"/>
      <w:szCs w:val="21"/>
    </w:rPr>
  </w:style>
  <w:style w:type="character" w:customStyle="1" w:styleId="Charf1">
    <w:name w:val="封面落款 Char"/>
    <w:link w:val="affffb"/>
    <w:qFormat/>
    <w:rsid w:val="00A4197C"/>
    <w:rPr>
      <w:rFonts w:ascii="宋体" w:hAnsi="宋体"/>
      <w:b/>
      <w:color w:val="0000FF"/>
      <w:kern w:val="2"/>
      <w:sz w:val="32"/>
      <w:szCs w:val="21"/>
    </w:rPr>
  </w:style>
  <w:style w:type="paragraph" w:customStyle="1" w:styleId="104">
    <w:name w:val="10目录4"/>
    <w:basedOn w:val="a1"/>
    <w:link w:val="104Char"/>
    <w:qFormat/>
    <w:rsid w:val="00A4197C"/>
    <w:pPr>
      <w:widowControl/>
      <w:tabs>
        <w:tab w:val="right" w:leader="dot" w:pos="8302"/>
      </w:tabs>
      <w:spacing w:line="360" w:lineRule="auto"/>
      <w:ind w:firstLineChars="600" w:firstLine="600"/>
      <w:jc w:val="center"/>
    </w:pPr>
    <w:rPr>
      <w:rFonts w:ascii="宋体" w:hAnsi="宋体"/>
      <w:b/>
      <w:sz w:val="36"/>
      <w:szCs w:val="21"/>
    </w:rPr>
  </w:style>
  <w:style w:type="character" w:customStyle="1" w:styleId="104Char">
    <w:name w:val="10目录4 Char"/>
    <w:link w:val="104"/>
    <w:qFormat/>
    <w:rsid w:val="00A4197C"/>
    <w:rPr>
      <w:rFonts w:ascii="宋体" w:hAnsi="宋体"/>
      <w:b/>
      <w:kern w:val="2"/>
      <w:sz w:val="36"/>
      <w:szCs w:val="21"/>
    </w:rPr>
  </w:style>
  <w:style w:type="paragraph" w:customStyle="1" w:styleId="082">
    <w:name w:val="08正文标题2"/>
    <w:link w:val="082Char"/>
    <w:qFormat/>
    <w:rsid w:val="00A4197C"/>
    <w:pPr>
      <w:spacing w:before="360" w:after="360"/>
      <w:jc w:val="center"/>
    </w:pPr>
    <w:rPr>
      <w:rFonts w:ascii="宋体" w:hAnsi="宋体" w:cs="宋体"/>
      <w:b/>
      <w:bCs/>
      <w:color w:val="0000FF"/>
      <w:kern w:val="44"/>
      <w:sz w:val="48"/>
      <w:szCs w:val="44"/>
    </w:rPr>
  </w:style>
  <w:style w:type="character" w:customStyle="1" w:styleId="082Char">
    <w:name w:val="08正文标题2 Char"/>
    <w:link w:val="082"/>
    <w:qFormat/>
    <w:rsid w:val="00A4197C"/>
    <w:rPr>
      <w:rFonts w:ascii="宋体" w:hAnsi="宋体" w:cs="宋体"/>
      <w:b/>
      <w:bCs/>
      <w:color w:val="0000FF"/>
      <w:kern w:val="44"/>
      <w:sz w:val="48"/>
      <w:szCs w:val="44"/>
    </w:rPr>
  </w:style>
  <w:style w:type="paragraph" w:customStyle="1" w:styleId="09">
    <w:name w:val="09红字蓝底"/>
    <w:basedOn w:val="a1"/>
    <w:link w:val="09Char"/>
    <w:qFormat/>
    <w:rsid w:val="00A4197C"/>
    <w:pPr>
      <w:spacing w:line="560" w:lineRule="exact"/>
      <w:ind w:firstLineChars="200" w:firstLine="480"/>
    </w:pPr>
    <w:rPr>
      <w:rFonts w:ascii="等线" w:hAnsi="宋体"/>
      <w:b/>
      <w:color w:val="FF0000"/>
      <w:sz w:val="24"/>
      <w:szCs w:val="21"/>
      <w:u w:val="thick" w:color="0000FF"/>
    </w:rPr>
  </w:style>
  <w:style w:type="character" w:customStyle="1" w:styleId="09Char">
    <w:name w:val="09红字蓝底 Char"/>
    <w:link w:val="09"/>
    <w:qFormat/>
    <w:rsid w:val="00A4197C"/>
    <w:rPr>
      <w:rFonts w:ascii="等线" w:hAnsi="宋体"/>
      <w:b/>
      <w:color w:val="FF0000"/>
      <w:kern w:val="2"/>
      <w:sz w:val="24"/>
      <w:szCs w:val="21"/>
      <w:u w:val="thick" w:color="0000FF"/>
    </w:rPr>
  </w:style>
  <w:style w:type="paragraph" w:customStyle="1" w:styleId="affffc">
    <w:name w:val="图"/>
    <w:next w:val="a1"/>
    <w:link w:val="Charf2"/>
    <w:qFormat/>
    <w:rsid w:val="00A4197C"/>
    <w:pPr>
      <w:framePr w:w="6804" w:h="4207" w:wrap="notBeside" w:vAnchor="text" w:hAnchor="text" w:y="1"/>
      <w:ind w:firstLine="480"/>
    </w:pPr>
    <w:rPr>
      <w:rFonts w:ascii="等线" w:eastAsia="等线" w:hAnsi="宋体"/>
      <w:kern w:val="2"/>
      <w:sz w:val="24"/>
      <w:szCs w:val="21"/>
    </w:rPr>
  </w:style>
  <w:style w:type="character" w:customStyle="1" w:styleId="Charf2">
    <w:name w:val="图 Char"/>
    <w:link w:val="affffc"/>
    <w:qFormat/>
    <w:rsid w:val="00A4197C"/>
    <w:rPr>
      <w:rFonts w:ascii="等线" w:eastAsia="等线" w:hAnsi="宋体"/>
      <w:kern w:val="2"/>
      <w:sz w:val="24"/>
      <w:szCs w:val="21"/>
    </w:rPr>
  </w:style>
  <w:style w:type="character" w:customStyle="1" w:styleId="Charb">
    <w:name w:val="表 Char"/>
    <w:link w:val="affff4"/>
    <w:qFormat/>
    <w:rsid w:val="00A4197C"/>
    <w:rPr>
      <w:rFonts w:ascii="宋体" w:hAnsi="宋体"/>
      <w:kern w:val="2"/>
      <w:sz w:val="21"/>
      <w:szCs w:val="21"/>
    </w:rPr>
  </w:style>
  <w:style w:type="paragraph" w:customStyle="1" w:styleId="100">
    <w:name w:val="10红字红底"/>
    <w:next w:val="a1"/>
    <w:link w:val="10Char"/>
    <w:qFormat/>
    <w:rsid w:val="00A4197C"/>
    <w:pPr>
      <w:spacing w:line="560" w:lineRule="exact"/>
      <w:jc w:val="center"/>
    </w:pPr>
    <w:rPr>
      <w:rFonts w:ascii="宋体" w:hAnsi="宋体" w:cs="宋体"/>
      <w:b/>
      <w:bCs/>
      <w:color w:val="FF0000"/>
      <w:kern w:val="2"/>
      <w:sz w:val="24"/>
      <w:szCs w:val="21"/>
      <w:u w:val="single" w:color="FF0000"/>
    </w:rPr>
  </w:style>
  <w:style w:type="character" w:customStyle="1" w:styleId="10Char">
    <w:name w:val="10红字红底 Char"/>
    <w:link w:val="100"/>
    <w:qFormat/>
    <w:rsid w:val="00A4197C"/>
    <w:rPr>
      <w:rFonts w:ascii="宋体" w:hAnsi="宋体" w:cs="宋体"/>
      <w:b/>
      <w:bCs/>
      <w:color w:val="FF0000"/>
      <w:kern w:val="2"/>
      <w:sz w:val="24"/>
      <w:szCs w:val="21"/>
      <w:u w:val="single" w:color="FF0000"/>
    </w:rPr>
  </w:style>
  <w:style w:type="character" w:customStyle="1" w:styleId="1fd">
    <w:name w:val="1"/>
    <w:uiPriority w:val="1"/>
    <w:qFormat/>
    <w:rsid w:val="00A4197C"/>
  </w:style>
  <w:style w:type="paragraph" w:customStyle="1" w:styleId="120">
    <w:name w:val="12蓝字蓝底粗"/>
    <w:basedOn w:val="100"/>
    <w:link w:val="12Char"/>
    <w:qFormat/>
    <w:rsid w:val="00A4197C"/>
    <w:rPr>
      <w:color w:val="0000FF"/>
      <w:u w:color="0000FF"/>
    </w:rPr>
  </w:style>
  <w:style w:type="character" w:customStyle="1" w:styleId="12Char">
    <w:name w:val="12蓝字蓝底粗 Char"/>
    <w:link w:val="120"/>
    <w:qFormat/>
    <w:rsid w:val="00A4197C"/>
    <w:rPr>
      <w:rFonts w:ascii="宋体" w:hAnsi="宋体" w:cs="宋体"/>
      <w:b/>
      <w:bCs/>
      <w:color w:val="0000FF"/>
      <w:kern w:val="2"/>
      <w:sz w:val="24"/>
      <w:szCs w:val="21"/>
      <w:u w:val="single" w:color="0000FF"/>
    </w:rPr>
  </w:style>
  <w:style w:type="paragraph" w:customStyle="1" w:styleId="130">
    <w:name w:val="13蓝字蓝底细"/>
    <w:basedOn w:val="120"/>
    <w:link w:val="13Char"/>
    <w:qFormat/>
    <w:rsid w:val="00A4197C"/>
  </w:style>
  <w:style w:type="character" w:customStyle="1" w:styleId="13Char">
    <w:name w:val="13蓝字蓝底细 Char"/>
    <w:link w:val="130"/>
    <w:qFormat/>
    <w:rsid w:val="00A4197C"/>
    <w:rPr>
      <w:rFonts w:ascii="宋体" w:hAnsi="宋体" w:cs="宋体"/>
      <w:b/>
      <w:bCs/>
      <w:color w:val="0000FF"/>
      <w:kern w:val="2"/>
      <w:sz w:val="24"/>
      <w:szCs w:val="21"/>
      <w:u w:val="single" w:color="0000FF"/>
    </w:rPr>
  </w:style>
  <w:style w:type="paragraph" w:customStyle="1" w:styleId="150">
    <w:name w:val="15表格"/>
    <w:basedOn w:val="140"/>
    <w:link w:val="15Char"/>
    <w:qFormat/>
    <w:rsid w:val="00A4197C"/>
    <w:pPr>
      <w:spacing w:before="0" w:line="240" w:lineRule="atLeast"/>
    </w:pPr>
    <w:rPr>
      <w:rFonts w:ascii="Times New Roman" w:hAnsi="Times New Roman"/>
      <w:b w:val="0"/>
      <w:sz w:val="18"/>
    </w:rPr>
  </w:style>
  <w:style w:type="character" w:customStyle="1" w:styleId="15Char">
    <w:name w:val="15表格 Char"/>
    <w:link w:val="150"/>
    <w:qFormat/>
    <w:rsid w:val="00A4197C"/>
    <w:rPr>
      <w:kern w:val="2"/>
      <w:sz w:val="18"/>
    </w:rPr>
  </w:style>
  <w:style w:type="paragraph" w:customStyle="1" w:styleId="cucd-0ArialGB2312">
    <w:name w:val="样式 cucd-0 + (西文) Arial (中文) 仿宋_GB2312"/>
    <w:uiPriority w:val="99"/>
    <w:qFormat/>
    <w:rsid w:val="00A4197C"/>
    <w:rPr>
      <w:rFonts w:ascii="宋体" w:hAnsi="宋体"/>
      <w:kern w:val="2"/>
      <w:sz w:val="18"/>
      <w:szCs w:val="24"/>
    </w:rPr>
  </w:style>
  <w:style w:type="paragraph" w:customStyle="1" w:styleId="1-1">
    <w:name w:val="1-1"/>
    <w:basedOn w:val="a1"/>
    <w:uiPriority w:val="99"/>
    <w:qFormat/>
    <w:rsid w:val="00A4197C"/>
    <w:pPr>
      <w:pageBreakBefore/>
      <w:jc w:val="center"/>
      <w:outlineLvl w:val="0"/>
    </w:pPr>
    <w:rPr>
      <w:rFonts w:ascii="等线" w:hAnsi="等线"/>
      <w:b/>
      <w:color w:val="000000"/>
      <w:sz w:val="36"/>
      <w:szCs w:val="36"/>
    </w:rPr>
  </w:style>
  <w:style w:type="paragraph" w:customStyle="1" w:styleId="CM44">
    <w:name w:val="CM44"/>
    <w:basedOn w:val="Default"/>
    <w:next w:val="Default"/>
    <w:uiPriority w:val="99"/>
    <w:qFormat/>
    <w:rsid w:val="00A4197C"/>
    <w:pPr>
      <w:spacing w:after="265"/>
    </w:pPr>
    <w:rPr>
      <w:rFonts w:hAnsi="等线" w:cs="Times New Roman"/>
      <w:color w:val="auto"/>
      <w:kern w:val="2"/>
    </w:rPr>
  </w:style>
  <w:style w:type="paragraph" w:customStyle="1" w:styleId="CM5">
    <w:name w:val="CM5"/>
    <w:basedOn w:val="Default"/>
    <w:next w:val="Default"/>
    <w:uiPriority w:val="99"/>
    <w:qFormat/>
    <w:rsid w:val="00A4197C"/>
    <w:pPr>
      <w:spacing w:line="626" w:lineRule="atLeast"/>
    </w:pPr>
    <w:rPr>
      <w:rFonts w:hAnsi="等线" w:cs="Times New Roman"/>
      <w:color w:val="auto"/>
      <w:kern w:val="2"/>
    </w:rPr>
  </w:style>
  <w:style w:type="paragraph" w:customStyle="1" w:styleId="CM49">
    <w:name w:val="CM49"/>
    <w:basedOn w:val="Default"/>
    <w:next w:val="Default"/>
    <w:uiPriority w:val="99"/>
    <w:qFormat/>
    <w:rsid w:val="00A4197C"/>
    <w:pPr>
      <w:spacing w:after="348"/>
    </w:pPr>
    <w:rPr>
      <w:rFonts w:hAnsi="等线" w:cs="Times New Roman"/>
      <w:color w:val="auto"/>
      <w:kern w:val="2"/>
    </w:rPr>
  </w:style>
  <w:style w:type="paragraph" w:customStyle="1" w:styleId="CM55">
    <w:name w:val="CM55"/>
    <w:basedOn w:val="Default"/>
    <w:next w:val="Default"/>
    <w:uiPriority w:val="99"/>
    <w:qFormat/>
    <w:rsid w:val="00A4197C"/>
    <w:pPr>
      <w:spacing w:after="65"/>
    </w:pPr>
    <w:rPr>
      <w:rFonts w:hAnsi="等线" w:cs="Times New Roman"/>
      <w:color w:val="auto"/>
      <w:kern w:val="2"/>
    </w:rPr>
  </w:style>
  <w:style w:type="paragraph" w:customStyle="1" w:styleId="CM13">
    <w:name w:val="CM13"/>
    <w:basedOn w:val="Default"/>
    <w:next w:val="Default"/>
    <w:uiPriority w:val="99"/>
    <w:qFormat/>
    <w:rsid w:val="00A4197C"/>
    <w:pPr>
      <w:spacing w:line="626" w:lineRule="atLeast"/>
    </w:pPr>
    <w:rPr>
      <w:rFonts w:hAnsi="等线" w:cs="Times New Roman"/>
      <w:color w:val="auto"/>
      <w:kern w:val="2"/>
    </w:rPr>
  </w:style>
  <w:style w:type="paragraph" w:customStyle="1" w:styleId="CM17">
    <w:name w:val="CM17"/>
    <w:basedOn w:val="Default"/>
    <w:next w:val="Default"/>
    <w:uiPriority w:val="99"/>
    <w:qFormat/>
    <w:rsid w:val="00A4197C"/>
    <w:pPr>
      <w:spacing w:line="626" w:lineRule="atLeast"/>
    </w:pPr>
    <w:rPr>
      <w:rFonts w:hAnsi="等线" w:cs="Times New Roman"/>
      <w:color w:val="auto"/>
      <w:kern w:val="2"/>
    </w:rPr>
  </w:style>
  <w:style w:type="paragraph" w:customStyle="1" w:styleId="CM20">
    <w:name w:val="CM20"/>
    <w:basedOn w:val="Default"/>
    <w:next w:val="Default"/>
    <w:uiPriority w:val="99"/>
    <w:qFormat/>
    <w:rsid w:val="00A4197C"/>
    <w:pPr>
      <w:spacing w:line="626" w:lineRule="atLeast"/>
    </w:pPr>
    <w:rPr>
      <w:rFonts w:hAnsi="等线" w:cs="Times New Roman"/>
      <w:color w:val="auto"/>
      <w:kern w:val="2"/>
    </w:rPr>
  </w:style>
  <w:style w:type="paragraph" w:customStyle="1" w:styleId="CM14">
    <w:name w:val="CM14"/>
    <w:basedOn w:val="Default"/>
    <w:next w:val="Default"/>
    <w:uiPriority w:val="99"/>
    <w:qFormat/>
    <w:rsid w:val="00A4197C"/>
    <w:pPr>
      <w:spacing w:line="626" w:lineRule="atLeast"/>
    </w:pPr>
    <w:rPr>
      <w:rFonts w:hAnsi="等线" w:cs="Times New Roman"/>
      <w:color w:val="auto"/>
      <w:kern w:val="2"/>
    </w:rPr>
  </w:style>
  <w:style w:type="paragraph" w:customStyle="1" w:styleId="CM43">
    <w:name w:val="CM43"/>
    <w:basedOn w:val="Default"/>
    <w:next w:val="Default"/>
    <w:uiPriority w:val="99"/>
    <w:qFormat/>
    <w:rsid w:val="00A4197C"/>
    <w:pPr>
      <w:spacing w:after="163"/>
    </w:pPr>
    <w:rPr>
      <w:rFonts w:hAnsi="等线" w:cs="Times New Roman"/>
      <w:color w:val="auto"/>
      <w:kern w:val="2"/>
    </w:rPr>
  </w:style>
  <w:style w:type="paragraph" w:customStyle="1" w:styleId="CM11">
    <w:name w:val="CM11"/>
    <w:basedOn w:val="Default"/>
    <w:next w:val="Default"/>
    <w:uiPriority w:val="99"/>
    <w:qFormat/>
    <w:rsid w:val="00A4197C"/>
    <w:pPr>
      <w:spacing w:line="626" w:lineRule="atLeast"/>
    </w:pPr>
    <w:rPr>
      <w:rFonts w:hAnsi="等线" w:cs="Times New Roman"/>
      <w:color w:val="auto"/>
      <w:kern w:val="2"/>
    </w:rPr>
  </w:style>
  <w:style w:type="paragraph" w:customStyle="1" w:styleId="CM46">
    <w:name w:val="CM46"/>
    <w:basedOn w:val="Default"/>
    <w:next w:val="Default"/>
    <w:uiPriority w:val="99"/>
    <w:qFormat/>
    <w:rsid w:val="00A4197C"/>
    <w:pPr>
      <w:spacing w:after="430"/>
    </w:pPr>
    <w:rPr>
      <w:rFonts w:hAnsi="等线" w:cs="Times New Roman"/>
      <w:color w:val="auto"/>
      <w:kern w:val="2"/>
    </w:rPr>
  </w:style>
  <w:style w:type="paragraph" w:customStyle="1" w:styleId="CM15">
    <w:name w:val="CM15"/>
    <w:basedOn w:val="Default"/>
    <w:next w:val="Default"/>
    <w:uiPriority w:val="99"/>
    <w:qFormat/>
    <w:rsid w:val="00A4197C"/>
    <w:pPr>
      <w:spacing w:line="626" w:lineRule="atLeast"/>
    </w:pPr>
    <w:rPr>
      <w:rFonts w:hAnsi="等线" w:cs="Times New Roman"/>
      <w:color w:val="auto"/>
      <w:kern w:val="2"/>
    </w:rPr>
  </w:style>
  <w:style w:type="paragraph" w:customStyle="1" w:styleId="CM50">
    <w:name w:val="CM50"/>
    <w:basedOn w:val="Default"/>
    <w:next w:val="Default"/>
    <w:uiPriority w:val="99"/>
    <w:qFormat/>
    <w:rsid w:val="00A4197C"/>
    <w:pPr>
      <w:spacing w:after="100"/>
    </w:pPr>
    <w:rPr>
      <w:rFonts w:hAnsi="等线" w:cs="Times New Roman"/>
      <w:color w:val="auto"/>
      <w:kern w:val="2"/>
    </w:rPr>
  </w:style>
  <w:style w:type="paragraph" w:customStyle="1" w:styleId="CM18">
    <w:name w:val="CM18"/>
    <w:basedOn w:val="Default"/>
    <w:next w:val="Default"/>
    <w:uiPriority w:val="99"/>
    <w:qFormat/>
    <w:rsid w:val="00A4197C"/>
    <w:rPr>
      <w:rFonts w:hAnsi="等线" w:cs="Times New Roman"/>
      <w:color w:val="auto"/>
      <w:kern w:val="2"/>
    </w:rPr>
  </w:style>
  <w:style w:type="paragraph" w:customStyle="1" w:styleId="CM30">
    <w:name w:val="CM30"/>
    <w:basedOn w:val="Default"/>
    <w:next w:val="Default"/>
    <w:uiPriority w:val="99"/>
    <w:qFormat/>
    <w:rsid w:val="00A4197C"/>
    <w:pPr>
      <w:spacing w:line="626" w:lineRule="atLeast"/>
    </w:pPr>
    <w:rPr>
      <w:rFonts w:hAnsi="等线" w:cs="Times New Roman"/>
      <w:color w:val="auto"/>
      <w:kern w:val="2"/>
    </w:rPr>
  </w:style>
  <w:style w:type="paragraph" w:customStyle="1" w:styleId="CM52">
    <w:name w:val="CM52"/>
    <w:basedOn w:val="Default"/>
    <w:next w:val="Default"/>
    <w:uiPriority w:val="99"/>
    <w:qFormat/>
    <w:rsid w:val="00A4197C"/>
    <w:pPr>
      <w:spacing w:after="538"/>
    </w:pPr>
    <w:rPr>
      <w:rFonts w:hAnsi="等线" w:cs="Times New Roman"/>
      <w:color w:val="auto"/>
      <w:kern w:val="2"/>
    </w:rPr>
  </w:style>
  <w:style w:type="paragraph" w:customStyle="1" w:styleId="CM8">
    <w:name w:val="CM8"/>
    <w:basedOn w:val="Default"/>
    <w:next w:val="Default"/>
    <w:uiPriority w:val="99"/>
    <w:qFormat/>
    <w:rsid w:val="00A4197C"/>
    <w:pPr>
      <w:spacing w:line="626" w:lineRule="atLeast"/>
    </w:pPr>
    <w:rPr>
      <w:rFonts w:hAnsi="等线" w:cs="Times New Roman"/>
      <w:color w:val="auto"/>
      <w:kern w:val="2"/>
    </w:rPr>
  </w:style>
  <w:style w:type="paragraph" w:customStyle="1" w:styleId="CM32">
    <w:name w:val="CM32"/>
    <w:basedOn w:val="Default"/>
    <w:next w:val="Default"/>
    <w:uiPriority w:val="99"/>
    <w:qFormat/>
    <w:rsid w:val="00A4197C"/>
    <w:pPr>
      <w:spacing w:line="626" w:lineRule="atLeast"/>
    </w:pPr>
    <w:rPr>
      <w:rFonts w:hAnsi="等线" w:cs="Times New Roman"/>
      <w:color w:val="auto"/>
      <w:kern w:val="2"/>
    </w:rPr>
  </w:style>
  <w:style w:type="paragraph" w:customStyle="1" w:styleId="CM21">
    <w:name w:val="CM21"/>
    <w:basedOn w:val="Default"/>
    <w:next w:val="Default"/>
    <w:uiPriority w:val="99"/>
    <w:qFormat/>
    <w:rsid w:val="00A4197C"/>
    <w:pPr>
      <w:spacing w:line="626" w:lineRule="atLeast"/>
    </w:pPr>
    <w:rPr>
      <w:rFonts w:hAnsi="等线" w:cs="Times New Roman"/>
      <w:color w:val="auto"/>
      <w:kern w:val="2"/>
    </w:rPr>
  </w:style>
  <w:style w:type="paragraph" w:customStyle="1" w:styleId="CM33">
    <w:name w:val="CM33"/>
    <w:basedOn w:val="Default"/>
    <w:next w:val="Default"/>
    <w:uiPriority w:val="99"/>
    <w:qFormat/>
    <w:rsid w:val="00A4197C"/>
    <w:pPr>
      <w:spacing w:line="600" w:lineRule="atLeast"/>
    </w:pPr>
    <w:rPr>
      <w:rFonts w:hAnsi="等线" w:cs="Times New Roman"/>
      <w:color w:val="auto"/>
      <w:kern w:val="2"/>
    </w:rPr>
  </w:style>
  <w:style w:type="paragraph" w:customStyle="1" w:styleId="CM34">
    <w:name w:val="CM34"/>
    <w:basedOn w:val="Default"/>
    <w:next w:val="Default"/>
    <w:uiPriority w:val="99"/>
    <w:qFormat/>
    <w:rsid w:val="00A4197C"/>
    <w:pPr>
      <w:spacing w:line="600" w:lineRule="atLeast"/>
    </w:pPr>
    <w:rPr>
      <w:rFonts w:hAnsi="等线" w:cs="Times New Roman"/>
      <w:color w:val="auto"/>
      <w:kern w:val="2"/>
    </w:rPr>
  </w:style>
  <w:style w:type="paragraph" w:customStyle="1" w:styleId="CM36">
    <w:name w:val="CM36"/>
    <w:basedOn w:val="Default"/>
    <w:next w:val="Default"/>
    <w:uiPriority w:val="99"/>
    <w:qFormat/>
    <w:rsid w:val="00A4197C"/>
    <w:pPr>
      <w:spacing w:line="593" w:lineRule="atLeast"/>
    </w:pPr>
    <w:rPr>
      <w:rFonts w:hAnsi="等线" w:cs="Times New Roman"/>
      <w:color w:val="auto"/>
      <w:kern w:val="2"/>
    </w:rPr>
  </w:style>
  <w:style w:type="paragraph" w:customStyle="1" w:styleId="CM9">
    <w:name w:val="CM9"/>
    <w:basedOn w:val="Default"/>
    <w:next w:val="Default"/>
    <w:uiPriority w:val="99"/>
    <w:qFormat/>
    <w:rsid w:val="00A4197C"/>
    <w:pPr>
      <w:spacing w:line="626" w:lineRule="atLeast"/>
    </w:pPr>
    <w:rPr>
      <w:rFonts w:hAnsi="等线" w:cs="Times New Roman"/>
      <w:color w:val="auto"/>
      <w:kern w:val="2"/>
    </w:rPr>
  </w:style>
  <w:style w:type="paragraph" w:customStyle="1" w:styleId="CM22">
    <w:name w:val="CM22"/>
    <w:basedOn w:val="Default"/>
    <w:next w:val="Default"/>
    <w:uiPriority w:val="99"/>
    <w:qFormat/>
    <w:rsid w:val="00A4197C"/>
    <w:pPr>
      <w:spacing w:line="563" w:lineRule="atLeast"/>
    </w:pPr>
    <w:rPr>
      <w:rFonts w:hAnsi="等线" w:cs="Times New Roman"/>
      <w:color w:val="auto"/>
      <w:kern w:val="2"/>
    </w:rPr>
  </w:style>
  <w:style w:type="paragraph" w:customStyle="1" w:styleId="CM24">
    <w:name w:val="CM24"/>
    <w:basedOn w:val="Default"/>
    <w:next w:val="Default"/>
    <w:uiPriority w:val="99"/>
    <w:qFormat/>
    <w:rsid w:val="00A4197C"/>
    <w:pPr>
      <w:spacing w:line="568" w:lineRule="atLeast"/>
    </w:pPr>
    <w:rPr>
      <w:rFonts w:hAnsi="等线" w:cs="Times New Roman"/>
      <w:color w:val="auto"/>
      <w:kern w:val="2"/>
    </w:rPr>
  </w:style>
  <w:style w:type="paragraph" w:customStyle="1" w:styleId="Charf3">
    <w:name w:val="Char"/>
    <w:basedOn w:val="a1"/>
    <w:uiPriority w:val="99"/>
    <w:qFormat/>
    <w:rsid w:val="00A4197C"/>
    <w:pPr>
      <w:spacing w:before="156"/>
      <w:jc w:val="center"/>
    </w:pPr>
    <w:rPr>
      <w:rFonts w:ascii="宋体" w:hAnsi="宋体" w:cs="宋体"/>
      <w:szCs w:val="20"/>
    </w:rPr>
  </w:style>
  <w:style w:type="paragraph" w:customStyle="1" w:styleId="font0">
    <w:name w:val="font0"/>
    <w:basedOn w:val="a1"/>
    <w:uiPriority w:val="99"/>
    <w:qFormat/>
    <w:rsid w:val="00A4197C"/>
    <w:pPr>
      <w:widowControl/>
      <w:spacing w:before="100" w:beforeAutospacing="1" w:after="100" w:afterAutospacing="1"/>
      <w:jc w:val="left"/>
    </w:pPr>
    <w:rPr>
      <w:rFonts w:ascii="宋体" w:hAnsi="宋体"/>
      <w:sz w:val="24"/>
      <w:szCs w:val="20"/>
    </w:rPr>
  </w:style>
  <w:style w:type="paragraph" w:customStyle="1" w:styleId="xl35">
    <w:name w:val="xl35"/>
    <w:basedOn w:val="a1"/>
    <w:uiPriority w:val="99"/>
    <w:qFormat/>
    <w:rsid w:val="00A4197C"/>
    <w:pPr>
      <w:widowControl/>
      <w:pBdr>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szCs w:val="21"/>
    </w:rPr>
  </w:style>
  <w:style w:type="paragraph" w:customStyle="1" w:styleId="style16">
    <w:name w:val="style16"/>
    <w:basedOn w:val="a1"/>
    <w:uiPriority w:val="99"/>
    <w:qFormat/>
    <w:rsid w:val="00A4197C"/>
    <w:pPr>
      <w:widowControl/>
      <w:spacing w:before="100" w:beforeAutospacing="1" w:after="100" w:afterAutospacing="1"/>
      <w:jc w:val="left"/>
    </w:pPr>
    <w:rPr>
      <w:rFonts w:ascii="宋体" w:hAnsi="宋体" w:cs="宋体"/>
      <w:szCs w:val="21"/>
    </w:rPr>
  </w:style>
  <w:style w:type="paragraph" w:customStyle="1" w:styleId="Pa8">
    <w:name w:val="Pa8"/>
    <w:basedOn w:val="a1"/>
    <w:next w:val="a1"/>
    <w:uiPriority w:val="99"/>
    <w:qFormat/>
    <w:rsid w:val="00A4197C"/>
    <w:pPr>
      <w:autoSpaceDE w:val="0"/>
      <w:autoSpaceDN w:val="0"/>
      <w:adjustRightInd w:val="0"/>
      <w:spacing w:line="201" w:lineRule="atLeast"/>
      <w:jc w:val="left"/>
    </w:pPr>
    <w:rPr>
      <w:rFonts w:ascii="创艺简粗黑.销." w:eastAsia="创艺简粗黑.销." w:hAnsi="等线"/>
      <w:sz w:val="24"/>
      <w:szCs w:val="20"/>
    </w:rPr>
  </w:style>
  <w:style w:type="paragraph" w:customStyle="1" w:styleId="affffd">
    <w:name w:val="图表"/>
    <w:basedOn w:val="a1"/>
    <w:uiPriority w:val="99"/>
    <w:qFormat/>
    <w:rsid w:val="00A4197C"/>
    <w:pPr>
      <w:jc w:val="center"/>
    </w:pPr>
    <w:rPr>
      <w:rFonts w:ascii="宋体" w:hAnsi="宋体"/>
      <w:bCs/>
      <w:smallCaps/>
      <w:szCs w:val="36"/>
    </w:rPr>
  </w:style>
  <w:style w:type="paragraph" w:customStyle="1" w:styleId="xl91">
    <w:name w:val="xl91"/>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hAnsi="等线"/>
      <w:color w:val="000000"/>
      <w:sz w:val="20"/>
      <w:szCs w:val="20"/>
    </w:rPr>
  </w:style>
  <w:style w:type="paragraph" w:customStyle="1" w:styleId="xl92">
    <w:name w:val="xl92"/>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hAnsi="等线"/>
      <w:color w:val="000000"/>
      <w:sz w:val="20"/>
      <w:szCs w:val="20"/>
    </w:rPr>
  </w:style>
  <w:style w:type="paragraph" w:customStyle="1" w:styleId="xl93">
    <w:name w:val="xl93"/>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hAnsi="等线"/>
      <w:color w:val="000000"/>
      <w:sz w:val="20"/>
      <w:szCs w:val="20"/>
    </w:rPr>
  </w:style>
  <w:style w:type="paragraph" w:customStyle="1" w:styleId="xl94">
    <w:name w:val="xl94"/>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hAnsi="等线"/>
      <w:color w:val="000000"/>
      <w:sz w:val="20"/>
      <w:szCs w:val="20"/>
    </w:rPr>
  </w:style>
  <w:style w:type="paragraph" w:customStyle="1" w:styleId="xl95">
    <w:name w:val="xl95"/>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hAnsi="等线"/>
      <w:color w:val="000000"/>
      <w:sz w:val="20"/>
      <w:szCs w:val="20"/>
    </w:rPr>
  </w:style>
  <w:style w:type="paragraph" w:customStyle="1" w:styleId="xl96">
    <w:name w:val="xl96"/>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rPr>
  </w:style>
  <w:style w:type="paragraph" w:customStyle="1" w:styleId="xl32">
    <w:name w:val="xl32"/>
    <w:basedOn w:val="a1"/>
    <w:uiPriority w:val="99"/>
    <w:qFormat/>
    <w:rsid w:val="00A4197C"/>
    <w:pPr>
      <w:widowControl/>
      <w:pBdr>
        <w:left w:val="single" w:sz="4" w:space="0" w:color="auto"/>
      </w:pBdr>
      <w:spacing w:before="100" w:beforeAutospacing="1" w:after="100" w:afterAutospacing="1"/>
      <w:jc w:val="center"/>
    </w:pPr>
    <w:rPr>
      <w:rFonts w:ascii="宋体" w:hAnsi="宋体"/>
      <w:sz w:val="24"/>
      <w:szCs w:val="24"/>
    </w:rPr>
  </w:style>
  <w:style w:type="paragraph" w:customStyle="1" w:styleId="font12">
    <w:name w:val="font12"/>
    <w:basedOn w:val="a1"/>
    <w:uiPriority w:val="99"/>
    <w:qFormat/>
    <w:rsid w:val="00A4197C"/>
    <w:pPr>
      <w:widowControl/>
      <w:spacing w:before="100" w:beforeAutospacing="1" w:after="100" w:afterAutospacing="1"/>
      <w:jc w:val="left"/>
    </w:pPr>
    <w:rPr>
      <w:rFonts w:ascii="宋体" w:hAnsi="宋体" w:cs="宋体"/>
      <w:sz w:val="18"/>
      <w:szCs w:val="18"/>
    </w:rPr>
  </w:style>
  <w:style w:type="paragraph" w:customStyle="1" w:styleId="font13">
    <w:name w:val="font13"/>
    <w:basedOn w:val="a1"/>
    <w:uiPriority w:val="99"/>
    <w:qFormat/>
    <w:rsid w:val="00A4197C"/>
    <w:pPr>
      <w:widowControl/>
      <w:spacing w:before="100" w:beforeAutospacing="1" w:after="100" w:afterAutospacing="1"/>
      <w:jc w:val="left"/>
    </w:pPr>
    <w:rPr>
      <w:rFonts w:ascii="等线" w:hAnsi="等线"/>
      <w:color w:val="000000"/>
      <w:sz w:val="18"/>
      <w:szCs w:val="18"/>
    </w:rPr>
  </w:style>
  <w:style w:type="paragraph" w:customStyle="1" w:styleId="font14">
    <w:name w:val="font14"/>
    <w:basedOn w:val="a1"/>
    <w:uiPriority w:val="99"/>
    <w:qFormat/>
    <w:rsid w:val="00A4197C"/>
    <w:pPr>
      <w:widowControl/>
      <w:spacing w:before="100" w:beforeAutospacing="1" w:after="100" w:afterAutospacing="1"/>
      <w:jc w:val="left"/>
    </w:pPr>
    <w:rPr>
      <w:rFonts w:ascii="等线" w:hAnsi="等线"/>
      <w:sz w:val="18"/>
      <w:szCs w:val="18"/>
    </w:rPr>
  </w:style>
  <w:style w:type="paragraph" w:customStyle="1" w:styleId="xl97">
    <w:name w:val="xl97"/>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98">
    <w:name w:val="xl98"/>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99">
    <w:name w:val="xl99"/>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100">
    <w:name w:val="xl100"/>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8"/>
      <w:szCs w:val="18"/>
    </w:rPr>
  </w:style>
  <w:style w:type="paragraph" w:customStyle="1" w:styleId="xl101">
    <w:name w:val="xl101"/>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hAnsi="等线"/>
      <w:color w:val="000000"/>
      <w:sz w:val="18"/>
      <w:szCs w:val="18"/>
    </w:rPr>
  </w:style>
  <w:style w:type="paragraph" w:customStyle="1" w:styleId="xl102">
    <w:name w:val="xl102"/>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103">
    <w:name w:val="xl103"/>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sz w:val="18"/>
      <w:szCs w:val="18"/>
    </w:rPr>
  </w:style>
  <w:style w:type="paragraph" w:customStyle="1" w:styleId="xl104">
    <w:name w:val="xl104"/>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sz w:val="20"/>
      <w:szCs w:val="20"/>
    </w:rPr>
  </w:style>
  <w:style w:type="paragraph" w:customStyle="1" w:styleId="xl105">
    <w:name w:val="xl105"/>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sz w:val="20"/>
      <w:szCs w:val="20"/>
    </w:rPr>
  </w:style>
  <w:style w:type="paragraph" w:customStyle="1" w:styleId="xl106">
    <w:name w:val="xl106"/>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sz w:val="20"/>
      <w:szCs w:val="20"/>
    </w:rPr>
  </w:style>
  <w:style w:type="paragraph" w:customStyle="1" w:styleId="font1">
    <w:name w:val="font1"/>
    <w:basedOn w:val="a1"/>
    <w:uiPriority w:val="99"/>
    <w:qFormat/>
    <w:rsid w:val="00A4197C"/>
    <w:pPr>
      <w:widowControl/>
      <w:spacing w:before="100" w:beforeAutospacing="1" w:after="100" w:afterAutospacing="1"/>
      <w:jc w:val="left"/>
    </w:pPr>
    <w:rPr>
      <w:rFonts w:ascii="宋体" w:hAnsi="宋体" w:cs="宋体"/>
      <w:color w:val="000000"/>
      <w:sz w:val="22"/>
    </w:rPr>
  </w:style>
  <w:style w:type="paragraph" w:customStyle="1" w:styleId="xl63">
    <w:name w:val="xl63"/>
    <w:basedOn w:val="a1"/>
    <w:uiPriority w:val="99"/>
    <w:qFormat/>
    <w:rsid w:val="00A4197C"/>
    <w:pPr>
      <w:widowControl/>
      <w:spacing w:before="100" w:beforeAutospacing="1" w:after="100" w:afterAutospacing="1"/>
      <w:jc w:val="left"/>
    </w:pPr>
    <w:rPr>
      <w:rFonts w:ascii="宋体" w:hAnsi="宋体" w:cs="宋体"/>
      <w:sz w:val="24"/>
      <w:szCs w:val="24"/>
    </w:rPr>
  </w:style>
  <w:style w:type="paragraph" w:customStyle="1" w:styleId="xl64">
    <w:name w:val="xl64"/>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hAnsi="等线"/>
      <w:color w:val="000000"/>
      <w:sz w:val="20"/>
      <w:szCs w:val="20"/>
    </w:rPr>
  </w:style>
  <w:style w:type="paragraph" w:customStyle="1" w:styleId="xl107">
    <w:name w:val="xl107"/>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sz w:val="20"/>
      <w:szCs w:val="20"/>
    </w:rPr>
  </w:style>
  <w:style w:type="paragraph" w:customStyle="1" w:styleId="xl108">
    <w:name w:val="xl108"/>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sz w:val="20"/>
      <w:szCs w:val="20"/>
    </w:rPr>
  </w:style>
  <w:style w:type="paragraph" w:customStyle="1" w:styleId="xl109">
    <w:name w:val="xl109"/>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sz w:val="24"/>
      <w:szCs w:val="24"/>
    </w:rPr>
  </w:style>
  <w:style w:type="paragraph" w:customStyle="1" w:styleId="xl110">
    <w:name w:val="xl110"/>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sz w:val="20"/>
      <w:szCs w:val="20"/>
    </w:rPr>
  </w:style>
  <w:style w:type="paragraph" w:customStyle="1" w:styleId="affffe">
    <w:name w:val="小四正文"/>
    <w:basedOn w:val="a1"/>
    <w:link w:val="Charf4"/>
    <w:qFormat/>
    <w:rsid w:val="00A4197C"/>
    <w:pPr>
      <w:spacing w:line="480" w:lineRule="exact"/>
      <w:ind w:firstLineChars="200" w:firstLine="480"/>
    </w:pPr>
    <w:rPr>
      <w:rFonts w:ascii="等线" w:hAnsi="等线"/>
      <w:sz w:val="24"/>
      <w:szCs w:val="24"/>
    </w:rPr>
  </w:style>
  <w:style w:type="character" w:customStyle="1" w:styleId="Charf4">
    <w:name w:val="小四正文 Char"/>
    <w:link w:val="affffe"/>
    <w:qFormat/>
    <w:rsid w:val="00A4197C"/>
    <w:rPr>
      <w:rFonts w:ascii="等线" w:hAnsi="等线"/>
      <w:kern w:val="2"/>
      <w:sz w:val="24"/>
      <w:szCs w:val="24"/>
    </w:rPr>
  </w:style>
  <w:style w:type="paragraph" w:customStyle="1" w:styleId="xl111">
    <w:name w:val="xl111"/>
    <w:basedOn w:val="a1"/>
    <w:uiPriority w:val="99"/>
    <w:qFormat/>
    <w:rsid w:val="00A4197C"/>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left"/>
    </w:pPr>
    <w:rPr>
      <w:rFonts w:ascii="宋体" w:hAnsi="宋体" w:cs="宋体"/>
      <w:color w:val="000000"/>
      <w:sz w:val="24"/>
      <w:szCs w:val="24"/>
    </w:rPr>
  </w:style>
  <w:style w:type="paragraph" w:customStyle="1" w:styleId="xl112">
    <w:name w:val="xl112"/>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sz w:val="20"/>
      <w:szCs w:val="20"/>
    </w:rPr>
  </w:style>
  <w:style w:type="paragraph" w:customStyle="1" w:styleId="xl113">
    <w:name w:val="xl113"/>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sz w:val="20"/>
      <w:szCs w:val="20"/>
    </w:rPr>
  </w:style>
  <w:style w:type="paragraph" w:customStyle="1" w:styleId="xl114">
    <w:name w:val="xl114"/>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sz w:val="20"/>
      <w:szCs w:val="20"/>
    </w:rPr>
  </w:style>
  <w:style w:type="paragraph" w:customStyle="1" w:styleId="xl115">
    <w:name w:val="xl115"/>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116">
    <w:name w:val="xl116"/>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sz w:val="18"/>
      <w:szCs w:val="18"/>
    </w:rPr>
  </w:style>
  <w:style w:type="paragraph" w:customStyle="1" w:styleId="xl117">
    <w:name w:val="xl117"/>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hAnsi="等线"/>
      <w:color w:val="000000"/>
      <w:sz w:val="18"/>
      <w:szCs w:val="18"/>
    </w:rPr>
  </w:style>
  <w:style w:type="paragraph" w:customStyle="1" w:styleId="xl118">
    <w:name w:val="xl118"/>
    <w:basedOn w:val="a1"/>
    <w:uiPriority w:val="99"/>
    <w:qFormat/>
    <w:rsid w:val="00A4197C"/>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color w:val="000000"/>
      <w:sz w:val="20"/>
      <w:szCs w:val="20"/>
    </w:rPr>
  </w:style>
  <w:style w:type="paragraph" w:customStyle="1" w:styleId="xl119">
    <w:name w:val="xl119"/>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hAnsi="等线"/>
      <w:color w:val="000000"/>
      <w:sz w:val="18"/>
      <w:szCs w:val="18"/>
    </w:rPr>
  </w:style>
  <w:style w:type="paragraph" w:customStyle="1" w:styleId="xl120">
    <w:name w:val="xl120"/>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121">
    <w:name w:val="xl121"/>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sz w:val="18"/>
      <w:szCs w:val="18"/>
    </w:rPr>
  </w:style>
  <w:style w:type="paragraph" w:customStyle="1" w:styleId="xl122">
    <w:name w:val="xl122"/>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sz w:val="20"/>
      <w:szCs w:val="20"/>
    </w:rPr>
  </w:style>
  <w:style w:type="paragraph" w:customStyle="1" w:styleId="xl123">
    <w:name w:val="xl123"/>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sz w:val="20"/>
      <w:szCs w:val="20"/>
    </w:rPr>
  </w:style>
  <w:style w:type="paragraph" w:customStyle="1" w:styleId="xl124">
    <w:name w:val="xl124"/>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sz w:val="20"/>
      <w:szCs w:val="20"/>
    </w:rPr>
  </w:style>
  <w:style w:type="paragraph" w:customStyle="1" w:styleId="msonormal0">
    <w:name w:val="msonormal"/>
    <w:basedOn w:val="a1"/>
    <w:uiPriority w:val="99"/>
    <w:qFormat/>
    <w:rsid w:val="00A4197C"/>
    <w:pPr>
      <w:widowControl/>
      <w:spacing w:before="100" w:beforeAutospacing="1" w:after="100" w:afterAutospacing="1"/>
      <w:jc w:val="left"/>
    </w:pPr>
    <w:rPr>
      <w:rFonts w:ascii="宋体" w:hAnsi="宋体" w:cs="宋体"/>
      <w:sz w:val="24"/>
      <w:szCs w:val="24"/>
    </w:rPr>
  </w:style>
  <w:style w:type="paragraph" w:customStyle="1" w:styleId="xl125">
    <w:name w:val="xl125"/>
    <w:basedOn w:val="a1"/>
    <w:uiPriority w:val="99"/>
    <w:qFormat/>
    <w:rsid w:val="00A4197C"/>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sz w:val="20"/>
      <w:szCs w:val="20"/>
    </w:rPr>
  </w:style>
  <w:style w:type="paragraph" w:customStyle="1" w:styleId="xl126">
    <w:name w:val="xl126"/>
    <w:basedOn w:val="a1"/>
    <w:uiPriority w:val="99"/>
    <w:qFormat/>
    <w:rsid w:val="00A4197C"/>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sz w:val="18"/>
      <w:szCs w:val="18"/>
    </w:rPr>
  </w:style>
  <w:style w:type="paragraph" w:customStyle="1" w:styleId="xl127">
    <w:name w:val="xl127"/>
    <w:basedOn w:val="a1"/>
    <w:uiPriority w:val="99"/>
    <w:qFormat/>
    <w:rsid w:val="00A4197C"/>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sz w:val="18"/>
      <w:szCs w:val="18"/>
    </w:rPr>
  </w:style>
  <w:style w:type="paragraph" w:customStyle="1" w:styleId="xl128">
    <w:name w:val="xl128"/>
    <w:basedOn w:val="a1"/>
    <w:uiPriority w:val="99"/>
    <w:qFormat/>
    <w:rsid w:val="00A4197C"/>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sz w:val="18"/>
      <w:szCs w:val="18"/>
    </w:rPr>
  </w:style>
  <w:style w:type="paragraph" w:customStyle="1" w:styleId="xl129">
    <w:name w:val="xl129"/>
    <w:basedOn w:val="a1"/>
    <w:uiPriority w:val="99"/>
    <w:qFormat/>
    <w:rsid w:val="00A4197C"/>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color w:val="000000"/>
      <w:sz w:val="18"/>
      <w:szCs w:val="18"/>
    </w:rPr>
  </w:style>
  <w:style w:type="paragraph" w:customStyle="1" w:styleId="xl130">
    <w:name w:val="xl130"/>
    <w:basedOn w:val="a1"/>
    <w:uiPriority w:val="99"/>
    <w:qFormat/>
    <w:rsid w:val="00A4197C"/>
    <w:pPr>
      <w:widowControl/>
      <w:pBdr>
        <w:top w:val="single" w:sz="8" w:space="0" w:color="auto"/>
        <w:bottom w:val="single" w:sz="8" w:space="0" w:color="auto"/>
      </w:pBdr>
      <w:spacing w:before="100" w:beforeAutospacing="1" w:after="100" w:afterAutospacing="1"/>
      <w:jc w:val="left"/>
      <w:textAlignment w:val="center"/>
    </w:pPr>
    <w:rPr>
      <w:rFonts w:ascii="宋体" w:hAnsi="宋体" w:cs="宋体"/>
      <w:color w:val="000000"/>
      <w:sz w:val="18"/>
      <w:szCs w:val="18"/>
    </w:rPr>
  </w:style>
  <w:style w:type="paragraph" w:customStyle="1" w:styleId="xl131">
    <w:name w:val="xl131"/>
    <w:basedOn w:val="a1"/>
    <w:uiPriority w:val="99"/>
    <w:qFormat/>
    <w:rsid w:val="00A4197C"/>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sz w:val="18"/>
      <w:szCs w:val="18"/>
    </w:rPr>
  </w:style>
  <w:style w:type="paragraph" w:customStyle="1" w:styleId="xl132">
    <w:name w:val="xl132"/>
    <w:basedOn w:val="a1"/>
    <w:uiPriority w:val="99"/>
    <w:qFormat/>
    <w:rsid w:val="00A4197C"/>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color w:val="000000"/>
      <w:sz w:val="20"/>
      <w:szCs w:val="20"/>
    </w:rPr>
  </w:style>
  <w:style w:type="paragraph" w:customStyle="1" w:styleId="xl133">
    <w:name w:val="xl133"/>
    <w:basedOn w:val="a1"/>
    <w:uiPriority w:val="99"/>
    <w:qFormat/>
    <w:rsid w:val="00A4197C"/>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b/>
      <w:bCs/>
      <w:color w:val="000000"/>
      <w:sz w:val="20"/>
      <w:szCs w:val="20"/>
    </w:rPr>
  </w:style>
  <w:style w:type="paragraph" w:customStyle="1" w:styleId="xl134">
    <w:name w:val="xl134"/>
    <w:basedOn w:val="a1"/>
    <w:uiPriority w:val="99"/>
    <w:qFormat/>
    <w:rsid w:val="00A4197C"/>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sz w:val="20"/>
      <w:szCs w:val="20"/>
    </w:rPr>
  </w:style>
  <w:style w:type="paragraph" w:customStyle="1" w:styleId="xl135">
    <w:name w:val="xl135"/>
    <w:basedOn w:val="a1"/>
    <w:uiPriority w:val="99"/>
    <w:qFormat/>
    <w:rsid w:val="00A4197C"/>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color w:val="000000"/>
      <w:sz w:val="20"/>
      <w:szCs w:val="20"/>
    </w:rPr>
  </w:style>
  <w:style w:type="paragraph" w:customStyle="1" w:styleId="xl136">
    <w:name w:val="xl136"/>
    <w:basedOn w:val="a1"/>
    <w:uiPriority w:val="99"/>
    <w:qFormat/>
    <w:rsid w:val="00A4197C"/>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sz w:val="20"/>
      <w:szCs w:val="20"/>
    </w:rPr>
  </w:style>
  <w:style w:type="paragraph" w:customStyle="1" w:styleId="xl137">
    <w:name w:val="xl137"/>
    <w:basedOn w:val="a1"/>
    <w:uiPriority w:val="99"/>
    <w:qFormat/>
    <w:rsid w:val="00A4197C"/>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b/>
      <w:bCs/>
      <w:color w:val="000000"/>
      <w:sz w:val="20"/>
      <w:szCs w:val="20"/>
    </w:rPr>
  </w:style>
  <w:style w:type="paragraph" w:customStyle="1" w:styleId="xl138">
    <w:name w:val="xl138"/>
    <w:basedOn w:val="a1"/>
    <w:uiPriority w:val="99"/>
    <w:qFormat/>
    <w:rsid w:val="00A4197C"/>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color w:val="000000"/>
      <w:sz w:val="20"/>
      <w:szCs w:val="20"/>
    </w:rPr>
  </w:style>
  <w:style w:type="paragraph" w:customStyle="1" w:styleId="xl139">
    <w:name w:val="xl139"/>
    <w:basedOn w:val="a1"/>
    <w:uiPriority w:val="99"/>
    <w:qFormat/>
    <w:rsid w:val="00A4197C"/>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color w:val="000000"/>
      <w:sz w:val="20"/>
      <w:szCs w:val="20"/>
    </w:rPr>
  </w:style>
  <w:style w:type="paragraph" w:customStyle="1" w:styleId="xl140">
    <w:name w:val="xl140"/>
    <w:basedOn w:val="a1"/>
    <w:uiPriority w:val="99"/>
    <w:qFormat/>
    <w:rsid w:val="00A4197C"/>
    <w:pPr>
      <w:widowControl/>
      <w:pBdr>
        <w:left w:val="single" w:sz="8" w:space="0" w:color="auto"/>
        <w:right w:val="single" w:sz="8" w:space="0" w:color="auto"/>
      </w:pBdr>
      <w:spacing w:before="100" w:beforeAutospacing="1" w:after="100" w:afterAutospacing="1"/>
      <w:jc w:val="left"/>
      <w:textAlignment w:val="center"/>
    </w:pPr>
    <w:rPr>
      <w:rFonts w:ascii="宋体" w:hAnsi="宋体" w:cs="宋体"/>
      <w:b/>
      <w:bCs/>
      <w:color w:val="000000"/>
      <w:sz w:val="20"/>
      <w:szCs w:val="20"/>
    </w:rPr>
  </w:style>
  <w:style w:type="paragraph" w:customStyle="1" w:styleId="xl141">
    <w:name w:val="xl141"/>
    <w:basedOn w:val="a1"/>
    <w:uiPriority w:val="99"/>
    <w:qFormat/>
    <w:rsid w:val="00A4197C"/>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等线" w:hAnsi="等线"/>
      <w:color w:val="000000"/>
      <w:sz w:val="18"/>
      <w:szCs w:val="18"/>
    </w:rPr>
  </w:style>
  <w:style w:type="paragraph" w:customStyle="1" w:styleId="xl142">
    <w:name w:val="xl142"/>
    <w:basedOn w:val="a1"/>
    <w:uiPriority w:val="99"/>
    <w:qFormat/>
    <w:rsid w:val="00A4197C"/>
    <w:pPr>
      <w:widowControl/>
      <w:pBdr>
        <w:top w:val="single" w:sz="8" w:space="0" w:color="auto"/>
        <w:bottom w:val="single" w:sz="8" w:space="0" w:color="auto"/>
      </w:pBdr>
      <w:spacing w:before="100" w:beforeAutospacing="1" w:after="100" w:afterAutospacing="1"/>
      <w:jc w:val="center"/>
      <w:textAlignment w:val="center"/>
    </w:pPr>
    <w:rPr>
      <w:rFonts w:ascii="等线" w:hAnsi="等线"/>
      <w:color w:val="000000"/>
      <w:sz w:val="18"/>
      <w:szCs w:val="18"/>
    </w:rPr>
  </w:style>
  <w:style w:type="paragraph" w:customStyle="1" w:styleId="xl143">
    <w:name w:val="xl143"/>
    <w:basedOn w:val="a1"/>
    <w:uiPriority w:val="99"/>
    <w:qFormat/>
    <w:rsid w:val="00A4197C"/>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等线" w:hAnsi="等线"/>
      <w:color w:val="000000"/>
      <w:sz w:val="18"/>
      <w:szCs w:val="18"/>
    </w:rPr>
  </w:style>
  <w:style w:type="paragraph" w:customStyle="1" w:styleId="39">
    <w:name w:val="3级标题"/>
    <w:basedOn w:val="2"/>
    <w:link w:val="3Char"/>
    <w:qFormat/>
    <w:rsid w:val="00A4197C"/>
    <w:pPr>
      <w:numPr>
        <w:numId w:val="0"/>
      </w:numPr>
      <w:tabs>
        <w:tab w:val="left" w:pos="1526"/>
      </w:tabs>
      <w:adjustRightInd w:val="0"/>
      <w:snapToGrid w:val="0"/>
      <w:spacing w:before="0" w:after="0"/>
      <w:ind w:firstLineChars="200" w:firstLine="600"/>
    </w:pPr>
    <w:rPr>
      <w:rFonts w:ascii="黑体" w:eastAsia="黑体" w:hAnsi="黑体"/>
      <w:b w:val="0"/>
      <w:bCs w:val="0"/>
      <w:sz w:val="30"/>
      <w:szCs w:val="30"/>
    </w:rPr>
  </w:style>
  <w:style w:type="character" w:customStyle="1" w:styleId="3Char">
    <w:name w:val="3级标题 Char"/>
    <w:link w:val="39"/>
    <w:qFormat/>
    <w:rsid w:val="00A4197C"/>
    <w:rPr>
      <w:rFonts w:ascii="黑体" w:eastAsia="黑体" w:hAnsi="黑体"/>
      <w:kern w:val="2"/>
      <w:sz w:val="30"/>
      <w:szCs w:val="30"/>
    </w:rPr>
  </w:style>
  <w:style w:type="character" w:customStyle="1" w:styleId="Char2">
    <w:name w:val="二级标题 Char"/>
    <w:link w:val="aff9"/>
    <w:uiPriority w:val="99"/>
    <w:qFormat/>
    <w:rsid w:val="00A4197C"/>
    <w:rPr>
      <w:rFonts w:ascii="仿宋" w:eastAsia="仿宋" w:hAnsi="仿宋"/>
      <w:b/>
      <w:kern w:val="2"/>
      <w:sz w:val="28"/>
      <w:szCs w:val="28"/>
    </w:rPr>
  </w:style>
  <w:style w:type="paragraph" w:customStyle="1" w:styleId="12">
    <w:name w:val="样式1"/>
    <w:basedOn w:val="a0"/>
    <w:link w:val="1Char2"/>
    <w:uiPriority w:val="99"/>
    <w:qFormat/>
    <w:rsid w:val="00A4197C"/>
    <w:pPr>
      <w:numPr>
        <w:numId w:val="10"/>
      </w:numPr>
      <w:ind w:firstLine="0"/>
    </w:pPr>
  </w:style>
  <w:style w:type="character" w:customStyle="1" w:styleId="1Char2">
    <w:name w:val="样式1 Char"/>
    <w:link w:val="12"/>
    <w:uiPriority w:val="99"/>
    <w:qFormat/>
    <w:rsid w:val="00A4197C"/>
    <w:rPr>
      <w:rFonts w:eastAsia="黑体" w:hAnsi="黑体"/>
      <w:bCs/>
      <w:sz w:val="32"/>
      <w:szCs w:val="32"/>
    </w:rPr>
  </w:style>
  <w:style w:type="paragraph" w:customStyle="1" w:styleId="4-4">
    <w:name w:val="4-4"/>
    <w:basedOn w:val="a1"/>
    <w:uiPriority w:val="99"/>
    <w:qFormat/>
    <w:rsid w:val="00A4197C"/>
    <w:pPr>
      <w:spacing w:line="520" w:lineRule="atLeast"/>
      <w:ind w:firstLineChars="200" w:firstLine="480"/>
    </w:pPr>
    <w:rPr>
      <w:rFonts w:ascii="宋体" w:hAnsi="宋体" w:cs="宋体"/>
      <w:color w:val="000000"/>
      <w:sz w:val="24"/>
      <w:szCs w:val="24"/>
    </w:rPr>
  </w:style>
  <w:style w:type="paragraph" w:customStyle="1" w:styleId="666666666666">
    <w:name w:val="666666666666"/>
    <w:basedOn w:val="4-4"/>
    <w:uiPriority w:val="99"/>
    <w:qFormat/>
    <w:rsid w:val="00A4197C"/>
    <w:pPr>
      <w:ind w:firstLine="482"/>
    </w:pPr>
    <w:rPr>
      <w:b/>
    </w:rPr>
  </w:style>
  <w:style w:type="paragraph" w:customStyle="1" w:styleId="45">
    <w:name w:val="列出段落4"/>
    <w:basedOn w:val="a1"/>
    <w:uiPriority w:val="99"/>
    <w:qFormat/>
    <w:rsid w:val="00A4197C"/>
    <w:pPr>
      <w:ind w:firstLineChars="200" w:firstLine="420"/>
    </w:pPr>
    <w:rPr>
      <w:rFonts w:ascii="等线" w:hAnsi="等线"/>
      <w:szCs w:val="24"/>
    </w:rPr>
  </w:style>
  <w:style w:type="paragraph" w:customStyle="1" w:styleId="TOC3">
    <w:name w:val="TOC 标题3"/>
    <w:basedOn w:val="13"/>
    <w:next w:val="a1"/>
    <w:uiPriority w:val="39"/>
    <w:unhideWhenUsed/>
    <w:qFormat/>
    <w:rsid w:val="00A4197C"/>
    <w:pPr>
      <w:keepNext/>
      <w:keepLines/>
      <w:widowControl/>
      <w:numPr>
        <w:numId w:val="0"/>
      </w:numPr>
      <w:spacing w:beforeLines="0" w:before="240" w:afterLines="0" w:line="259" w:lineRule="auto"/>
      <w:ind w:firstLineChars="200" w:firstLine="200"/>
      <w:jc w:val="left"/>
      <w:outlineLvl w:val="9"/>
    </w:pPr>
    <w:rPr>
      <w:rFonts w:ascii="Calibri Light" w:eastAsia="宋体" w:hAnsi="Calibri Light"/>
      <w:b w:val="0"/>
      <w:color w:val="2E74B5"/>
      <w:kern w:val="0"/>
    </w:rPr>
  </w:style>
  <w:style w:type="character" w:customStyle="1" w:styleId="Char15">
    <w:name w:val="题注 Char1"/>
    <w:qFormat/>
    <w:rsid w:val="00A4197C"/>
    <w:rPr>
      <w:rFonts w:ascii="Calibri Light" w:eastAsia="黑体" w:hAnsi="Calibri Light" w:cs="Times New Roman"/>
      <w:sz w:val="20"/>
      <w:szCs w:val="20"/>
    </w:rPr>
  </w:style>
  <w:style w:type="character" w:customStyle="1" w:styleId="190">
    <w:name w:val="19"/>
    <w:qFormat/>
    <w:rsid w:val="00A4197C"/>
    <w:rPr>
      <w:rFonts w:ascii="仿宋_GB2312" w:eastAsia="仿宋_GB2312" w:hint="eastAsia"/>
      <w:sz w:val="32"/>
      <w:szCs w:val="32"/>
    </w:rPr>
  </w:style>
  <w:style w:type="paragraph" w:customStyle="1" w:styleId="25221">
    <w:name w:val="样式 样式 样式 宋体 四号 左 行距: 固定值 25 磅 + 首行缩进:  2 字符 + 四号 左 首行缩进:  2 字符1"/>
    <w:basedOn w:val="252"/>
    <w:link w:val="25221Char"/>
    <w:qFormat/>
    <w:rsid w:val="00A4197C"/>
    <w:pPr>
      <w:spacing w:before="120"/>
    </w:pPr>
    <w:rPr>
      <w:szCs w:val="20"/>
    </w:rPr>
  </w:style>
  <w:style w:type="character" w:customStyle="1" w:styleId="25221Char">
    <w:name w:val="样式 样式 样式 宋体 四号 左 行距: 固定值 25 磅 + 首行缩进:  2 字符 + 四号 左 首行缩进:  2 字符1 Char"/>
    <w:link w:val="25221"/>
    <w:qFormat/>
    <w:locked/>
    <w:rsid w:val="00A4197C"/>
    <w:rPr>
      <w:rFonts w:ascii="宋体" w:hAnsi="宋体" w:cs="宋体"/>
      <w:snapToGrid w:val="0"/>
      <w:kern w:val="2"/>
      <w:sz w:val="28"/>
    </w:rPr>
  </w:style>
  <w:style w:type="paragraph" w:customStyle="1" w:styleId="afffff">
    <w:name w:val="公式"/>
    <w:basedOn w:val="a1"/>
    <w:uiPriority w:val="99"/>
    <w:qFormat/>
    <w:rsid w:val="00A4197C"/>
    <w:pPr>
      <w:adjustRightInd w:val="0"/>
      <w:spacing w:after="120"/>
      <w:ind w:left="1701" w:hanging="567"/>
      <w:jc w:val="left"/>
      <w:textAlignment w:val="baseline"/>
    </w:pPr>
    <w:rPr>
      <w:rFonts w:ascii="等线" w:hAnsi="等线"/>
      <w:szCs w:val="20"/>
    </w:rPr>
  </w:style>
  <w:style w:type="paragraph" w:customStyle="1" w:styleId="afffff0">
    <w:name w:val="公式注释"/>
    <w:basedOn w:val="afffff"/>
    <w:uiPriority w:val="99"/>
    <w:qFormat/>
    <w:rsid w:val="00A4197C"/>
    <w:pPr>
      <w:spacing w:after="0"/>
    </w:pPr>
  </w:style>
  <w:style w:type="character" w:customStyle="1" w:styleId="a121">
    <w:name w:val="a121"/>
    <w:qFormat/>
    <w:rsid w:val="00A4197C"/>
    <w:rPr>
      <w:spacing w:val="320"/>
      <w:sz w:val="24"/>
      <w:szCs w:val="24"/>
    </w:rPr>
  </w:style>
  <w:style w:type="paragraph" w:customStyle="1" w:styleId="afffff1">
    <w:name w:val="表文"/>
    <w:basedOn w:val="ae"/>
    <w:uiPriority w:val="99"/>
    <w:qFormat/>
    <w:rsid w:val="00A4197C"/>
    <w:pPr>
      <w:ind w:left="0" w:firstLineChars="0" w:firstLine="0"/>
    </w:pPr>
    <w:rPr>
      <w:rFonts w:ascii="宋体" w:eastAsia="宋体" w:hAnsi="宋体"/>
      <w:b/>
      <w:kern w:val="2"/>
      <w:sz w:val="21"/>
      <w:szCs w:val="18"/>
    </w:rPr>
  </w:style>
  <w:style w:type="paragraph" w:customStyle="1" w:styleId="1fe">
    <w:name w:val="脚注文本1"/>
    <w:basedOn w:val="a1"/>
    <w:next w:val="afb"/>
    <w:link w:val="Charf5"/>
    <w:qFormat/>
    <w:rsid w:val="00A4197C"/>
    <w:pPr>
      <w:widowControl/>
      <w:snapToGrid w:val="0"/>
      <w:spacing w:line="360" w:lineRule="auto"/>
      <w:ind w:firstLineChars="200" w:firstLine="200"/>
      <w:jc w:val="left"/>
    </w:pPr>
    <w:rPr>
      <w:rFonts w:ascii="Century Gothic" w:hAnsi="Century Gothic"/>
      <w:kern w:val="0"/>
      <w:sz w:val="18"/>
      <w:szCs w:val="18"/>
    </w:rPr>
  </w:style>
  <w:style w:type="character" w:customStyle="1" w:styleId="Charf5">
    <w:name w:val="脚注文本 Char"/>
    <w:link w:val="1fe"/>
    <w:qFormat/>
    <w:rsid w:val="00A4197C"/>
    <w:rPr>
      <w:rFonts w:ascii="Century Gothic" w:hAnsi="Century Gothic"/>
      <w:sz w:val="18"/>
      <w:szCs w:val="18"/>
    </w:rPr>
  </w:style>
  <w:style w:type="paragraph" w:customStyle="1" w:styleId="53">
    <w:name w:val="样式5"/>
    <w:basedOn w:val="a1"/>
    <w:uiPriority w:val="99"/>
    <w:qFormat/>
    <w:rsid w:val="00A4197C"/>
    <w:pPr>
      <w:spacing w:line="420" w:lineRule="atLeast"/>
      <w:ind w:firstLineChars="200" w:firstLine="567"/>
    </w:pPr>
    <w:rPr>
      <w:rFonts w:ascii="宋体" w:hAnsi="Century Gothic"/>
      <w:kern w:val="32"/>
      <w:sz w:val="24"/>
      <w:szCs w:val="20"/>
    </w:rPr>
  </w:style>
  <w:style w:type="paragraph" w:customStyle="1" w:styleId="afffff2">
    <w:name w:val="表内文字"/>
    <w:basedOn w:val="a1"/>
    <w:uiPriority w:val="99"/>
    <w:qFormat/>
    <w:rsid w:val="00A4197C"/>
    <w:pPr>
      <w:adjustRightInd w:val="0"/>
      <w:spacing w:before="80" w:line="240" w:lineRule="atLeast"/>
      <w:ind w:firstLineChars="200" w:firstLine="200"/>
      <w:jc w:val="center"/>
      <w:textAlignment w:val="baseline"/>
    </w:pPr>
    <w:rPr>
      <w:rFonts w:ascii="Century Gothic" w:hAnsi="Century Gothic"/>
      <w:sz w:val="28"/>
      <w:szCs w:val="20"/>
    </w:rPr>
  </w:style>
  <w:style w:type="character" w:customStyle="1" w:styleId="113">
    <w:name w:val="11"/>
    <w:qFormat/>
    <w:rsid w:val="00A4197C"/>
  </w:style>
  <w:style w:type="paragraph" w:customStyle="1" w:styleId="2a">
    <w:name w:val="样式2"/>
    <w:basedOn w:val="a1"/>
    <w:uiPriority w:val="99"/>
    <w:qFormat/>
    <w:rsid w:val="00A4197C"/>
    <w:pPr>
      <w:spacing w:beforeLines="50" w:line="420" w:lineRule="exact"/>
      <w:ind w:firstLineChars="200" w:firstLine="200"/>
    </w:pPr>
    <w:rPr>
      <w:rFonts w:ascii="宋体" w:hAnsi="宋体"/>
      <w:sz w:val="28"/>
      <w:szCs w:val="28"/>
    </w:rPr>
  </w:style>
  <w:style w:type="paragraph" w:customStyle="1" w:styleId="CharCharChar">
    <w:name w:val="Char Char Char"/>
    <w:basedOn w:val="a1"/>
    <w:uiPriority w:val="99"/>
    <w:qFormat/>
    <w:rsid w:val="00A4197C"/>
    <w:pPr>
      <w:spacing w:line="360" w:lineRule="auto"/>
      <w:ind w:firstLineChars="200" w:firstLine="200"/>
    </w:pPr>
    <w:rPr>
      <w:rFonts w:ascii="Century Gothic" w:hAnsi="Century Gothic"/>
      <w:sz w:val="28"/>
      <w:szCs w:val="24"/>
    </w:rPr>
  </w:style>
  <w:style w:type="paragraph" w:customStyle="1" w:styleId="114">
    <w:name w:val="1.1"/>
    <w:next w:val="a1"/>
    <w:uiPriority w:val="99"/>
    <w:qFormat/>
    <w:rsid w:val="00A4197C"/>
    <w:pPr>
      <w:widowControl w:val="0"/>
      <w:adjustRightInd w:val="0"/>
      <w:snapToGrid w:val="0"/>
      <w:spacing w:beforeLines="100" w:afterLines="50" w:line="300" w:lineRule="auto"/>
      <w:jc w:val="both"/>
    </w:pPr>
    <w:rPr>
      <w:rFonts w:ascii="黑体" w:eastAsia="黑体" w:hAnsi="等线"/>
      <w:b/>
      <w:spacing w:val="10"/>
      <w:kern w:val="2"/>
      <w:sz w:val="28"/>
      <w:szCs w:val="24"/>
    </w:rPr>
  </w:style>
  <w:style w:type="paragraph" w:customStyle="1" w:styleId="CharCharCharChar">
    <w:name w:val="Char Char Char Char"/>
    <w:basedOn w:val="a1"/>
    <w:uiPriority w:val="99"/>
    <w:qFormat/>
    <w:rsid w:val="00A4197C"/>
    <w:pPr>
      <w:adjustRightInd w:val="0"/>
      <w:snapToGrid w:val="0"/>
      <w:spacing w:line="360" w:lineRule="auto"/>
      <w:ind w:firstLineChars="200" w:firstLine="200"/>
      <w:jc w:val="center"/>
    </w:pPr>
    <w:rPr>
      <w:rFonts w:ascii="Tahoma" w:eastAsia="黑体" w:hAnsi="Tahoma"/>
      <w:b/>
      <w:snapToGrid w:val="0"/>
      <w:sz w:val="44"/>
      <w:szCs w:val="44"/>
    </w:rPr>
  </w:style>
  <w:style w:type="paragraph" w:customStyle="1" w:styleId="10">
    <w:name w:val="样式1 + 左"/>
    <w:basedOn w:val="a1"/>
    <w:uiPriority w:val="99"/>
    <w:qFormat/>
    <w:rsid w:val="00A4197C"/>
    <w:pPr>
      <w:numPr>
        <w:numId w:val="11"/>
      </w:numPr>
      <w:adjustRightInd w:val="0"/>
      <w:snapToGrid w:val="0"/>
      <w:spacing w:beforeLines="100" w:afterLines="100" w:line="500" w:lineRule="exact"/>
      <w:ind w:firstLineChars="200" w:firstLine="200"/>
      <w:jc w:val="left"/>
    </w:pPr>
    <w:rPr>
      <w:rFonts w:ascii="宋体" w:hAnsi="宋体"/>
      <w:b/>
      <w:snapToGrid w:val="0"/>
      <w:sz w:val="32"/>
      <w:szCs w:val="28"/>
    </w:rPr>
  </w:style>
  <w:style w:type="paragraph" w:customStyle="1" w:styleId="2Char2Char2CharTimesNewRoman">
    <w:name w:val="样式 标题 2 Char2 Char2 Char + (西文) Times New Roman (中文) 宋体 小三 ..."/>
    <w:basedOn w:val="2"/>
    <w:uiPriority w:val="99"/>
    <w:qFormat/>
    <w:rsid w:val="00A4197C"/>
    <w:pPr>
      <w:numPr>
        <w:numId w:val="0"/>
      </w:numPr>
      <w:adjustRightInd w:val="0"/>
      <w:spacing w:before="400" w:after="0"/>
      <w:ind w:firstLineChars="200" w:firstLine="200"/>
      <w:textAlignment w:val="baseline"/>
    </w:pPr>
    <w:rPr>
      <w:rFonts w:ascii="Times New Roman" w:hAnsi="Times New Roman" w:cs="宋体"/>
      <w:color w:val="000000"/>
      <w:sz w:val="30"/>
      <w:szCs w:val="20"/>
    </w:rPr>
  </w:style>
  <w:style w:type="paragraph" w:customStyle="1" w:styleId="30">
    <w:name w:val="样式3"/>
    <w:basedOn w:val="4"/>
    <w:uiPriority w:val="99"/>
    <w:qFormat/>
    <w:rsid w:val="00A4197C"/>
    <w:pPr>
      <w:numPr>
        <w:ilvl w:val="0"/>
        <w:numId w:val="12"/>
      </w:numPr>
      <w:spacing w:beforeLines="50" w:before="280" w:after="120" w:line="500" w:lineRule="exact"/>
      <w:ind w:firstLineChars="200" w:firstLine="200"/>
    </w:pPr>
    <w:rPr>
      <w:rFonts w:ascii="宋体" w:hAnsi="宋体"/>
      <w:sz w:val="28"/>
    </w:rPr>
  </w:style>
  <w:style w:type="paragraph" w:customStyle="1" w:styleId="40">
    <w:name w:val="样式4"/>
    <w:basedOn w:val="4"/>
    <w:qFormat/>
    <w:rsid w:val="00A4197C"/>
    <w:pPr>
      <w:numPr>
        <w:ilvl w:val="0"/>
        <w:numId w:val="13"/>
      </w:numPr>
      <w:spacing w:beforeLines="50" w:before="280" w:line="500" w:lineRule="exact"/>
      <w:ind w:firstLineChars="200" w:firstLine="200"/>
    </w:pPr>
    <w:rPr>
      <w:rFonts w:ascii="宋体" w:hAnsi="宋体"/>
      <w:sz w:val="28"/>
    </w:rPr>
  </w:style>
  <w:style w:type="paragraph" w:customStyle="1" w:styleId="22CharCharCharCharCharCharCharCharCharCharC">
    <w:name w:val="样式 标题 2标题 2 Char Char Char Char Char Char Char Char Char Char C..."/>
    <w:basedOn w:val="3"/>
    <w:uiPriority w:val="99"/>
    <w:qFormat/>
    <w:rsid w:val="00A4197C"/>
    <w:pPr>
      <w:numPr>
        <w:ilvl w:val="0"/>
        <w:numId w:val="0"/>
      </w:numPr>
      <w:spacing w:before="120"/>
      <w:ind w:left="855" w:firstLineChars="200" w:firstLine="200"/>
    </w:pPr>
    <w:rPr>
      <w:rFonts w:ascii="黑体" w:eastAsia="宋体" w:hAnsi="宋体" w:cs="宋体"/>
      <w:b/>
      <w:sz w:val="28"/>
      <w:szCs w:val="20"/>
    </w:rPr>
  </w:style>
  <w:style w:type="paragraph" w:customStyle="1" w:styleId="Arial165">
    <w:name w:val="样式 (西文) Arial (中文) 宋体 二号 左 行距: 最小值 16.5 磅"/>
    <w:basedOn w:val="a1"/>
    <w:uiPriority w:val="99"/>
    <w:qFormat/>
    <w:rsid w:val="00A4197C"/>
    <w:pPr>
      <w:shd w:val="clear" w:color="auto" w:fill="FFFFFF"/>
      <w:spacing w:line="330" w:lineRule="atLeast"/>
      <w:ind w:firstLineChars="200" w:firstLine="200"/>
      <w:jc w:val="left"/>
    </w:pPr>
    <w:rPr>
      <w:rFonts w:ascii="Arial" w:hAnsi="Arial" w:cs="宋体"/>
      <w:sz w:val="44"/>
      <w:szCs w:val="20"/>
    </w:rPr>
  </w:style>
  <w:style w:type="paragraph" w:customStyle="1" w:styleId="72">
    <w:name w:val="样式7"/>
    <w:basedOn w:val="a1"/>
    <w:uiPriority w:val="99"/>
    <w:qFormat/>
    <w:rsid w:val="00A4197C"/>
    <w:pPr>
      <w:adjustRightInd w:val="0"/>
      <w:snapToGrid w:val="0"/>
      <w:spacing w:beforeLines="50" w:line="500" w:lineRule="exact"/>
      <w:ind w:firstLineChars="200" w:firstLine="560"/>
      <w:jc w:val="left"/>
    </w:pPr>
    <w:rPr>
      <w:rFonts w:ascii="宋体" w:hAnsi="宋体" w:cs="宋体"/>
      <w:snapToGrid w:val="0"/>
      <w:sz w:val="28"/>
      <w:szCs w:val="28"/>
    </w:rPr>
  </w:style>
  <w:style w:type="paragraph" w:customStyle="1" w:styleId="2522">
    <w:name w:val="样式 样式 样式 宋体 四号 左 行距: 固定值 25 磅 + 首行缩进:  2 字符 + 四号 左 首行缩进:  2 字符"/>
    <w:basedOn w:val="252"/>
    <w:uiPriority w:val="99"/>
    <w:qFormat/>
    <w:rsid w:val="00A4197C"/>
    <w:rPr>
      <w:szCs w:val="20"/>
    </w:rPr>
  </w:style>
  <w:style w:type="paragraph" w:customStyle="1" w:styleId="82">
    <w:name w:val="样式8"/>
    <w:basedOn w:val="252"/>
    <w:uiPriority w:val="99"/>
    <w:qFormat/>
    <w:rsid w:val="00A4197C"/>
    <w:pPr>
      <w:ind w:firstLine="480"/>
      <w:jc w:val="right"/>
    </w:pPr>
    <w:rPr>
      <w:sz w:val="24"/>
      <w:szCs w:val="24"/>
    </w:rPr>
  </w:style>
  <w:style w:type="paragraph" w:customStyle="1" w:styleId="afffff3">
    <w:name w:val="样式 表格 + (符号) 宋体"/>
    <w:basedOn w:val="a1"/>
    <w:uiPriority w:val="99"/>
    <w:qFormat/>
    <w:rsid w:val="00A4197C"/>
    <w:pPr>
      <w:adjustRightInd w:val="0"/>
      <w:snapToGrid w:val="0"/>
      <w:spacing w:line="240" w:lineRule="atLeast"/>
      <w:ind w:firstLineChars="200" w:firstLine="200"/>
      <w:jc w:val="center"/>
    </w:pPr>
    <w:rPr>
      <w:rFonts w:ascii="宋体" w:hAnsi="等线"/>
      <w:szCs w:val="20"/>
    </w:rPr>
  </w:style>
  <w:style w:type="paragraph" w:customStyle="1" w:styleId="25220">
    <w:name w:val="样式 样式 样式 样式 宋体 四号 左 行距: 固定值 25 磅 + 首行缩进:  2 字符 + 四号 左 首行缩进:  2 字..."/>
    <w:basedOn w:val="25221"/>
    <w:link w:val="2522Char"/>
    <w:qFormat/>
    <w:rsid w:val="00A4197C"/>
    <w:pPr>
      <w:spacing w:before="50"/>
    </w:pPr>
  </w:style>
  <w:style w:type="character" w:customStyle="1" w:styleId="2522Char">
    <w:name w:val="样式 样式 样式 样式 宋体 四号 左 行距: 固定值 25 磅 + 首行缩进:  2 字符 + 四号 左 首行缩进:  2 字... Char"/>
    <w:link w:val="25220"/>
    <w:qFormat/>
    <w:rsid w:val="00A4197C"/>
    <w:rPr>
      <w:rFonts w:ascii="宋体" w:hAnsi="宋体" w:cs="宋体"/>
      <w:snapToGrid w:val="0"/>
      <w:kern w:val="2"/>
      <w:sz w:val="28"/>
    </w:rPr>
  </w:style>
  <w:style w:type="paragraph" w:customStyle="1" w:styleId="101">
    <w:name w:val="样式10"/>
    <w:basedOn w:val="252"/>
    <w:uiPriority w:val="99"/>
    <w:qFormat/>
    <w:rsid w:val="00A4197C"/>
    <w:pPr>
      <w:ind w:left="-54" w:firstLine="560"/>
    </w:pPr>
  </w:style>
  <w:style w:type="paragraph" w:customStyle="1" w:styleId="115">
    <w:name w:val="样式11"/>
    <w:basedOn w:val="a1"/>
    <w:uiPriority w:val="99"/>
    <w:qFormat/>
    <w:rsid w:val="00A4197C"/>
    <w:pPr>
      <w:topLinePunct/>
      <w:adjustRightInd w:val="0"/>
      <w:snapToGrid w:val="0"/>
      <w:spacing w:beforeLines="50" w:line="500" w:lineRule="exact"/>
      <w:ind w:firstLineChars="200" w:firstLine="200"/>
      <w:textAlignment w:val="center"/>
    </w:pPr>
    <w:rPr>
      <w:rFonts w:ascii="等线" w:hAnsi="等线"/>
      <w:sz w:val="28"/>
      <w:szCs w:val="20"/>
    </w:rPr>
  </w:style>
  <w:style w:type="paragraph" w:customStyle="1" w:styleId="afffff4">
    <w:name w:val="样式 正文 +"/>
    <w:basedOn w:val="a1"/>
    <w:uiPriority w:val="99"/>
    <w:qFormat/>
    <w:rsid w:val="00A4197C"/>
    <w:pPr>
      <w:topLinePunct/>
      <w:adjustRightInd w:val="0"/>
      <w:snapToGrid w:val="0"/>
      <w:spacing w:beforeLines="50" w:line="500" w:lineRule="exact"/>
      <w:ind w:firstLineChars="200" w:firstLine="200"/>
      <w:textAlignment w:val="center"/>
    </w:pPr>
    <w:rPr>
      <w:rFonts w:ascii="等线" w:hAnsi="等线" w:cs="宋体"/>
      <w:sz w:val="28"/>
      <w:szCs w:val="20"/>
    </w:rPr>
  </w:style>
  <w:style w:type="paragraph" w:customStyle="1" w:styleId="205">
    <w:name w:val="样式 样式 正文 + + 首行缩进:  2 字符 段前: 0.5 行"/>
    <w:basedOn w:val="afffff4"/>
    <w:uiPriority w:val="99"/>
    <w:qFormat/>
    <w:rsid w:val="00A4197C"/>
  </w:style>
  <w:style w:type="paragraph" w:customStyle="1" w:styleId="2052">
    <w:name w:val="样式 样式 样式 正文 + + 首行缩进:  2 字符 段前: 0.5 行 + 宋体 四号 首行缩进:  2 字符 段前:..."/>
    <w:basedOn w:val="205"/>
    <w:uiPriority w:val="99"/>
    <w:qFormat/>
    <w:rsid w:val="00A4197C"/>
    <w:pPr>
      <w:spacing w:before="120"/>
      <w:ind w:firstLine="560"/>
    </w:pPr>
    <w:rPr>
      <w:rFonts w:ascii="宋体" w:hAnsi="宋体"/>
    </w:rPr>
  </w:style>
  <w:style w:type="paragraph" w:customStyle="1" w:styleId="2050">
    <w:name w:val="样式 首行缩进:  2 字符 段前: 0.5 行"/>
    <w:basedOn w:val="a1"/>
    <w:uiPriority w:val="99"/>
    <w:qFormat/>
    <w:rsid w:val="00A4197C"/>
    <w:pPr>
      <w:spacing w:line="360" w:lineRule="auto"/>
      <w:ind w:firstLineChars="200" w:firstLine="200"/>
    </w:pPr>
    <w:rPr>
      <w:rFonts w:ascii="等线" w:hAnsi="等线" w:cs="宋体"/>
      <w:sz w:val="28"/>
      <w:szCs w:val="20"/>
    </w:rPr>
  </w:style>
  <w:style w:type="paragraph" w:customStyle="1" w:styleId="92">
    <w:name w:val="样式9"/>
    <w:basedOn w:val="a1"/>
    <w:uiPriority w:val="99"/>
    <w:qFormat/>
    <w:rsid w:val="00A4197C"/>
    <w:pPr>
      <w:spacing w:line="360" w:lineRule="auto"/>
      <w:ind w:firstLineChars="200" w:firstLine="200"/>
    </w:pPr>
    <w:rPr>
      <w:rFonts w:ascii="等线" w:hAnsi="等线"/>
      <w:snapToGrid w:val="0"/>
      <w:kern w:val="28"/>
      <w:sz w:val="28"/>
      <w:szCs w:val="20"/>
    </w:rPr>
  </w:style>
  <w:style w:type="paragraph" w:customStyle="1" w:styleId="a">
    <w:name w:val="表头"/>
    <w:basedOn w:val="a1"/>
    <w:next w:val="a1"/>
    <w:link w:val="afffff5"/>
    <w:uiPriority w:val="99"/>
    <w:qFormat/>
    <w:rsid w:val="00A4197C"/>
    <w:pPr>
      <w:numPr>
        <w:numId w:val="14"/>
      </w:numPr>
      <w:adjustRightInd w:val="0"/>
      <w:snapToGrid w:val="0"/>
      <w:spacing w:before="120" w:line="240" w:lineRule="atLeast"/>
      <w:ind w:firstLineChars="200" w:firstLine="200"/>
      <w:jc w:val="center"/>
    </w:pPr>
    <w:rPr>
      <w:rFonts w:ascii="Century Gothic" w:hAnsi="Century Gothic"/>
      <w:spacing w:val="2"/>
      <w:sz w:val="26"/>
      <w:szCs w:val="26"/>
    </w:rPr>
  </w:style>
  <w:style w:type="character" w:customStyle="1" w:styleId="afffff5">
    <w:name w:val="表头 字符"/>
    <w:link w:val="a"/>
    <w:uiPriority w:val="99"/>
    <w:qFormat/>
    <w:rsid w:val="00A4197C"/>
    <w:rPr>
      <w:rFonts w:ascii="Century Gothic" w:hAnsi="Century Gothic"/>
      <w:spacing w:val="2"/>
      <w:kern w:val="2"/>
      <w:sz w:val="26"/>
      <w:szCs w:val="26"/>
    </w:rPr>
  </w:style>
  <w:style w:type="paragraph" w:customStyle="1" w:styleId="afffff6">
    <w:name w:val="表注（自定义，小四）"/>
    <w:basedOn w:val="af"/>
    <w:uiPriority w:val="99"/>
    <w:qFormat/>
    <w:rsid w:val="00A4197C"/>
    <w:pPr>
      <w:spacing w:line="360" w:lineRule="auto"/>
      <w:ind w:firstLineChars="200" w:firstLine="200"/>
      <w:jc w:val="center"/>
    </w:pPr>
    <w:rPr>
      <w:rFonts w:ascii="Century Gothic" w:hAnsi="Century Gothic" w:cs="宋体"/>
      <w:szCs w:val="21"/>
    </w:rPr>
  </w:style>
  <w:style w:type="paragraph" w:customStyle="1" w:styleId="46">
    <w:name w:val="标题4不编号"/>
    <w:basedOn w:val="a1"/>
    <w:uiPriority w:val="99"/>
    <w:qFormat/>
    <w:rsid w:val="00A4197C"/>
    <w:pPr>
      <w:spacing w:beforeLines="50" w:line="360" w:lineRule="auto"/>
      <w:ind w:firstLineChars="200" w:firstLine="200"/>
      <w:outlineLvl w:val="3"/>
    </w:pPr>
    <w:rPr>
      <w:rFonts w:ascii="黑体" w:hAnsi="Arial"/>
      <w:sz w:val="24"/>
      <w:szCs w:val="24"/>
    </w:rPr>
  </w:style>
  <w:style w:type="paragraph" w:customStyle="1" w:styleId="1ff">
    <w:name w:val="标题1"/>
    <w:basedOn w:val="202"/>
    <w:qFormat/>
    <w:rsid w:val="00A4197C"/>
    <w:pPr>
      <w:spacing w:before="120" w:after="120"/>
      <w:ind w:firstLineChars="0" w:firstLine="0"/>
    </w:pPr>
    <w:rPr>
      <w:rFonts w:ascii="Tahoma" w:hAnsi="Tahoma"/>
      <w:sz w:val="32"/>
    </w:rPr>
  </w:style>
  <w:style w:type="paragraph" w:customStyle="1" w:styleId="202">
    <w:name w:val="样式 样式 标题2 + 左  0 字符 + 首行缩进:  2 字符"/>
    <w:basedOn w:val="3"/>
    <w:next w:val="ab"/>
    <w:uiPriority w:val="99"/>
    <w:qFormat/>
    <w:rsid w:val="00A4197C"/>
    <w:pPr>
      <w:numPr>
        <w:ilvl w:val="0"/>
        <w:numId w:val="0"/>
      </w:numPr>
      <w:spacing w:before="260" w:after="260" w:line="416" w:lineRule="auto"/>
      <w:ind w:firstLineChars="200" w:firstLine="560"/>
    </w:pPr>
    <w:rPr>
      <w:rFonts w:ascii="等线" w:eastAsia="宋体" w:hAnsi="等线" w:cs="宋体"/>
    </w:rPr>
  </w:style>
  <w:style w:type="paragraph" w:customStyle="1" w:styleId="4225">
    <w:name w:val="样式 标题 4 + 宋体 非加粗 左侧:  2.25 厘米"/>
    <w:basedOn w:val="4"/>
    <w:next w:val="a1"/>
    <w:uiPriority w:val="99"/>
    <w:qFormat/>
    <w:rsid w:val="00A4197C"/>
    <w:pPr>
      <w:numPr>
        <w:ilvl w:val="0"/>
        <w:numId w:val="0"/>
      </w:numPr>
      <w:tabs>
        <w:tab w:val="left" w:pos="864"/>
      </w:tabs>
      <w:adjustRightInd w:val="0"/>
      <w:spacing w:before="280" w:after="290" w:line="376" w:lineRule="atLeast"/>
      <w:ind w:left="1276" w:firstLineChars="200" w:firstLine="200"/>
      <w:textAlignment w:val="baseline"/>
    </w:pPr>
    <w:rPr>
      <w:rFonts w:ascii="宋体" w:hAnsi="宋体" w:cs="宋体"/>
      <w:b w:val="0"/>
      <w:bCs w:val="0"/>
      <w:kern w:val="0"/>
      <w:sz w:val="28"/>
      <w:szCs w:val="20"/>
    </w:rPr>
  </w:style>
  <w:style w:type="paragraph" w:customStyle="1" w:styleId="250">
    <w:name w:val="样式 宋体 四号 左 行距: 固定值 25 磅"/>
    <w:basedOn w:val="a1"/>
    <w:uiPriority w:val="99"/>
    <w:qFormat/>
    <w:rsid w:val="00A4197C"/>
    <w:pPr>
      <w:adjustRightInd w:val="0"/>
      <w:snapToGrid w:val="0"/>
      <w:spacing w:after="120" w:line="500" w:lineRule="exact"/>
      <w:ind w:firstLineChars="200" w:firstLine="200"/>
      <w:jc w:val="left"/>
    </w:pPr>
    <w:rPr>
      <w:rFonts w:ascii="宋体" w:hAnsi="宋体" w:cs="宋体"/>
      <w:sz w:val="28"/>
      <w:szCs w:val="20"/>
    </w:rPr>
  </w:style>
  <w:style w:type="paragraph" w:customStyle="1" w:styleId="afffff7">
    <w:name w:val="表号"/>
    <w:basedOn w:val="a1"/>
    <w:next w:val="a1"/>
    <w:uiPriority w:val="99"/>
    <w:qFormat/>
    <w:rsid w:val="00A4197C"/>
    <w:pPr>
      <w:widowControl/>
      <w:adjustRightInd w:val="0"/>
      <w:snapToGrid w:val="0"/>
      <w:spacing w:line="360" w:lineRule="auto"/>
      <w:ind w:firstLineChars="200" w:firstLine="200"/>
      <w:jc w:val="right"/>
    </w:pPr>
    <w:rPr>
      <w:rFonts w:ascii="宋体" w:hAnsi="等线"/>
      <w:spacing w:val="10"/>
      <w:szCs w:val="20"/>
    </w:rPr>
  </w:style>
  <w:style w:type="paragraph" w:customStyle="1" w:styleId="1110">
    <w:name w:val="1.1.1"/>
    <w:next w:val="a1"/>
    <w:uiPriority w:val="99"/>
    <w:qFormat/>
    <w:rsid w:val="00A4197C"/>
    <w:pPr>
      <w:widowControl w:val="0"/>
      <w:adjustRightInd w:val="0"/>
      <w:snapToGrid w:val="0"/>
      <w:spacing w:beforeLines="50" w:afterLines="50" w:line="300" w:lineRule="auto"/>
      <w:jc w:val="both"/>
    </w:pPr>
    <w:rPr>
      <w:rFonts w:ascii="宋体" w:hAnsi="等线"/>
      <w:b/>
      <w:spacing w:val="10"/>
      <w:kern w:val="2"/>
      <w:sz w:val="24"/>
      <w:szCs w:val="24"/>
    </w:rPr>
  </w:style>
  <w:style w:type="paragraph" w:customStyle="1" w:styleId="afffff8">
    <w:name w:val="小注"/>
    <w:basedOn w:val="1f7"/>
    <w:uiPriority w:val="99"/>
    <w:qFormat/>
    <w:rsid w:val="00A4197C"/>
    <w:pPr>
      <w:tabs>
        <w:tab w:val="clear" w:pos="2190"/>
      </w:tabs>
      <w:adjustRightInd w:val="0"/>
      <w:snapToGrid w:val="0"/>
      <w:spacing w:beforeLines="50" w:afterLines="100" w:line="240" w:lineRule="auto"/>
      <w:ind w:firstLineChars="200" w:firstLine="200"/>
    </w:pPr>
    <w:rPr>
      <w:rFonts w:hAnsi="等线"/>
      <w:color w:val="auto"/>
      <w:spacing w:val="10"/>
      <w:kern w:val="0"/>
      <w:sz w:val="18"/>
      <w:szCs w:val="20"/>
    </w:rPr>
  </w:style>
  <w:style w:type="paragraph" w:customStyle="1" w:styleId="afffff9">
    <w:name w:val="表名"/>
    <w:basedOn w:val="30"/>
    <w:uiPriority w:val="99"/>
    <w:qFormat/>
    <w:rsid w:val="00A4197C"/>
    <w:pPr>
      <w:numPr>
        <w:ilvl w:val="3"/>
        <w:numId w:val="0"/>
      </w:numPr>
      <w:tabs>
        <w:tab w:val="left" w:pos="864"/>
      </w:tabs>
      <w:adjustRightInd w:val="0"/>
      <w:spacing w:beforeLines="0" w:after="60"/>
      <w:jc w:val="center"/>
      <w:textAlignment w:val="baseline"/>
      <w:outlineLvl w:val="2"/>
    </w:pPr>
    <w:rPr>
      <w:rFonts w:cs="宋体"/>
      <w:bCs w:val="0"/>
      <w:kern w:val="0"/>
    </w:rPr>
  </w:style>
  <w:style w:type="paragraph" w:customStyle="1" w:styleId="220">
    <w:name w:val="样式 表格 + 段前: 2 磅 段后: 2 磅"/>
    <w:basedOn w:val="affff9"/>
    <w:uiPriority w:val="99"/>
    <w:qFormat/>
    <w:rsid w:val="00A4197C"/>
    <w:pPr>
      <w:spacing w:line="480" w:lineRule="auto"/>
    </w:pPr>
    <w:rPr>
      <w:rFonts w:ascii="宋体" w:cs="宋体"/>
      <w:spacing w:val="0"/>
      <w:kern w:val="0"/>
      <w:sz w:val="18"/>
      <w:szCs w:val="20"/>
    </w:rPr>
  </w:style>
  <w:style w:type="character" w:customStyle="1" w:styleId="Char16">
    <w:name w:val="正文文本 Char1"/>
    <w:qFormat/>
    <w:rsid w:val="00A4197C"/>
    <w:rPr>
      <w:rFonts w:ascii="Century Gothic" w:eastAsia="宋体" w:hAnsi="Century Gothic" w:cs="Times New Roman"/>
      <w:b/>
      <w:sz w:val="24"/>
      <w:szCs w:val="20"/>
    </w:rPr>
  </w:style>
  <w:style w:type="paragraph" w:customStyle="1" w:styleId="afffffa">
    <w:name w:val="表格标题"/>
    <w:basedOn w:val="a1"/>
    <w:uiPriority w:val="99"/>
    <w:qFormat/>
    <w:rsid w:val="00A4197C"/>
    <w:pPr>
      <w:spacing w:beforeLines="50" w:line="360" w:lineRule="auto"/>
      <w:ind w:rightChars="-10" w:right="-28" w:firstLineChars="200" w:firstLine="106"/>
      <w:jc w:val="center"/>
    </w:pPr>
    <w:rPr>
      <w:rFonts w:ascii="宋体" w:hAnsi="宋体"/>
      <w:sz w:val="28"/>
      <w:szCs w:val="20"/>
    </w:rPr>
  </w:style>
  <w:style w:type="paragraph" w:customStyle="1" w:styleId="1111">
    <w:name w:val="1.1.1.1"/>
    <w:basedOn w:val="a1"/>
    <w:next w:val="1f7"/>
    <w:uiPriority w:val="99"/>
    <w:qFormat/>
    <w:rsid w:val="00A4197C"/>
    <w:pPr>
      <w:adjustRightInd w:val="0"/>
      <w:snapToGrid w:val="0"/>
      <w:spacing w:beforeLines="50" w:afterLines="50" w:line="300" w:lineRule="auto"/>
      <w:ind w:firstLineChars="200" w:firstLine="200"/>
    </w:pPr>
    <w:rPr>
      <w:rFonts w:ascii="宋体" w:hAnsi="等线"/>
      <w:b/>
      <w:spacing w:val="10"/>
      <w:sz w:val="28"/>
      <w:szCs w:val="20"/>
    </w:rPr>
  </w:style>
  <w:style w:type="character" w:customStyle="1" w:styleId="Charf6">
    <w:name w:val="表头 Char"/>
    <w:qFormat/>
    <w:rsid w:val="00A4197C"/>
    <w:rPr>
      <w:rFonts w:ascii="宋体" w:eastAsia="宋体" w:hAnsi="Tahoma" w:cs="宋体"/>
      <w:bCs/>
      <w:spacing w:val="10"/>
      <w:kern w:val="2"/>
      <w:sz w:val="24"/>
      <w:szCs w:val="32"/>
      <w:lang w:val="en-US" w:eastAsia="zh-CN" w:bidi="ar-SA"/>
    </w:rPr>
  </w:style>
  <w:style w:type="paragraph" w:customStyle="1" w:styleId="151">
    <w:name w:val="表格 + 行距: 1.5 倍行距"/>
    <w:basedOn w:val="affff9"/>
    <w:uiPriority w:val="99"/>
    <w:qFormat/>
    <w:rsid w:val="00A4197C"/>
    <w:pPr>
      <w:spacing w:line="360" w:lineRule="auto"/>
    </w:pPr>
    <w:rPr>
      <w:rFonts w:ascii="宋体"/>
      <w:spacing w:val="0"/>
      <w:kern w:val="0"/>
      <w:sz w:val="18"/>
      <w:szCs w:val="20"/>
    </w:rPr>
  </w:style>
  <w:style w:type="paragraph" w:customStyle="1" w:styleId="xl24">
    <w:name w:val="xl24"/>
    <w:basedOn w:val="a1"/>
    <w:uiPriority w:val="99"/>
    <w:qFormat/>
    <w:rsid w:val="00A4197C"/>
    <w:pPr>
      <w:widowControl/>
      <w:pBdr>
        <w:top w:val="single" w:sz="4" w:space="0" w:color="auto"/>
        <w:left w:val="single" w:sz="4" w:space="0" w:color="auto"/>
        <w:bottom w:val="single" w:sz="4" w:space="0" w:color="auto"/>
        <w:right w:val="single" w:sz="4" w:space="0" w:color="auto"/>
      </w:pBdr>
      <w:shd w:val="clear" w:color="auto" w:fill="99CCFF"/>
      <w:snapToGrid w:val="0"/>
      <w:spacing w:before="100" w:beforeAutospacing="1" w:after="100" w:afterAutospacing="1" w:line="360" w:lineRule="auto"/>
      <w:ind w:firstLineChars="200" w:firstLine="200"/>
      <w:jc w:val="center"/>
    </w:pPr>
    <w:rPr>
      <w:rFonts w:ascii="Arial Unicode MS" w:eastAsia="Arial Unicode MS" w:hAnsi="Arial Unicode MS" w:cs="Arial Unicode MS"/>
      <w:sz w:val="28"/>
      <w:szCs w:val="24"/>
    </w:rPr>
  </w:style>
  <w:style w:type="paragraph" w:customStyle="1" w:styleId="xl25">
    <w:name w:val="xl25"/>
    <w:basedOn w:val="a1"/>
    <w:uiPriority w:val="99"/>
    <w:qFormat/>
    <w:rsid w:val="00A4197C"/>
    <w:pPr>
      <w:widowControl/>
      <w:pBdr>
        <w:top w:val="single" w:sz="4" w:space="0" w:color="auto"/>
        <w:left w:val="single" w:sz="4" w:space="0" w:color="auto"/>
        <w:bottom w:val="single" w:sz="4" w:space="0" w:color="auto"/>
        <w:right w:val="single" w:sz="4" w:space="0" w:color="auto"/>
      </w:pBdr>
      <w:shd w:val="clear" w:color="auto" w:fill="99CCFF"/>
      <w:snapToGrid w:val="0"/>
      <w:spacing w:before="100" w:beforeAutospacing="1" w:after="100" w:afterAutospacing="1" w:line="360" w:lineRule="auto"/>
      <w:ind w:firstLineChars="200" w:firstLine="200"/>
      <w:jc w:val="center"/>
    </w:pPr>
    <w:rPr>
      <w:rFonts w:ascii="Arial Unicode MS" w:eastAsia="Arial Unicode MS" w:hAnsi="Arial Unicode MS" w:cs="Arial Unicode MS"/>
      <w:sz w:val="28"/>
      <w:szCs w:val="24"/>
    </w:rPr>
  </w:style>
  <w:style w:type="paragraph" w:customStyle="1" w:styleId="xl26">
    <w:name w:val="xl26"/>
    <w:basedOn w:val="a1"/>
    <w:uiPriority w:val="99"/>
    <w:qFormat/>
    <w:rsid w:val="00A4197C"/>
    <w:pPr>
      <w:widowControl/>
      <w:pBdr>
        <w:top w:val="single" w:sz="4" w:space="0" w:color="auto"/>
        <w:left w:val="single" w:sz="4" w:space="0" w:color="auto"/>
        <w:bottom w:val="single" w:sz="4" w:space="0" w:color="auto"/>
        <w:right w:val="single" w:sz="4" w:space="0" w:color="auto"/>
      </w:pBdr>
      <w:shd w:val="clear" w:color="auto" w:fill="99CCFF"/>
      <w:snapToGrid w:val="0"/>
      <w:spacing w:before="100" w:beforeAutospacing="1" w:after="100" w:afterAutospacing="1" w:line="360" w:lineRule="auto"/>
      <w:ind w:firstLineChars="200" w:firstLine="200"/>
      <w:jc w:val="center"/>
    </w:pPr>
    <w:rPr>
      <w:rFonts w:ascii="Arial Unicode MS" w:eastAsia="Arial Unicode MS" w:hAnsi="Arial Unicode MS" w:cs="Arial Unicode MS"/>
      <w:sz w:val="28"/>
      <w:szCs w:val="24"/>
    </w:rPr>
  </w:style>
  <w:style w:type="paragraph" w:customStyle="1" w:styleId="xl27">
    <w:name w:val="xl27"/>
    <w:basedOn w:val="a1"/>
    <w:uiPriority w:val="99"/>
    <w:qFormat/>
    <w:rsid w:val="00A4197C"/>
    <w:pPr>
      <w:widowControl/>
      <w:pBdr>
        <w:left w:val="single" w:sz="4" w:space="0" w:color="auto"/>
        <w:bottom w:val="single" w:sz="4" w:space="0" w:color="auto"/>
      </w:pBdr>
      <w:shd w:val="clear" w:color="auto" w:fill="99CCFF"/>
      <w:snapToGrid w:val="0"/>
      <w:spacing w:before="100" w:beforeAutospacing="1" w:after="100" w:afterAutospacing="1" w:line="360" w:lineRule="auto"/>
      <w:ind w:firstLineChars="200" w:firstLine="200"/>
      <w:jc w:val="center"/>
    </w:pPr>
    <w:rPr>
      <w:rFonts w:ascii="Arial Unicode MS" w:eastAsia="Arial Unicode MS" w:hAnsi="Arial Unicode MS" w:cs="Arial Unicode MS"/>
      <w:sz w:val="28"/>
      <w:szCs w:val="24"/>
    </w:rPr>
  </w:style>
  <w:style w:type="paragraph" w:customStyle="1" w:styleId="xl28">
    <w:name w:val="xl28"/>
    <w:basedOn w:val="a1"/>
    <w:uiPriority w:val="99"/>
    <w:qFormat/>
    <w:rsid w:val="00A4197C"/>
    <w:pPr>
      <w:widowControl/>
      <w:pBdr>
        <w:top w:val="single" w:sz="4" w:space="0" w:color="auto"/>
        <w:left w:val="single" w:sz="4" w:space="0" w:color="auto"/>
      </w:pBdr>
      <w:shd w:val="clear" w:color="auto" w:fill="99CCFF"/>
      <w:snapToGrid w:val="0"/>
      <w:spacing w:before="100" w:beforeAutospacing="1" w:after="100" w:afterAutospacing="1" w:line="360" w:lineRule="auto"/>
      <w:ind w:firstLineChars="200" w:firstLine="200"/>
      <w:jc w:val="center"/>
    </w:pPr>
    <w:rPr>
      <w:rFonts w:ascii="Arial Unicode MS" w:eastAsia="Arial Unicode MS" w:hAnsi="Arial Unicode MS" w:cs="Arial Unicode MS"/>
      <w:sz w:val="28"/>
      <w:szCs w:val="24"/>
    </w:rPr>
  </w:style>
  <w:style w:type="paragraph" w:customStyle="1" w:styleId="xl29">
    <w:name w:val="xl29"/>
    <w:basedOn w:val="a1"/>
    <w:uiPriority w:val="99"/>
    <w:qFormat/>
    <w:rsid w:val="00A4197C"/>
    <w:pPr>
      <w:widowControl/>
      <w:pBdr>
        <w:top w:val="single" w:sz="4" w:space="0" w:color="auto"/>
        <w:left w:val="single" w:sz="4" w:space="0" w:color="auto"/>
      </w:pBdr>
      <w:shd w:val="clear" w:color="auto" w:fill="99CCFF"/>
      <w:snapToGrid w:val="0"/>
      <w:spacing w:before="100" w:beforeAutospacing="1" w:after="100" w:afterAutospacing="1" w:line="360" w:lineRule="auto"/>
      <w:ind w:firstLineChars="200" w:firstLine="200"/>
      <w:jc w:val="center"/>
    </w:pPr>
    <w:rPr>
      <w:rFonts w:ascii="Arial Unicode MS" w:eastAsia="Arial Unicode MS" w:hAnsi="Arial Unicode MS" w:cs="Arial Unicode MS"/>
      <w:sz w:val="28"/>
      <w:szCs w:val="24"/>
    </w:rPr>
  </w:style>
  <w:style w:type="paragraph" w:customStyle="1" w:styleId="xl30">
    <w:name w:val="xl30"/>
    <w:basedOn w:val="a1"/>
    <w:uiPriority w:val="99"/>
    <w:qFormat/>
    <w:rsid w:val="00A4197C"/>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center"/>
    </w:pPr>
    <w:rPr>
      <w:rFonts w:ascii="宋体" w:hAnsi="宋体" w:cs="Arial Unicode MS" w:hint="eastAsia"/>
      <w:sz w:val="16"/>
      <w:szCs w:val="16"/>
    </w:rPr>
  </w:style>
  <w:style w:type="paragraph" w:customStyle="1" w:styleId="xl33">
    <w:name w:val="xl33"/>
    <w:basedOn w:val="a1"/>
    <w:uiPriority w:val="99"/>
    <w:qFormat/>
    <w:rsid w:val="00A4197C"/>
    <w:pPr>
      <w:widowControl/>
      <w:pBdr>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Arial Unicode MS" w:hint="eastAsia"/>
      <w:sz w:val="16"/>
      <w:szCs w:val="16"/>
    </w:rPr>
  </w:style>
  <w:style w:type="paragraph" w:customStyle="1" w:styleId="xl34">
    <w:name w:val="xl34"/>
    <w:basedOn w:val="a1"/>
    <w:uiPriority w:val="99"/>
    <w:qFormat/>
    <w:rsid w:val="00A4197C"/>
    <w:pPr>
      <w:widowControl/>
      <w:spacing w:before="100" w:beforeAutospacing="1" w:after="100" w:afterAutospacing="1" w:line="360" w:lineRule="auto"/>
      <w:ind w:firstLineChars="200" w:firstLine="200"/>
      <w:jc w:val="left"/>
    </w:pPr>
    <w:rPr>
      <w:rFonts w:ascii="宋体" w:hAnsi="宋体" w:cs="Arial Unicode MS" w:hint="eastAsia"/>
      <w:sz w:val="16"/>
      <w:szCs w:val="16"/>
    </w:rPr>
  </w:style>
  <w:style w:type="paragraph" w:customStyle="1" w:styleId="xl36">
    <w:name w:val="xl36"/>
    <w:basedOn w:val="a1"/>
    <w:uiPriority w:val="99"/>
    <w:qFormat/>
    <w:rsid w:val="00A4197C"/>
    <w:pPr>
      <w:widowControl/>
      <w:pBdr>
        <w:top w:val="single" w:sz="4" w:space="0" w:color="auto"/>
        <w:bottom w:val="single" w:sz="4" w:space="0" w:color="auto"/>
      </w:pBdr>
      <w:spacing w:before="100" w:beforeAutospacing="1" w:after="100" w:afterAutospacing="1" w:line="360" w:lineRule="auto"/>
      <w:ind w:firstLineChars="200" w:firstLine="200"/>
      <w:jc w:val="center"/>
    </w:pPr>
    <w:rPr>
      <w:rFonts w:ascii="宋体" w:hAnsi="宋体" w:cs="Arial Unicode MS" w:hint="eastAsia"/>
      <w:sz w:val="16"/>
      <w:szCs w:val="16"/>
    </w:rPr>
  </w:style>
  <w:style w:type="paragraph" w:customStyle="1" w:styleId="xl37">
    <w:name w:val="xl37"/>
    <w:basedOn w:val="a1"/>
    <w:uiPriority w:val="99"/>
    <w:qFormat/>
    <w:rsid w:val="00A4197C"/>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200"/>
      <w:jc w:val="center"/>
    </w:pPr>
    <w:rPr>
      <w:rFonts w:ascii="宋体" w:hAnsi="宋体" w:cs="Arial Unicode MS" w:hint="eastAsia"/>
      <w:sz w:val="16"/>
      <w:szCs w:val="16"/>
    </w:rPr>
  </w:style>
  <w:style w:type="paragraph" w:customStyle="1" w:styleId="xl38">
    <w:name w:val="xl38"/>
    <w:basedOn w:val="a1"/>
    <w:uiPriority w:val="99"/>
    <w:qFormat/>
    <w:rsid w:val="00A4197C"/>
    <w:pPr>
      <w:widowControl/>
      <w:spacing w:before="100" w:beforeAutospacing="1" w:after="100" w:afterAutospacing="1" w:line="360" w:lineRule="auto"/>
      <w:ind w:firstLineChars="200" w:firstLine="200"/>
      <w:jc w:val="center"/>
    </w:pPr>
    <w:rPr>
      <w:rFonts w:ascii="Arial" w:eastAsia="Arial Unicode MS" w:hAnsi="Arial" w:cs="Arial"/>
      <w:sz w:val="16"/>
      <w:szCs w:val="16"/>
    </w:rPr>
  </w:style>
  <w:style w:type="paragraph" w:customStyle="1" w:styleId="xl39">
    <w:name w:val="xl39"/>
    <w:basedOn w:val="a1"/>
    <w:uiPriority w:val="99"/>
    <w:qFormat/>
    <w:rsid w:val="00A4197C"/>
    <w:pPr>
      <w:widowControl/>
      <w:pBdr>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Arial Unicode MS" w:hint="eastAsia"/>
      <w:sz w:val="16"/>
      <w:szCs w:val="16"/>
    </w:rPr>
  </w:style>
  <w:style w:type="paragraph" w:customStyle="1" w:styleId="xl40">
    <w:name w:val="xl40"/>
    <w:basedOn w:val="a1"/>
    <w:uiPriority w:val="99"/>
    <w:qFormat/>
    <w:rsid w:val="00A4197C"/>
    <w:pPr>
      <w:widowControl/>
      <w:spacing w:before="100" w:beforeAutospacing="1" w:after="100" w:afterAutospacing="1" w:line="360" w:lineRule="auto"/>
      <w:ind w:firstLineChars="200" w:firstLine="200"/>
      <w:jc w:val="left"/>
    </w:pPr>
    <w:rPr>
      <w:rFonts w:ascii="Arial" w:eastAsia="Arial Unicode MS" w:hAnsi="Arial" w:cs="Arial"/>
      <w:sz w:val="16"/>
      <w:szCs w:val="16"/>
    </w:rPr>
  </w:style>
  <w:style w:type="paragraph" w:customStyle="1" w:styleId="xl41">
    <w:name w:val="xl41"/>
    <w:basedOn w:val="a1"/>
    <w:uiPriority w:val="99"/>
    <w:qFormat/>
    <w:rsid w:val="00A4197C"/>
    <w:pPr>
      <w:widowControl/>
      <w:spacing w:before="100" w:beforeAutospacing="1" w:after="100" w:afterAutospacing="1" w:line="360" w:lineRule="auto"/>
      <w:ind w:firstLineChars="200" w:firstLine="200"/>
      <w:jc w:val="right"/>
    </w:pPr>
    <w:rPr>
      <w:rFonts w:ascii="Arial" w:eastAsia="Arial Unicode MS" w:hAnsi="Arial" w:cs="Arial"/>
      <w:sz w:val="16"/>
      <w:szCs w:val="16"/>
    </w:rPr>
  </w:style>
  <w:style w:type="paragraph" w:customStyle="1" w:styleId="xl42">
    <w:name w:val="xl42"/>
    <w:basedOn w:val="a1"/>
    <w:uiPriority w:val="99"/>
    <w:qFormat/>
    <w:rsid w:val="00A4197C"/>
    <w:pPr>
      <w:widowControl/>
      <w:pBdr>
        <w:bottom w:val="single" w:sz="4" w:space="0" w:color="auto"/>
      </w:pBdr>
      <w:spacing w:before="100" w:beforeAutospacing="1" w:after="100" w:afterAutospacing="1" w:line="360" w:lineRule="auto"/>
      <w:ind w:firstLineChars="200" w:firstLine="200"/>
      <w:jc w:val="center"/>
    </w:pPr>
    <w:rPr>
      <w:rFonts w:ascii="Arial" w:eastAsia="Arial Unicode MS" w:hAnsi="Arial" w:cs="Arial"/>
      <w:sz w:val="16"/>
      <w:szCs w:val="16"/>
    </w:rPr>
  </w:style>
  <w:style w:type="paragraph" w:customStyle="1" w:styleId="xl43">
    <w:name w:val="xl43"/>
    <w:basedOn w:val="a1"/>
    <w:uiPriority w:val="99"/>
    <w:qFormat/>
    <w:rsid w:val="00A4197C"/>
    <w:pPr>
      <w:widowControl/>
      <w:pBdr>
        <w:bottom w:val="single" w:sz="4" w:space="0" w:color="auto"/>
      </w:pBdr>
      <w:spacing w:before="100" w:beforeAutospacing="1" w:after="100" w:afterAutospacing="1" w:line="360" w:lineRule="auto"/>
      <w:ind w:firstLineChars="200" w:firstLine="200"/>
      <w:jc w:val="left"/>
    </w:pPr>
    <w:rPr>
      <w:rFonts w:ascii="Arial" w:eastAsia="Arial Unicode MS" w:hAnsi="Arial" w:cs="Arial"/>
      <w:sz w:val="16"/>
      <w:szCs w:val="16"/>
    </w:rPr>
  </w:style>
  <w:style w:type="paragraph" w:customStyle="1" w:styleId="xl44">
    <w:name w:val="xl44"/>
    <w:basedOn w:val="a1"/>
    <w:uiPriority w:val="99"/>
    <w:qFormat/>
    <w:rsid w:val="00A4197C"/>
    <w:pPr>
      <w:widowControl/>
      <w:spacing w:before="100" w:beforeAutospacing="1" w:after="100" w:afterAutospacing="1" w:line="360" w:lineRule="auto"/>
      <w:ind w:firstLineChars="200" w:firstLine="200"/>
      <w:jc w:val="left"/>
    </w:pPr>
    <w:rPr>
      <w:rFonts w:ascii="宋体" w:hAnsi="宋体" w:cs="Arial Unicode MS" w:hint="eastAsia"/>
      <w:color w:val="FFFFFF"/>
      <w:sz w:val="20"/>
      <w:szCs w:val="20"/>
    </w:rPr>
  </w:style>
  <w:style w:type="paragraph" w:customStyle="1" w:styleId="xl45">
    <w:name w:val="xl45"/>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Arial Unicode MS" w:hint="eastAsia"/>
      <w:sz w:val="16"/>
      <w:szCs w:val="16"/>
    </w:rPr>
  </w:style>
  <w:style w:type="paragraph" w:customStyle="1" w:styleId="xl46">
    <w:name w:val="xl46"/>
    <w:basedOn w:val="a1"/>
    <w:uiPriority w:val="99"/>
    <w:qFormat/>
    <w:rsid w:val="00A4197C"/>
    <w:pPr>
      <w:widowControl/>
      <w:pBdr>
        <w:lef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sz w:val="16"/>
      <w:szCs w:val="16"/>
    </w:rPr>
  </w:style>
  <w:style w:type="paragraph" w:customStyle="1" w:styleId="xl47">
    <w:name w:val="xl47"/>
    <w:basedOn w:val="a1"/>
    <w:uiPriority w:val="99"/>
    <w:qFormat/>
    <w:rsid w:val="00A4197C"/>
    <w:pPr>
      <w:widowControl/>
      <w:pBdr>
        <w:left w:val="single" w:sz="4" w:space="0" w:color="auto"/>
        <w:righ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sz w:val="16"/>
      <w:szCs w:val="16"/>
    </w:rPr>
  </w:style>
  <w:style w:type="paragraph" w:customStyle="1" w:styleId="xl48">
    <w:name w:val="xl48"/>
    <w:basedOn w:val="a1"/>
    <w:uiPriority w:val="99"/>
    <w:qFormat/>
    <w:rsid w:val="00A4197C"/>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sz w:val="16"/>
      <w:szCs w:val="16"/>
    </w:rPr>
  </w:style>
  <w:style w:type="paragraph" w:customStyle="1" w:styleId="xl49">
    <w:name w:val="xl49"/>
    <w:basedOn w:val="a1"/>
    <w:uiPriority w:val="99"/>
    <w:qFormat/>
    <w:rsid w:val="00A4197C"/>
    <w:pPr>
      <w:widowControl/>
      <w:pBdr>
        <w:left w:val="single" w:sz="4" w:space="0" w:color="auto"/>
        <w:righ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sz w:val="16"/>
      <w:szCs w:val="16"/>
    </w:rPr>
  </w:style>
  <w:style w:type="paragraph" w:customStyle="1" w:styleId="xl50">
    <w:name w:val="xl50"/>
    <w:basedOn w:val="a1"/>
    <w:uiPriority w:val="99"/>
    <w:qFormat/>
    <w:rsid w:val="00A4197C"/>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sz w:val="16"/>
      <w:szCs w:val="16"/>
    </w:rPr>
  </w:style>
  <w:style w:type="paragraph" w:customStyle="1" w:styleId="xl51">
    <w:name w:val="xl51"/>
    <w:basedOn w:val="a1"/>
    <w:uiPriority w:val="99"/>
    <w:qFormat/>
    <w:rsid w:val="00A4197C"/>
    <w:pPr>
      <w:widowControl/>
      <w:pBdr>
        <w:left w:val="single" w:sz="4" w:space="0" w:color="auto"/>
        <w:righ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color w:val="FFFFFF"/>
      <w:sz w:val="16"/>
      <w:szCs w:val="16"/>
    </w:rPr>
  </w:style>
  <w:style w:type="paragraph" w:customStyle="1" w:styleId="xl52">
    <w:name w:val="xl52"/>
    <w:basedOn w:val="a1"/>
    <w:uiPriority w:val="99"/>
    <w:qFormat/>
    <w:rsid w:val="00A4197C"/>
    <w:pPr>
      <w:widowControl/>
      <w:pBdr>
        <w:lef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color w:val="FFFFFF"/>
      <w:sz w:val="16"/>
      <w:szCs w:val="16"/>
    </w:rPr>
  </w:style>
  <w:style w:type="paragraph" w:customStyle="1" w:styleId="xl53">
    <w:name w:val="xl53"/>
    <w:basedOn w:val="a1"/>
    <w:uiPriority w:val="99"/>
    <w:qFormat/>
    <w:rsid w:val="00A4197C"/>
    <w:pPr>
      <w:widowControl/>
      <w:pBdr>
        <w:left w:val="single" w:sz="4" w:space="0" w:color="auto"/>
        <w:righ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color w:val="FFFFFF"/>
      <w:sz w:val="16"/>
      <w:szCs w:val="16"/>
    </w:rPr>
  </w:style>
  <w:style w:type="paragraph" w:customStyle="1" w:styleId="xl54">
    <w:name w:val="xl54"/>
    <w:basedOn w:val="a1"/>
    <w:uiPriority w:val="99"/>
    <w:qFormat/>
    <w:rsid w:val="00A4197C"/>
    <w:pPr>
      <w:widowControl/>
      <w:pBdr>
        <w:top w:val="single" w:sz="4" w:space="0" w:color="auto"/>
        <w:bottom w:val="single" w:sz="4" w:space="0" w:color="auto"/>
      </w:pBdr>
      <w:spacing w:before="100" w:beforeAutospacing="1" w:after="100" w:afterAutospacing="1" w:line="360" w:lineRule="auto"/>
      <w:ind w:firstLineChars="200" w:firstLine="200"/>
      <w:jc w:val="left"/>
    </w:pPr>
    <w:rPr>
      <w:rFonts w:ascii="宋体" w:hAnsi="宋体" w:cs="Arial Unicode MS" w:hint="eastAsia"/>
      <w:sz w:val="16"/>
      <w:szCs w:val="16"/>
    </w:rPr>
  </w:style>
  <w:style w:type="paragraph" w:customStyle="1" w:styleId="xl55">
    <w:name w:val="xl55"/>
    <w:basedOn w:val="a1"/>
    <w:uiPriority w:val="99"/>
    <w:qFormat/>
    <w:rsid w:val="00A4197C"/>
    <w:pPr>
      <w:widowControl/>
      <w:pBdr>
        <w:left w:val="single" w:sz="4" w:space="0" w:color="auto"/>
        <w:righ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color w:val="000000"/>
      <w:sz w:val="16"/>
      <w:szCs w:val="16"/>
    </w:rPr>
  </w:style>
  <w:style w:type="paragraph" w:customStyle="1" w:styleId="xl56">
    <w:name w:val="xl56"/>
    <w:basedOn w:val="a1"/>
    <w:uiPriority w:val="99"/>
    <w:qFormat/>
    <w:rsid w:val="00A4197C"/>
    <w:pPr>
      <w:widowControl/>
      <w:pBdr>
        <w:left w:val="single" w:sz="4" w:space="0" w:color="auto"/>
        <w:righ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color w:val="000000"/>
      <w:sz w:val="16"/>
      <w:szCs w:val="16"/>
    </w:rPr>
  </w:style>
  <w:style w:type="paragraph" w:customStyle="1" w:styleId="xl57">
    <w:name w:val="xl57"/>
    <w:basedOn w:val="a1"/>
    <w:uiPriority w:val="99"/>
    <w:qFormat/>
    <w:rsid w:val="00A4197C"/>
    <w:pPr>
      <w:widowControl/>
      <w:spacing w:before="100" w:beforeAutospacing="1" w:after="100" w:afterAutospacing="1" w:line="360" w:lineRule="auto"/>
      <w:ind w:firstLineChars="200" w:firstLine="200"/>
      <w:jc w:val="right"/>
    </w:pPr>
    <w:rPr>
      <w:rFonts w:ascii="宋体" w:hAnsi="宋体" w:cs="Arial Unicode MS" w:hint="eastAsia"/>
      <w:sz w:val="20"/>
      <w:szCs w:val="20"/>
    </w:rPr>
  </w:style>
  <w:style w:type="paragraph" w:customStyle="1" w:styleId="xl58">
    <w:name w:val="xl58"/>
    <w:basedOn w:val="a1"/>
    <w:uiPriority w:val="99"/>
    <w:qFormat/>
    <w:rsid w:val="00A4197C"/>
    <w:pPr>
      <w:widowControl/>
      <w:pBdr>
        <w:righ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sz w:val="16"/>
      <w:szCs w:val="16"/>
    </w:rPr>
  </w:style>
  <w:style w:type="paragraph" w:customStyle="1" w:styleId="xl59">
    <w:name w:val="xl59"/>
    <w:basedOn w:val="a1"/>
    <w:uiPriority w:val="99"/>
    <w:qFormat/>
    <w:rsid w:val="00A4197C"/>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sz w:val="16"/>
      <w:szCs w:val="16"/>
    </w:rPr>
  </w:style>
  <w:style w:type="paragraph" w:customStyle="1" w:styleId="xl60">
    <w:name w:val="xl60"/>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Arial Unicode MS" w:hint="eastAsia"/>
      <w:sz w:val="16"/>
      <w:szCs w:val="16"/>
    </w:rPr>
  </w:style>
  <w:style w:type="paragraph" w:customStyle="1" w:styleId="xl61">
    <w:name w:val="xl61"/>
    <w:basedOn w:val="a1"/>
    <w:uiPriority w:val="99"/>
    <w:qFormat/>
    <w:rsid w:val="00A4197C"/>
    <w:pPr>
      <w:widowControl/>
      <w:pBdr>
        <w:left w:val="single" w:sz="4" w:space="0" w:color="auto"/>
        <w:righ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sz w:val="16"/>
      <w:szCs w:val="16"/>
    </w:rPr>
  </w:style>
  <w:style w:type="paragraph" w:customStyle="1" w:styleId="xl62">
    <w:name w:val="xl62"/>
    <w:basedOn w:val="a1"/>
    <w:uiPriority w:val="99"/>
    <w:qFormat/>
    <w:rsid w:val="00A4197C"/>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MS Serif" w:eastAsia="Arial Unicode MS" w:hAnsi="MS Serif" w:cs="Arial Unicode MS"/>
      <w:sz w:val="16"/>
      <w:szCs w:val="16"/>
    </w:rPr>
  </w:style>
  <w:style w:type="paragraph" w:customStyle="1" w:styleId="62">
    <w:name w:val="样式6"/>
    <w:basedOn w:val="a1"/>
    <w:uiPriority w:val="99"/>
    <w:qFormat/>
    <w:rsid w:val="00A4197C"/>
    <w:pPr>
      <w:spacing w:before="60" w:after="60" w:line="360" w:lineRule="auto"/>
      <w:ind w:firstLineChars="200" w:firstLine="454"/>
    </w:pPr>
    <w:rPr>
      <w:rFonts w:ascii="等线" w:hAnsi="等线"/>
      <w:sz w:val="28"/>
      <w:szCs w:val="24"/>
    </w:rPr>
  </w:style>
  <w:style w:type="paragraph" w:customStyle="1" w:styleId="afffffb">
    <w:name w:val="正文昆明"/>
    <w:basedOn w:val="a1"/>
    <w:uiPriority w:val="99"/>
    <w:qFormat/>
    <w:rsid w:val="00A4197C"/>
    <w:pPr>
      <w:spacing w:before="240" w:line="360" w:lineRule="auto"/>
      <w:ind w:firstLineChars="200" w:firstLine="510"/>
    </w:pPr>
    <w:rPr>
      <w:rFonts w:ascii="等线" w:hAnsi="等线"/>
      <w:color w:val="000000"/>
      <w:sz w:val="28"/>
      <w:szCs w:val="20"/>
    </w:rPr>
  </w:style>
  <w:style w:type="paragraph" w:customStyle="1" w:styleId="P">
    <w:name w:val="P"/>
    <w:basedOn w:val="a1"/>
    <w:uiPriority w:val="99"/>
    <w:qFormat/>
    <w:rsid w:val="00A4197C"/>
    <w:pPr>
      <w:adjustRightInd w:val="0"/>
      <w:spacing w:line="420" w:lineRule="atLeast"/>
      <w:ind w:firstLineChars="200" w:firstLine="567"/>
      <w:textAlignment w:val="baseline"/>
    </w:pPr>
    <w:rPr>
      <w:rFonts w:ascii="宋体" w:hAnsi="等线"/>
      <w:spacing w:val="30"/>
      <w:sz w:val="28"/>
      <w:szCs w:val="20"/>
    </w:rPr>
  </w:style>
  <w:style w:type="character" w:customStyle="1" w:styleId="font9pt">
    <w:name w:val="font_9pt"/>
    <w:qFormat/>
    <w:rsid w:val="00A4197C"/>
    <w:rPr>
      <w:rFonts w:ascii="Tahoma" w:eastAsia="黑体" w:hAnsi="Tahoma" w:cs="宋体"/>
      <w:bCs/>
      <w:kern w:val="2"/>
      <w:sz w:val="32"/>
      <w:szCs w:val="32"/>
      <w:lang w:val="en-US" w:eastAsia="zh-CN" w:bidi="ar-SA"/>
    </w:rPr>
  </w:style>
  <w:style w:type="character" w:customStyle="1" w:styleId="text">
    <w:name w:val="text"/>
    <w:qFormat/>
    <w:rsid w:val="00A4197C"/>
    <w:rPr>
      <w:rFonts w:ascii="Tahoma" w:eastAsia="黑体" w:hAnsi="Tahoma" w:cs="宋体"/>
      <w:bCs/>
      <w:kern w:val="2"/>
      <w:sz w:val="32"/>
      <w:szCs w:val="32"/>
      <w:lang w:val="en-US" w:eastAsia="zh-CN" w:bidi="ar-SA"/>
    </w:rPr>
  </w:style>
  <w:style w:type="paragraph" w:customStyle="1" w:styleId="131">
    <w:name w:val="正文13"/>
    <w:basedOn w:val="a1"/>
    <w:uiPriority w:val="99"/>
    <w:qFormat/>
    <w:rsid w:val="00A4197C"/>
    <w:pPr>
      <w:snapToGrid w:val="0"/>
      <w:spacing w:line="360" w:lineRule="auto"/>
      <w:ind w:firstLineChars="200" w:firstLine="495"/>
    </w:pPr>
    <w:rPr>
      <w:rFonts w:ascii="宋体" w:hAnsi="宋体"/>
      <w:color w:val="000000"/>
      <w:sz w:val="28"/>
      <w:szCs w:val="24"/>
    </w:rPr>
  </w:style>
  <w:style w:type="paragraph" w:customStyle="1" w:styleId="CharChar">
    <w:name w:val="Char Char"/>
    <w:basedOn w:val="a1"/>
    <w:uiPriority w:val="99"/>
    <w:qFormat/>
    <w:rsid w:val="00A4197C"/>
    <w:pPr>
      <w:widowControl/>
      <w:spacing w:line="360" w:lineRule="auto"/>
      <w:ind w:firstLineChars="200" w:firstLine="200"/>
      <w:jc w:val="left"/>
    </w:pPr>
    <w:rPr>
      <w:rFonts w:ascii="宋体" w:hAnsi="宋体" w:cs="Courier New"/>
      <w:sz w:val="32"/>
      <w:szCs w:val="32"/>
    </w:rPr>
  </w:style>
  <w:style w:type="character" w:customStyle="1" w:styleId="nmtitlegrayfont14rowspan18">
    <w:name w:val="nmtitle gray font14 rowspan18"/>
    <w:qFormat/>
    <w:rsid w:val="00A4197C"/>
    <w:rPr>
      <w:rFonts w:ascii="Tahoma" w:eastAsia="黑体" w:hAnsi="Tahoma" w:cs="宋体"/>
      <w:bCs/>
      <w:kern w:val="2"/>
      <w:sz w:val="32"/>
      <w:szCs w:val="32"/>
      <w:lang w:val="en-US" w:eastAsia="zh-CN" w:bidi="ar-SA"/>
    </w:rPr>
  </w:style>
  <w:style w:type="paragraph" w:customStyle="1" w:styleId="1CharCharChar">
    <w:name w:val="正文1 Char Char Char"/>
    <w:basedOn w:val="a1"/>
    <w:uiPriority w:val="99"/>
    <w:qFormat/>
    <w:rsid w:val="00A4197C"/>
    <w:pPr>
      <w:widowControl/>
      <w:spacing w:line="360" w:lineRule="auto"/>
      <w:ind w:firstLineChars="200" w:firstLine="496"/>
      <w:outlineLvl w:val="0"/>
    </w:pPr>
    <w:rPr>
      <w:rFonts w:ascii="宋体" w:hAnsi="等线"/>
      <w:snapToGrid w:val="0"/>
      <w:spacing w:val="4"/>
      <w:sz w:val="28"/>
      <w:szCs w:val="24"/>
    </w:rPr>
  </w:style>
  <w:style w:type="paragraph" w:customStyle="1" w:styleId="afffffc">
    <w:name w:val="表注"/>
    <w:basedOn w:val="a1"/>
    <w:uiPriority w:val="99"/>
    <w:qFormat/>
    <w:rsid w:val="00A4197C"/>
    <w:pPr>
      <w:spacing w:line="300" w:lineRule="auto"/>
      <w:ind w:left="855" w:right="468" w:firstLineChars="200" w:hanging="228"/>
    </w:pPr>
    <w:rPr>
      <w:rFonts w:ascii="Century Gothic" w:hAnsi="Century Gothic"/>
      <w:szCs w:val="21"/>
    </w:rPr>
  </w:style>
  <w:style w:type="paragraph" w:customStyle="1" w:styleId="47">
    <w:name w:val="4"/>
    <w:basedOn w:val="a1"/>
    <w:next w:val="affff"/>
    <w:uiPriority w:val="99"/>
    <w:qFormat/>
    <w:rsid w:val="00A4197C"/>
    <w:pPr>
      <w:widowControl/>
      <w:spacing w:before="100" w:beforeAutospacing="1" w:after="100" w:afterAutospacing="1" w:line="360" w:lineRule="auto"/>
      <w:ind w:firstLineChars="200" w:firstLine="200"/>
      <w:jc w:val="left"/>
    </w:pPr>
    <w:rPr>
      <w:rFonts w:ascii="Arial Unicode MS" w:eastAsia="Times New Roman" w:hAnsi="Arial Unicode MS"/>
      <w:sz w:val="28"/>
      <w:szCs w:val="24"/>
    </w:rPr>
  </w:style>
  <w:style w:type="paragraph" w:customStyle="1" w:styleId="3a">
    <w:name w:val="3"/>
    <w:basedOn w:val="a1"/>
    <w:next w:val="af"/>
    <w:uiPriority w:val="99"/>
    <w:qFormat/>
    <w:rsid w:val="00A4197C"/>
    <w:pPr>
      <w:spacing w:line="360" w:lineRule="auto"/>
      <w:ind w:firstLineChars="200" w:firstLine="200"/>
    </w:pPr>
    <w:rPr>
      <w:rFonts w:ascii="宋体" w:hAnsi="Courier New"/>
      <w:szCs w:val="20"/>
    </w:rPr>
  </w:style>
  <w:style w:type="paragraph" w:customStyle="1" w:styleId="3b">
    <w:name w:val="正文文字缩进 3"/>
    <w:basedOn w:val="a1"/>
    <w:uiPriority w:val="99"/>
    <w:qFormat/>
    <w:rsid w:val="00A4197C"/>
    <w:pPr>
      <w:spacing w:line="312" w:lineRule="auto"/>
      <w:ind w:firstLineChars="200" w:firstLine="480"/>
    </w:pPr>
    <w:rPr>
      <w:rFonts w:ascii="等线" w:hAnsi="等线"/>
      <w:sz w:val="28"/>
      <w:szCs w:val="24"/>
    </w:rPr>
  </w:style>
  <w:style w:type="paragraph" w:customStyle="1" w:styleId="afffffd">
    <w:name w:val="文章正文"/>
    <w:basedOn w:val="a1"/>
    <w:uiPriority w:val="99"/>
    <w:qFormat/>
    <w:rsid w:val="00A4197C"/>
    <w:pPr>
      <w:spacing w:line="360" w:lineRule="auto"/>
      <w:ind w:leftChars="200" w:left="420" w:firstLineChars="200" w:firstLine="560"/>
    </w:pPr>
    <w:rPr>
      <w:rFonts w:ascii="宋体" w:hAnsi="宋体"/>
      <w:sz w:val="28"/>
      <w:szCs w:val="24"/>
    </w:rPr>
  </w:style>
  <w:style w:type="character" w:customStyle="1" w:styleId="articlef14">
    <w:name w:val="article_f14"/>
    <w:qFormat/>
    <w:rsid w:val="00A4197C"/>
    <w:rPr>
      <w:rFonts w:ascii="Tahoma" w:eastAsia="黑体" w:hAnsi="Tahoma" w:cs="宋体"/>
      <w:bCs/>
      <w:kern w:val="2"/>
      <w:sz w:val="32"/>
      <w:szCs w:val="32"/>
      <w:lang w:val="en-US" w:eastAsia="zh-CN" w:bidi="ar-SA"/>
    </w:rPr>
  </w:style>
  <w:style w:type="paragraph" w:customStyle="1" w:styleId="pra">
    <w:name w:val="pra"/>
    <w:basedOn w:val="a1"/>
    <w:uiPriority w:val="99"/>
    <w:qFormat/>
    <w:rsid w:val="00A4197C"/>
    <w:pPr>
      <w:widowControl/>
      <w:spacing w:before="75" w:after="75" w:line="360" w:lineRule="auto"/>
      <w:ind w:left="100" w:right="100" w:firstLineChars="200" w:firstLine="351"/>
      <w:jc w:val="left"/>
    </w:pPr>
    <w:rPr>
      <w:rFonts w:ascii="宋体" w:hAnsi="宋体" w:cs="宋体"/>
      <w:color w:val="333333"/>
      <w:sz w:val="18"/>
      <w:szCs w:val="18"/>
    </w:rPr>
  </w:style>
  <w:style w:type="paragraph" w:customStyle="1" w:styleId="Web1">
    <w:name w:val="普通(Web)1"/>
    <w:basedOn w:val="a1"/>
    <w:uiPriority w:val="99"/>
    <w:qFormat/>
    <w:rsid w:val="00A4197C"/>
    <w:pPr>
      <w:widowControl/>
      <w:spacing w:before="100" w:beforeAutospacing="1" w:after="100" w:afterAutospacing="1" w:line="360" w:lineRule="auto"/>
      <w:ind w:firstLineChars="200" w:firstLine="200"/>
      <w:jc w:val="left"/>
    </w:pPr>
    <w:rPr>
      <w:rFonts w:ascii="ˎ̥" w:hAnsi="ˎ̥" w:cs="宋体"/>
      <w:sz w:val="28"/>
      <w:szCs w:val="24"/>
    </w:rPr>
  </w:style>
  <w:style w:type="paragraph" w:customStyle="1" w:styleId="afffffe">
    <w:name w:val="表头文字"/>
    <w:basedOn w:val="a1"/>
    <w:uiPriority w:val="99"/>
    <w:qFormat/>
    <w:rsid w:val="00A4197C"/>
    <w:pPr>
      <w:adjustRightInd w:val="0"/>
      <w:spacing w:after="120" w:line="420" w:lineRule="atLeast"/>
      <w:ind w:firstLineChars="200" w:firstLine="200"/>
      <w:jc w:val="center"/>
      <w:textAlignment w:val="baseline"/>
    </w:pPr>
    <w:rPr>
      <w:rFonts w:ascii="等线" w:hAnsi="等线"/>
      <w:sz w:val="28"/>
      <w:szCs w:val="20"/>
    </w:rPr>
  </w:style>
  <w:style w:type="paragraph" w:customStyle="1" w:styleId="NOTE">
    <w:name w:val="NOTE"/>
    <w:basedOn w:val="a1"/>
    <w:uiPriority w:val="99"/>
    <w:qFormat/>
    <w:rsid w:val="00A4197C"/>
    <w:pPr>
      <w:adjustRightInd w:val="0"/>
      <w:spacing w:line="420" w:lineRule="atLeast"/>
      <w:ind w:left="567" w:firstLineChars="200" w:hanging="567"/>
      <w:textAlignment w:val="baseline"/>
    </w:pPr>
    <w:rPr>
      <w:rFonts w:ascii="宋体" w:hAnsi="等线"/>
      <w:spacing w:val="30"/>
      <w:szCs w:val="20"/>
    </w:rPr>
  </w:style>
  <w:style w:type="paragraph" w:customStyle="1" w:styleId="affffff">
    <w:name w:val="图名"/>
    <w:basedOn w:val="a1"/>
    <w:uiPriority w:val="99"/>
    <w:qFormat/>
    <w:rsid w:val="00A4197C"/>
    <w:pPr>
      <w:spacing w:before="60" w:after="60" w:line="300" w:lineRule="auto"/>
      <w:ind w:firstLineChars="200" w:firstLine="200"/>
      <w:jc w:val="center"/>
    </w:pPr>
    <w:rPr>
      <w:rFonts w:ascii="Century Gothic" w:hAnsi="Century Gothic" w:cs="宋体"/>
      <w:sz w:val="28"/>
      <w:szCs w:val="21"/>
    </w:rPr>
  </w:style>
  <w:style w:type="paragraph" w:customStyle="1" w:styleId="zh">
    <w:name w:val="zh正文"/>
    <w:basedOn w:val="a1"/>
    <w:link w:val="zhChar"/>
    <w:qFormat/>
    <w:rsid w:val="00A4197C"/>
    <w:pPr>
      <w:spacing w:line="360" w:lineRule="exact"/>
      <w:ind w:firstLineChars="200" w:firstLine="560"/>
    </w:pPr>
    <w:rPr>
      <w:rFonts w:ascii="宋体" w:hAnsi="宋体"/>
      <w:sz w:val="28"/>
      <w:szCs w:val="20"/>
    </w:rPr>
  </w:style>
  <w:style w:type="character" w:customStyle="1" w:styleId="zhChar">
    <w:name w:val="zh正文 Char"/>
    <w:link w:val="zh"/>
    <w:qFormat/>
    <w:rsid w:val="00A4197C"/>
    <w:rPr>
      <w:rFonts w:ascii="宋体" w:hAnsi="宋体"/>
      <w:kern w:val="2"/>
      <w:sz w:val="28"/>
    </w:rPr>
  </w:style>
  <w:style w:type="paragraph" w:customStyle="1" w:styleId="124025">
    <w:name w:val="样式 标题 1 + 黑体 小二 居中 段前: 24 磅 段后: 0 磅 行距: 固定值 25 磅"/>
    <w:basedOn w:val="13"/>
    <w:uiPriority w:val="99"/>
    <w:qFormat/>
    <w:rsid w:val="00A4197C"/>
    <w:pPr>
      <w:keepNext/>
      <w:keepLines/>
      <w:numPr>
        <w:numId w:val="0"/>
      </w:numPr>
      <w:adjustRightInd w:val="0"/>
      <w:spacing w:beforeLines="0" w:before="480" w:afterLines="0" w:line="500" w:lineRule="exact"/>
      <w:ind w:firstLineChars="200" w:firstLine="200"/>
      <w:textAlignment w:val="baseline"/>
    </w:pPr>
    <w:rPr>
      <w:rFonts w:eastAsia="宋体" w:hAnsi="Times New Roman" w:cs="宋体"/>
      <w:bCs/>
      <w:kern w:val="44"/>
      <w:sz w:val="36"/>
      <w:szCs w:val="20"/>
    </w:rPr>
  </w:style>
  <w:style w:type="paragraph" w:customStyle="1" w:styleId="121">
    <w:name w:val="样式 (西文) 宋体 五号 居中 行距: 最小值 12 磅"/>
    <w:basedOn w:val="a1"/>
    <w:uiPriority w:val="99"/>
    <w:qFormat/>
    <w:rsid w:val="00A4197C"/>
    <w:pPr>
      <w:spacing w:line="240" w:lineRule="atLeast"/>
      <w:ind w:firstLineChars="200" w:firstLine="200"/>
      <w:jc w:val="center"/>
    </w:pPr>
    <w:rPr>
      <w:rFonts w:ascii="宋体" w:hAnsi="宋体" w:cs="宋体"/>
      <w:szCs w:val="20"/>
    </w:rPr>
  </w:style>
  <w:style w:type="paragraph" w:customStyle="1" w:styleId="122">
    <w:name w:val="样式 样式 宋体 五号 居中 行距: 最小值 12 磅 + (中文) 宋体"/>
    <w:basedOn w:val="121"/>
    <w:uiPriority w:val="99"/>
    <w:qFormat/>
    <w:rsid w:val="00A4197C"/>
  </w:style>
  <w:style w:type="paragraph" w:customStyle="1" w:styleId="074">
    <w:name w:val="样式 (西文) 宋体 五号 红色 居中 首行缩进:  0.74 厘米"/>
    <w:basedOn w:val="a1"/>
    <w:uiPriority w:val="99"/>
    <w:qFormat/>
    <w:rsid w:val="00A4197C"/>
    <w:pPr>
      <w:spacing w:line="240" w:lineRule="atLeast"/>
      <w:ind w:firstLineChars="200" w:firstLine="200"/>
      <w:jc w:val="center"/>
    </w:pPr>
    <w:rPr>
      <w:rFonts w:ascii="宋体" w:hAnsi="宋体" w:cs="宋体"/>
      <w:szCs w:val="20"/>
    </w:rPr>
  </w:style>
  <w:style w:type="paragraph" w:customStyle="1" w:styleId="0741">
    <w:name w:val="样式 (西文) 宋体 五号 红色 居中 首行缩进:  0.74 厘米1"/>
    <w:basedOn w:val="a1"/>
    <w:uiPriority w:val="99"/>
    <w:qFormat/>
    <w:rsid w:val="00A4197C"/>
    <w:pPr>
      <w:spacing w:line="240" w:lineRule="atLeast"/>
      <w:ind w:firstLineChars="200" w:firstLine="200"/>
      <w:jc w:val="center"/>
    </w:pPr>
    <w:rPr>
      <w:rFonts w:ascii="宋体" w:hAnsi="宋体" w:cs="宋体"/>
      <w:szCs w:val="20"/>
    </w:rPr>
  </w:style>
  <w:style w:type="paragraph" w:customStyle="1" w:styleId="pic-info">
    <w:name w:val="pic-info"/>
    <w:basedOn w:val="a1"/>
    <w:uiPriority w:val="99"/>
    <w:qFormat/>
    <w:rsid w:val="00A4197C"/>
    <w:pPr>
      <w:widowControl/>
      <w:spacing w:before="100" w:beforeAutospacing="1" w:after="100" w:afterAutospacing="1" w:line="360" w:lineRule="auto"/>
      <w:ind w:firstLineChars="200" w:firstLine="200"/>
      <w:jc w:val="left"/>
    </w:pPr>
    <w:rPr>
      <w:rFonts w:ascii="宋体" w:hAnsi="宋体" w:cs="宋体"/>
      <w:sz w:val="24"/>
      <w:szCs w:val="24"/>
    </w:rPr>
  </w:style>
  <w:style w:type="paragraph" w:customStyle="1" w:styleId="00">
    <w:name w:val="0"/>
    <w:basedOn w:val="a1"/>
    <w:uiPriority w:val="99"/>
    <w:qFormat/>
    <w:rsid w:val="00A4197C"/>
    <w:pPr>
      <w:widowControl/>
      <w:spacing w:before="100" w:beforeAutospacing="1" w:after="100" w:afterAutospacing="1" w:line="360" w:lineRule="auto"/>
      <w:ind w:firstLineChars="200" w:firstLine="200"/>
      <w:jc w:val="left"/>
    </w:pPr>
    <w:rPr>
      <w:rFonts w:ascii="宋体" w:hAnsi="宋体" w:cs="宋体"/>
      <w:sz w:val="24"/>
      <w:szCs w:val="24"/>
    </w:rPr>
  </w:style>
  <w:style w:type="paragraph" w:customStyle="1" w:styleId="New">
    <w:name w:val="正文 New"/>
    <w:qFormat/>
    <w:rsid w:val="00A4197C"/>
    <w:pPr>
      <w:widowControl w:val="0"/>
      <w:jc w:val="both"/>
    </w:pPr>
    <w:rPr>
      <w:rFonts w:ascii="Calibri" w:hAnsi="Calibri"/>
      <w:kern w:val="2"/>
      <w:sz w:val="21"/>
      <w:szCs w:val="22"/>
    </w:rPr>
  </w:style>
  <w:style w:type="paragraph" w:customStyle="1" w:styleId="123">
    <w:name w:val="样式12"/>
    <w:basedOn w:val="a1"/>
    <w:next w:val="afffffd"/>
    <w:link w:val="12Char0"/>
    <w:qFormat/>
    <w:rsid w:val="00A4197C"/>
    <w:pPr>
      <w:spacing w:line="360" w:lineRule="auto"/>
      <w:ind w:firstLineChars="200" w:firstLine="200"/>
    </w:pPr>
    <w:rPr>
      <w:rFonts w:ascii="等线" w:hAnsi="等线"/>
      <w:sz w:val="28"/>
      <w:szCs w:val="20"/>
    </w:rPr>
  </w:style>
  <w:style w:type="character" w:customStyle="1" w:styleId="12Char0">
    <w:name w:val="样式12 Char"/>
    <w:link w:val="123"/>
    <w:qFormat/>
    <w:rsid w:val="00A4197C"/>
    <w:rPr>
      <w:rFonts w:ascii="等线" w:hAnsi="等线"/>
      <w:kern w:val="2"/>
      <w:sz w:val="28"/>
    </w:rPr>
  </w:style>
  <w:style w:type="character" w:customStyle="1" w:styleId="title-text">
    <w:name w:val="title-text"/>
    <w:qFormat/>
    <w:rsid w:val="00A4197C"/>
  </w:style>
  <w:style w:type="paragraph" w:customStyle="1" w:styleId="1ff0">
    <w:name w:val="标正文1"/>
    <w:basedOn w:val="a1"/>
    <w:link w:val="1Char3"/>
    <w:qFormat/>
    <w:rsid w:val="00A4197C"/>
    <w:pPr>
      <w:tabs>
        <w:tab w:val="left" w:pos="6300"/>
      </w:tabs>
      <w:adjustRightInd w:val="0"/>
      <w:snapToGrid w:val="0"/>
      <w:spacing w:line="360" w:lineRule="auto"/>
      <w:ind w:firstLineChars="200" w:firstLine="480"/>
      <w:jc w:val="left"/>
    </w:pPr>
    <w:rPr>
      <w:rFonts w:ascii="宋体" w:hAnsi="宋体"/>
      <w:sz w:val="24"/>
      <w:szCs w:val="24"/>
    </w:rPr>
  </w:style>
  <w:style w:type="character" w:customStyle="1" w:styleId="1Char3">
    <w:name w:val="标正文1 Char"/>
    <w:link w:val="1ff0"/>
    <w:qFormat/>
    <w:locked/>
    <w:rsid w:val="00A4197C"/>
    <w:rPr>
      <w:rFonts w:ascii="宋体" w:hAnsi="宋体"/>
      <w:kern w:val="2"/>
      <w:sz w:val="24"/>
      <w:szCs w:val="24"/>
    </w:rPr>
  </w:style>
  <w:style w:type="paragraph" w:customStyle="1" w:styleId="reader-word-layer">
    <w:name w:val="reader-word-layer"/>
    <w:basedOn w:val="a1"/>
    <w:uiPriority w:val="99"/>
    <w:qFormat/>
    <w:rsid w:val="00A4197C"/>
    <w:pPr>
      <w:widowControl/>
      <w:spacing w:before="100" w:beforeAutospacing="1" w:after="100" w:afterAutospacing="1" w:line="360" w:lineRule="auto"/>
      <w:ind w:firstLineChars="200" w:firstLine="200"/>
      <w:jc w:val="left"/>
    </w:pPr>
    <w:rPr>
      <w:rFonts w:ascii="宋体" w:hAnsi="宋体" w:cs="宋体"/>
      <w:sz w:val="24"/>
      <w:szCs w:val="24"/>
    </w:rPr>
  </w:style>
  <w:style w:type="paragraph" w:customStyle="1" w:styleId="Affffff0">
    <w:name w:val="正文A"/>
    <w:link w:val="AChar"/>
    <w:qFormat/>
    <w:rsid w:val="00A4197C"/>
    <w:pPr>
      <w:tabs>
        <w:tab w:val="left" w:pos="0"/>
      </w:tabs>
      <w:adjustRightInd w:val="0"/>
      <w:spacing w:line="360" w:lineRule="auto"/>
      <w:ind w:firstLineChars="200" w:firstLine="200"/>
      <w:jc w:val="both"/>
    </w:pPr>
    <w:rPr>
      <w:rFonts w:ascii="等线" w:hAnsi="等线"/>
      <w:snapToGrid w:val="0"/>
      <w:kern w:val="2"/>
      <w:sz w:val="24"/>
      <w:szCs w:val="24"/>
    </w:rPr>
  </w:style>
  <w:style w:type="character" w:customStyle="1" w:styleId="AChar">
    <w:name w:val="正文A Char"/>
    <w:link w:val="Affffff0"/>
    <w:qFormat/>
    <w:rsid w:val="00A4197C"/>
    <w:rPr>
      <w:rFonts w:ascii="等线" w:hAnsi="等线"/>
      <w:snapToGrid w:val="0"/>
      <w:kern w:val="2"/>
      <w:sz w:val="24"/>
      <w:szCs w:val="24"/>
    </w:rPr>
  </w:style>
  <w:style w:type="paragraph" w:customStyle="1" w:styleId="20505">
    <w:name w:val="样式 样式 样式 正文 + + 首行缩进:  2 字符 段前: 0.5 行 + 宋体 五号 段前: 0.5 行 行距: 最..."/>
    <w:basedOn w:val="205"/>
    <w:uiPriority w:val="99"/>
    <w:qFormat/>
    <w:rsid w:val="00A4197C"/>
    <w:pPr>
      <w:spacing w:beforeLines="0" w:line="240" w:lineRule="atLeast"/>
      <w:ind w:firstLineChars="0" w:firstLine="0"/>
    </w:pPr>
    <w:rPr>
      <w:rFonts w:ascii="宋体" w:hAnsi="宋体"/>
      <w:sz w:val="21"/>
      <w:szCs w:val="28"/>
    </w:rPr>
  </w:style>
  <w:style w:type="paragraph" w:customStyle="1" w:styleId="affffff1">
    <w:name w:val="小四"/>
    <w:basedOn w:val="a1"/>
    <w:link w:val="Charf7"/>
    <w:qFormat/>
    <w:rsid w:val="00A4197C"/>
    <w:pPr>
      <w:spacing w:line="360" w:lineRule="auto"/>
      <w:ind w:firstLineChars="200" w:firstLine="200"/>
      <w:jc w:val="left"/>
      <w:outlineLvl w:val="0"/>
    </w:pPr>
    <w:rPr>
      <w:rFonts w:ascii="等线" w:hAnsi="等线"/>
      <w:sz w:val="24"/>
      <w:szCs w:val="24"/>
    </w:rPr>
  </w:style>
  <w:style w:type="character" w:customStyle="1" w:styleId="Charf7">
    <w:name w:val="小四 Char"/>
    <w:link w:val="affffff1"/>
    <w:qFormat/>
    <w:rsid w:val="00A4197C"/>
    <w:rPr>
      <w:rFonts w:ascii="等线" w:hAnsi="等线"/>
      <w:kern w:val="2"/>
      <w:sz w:val="24"/>
      <w:szCs w:val="24"/>
    </w:rPr>
  </w:style>
  <w:style w:type="paragraph" w:customStyle="1" w:styleId="044">
    <w:name w:val="04标题4"/>
    <w:basedOn w:val="a1"/>
    <w:next w:val="a1"/>
    <w:link w:val="044Char"/>
    <w:qFormat/>
    <w:rsid w:val="00A4197C"/>
    <w:pPr>
      <w:widowControl/>
      <w:spacing w:before="80" w:after="80" w:line="560" w:lineRule="exact"/>
      <w:ind w:firstLineChars="200" w:firstLine="200"/>
      <w:jc w:val="left"/>
      <w:outlineLvl w:val="3"/>
    </w:pPr>
    <w:rPr>
      <w:rFonts w:ascii="仿宋_GB2312" w:eastAsia="仿宋_GB2312" w:hAnsi="仿宋_GB2312" w:cs="仿宋_GB2312"/>
      <w:b/>
      <w:color w:val="A50021"/>
      <w:kern w:val="44"/>
      <w:sz w:val="30"/>
      <w:szCs w:val="21"/>
    </w:rPr>
  </w:style>
  <w:style w:type="character" w:customStyle="1" w:styleId="044Char">
    <w:name w:val="04标题4 Char"/>
    <w:link w:val="044"/>
    <w:qFormat/>
    <w:rsid w:val="00A4197C"/>
    <w:rPr>
      <w:rFonts w:ascii="仿宋_GB2312" w:eastAsia="仿宋_GB2312" w:hAnsi="仿宋_GB2312" w:cs="仿宋_GB2312"/>
      <w:b/>
      <w:color w:val="A50021"/>
      <w:kern w:val="44"/>
      <w:sz w:val="30"/>
      <w:szCs w:val="21"/>
    </w:rPr>
  </w:style>
  <w:style w:type="paragraph" w:customStyle="1" w:styleId="Affffff2">
    <w:name w:val="图名A"/>
    <w:basedOn w:val="a1"/>
    <w:uiPriority w:val="99"/>
    <w:qFormat/>
    <w:rsid w:val="00A4197C"/>
    <w:pPr>
      <w:widowControl/>
      <w:tabs>
        <w:tab w:val="left" w:pos="0"/>
      </w:tabs>
      <w:adjustRightInd w:val="0"/>
      <w:snapToGrid w:val="0"/>
      <w:spacing w:beforeLines="20" w:afterLines="80"/>
      <w:jc w:val="center"/>
    </w:pPr>
    <w:rPr>
      <w:rFonts w:ascii="等线" w:hAnsi="等线" w:cs="Plotter"/>
      <w:b/>
      <w:snapToGrid w:val="0"/>
      <w:szCs w:val="20"/>
    </w:rPr>
  </w:style>
  <w:style w:type="character" w:customStyle="1" w:styleId="Charf8">
    <w:name w:val="表的文字 Char"/>
    <w:link w:val="affffff3"/>
    <w:qFormat/>
    <w:rsid w:val="00A4197C"/>
    <w:rPr>
      <w:sz w:val="18"/>
      <w:szCs w:val="21"/>
    </w:rPr>
  </w:style>
  <w:style w:type="paragraph" w:customStyle="1" w:styleId="affffff3">
    <w:name w:val="表的文字"/>
    <w:basedOn w:val="a1"/>
    <w:link w:val="Charf8"/>
    <w:qFormat/>
    <w:rsid w:val="00A4197C"/>
    <w:pPr>
      <w:jc w:val="center"/>
    </w:pPr>
    <w:rPr>
      <w:rFonts w:ascii="Times New Roman" w:hAnsi="Times New Roman"/>
      <w:kern w:val="0"/>
      <w:sz w:val="18"/>
      <w:szCs w:val="21"/>
    </w:rPr>
  </w:style>
  <w:style w:type="character" w:customStyle="1" w:styleId="Charf9">
    <w:name w:val="图标标题 Char"/>
    <w:link w:val="affffff4"/>
    <w:qFormat/>
    <w:rsid w:val="00A4197C"/>
    <w:rPr>
      <w:rFonts w:eastAsia="黑体"/>
      <w:b/>
      <w:szCs w:val="18"/>
    </w:rPr>
  </w:style>
  <w:style w:type="paragraph" w:customStyle="1" w:styleId="affffff4">
    <w:name w:val="图标标题"/>
    <w:basedOn w:val="a1"/>
    <w:link w:val="Charf9"/>
    <w:qFormat/>
    <w:rsid w:val="00A4197C"/>
    <w:pPr>
      <w:jc w:val="center"/>
    </w:pPr>
    <w:rPr>
      <w:rFonts w:ascii="Times New Roman" w:eastAsia="黑体" w:hAnsi="Times New Roman"/>
      <w:b/>
      <w:kern w:val="0"/>
      <w:sz w:val="20"/>
      <w:szCs w:val="18"/>
    </w:rPr>
  </w:style>
  <w:style w:type="paragraph" w:customStyle="1" w:styleId="TOC4">
    <w:name w:val="TOC 标题4"/>
    <w:basedOn w:val="13"/>
    <w:next w:val="a1"/>
    <w:uiPriority w:val="39"/>
    <w:unhideWhenUsed/>
    <w:qFormat/>
    <w:rsid w:val="00A4197C"/>
    <w:pPr>
      <w:keepNext/>
      <w:keepLines/>
      <w:widowControl/>
      <w:numPr>
        <w:numId w:val="0"/>
      </w:numPr>
      <w:spacing w:beforeLines="0" w:before="240" w:afterLines="0" w:line="259" w:lineRule="auto"/>
      <w:ind w:firstLineChars="200" w:firstLine="200"/>
      <w:jc w:val="left"/>
      <w:outlineLvl w:val="9"/>
    </w:pPr>
    <w:rPr>
      <w:rFonts w:ascii="Calibri Light" w:eastAsia="宋体" w:hAnsi="Calibri Light"/>
      <w:b w:val="0"/>
      <w:color w:val="2E74B5"/>
      <w:kern w:val="0"/>
    </w:rPr>
  </w:style>
  <w:style w:type="paragraph" w:customStyle="1" w:styleId="Style475">
    <w:name w:val="_Style 475"/>
    <w:basedOn w:val="a1"/>
    <w:next w:val="a1"/>
    <w:uiPriority w:val="99"/>
    <w:qFormat/>
    <w:rsid w:val="00A4197C"/>
    <w:pPr>
      <w:widowControl/>
      <w:pBdr>
        <w:bottom w:val="single" w:sz="6" w:space="1" w:color="auto"/>
      </w:pBdr>
      <w:jc w:val="center"/>
    </w:pPr>
    <w:rPr>
      <w:rFonts w:ascii="Arial" w:hAnsi="等线"/>
      <w:vanish/>
      <w:sz w:val="16"/>
      <w:szCs w:val="24"/>
    </w:rPr>
  </w:style>
  <w:style w:type="paragraph" w:customStyle="1" w:styleId="Style476">
    <w:name w:val="_Style 476"/>
    <w:basedOn w:val="a1"/>
    <w:next w:val="a1"/>
    <w:uiPriority w:val="99"/>
    <w:qFormat/>
    <w:rsid w:val="00A4197C"/>
    <w:pPr>
      <w:widowControl/>
      <w:pBdr>
        <w:top w:val="single" w:sz="6" w:space="1" w:color="auto"/>
      </w:pBdr>
      <w:jc w:val="center"/>
    </w:pPr>
    <w:rPr>
      <w:rFonts w:ascii="Arial" w:hAnsi="等线"/>
      <w:vanish/>
      <w:sz w:val="16"/>
      <w:szCs w:val="24"/>
    </w:rPr>
  </w:style>
  <w:style w:type="paragraph" w:customStyle="1" w:styleId="xl144">
    <w:name w:val="xl144"/>
    <w:basedOn w:val="a1"/>
    <w:uiPriority w:val="99"/>
    <w:qFormat/>
    <w:rsid w:val="00A4197C"/>
    <w:pPr>
      <w:widowControl/>
      <w:spacing w:before="100" w:beforeAutospacing="1" w:after="100" w:afterAutospacing="1"/>
      <w:jc w:val="left"/>
    </w:pPr>
    <w:rPr>
      <w:rFonts w:ascii="等线" w:hAnsi="等线"/>
      <w:b/>
      <w:bCs/>
      <w:sz w:val="20"/>
      <w:szCs w:val="20"/>
    </w:rPr>
  </w:style>
  <w:style w:type="paragraph" w:customStyle="1" w:styleId="xl145">
    <w:name w:val="xl145"/>
    <w:basedOn w:val="a1"/>
    <w:uiPriority w:val="99"/>
    <w:qFormat/>
    <w:rsid w:val="00A4197C"/>
    <w:pPr>
      <w:widowControl/>
      <w:pBdr>
        <w:top w:val="single" w:sz="4" w:space="0" w:color="auto"/>
        <w:left w:val="single" w:sz="4" w:space="0" w:color="auto"/>
        <w:bottom w:val="single" w:sz="4" w:space="0" w:color="auto"/>
      </w:pBdr>
      <w:spacing w:before="100" w:beforeAutospacing="1" w:after="100" w:afterAutospacing="1"/>
      <w:jc w:val="left"/>
    </w:pPr>
    <w:rPr>
      <w:rFonts w:ascii="等线" w:hAnsi="等线"/>
      <w:sz w:val="24"/>
      <w:szCs w:val="24"/>
    </w:rPr>
  </w:style>
  <w:style w:type="paragraph" w:customStyle="1" w:styleId="xl146">
    <w:name w:val="xl146"/>
    <w:basedOn w:val="a1"/>
    <w:uiPriority w:val="99"/>
    <w:qFormat/>
    <w:rsid w:val="00A4197C"/>
    <w:pPr>
      <w:widowControl/>
      <w:pBdr>
        <w:top w:val="single" w:sz="4" w:space="0" w:color="auto"/>
        <w:bottom w:val="single" w:sz="4" w:space="0" w:color="auto"/>
      </w:pBdr>
      <w:spacing w:before="100" w:beforeAutospacing="1" w:after="100" w:afterAutospacing="1"/>
      <w:jc w:val="left"/>
    </w:pPr>
    <w:rPr>
      <w:rFonts w:ascii="等线" w:hAnsi="等线"/>
      <w:sz w:val="24"/>
      <w:szCs w:val="24"/>
    </w:rPr>
  </w:style>
  <w:style w:type="paragraph" w:customStyle="1" w:styleId="xl147">
    <w:name w:val="xl147"/>
    <w:basedOn w:val="a1"/>
    <w:uiPriority w:val="99"/>
    <w:qFormat/>
    <w:rsid w:val="00A4197C"/>
    <w:pPr>
      <w:widowControl/>
      <w:pBdr>
        <w:top w:val="single" w:sz="4" w:space="0" w:color="auto"/>
        <w:bottom w:val="single" w:sz="4" w:space="0" w:color="auto"/>
        <w:right w:val="single" w:sz="4" w:space="0" w:color="auto"/>
      </w:pBdr>
      <w:spacing w:before="100" w:beforeAutospacing="1" w:after="100" w:afterAutospacing="1"/>
      <w:jc w:val="left"/>
    </w:pPr>
    <w:rPr>
      <w:rFonts w:ascii="等线" w:hAnsi="等线"/>
      <w:sz w:val="24"/>
      <w:szCs w:val="24"/>
    </w:rPr>
  </w:style>
  <w:style w:type="paragraph" w:customStyle="1" w:styleId="xl148">
    <w:name w:val="xl148"/>
    <w:basedOn w:val="a1"/>
    <w:uiPriority w:val="99"/>
    <w:qFormat/>
    <w:rsid w:val="00A4197C"/>
    <w:pPr>
      <w:widowControl/>
      <w:pBdr>
        <w:top w:val="single" w:sz="4" w:space="0" w:color="auto"/>
        <w:left w:val="single" w:sz="4" w:space="0" w:color="auto"/>
        <w:bottom w:val="single" w:sz="4" w:space="0" w:color="auto"/>
      </w:pBdr>
      <w:shd w:val="clear" w:color="000000" w:fill="FABF8F"/>
      <w:spacing w:before="100" w:beforeAutospacing="1" w:after="100" w:afterAutospacing="1"/>
      <w:jc w:val="left"/>
      <w:textAlignment w:val="center"/>
    </w:pPr>
    <w:rPr>
      <w:rFonts w:ascii="等线" w:hAnsi="等线"/>
      <w:b/>
      <w:bCs/>
      <w:color w:val="000000"/>
      <w:sz w:val="24"/>
      <w:szCs w:val="24"/>
    </w:rPr>
  </w:style>
  <w:style w:type="paragraph" w:customStyle="1" w:styleId="xl149">
    <w:name w:val="xl149"/>
    <w:basedOn w:val="a1"/>
    <w:uiPriority w:val="99"/>
    <w:qFormat/>
    <w:rsid w:val="00A4197C"/>
    <w:pPr>
      <w:widowControl/>
      <w:pBdr>
        <w:top w:val="single" w:sz="4" w:space="0" w:color="auto"/>
        <w:bottom w:val="single" w:sz="4" w:space="0" w:color="auto"/>
      </w:pBdr>
      <w:shd w:val="clear" w:color="000000" w:fill="FABF8F"/>
      <w:spacing w:before="100" w:beforeAutospacing="1" w:after="100" w:afterAutospacing="1"/>
      <w:jc w:val="left"/>
      <w:textAlignment w:val="center"/>
    </w:pPr>
    <w:rPr>
      <w:rFonts w:ascii="等线" w:hAnsi="等线"/>
      <w:b/>
      <w:bCs/>
      <w:color w:val="000000"/>
      <w:sz w:val="24"/>
      <w:szCs w:val="24"/>
    </w:rPr>
  </w:style>
  <w:style w:type="paragraph" w:customStyle="1" w:styleId="xl150">
    <w:name w:val="xl150"/>
    <w:basedOn w:val="a1"/>
    <w:uiPriority w:val="99"/>
    <w:qFormat/>
    <w:rsid w:val="00A4197C"/>
    <w:pPr>
      <w:widowControl/>
      <w:pBdr>
        <w:top w:val="single" w:sz="4" w:space="0" w:color="auto"/>
        <w:bottom w:val="single" w:sz="4" w:space="0" w:color="auto"/>
        <w:right w:val="single" w:sz="4" w:space="0" w:color="auto"/>
      </w:pBdr>
      <w:shd w:val="clear" w:color="000000" w:fill="FABF8F"/>
      <w:spacing w:before="100" w:beforeAutospacing="1" w:after="100" w:afterAutospacing="1"/>
      <w:jc w:val="left"/>
      <w:textAlignment w:val="center"/>
    </w:pPr>
    <w:rPr>
      <w:rFonts w:ascii="等线" w:hAnsi="等线"/>
      <w:b/>
      <w:bCs/>
      <w:color w:val="000000"/>
      <w:sz w:val="24"/>
      <w:szCs w:val="24"/>
    </w:rPr>
  </w:style>
  <w:style w:type="paragraph" w:customStyle="1" w:styleId="xl151">
    <w:name w:val="xl151"/>
    <w:basedOn w:val="a1"/>
    <w:uiPriority w:val="99"/>
    <w:qFormat/>
    <w:rsid w:val="00A4197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等线" w:hAnsi="等线"/>
      <w:sz w:val="24"/>
      <w:szCs w:val="24"/>
    </w:rPr>
  </w:style>
  <w:style w:type="paragraph" w:customStyle="1" w:styleId="xl152">
    <w:name w:val="xl152"/>
    <w:basedOn w:val="a1"/>
    <w:uiPriority w:val="99"/>
    <w:qFormat/>
    <w:rsid w:val="00A4197C"/>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等线" w:hAnsi="等线"/>
      <w:sz w:val="24"/>
      <w:szCs w:val="24"/>
    </w:rPr>
  </w:style>
  <w:style w:type="paragraph" w:customStyle="1" w:styleId="xl153">
    <w:name w:val="xl153"/>
    <w:basedOn w:val="a1"/>
    <w:uiPriority w:val="99"/>
    <w:qFormat/>
    <w:rsid w:val="00A4197C"/>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等线" w:hAnsi="等线"/>
      <w:sz w:val="24"/>
      <w:szCs w:val="24"/>
    </w:rPr>
  </w:style>
  <w:style w:type="paragraph" w:customStyle="1" w:styleId="xl154">
    <w:name w:val="xl154"/>
    <w:basedOn w:val="a1"/>
    <w:uiPriority w:val="99"/>
    <w:qFormat/>
    <w:rsid w:val="00A4197C"/>
    <w:pPr>
      <w:widowControl/>
      <w:pBdr>
        <w:top w:val="single" w:sz="4" w:space="0" w:color="auto"/>
        <w:bottom w:val="single" w:sz="4" w:space="0" w:color="auto"/>
      </w:pBdr>
      <w:spacing w:before="100" w:beforeAutospacing="1" w:after="100" w:afterAutospacing="1"/>
      <w:jc w:val="left"/>
    </w:pPr>
    <w:rPr>
      <w:rFonts w:ascii="等线" w:hAnsi="等线"/>
      <w:sz w:val="24"/>
      <w:szCs w:val="24"/>
    </w:rPr>
  </w:style>
  <w:style w:type="paragraph" w:customStyle="1" w:styleId="xl155">
    <w:name w:val="xl155"/>
    <w:basedOn w:val="a1"/>
    <w:uiPriority w:val="99"/>
    <w:qFormat/>
    <w:rsid w:val="00A4197C"/>
    <w:pPr>
      <w:widowControl/>
      <w:pBdr>
        <w:top w:val="single" w:sz="4" w:space="0" w:color="auto"/>
        <w:bottom w:val="single" w:sz="4" w:space="0" w:color="auto"/>
        <w:right w:val="single" w:sz="4" w:space="0" w:color="auto"/>
      </w:pBdr>
      <w:spacing w:before="100" w:beforeAutospacing="1" w:after="100" w:afterAutospacing="1"/>
      <w:jc w:val="left"/>
    </w:pPr>
    <w:rPr>
      <w:rFonts w:ascii="等线" w:hAnsi="等线"/>
      <w:sz w:val="24"/>
      <w:szCs w:val="24"/>
    </w:rPr>
  </w:style>
  <w:style w:type="paragraph" w:customStyle="1" w:styleId="xl156">
    <w:name w:val="xl156"/>
    <w:basedOn w:val="a1"/>
    <w:uiPriority w:val="99"/>
    <w:qFormat/>
    <w:rsid w:val="00A4197C"/>
    <w:pPr>
      <w:widowControl/>
      <w:pBdr>
        <w:top w:val="single" w:sz="4" w:space="0" w:color="auto"/>
        <w:left w:val="single" w:sz="4" w:space="0" w:color="auto"/>
        <w:bottom w:val="single" w:sz="4" w:space="0" w:color="auto"/>
      </w:pBdr>
      <w:spacing w:before="100" w:beforeAutospacing="1" w:after="100" w:afterAutospacing="1"/>
      <w:jc w:val="left"/>
    </w:pPr>
    <w:rPr>
      <w:rFonts w:ascii="等线" w:hAnsi="等线"/>
      <w:sz w:val="24"/>
      <w:szCs w:val="24"/>
    </w:rPr>
  </w:style>
  <w:style w:type="paragraph" w:customStyle="1" w:styleId="xl157">
    <w:name w:val="xl157"/>
    <w:basedOn w:val="a1"/>
    <w:uiPriority w:val="99"/>
    <w:qFormat/>
    <w:rsid w:val="00A4197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等线" w:hAnsi="等线"/>
      <w:b/>
      <w:bCs/>
      <w:sz w:val="24"/>
      <w:szCs w:val="24"/>
    </w:rPr>
  </w:style>
  <w:style w:type="paragraph" w:customStyle="1" w:styleId="xl158">
    <w:name w:val="xl158"/>
    <w:basedOn w:val="a1"/>
    <w:uiPriority w:val="99"/>
    <w:qFormat/>
    <w:rsid w:val="00A4197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等线" w:hAnsi="等线"/>
      <w:b/>
      <w:bCs/>
      <w:sz w:val="24"/>
      <w:szCs w:val="24"/>
    </w:rPr>
  </w:style>
  <w:style w:type="paragraph" w:customStyle="1" w:styleId="xl159">
    <w:name w:val="xl159"/>
    <w:basedOn w:val="a1"/>
    <w:uiPriority w:val="99"/>
    <w:qFormat/>
    <w:rsid w:val="00A4197C"/>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等线" w:hAnsi="等线"/>
      <w:sz w:val="20"/>
      <w:szCs w:val="20"/>
    </w:rPr>
  </w:style>
  <w:style w:type="paragraph" w:customStyle="1" w:styleId="xl160">
    <w:name w:val="xl160"/>
    <w:basedOn w:val="a1"/>
    <w:uiPriority w:val="99"/>
    <w:qFormat/>
    <w:rsid w:val="00A4197C"/>
    <w:pPr>
      <w:widowControl/>
      <w:pBdr>
        <w:top w:val="single" w:sz="4" w:space="0" w:color="auto"/>
        <w:bottom w:val="single" w:sz="4" w:space="0" w:color="auto"/>
      </w:pBdr>
      <w:shd w:val="clear" w:color="000000" w:fill="D9D9D9"/>
      <w:spacing w:before="100" w:beforeAutospacing="1" w:after="100" w:afterAutospacing="1"/>
      <w:jc w:val="center"/>
    </w:pPr>
    <w:rPr>
      <w:rFonts w:ascii="等线" w:hAnsi="等线"/>
      <w:sz w:val="20"/>
      <w:szCs w:val="20"/>
    </w:rPr>
  </w:style>
  <w:style w:type="paragraph" w:customStyle="1" w:styleId="xl161">
    <w:name w:val="xl161"/>
    <w:basedOn w:val="a1"/>
    <w:uiPriority w:val="99"/>
    <w:qFormat/>
    <w:rsid w:val="00A4197C"/>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等线" w:hAnsi="等线"/>
      <w:sz w:val="20"/>
      <w:szCs w:val="20"/>
    </w:rPr>
  </w:style>
  <w:style w:type="paragraph" w:customStyle="1" w:styleId="xl162">
    <w:name w:val="xl162"/>
    <w:basedOn w:val="a1"/>
    <w:uiPriority w:val="99"/>
    <w:qFormat/>
    <w:rsid w:val="00A4197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olor w:val="000000"/>
      <w:sz w:val="20"/>
      <w:szCs w:val="20"/>
    </w:rPr>
  </w:style>
  <w:style w:type="paragraph" w:customStyle="1" w:styleId="xl163">
    <w:name w:val="xl163"/>
    <w:basedOn w:val="a1"/>
    <w:uiPriority w:val="99"/>
    <w:qFormat/>
    <w:rsid w:val="00A4197C"/>
    <w:pPr>
      <w:widowControl/>
      <w:pBdr>
        <w:left w:val="single" w:sz="4" w:space="0" w:color="auto"/>
        <w:right w:val="single" w:sz="4" w:space="0" w:color="auto"/>
      </w:pBdr>
      <w:spacing w:before="100" w:beforeAutospacing="1" w:after="100" w:afterAutospacing="1"/>
      <w:jc w:val="center"/>
      <w:textAlignment w:val="center"/>
    </w:pPr>
    <w:rPr>
      <w:rFonts w:ascii="宋体" w:hAnsi="宋体"/>
      <w:color w:val="000000"/>
      <w:sz w:val="20"/>
      <w:szCs w:val="20"/>
    </w:rPr>
  </w:style>
  <w:style w:type="paragraph" w:customStyle="1" w:styleId="xl164">
    <w:name w:val="xl164"/>
    <w:basedOn w:val="a1"/>
    <w:uiPriority w:val="99"/>
    <w:qFormat/>
    <w:rsid w:val="00A4197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sz w:val="20"/>
      <w:szCs w:val="20"/>
    </w:rPr>
  </w:style>
  <w:style w:type="paragraph" w:customStyle="1" w:styleId="xl165">
    <w:name w:val="xl165"/>
    <w:basedOn w:val="a1"/>
    <w:uiPriority w:val="99"/>
    <w:qFormat/>
    <w:rsid w:val="00A4197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等线" w:hAnsi="等线"/>
      <w:sz w:val="24"/>
      <w:szCs w:val="24"/>
    </w:rPr>
  </w:style>
  <w:style w:type="paragraph" w:customStyle="1" w:styleId="xl166">
    <w:name w:val="xl166"/>
    <w:basedOn w:val="a1"/>
    <w:uiPriority w:val="99"/>
    <w:qFormat/>
    <w:rsid w:val="00A4197C"/>
    <w:pPr>
      <w:widowControl/>
      <w:pBdr>
        <w:left w:val="single" w:sz="4" w:space="0" w:color="auto"/>
        <w:right w:val="single" w:sz="4" w:space="0" w:color="auto"/>
      </w:pBdr>
      <w:spacing w:before="100" w:beforeAutospacing="1" w:after="100" w:afterAutospacing="1"/>
      <w:jc w:val="center"/>
      <w:textAlignment w:val="center"/>
    </w:pPr>
    <w:rPr>
      <w:rFonts w:ascii="等线" w:hAnsi="等线"/>
      <w:sz w:val="24"/>
      <w:szCs w:val="24"/>
    </w:rPr>
  </w:style>
  <w:style w:type="paragraph" w:customStyle="1" w:styleId="xl167">
    <w:name w:val="xl167"/>
    <w:basedOn w:val="a1"/>
    <w:uiPriority w:val="99"/>
    <w:qFormat/>
    <w:rsid w:val="00A4197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等线" w:hAnsi="等线"/>
      <w:sz w:val="24"/>
      <w:szCs w:val="24"/>
    </w:rPr>
  </w:style>
  <w:style w:type="paragraph" w:customStyle="1" w:styleId="xl168">
    <w:name w:val="xl168"/>
    <w:basedOn w:val="a1"/>
    <w:uiPriority w:val="99"/>
    <w:qFormat/>
    <w:rsid w:val="00A4197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等线" w:hAnsi="等线"/>
      <w:sz w:val="24"/>
      <w:szCs w:val="24"/>
    </w:rPr>
  </w:style>
  <w:style w:type="paragraph" w:customStyle="1" w:styleId="xl169">
    <w:name w:val="xl169"/>
    <w:basedOn w:val="a1"/>
    <w:uiPriority w:val="99"/>
    <w:qFormat/>
    <w:rsid w:val="00A4197C"/>
    <w:pPr>
      <w:widowControl/>
      <w:pBdr>
        <w:left w:val="single" w:sz="4" w:space="0" w:color="auto"/>
        <w:right w:val="single" w:sz="4" w:space="0" w:color="auto"/>
      </w:pBdr>
      <w:spacing w:before="100" w:beforeAutospacing="1" w:after="100" w:afterAutospacing="1"/>
      <w:jc w:val="center"/>
      <w:textAlignment w:val="center"/>
    </w:pPr>
    <w:rPr>
      <w:rFonts w:ascii="等线" w:hAnsi="等线"/>
      <w:sz w:val="24"/>
      <w:szCs w:val="24"/>
    </w:rPr>
  </w:style>
  <w:style w:type="paragraph" w:customStyle="1" w:styleId="xl170">
    <w:name w:val="xl170"/>
    <w:basedOn w:val="a1"/>
    <w:uiPriority w:val="99"/>
    <w:qFormat/>
    <w:rsid w:val="00A4197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等线" w:hAnsi="等线"/>
      <w:sz w:val="24"/>
      <w:szCs w:val="24"/>
    </w:rPr>
  </w:style>
  <w:style w:type="paragraph" w:customStyle="1" w:styleId="xl171">
    <w:name w:val="xl171"/>
    <w:basedOn w:val="a1"/>
    <w:uiPriority w:val="99"/>
    <w:qFormat/>
    <w:rsid w:val="00A4197C"/>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等线" w:hAnsi="等线"/>
      <w:b/>
      <w:bCs/>
      <w:sz w:val="24"/>
      <w:szCs w:val="24"/>
    </w:rPr>
  </w:style>
  <w:style w:type="paragraph" w:customStyle="1" w:styleId="xl172">
    <w:name w:val="xl172"/>
    <w:basedOn w:val="a1"/>
    <w:uiPriority w:val="99"/>
    <w:qFormat/>
    <w:rsid w:val="00A4197C"/>
    <w:pPr>
      <w:widowControl/>
      <w:pBdr>
        <w:top w:val="single" w:sz="4" w:space="0" w:color="auto"/>
        <w:bottom w:val="single" w:sz="4" w:space="0" w:color="auto"/>
      </w:pBdr>
      <w:shd w:val="clear" w:color="000000" w:fill="FFFFFF"/>
      <w:spacing w:before="100" w:beforeAutospacing="1" w:after="100" w:afterAutospacing="1"/>
      <w:jc w:val="center"/>
    </w:pPr>
    <w:rPr>
      <w:rFonts w:ascii="等线" w:hAnsi="等线"/>
      <w:b/>
      <w:bCs/>
      <w:sz w:val="24"/>
      <w:szCs w:val="24"/>
    </w:rPr>
  </w:style>
  <w:style w:type="paragraph" w:customStyle="1" w:styleId="xl173">
    <w:name w:val="xl173"/>
    <w:basedOn w:val="a1"/>
    <w:uiPriority w:val="99"/>
    <w:qFormat/>
    <w:rsid w:val="00A4197C"/>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hAnsi="等线"/>
      <w:b/>
      <w:bCs/>
      <w:sz w:val="24"/>
      <w:szCs w:val="24"/>
    </w:rPr>
  </w:style>
  <w:style w:type="paragraph" w:customStyle="1" w:styleId="xl174">
    <w:name w:val="xl174"/>
    <w:basedOn w:val="a1"/>
    <w:uiPriority w:val="99"/>
    <w:qFormat/>
    <w:rsid w:val="00A4197C"/>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等线" w:hAnsi="等线"/>
      <w:sz w:val="20"/>
      <w:szCs w:val="20"/>
    </w:rPr>
  </w:style>
  <w:style w:type="paragraph" w:customStyle="1" w:styleId="xl175">
    <w:name w:val="xl175"/>
    <w:basedOn w:val="a1"/>
    <w:uiPriority w:val="99"/>
    <w:qFormat/>
    <w:rsid w:val="00A4197C"/>
    <w:pPr>
      <w:widowControl/>
      <w:pBdr>
        <w:left w:val="single" w:sz="4" w:space="0" w:color="auto"/>
        <w:right w:val="single" w:sz="4" w:space="0" w:color="auto"/>
      </w:pBdr>
      <w:spacing w:before="100" w:beforeAutospacing="1" w:after="100" w:afterAutospacing="1"/>
      <w:jc w:val="center"/>
      <w:textAlignment w:val="center"/>
    </w:pPr>
    <w:rPr>
      <w:rFonts w:ascii="等线" w:hAnsi="等线"/>
      <w:sz w:val="24"/>
      <w:szCs w:val="24"/>
    </w:rPr>
  </w:style>
  <w:style w:type="paragraph" w:customStyle="1" w:styleId="xl176">
    <w:name w:val="xl176"/>
    <w:basedOn w:val="a1"/>
    <w:uiPriority w:val="99"/>
    <w:qFormat/>
    <w:rsid w:val="00A4197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等线" w:hAnsi="等线"/>
      <w:sz w:val="24"/>
      <w:szCs w:val="24"/>
    </w:rPr>
  </w:style>
  <w:style w:type="paragraph" w:customStyle="1" w:styleId="xl177">
    <w:name w:val="xl177"/>
    <w:basedOn w:val="a1"/>
    <w:uiPriority w:val="99"/>
    <w:qFormat/>
    <w:rsid w:val="00A4197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等线" w:hAnsi="等线"/>
      <w:sz w:val="20"/>
      <w:szCs w:val="20"/>
    </w:rPr>
  </w:style>
  <w:style w:type="paragraph" w:customStyle="1" w:styleId="xl178">
    <w:name w:val="xl178"/>
    <w:basedOn w:val="a1"/>
    <w:uiPriority w:val="99"/>
    <w:qFormat/>
    <w:rsid w:val="00A4197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等线" w:hAnsi="等线"/>
      <w:sz w:val="20"/>
      <w:szCs w:val="20"/>
    </w:rPr>
  </w:style>
  <w:style w:type="paragraph" w:customStyle="1" w:styleId="xl179">
    <w:name w:val="xl179"/>
    <w:basedOn w:val="a1"/>
    <w:uiPriority w:val="99"/>
    <w:qFormat/>
    <w:rsid w:val="00A4197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等线" w:hAnsi="等线"/>
      <w:sz w:val="20"/>
      <w:szCs w:val="20"/>
    </w:rPr>
  </w:style>
  <w:style w:type="paragraph" w:customStyle="1" w:styleId="xl180">
    <w:name w:val="xl180"/>
    <w:basedOn w:val="a1"/>
    <w:uiPriority w:val="99"/>
    <w:qFormat/>
    <w:rsid w:val="00A4197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等线" w:hAnsi="等线"/>
      <w:sz w:val="20"/>
      <w:szCs w:val="20"/>
    </w:rPr>
  </w:style>
  <w:style w:type="paragraph" w:customStyle="1" w:styleId="xl181">
    <w:name w:val="xl181"/>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w:hAnsi="等线"/>
      <w:sz w:val="24"/>
      <w:szCs w:val="24"/>
    </w:rPr>
  </w:style>
  <w:style w:type="paragraph" w:customStyle="1" w:styleId="xl182">
    <w:name w:val="xl182"/>
    <w:basedOn w:val="a1"/>
    <w:uiPriority w:val="99"/>
    <w:qFormat/>
    <w:rsid w:val="00A4197C"/>
    <w:pPr>
      <w:widowControl/>
      <w:pBdr>
        <w:top w:val="single" w:sz="4" w:space="0" w:color="auto"/>
        <w:left w:val="single" w:sz="4" w:space="0" w:color="auto"/>
      </w:pBdr>
      <w:spacing w:before="100" w:beforeAutospacing="1" w:after="100" w:afterAutospacing="1"/>
      <w:jc w:val="left"/>
    </w:pPr>
    <w:rPr>
      <w:rFonts w:ascii="等线" w:hAnsi="等线"/>
      <w:sz w:val="24"/>
      <w:szCs w:val="24"/>
    </w:rPr>
  </w:style>
  <w:style w:type="paragraph" w:customStyle="1" w:styleId="xl183">
    <w:name w:val="xl183"/>
    <w:basedOn w:val="a1"/>
    <w:uiPriority w:val="99"/>
    <w:qFormat/>
    <w:rsid w:val="00A4197C"/>
    <w:pPr>
      <w:widowControl/>
      <w:pBdr>
        <w:top w:val="single" w:sz="4" w:space="0" w:color="auto"/>
      </w:pBdr>
      <w:spacing w:before="100" w:beforeAutospacing="1" w:after="100" w:afterAutospacing="1"/>
      <w:jc w:val="left"/>
    </w:pPr>
    <w:rPr>
      <w:rFonts w:ascii="等线" w:hAnsi="等线"/>
      <w:sz w:val="24"/>
      <w:szCs w:val="24"/>
    </w:rPr>
  </w:style>
  <w:style w:type="paragraph" w:customStyle="1" w:styleId="xl184">
    <w:name w:val="xl184"/>
    <w:basedOn w:val="a1"/>
    <w:uiPriority w:val="99"/>
    <w:qFormat/>
    <w:rsid w:val="00A4197C"/>
    <w:pPr>
      <w:widowControl/>
      <w:pBdr>
        <w:top w:val="single" w:sz="4" w:space="0" w:color="auto"/>
        <w:right w:val="single" w:sz="4" w:space="0" w:color="auto"/>
      </w:pBdr>
      <w:spacing w:before="100" w:beforeAutospacing="1" w:after="100" w:afterAutospacing="1"/>
      <w:jc w:val="left"/>
    </w:pPr>
    <w:rPr>
      <w:rFonts w:ascii="等线" w:hAnsi="等线"/>
      <w:sz w:val="24"/>
      <w:szCs w:val="24"/>
    </w:rPr>
  </w:style>
  <w:style w:type="paragraph" w:customStyle="1" w:styleId="xl185">
    <w:name w:val="xl185"/>
    <w:basedOn w:val="a1"/>
    <w:uiPriority w:val="99"/>
    <w:qFormat/>
    <w:rsid w:val="00A4197C"/>
    <w:pPr>
      <w:widowControl/>
      <w:pBdr>
        <w:top w:val="single" w:sz="4" w:space="0" w:color="auto"/>
        <w:left w:val="single" w:sz="4" w:space="0" w:color="auto"/>
      </w:pBdr>
      <w:spacing w:before="100" w:beforeAutospacing="1" w:after="100" w:afterAutospacing="1"/>
      <w:jc w:val="left"/>
    </w:pPr>
    <w:rPr>
      <w:rFonts w:ascii="等线" w:hAnsi="等线"/>
      <w:sz w:val="24"/>
      <w:szCs w:val="24"/>
    </w:rPr>
  </w:style>
  <w:style w:type="paragraph" w:customStyle="1" w:styleId="xl186">
    <w:name w:val="xl186"/>
    <w:basedOn w:val="a1"/>
    <w:uiPriority w:val="99"/>
    <w:qFormat/>
    <w:rsid w:val="00A4197C"/>
    <w:pPr>
      <w:widowControl/>
      <w:pBdr>
        <w:top w:val="single" w:sz="4" w:space="0" w:color="auto"/>
      </w:pBdr>
      <w:spacing w:before="100" w:beforeAutospacing="1" w:after="100" w:afterAutospacing="1"/>
      <w:jc w:val="left"/>
    </w:pPr>
    <w:rPr>
      <w:rFonts w:ascii="等线" w:hAnsi="等线"/>
      <w:sz w:val="24"/>
      <w:szCs w:val="24"/>
    </w:rPr>
  </w:style>
  <w:style w:type="paragraph" w:customStyle="1" w:styleId="xl187">
    <w:name w:val="xl187"/>
    <w:basedOn w:val="a1"/>
    <w:uiPriority w:val="99"/>
    <w:qFormat/>
    <w:rsid w:val="00A4197C"/>
    <w:pPr>
      <w:widowControl/>
      <w:pBdr>
        <w:top w:val="single" w:sz="4" w:space="0" w:color="auto"/>
        <w:right w:val="single" w:sz="4" w:space="0" w:color="auto"/>
      </w:pBdr>
      <w:spacing w:before="100" w:beforeAutospacing="1" w:after="100" w:afterAutospacing="1"/>
      <w:jc w:val="left"/>
    </w:pPr>
    <w:rPr>
      <w:rFonts w:ascii="等线" w:hAnsi="等线"/>
      <w:sz w:val="24"/>
      <w:szCs w:val="24"/>
    </w:rPr>
  </w:style>
  <w:style w:type="paragraph" w:customStyle="1" w:styleId="xl188">
    <w:name w:val="xl188"/>
    <w:basedOn w:val="a1"/>
    <w:uiPriority w:val="99"/>
    <w:qFormat/>
    <w:rsid w:val="00A4197C"/>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left"/>
      <w:textAlignment w:val="center"/>
    </w:pPr>
    <w:rPr>
      <w:rFonts w:ascii="等线" w:hAnsi="等线"/>
      <w:b/>
      <w:bCs/>
      <w:color w:val="000000"/>
      <w:sz w:val="24"/>
      <w:szCs w:val="24"/>
    </w:rPr>
  </w:style>
  <w:style w:type="paragraph" w:customStyle="1" w:styleId="xl189">
    <w:name w:val="xl189"/>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sz w:val="24"/>
      <w:szCs w:val="24"/>
    </w:rPr>
  </w:style>
  <w:style w:type="paragraph" w:customStyle="1" w:styleId="xl190">
    <w:name w:val="xl190"/>
    <w:basedOn w:val="a1"/>
    <w:uiPriority w:val="99"/>
    <w:qFormat/>
    <w:rsid w:val="00A4197C"/>
    <w:pPr>
      <w:widowControl/>
      <w:pBdr>
        <w:top w:val="single" w:sz="4" w:space="0" w:color="auto"/>
        <w:left w:val="single" w:sz="4" w:space="0" w:color="auto"/>
        <w:bottom w:val="single" w:sz="4" w:space="0" w:color="auto"/>
      </w:pBdr>
      <w:shd w:val="clear" w:color="000000" w:fill="CCC0DA"/>
      <w:spacing w:before="100" w:beforeAutospacing="1" w:after="100" w:afterAutospacing="1"/>
      <w:jc w:val="left"/>
    </w:pPr>
    <w:rPr>
      <w:rFonts w:ascii="等线" w:hAnsi="等线"/>
      <w:b/>
      <w:bCs/>
      <w:sz w:val="24"/>
      <w:szCs w:val="24"/>
    </w:rPr>
  </w:style>
  <w:style w:type="paragraph" w:customStyle="1" w:styleId="xl191">
    <w:name w:val="xl191"/>
    <w:basedOn w:val="a1"/>
    <w:uiPriority w:val="99"/>
    <w:qFormat/>
    <w:rsid w:val="00A4197C"/>
    <w:pPr>
      <w:widowControl/>
      <w:pBdr>
        <w:top w:val="single" w:sz="4" w:space="0" w:color="auto"/>
        <w:bottom w:val="single" w:sz="4" w:space="0" w:color="auto"/>
      </w:pBdr>
      <w:shd w:val="clear" w:color="000000" w:fill="CCC0DA"/>
      <w:spacing w:before="100" w:beforeAutospacing="1" w:after="100" w:afterAutospacing="1"/>
      <w:jc w:val="left"/>
    </w:pPr>
    <w:rPr>
      <w:rFonts w:ascii="等线" w:hAnsi="等线"/>
      <w:b/>
      <w:bCs/>
      <w:sz w:val="24"/>
      <w:szCs w:val="24"/>
    </w:rPr>
  </w:style>
  <w:style w:type="paragraph" w:customStyle="1" w:styleId="xl192">
    <w:name w:val="xl192"/>
    <w:basedOn w:val="a1"/>
    <w:uiPriority w:val="99"/>
    <w:qFormat/>
    <w:rsid w:val="00A4197C"/>
    <w:pPr>
      <w:widowControl/>
      <w:pBdr>
        <w:top w:val="single" w:sz="4" w:space="0" w:color="auto"/>
        <w:bottom w:val="single" w:sz="4" w:space="0" w:color="auto"/>
        <w:right w:val="single" w:sz="4" w:space="0" w:color="auto"/>
      </w:pBdr>
      <w:shd w:val="clear" w:color="000000" w:fill="CCC0DA"/>
      <w:spacing w:before="100" w:beforeAutospacing="1" w:after="100" w:afterAutospacing="1"/>
      <w:jc w:val="left"/>
    </w:pPr>
    <w:rPr>
      <w:rFonts w:ascii="等线" w:hAnsi="等线"/>
      <w:b/>
      <w:bCs/>
      <w:sz w:val="24"/>
      <w:szCs w:val="24"/>
    </w:rPr>
  </w:style>
  <w:style w:type="paragraph" w:customStyle="1" w:styleId="xl193">
    <w:name w:val="xl193"/>
    <w:basedOn w:val="a1"/>
    <w:uiPriority w:val="99"/>
    <w:qFormat/>
    <w:rsid w:val="00A419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hAnsi="等线"/>
      <w:color w:val="000000"/>
      <w:sz w:val="24"/>
      <w:szCs w:val="24"/>
    </w:rPr>
  </w:style>
  <w:style w:type="paragraph" w:customStyle="1" w:styleId="xl194">
    <w:name w:val="xl194"/>
    <w:basedOn w:val="a1"/>
    <w:uiPriority w:val="99"/>
    <w:qFormat/>
    <w:rsid w:val="00A4197C"/>
    <w:pPr>
      <w:widowControl/>
      <w:pBdr>
        <w:top w:val="single" w:sz="4" w:space="0" w:color="auto"/>
        <w:left w:val="single" w:sz="4" w:space="0" w:color="auto"/>
      </w:pBdr>
      <w:spacing w:before="100" w:beforeAutospacing="1" w:after="100" w:afterAutospacing="1"/>
      <w:jc w:val="center"/>
      <w:textAlignment w:val="center"/>
    </w:pPr>
    <w:rPr>
      <w:rFonts w:ascii="等线" w:hAnsi="等线"/>
      <w:sz w:val="24"/>
      <w:szCs w:val="24"/>
    </w:rPr>
  </w:style>
  <w:style w:type="paragraph" w:customStyle="1" w:styleId="xl195">
    <w:name w:val="xl195"/>
    <w:basedOn w:val="a1"/>
    <w:uiPriority w:val="99"/>
    <w:qFormat/>
    <w:rsid w:val="00A4197C"/>
    <w:pPr>
      <w:widowControl/>
      <w:pBdr>
        <w:top w:val="single" w:sz="4" w:space="0" w:color="auto"/>
      </w:pBdr>
      <w:spacing w:before="100" w:beforeAutospacing="1" w:after="100" w:afterAutospacing="1"/>
      <w:jc w:val="center"/>
      <w:textAlignment w:val="center"/>
    </w:pPr>
    <w:rPr>
      <w:rFonts w:ascii="等线" w:hAnsi="等线"/>
      <w:sz w:val="24"/>
      <w:szCs w:val="24"/>
    </w:rPr>
  </w:style>
  <w:style w:type="paragraph" w:customStyle="1" w:styleId="xl196">
    <w:name w:val="xl196"/>
    <w:basedOn w:val="a1"/>
    <w:uiPriority w:val="99"/>
    <w:qFormat/>
    <w:rsid w:val="00A4197C"/>
    <w:pPr>
      <w:widowControl/>
      <w:pBdr>
        <w:top w:val="single" w:sz="4" w:space="0" w:color="auto"/>
        <w:right w:val="single" w:sz="4" w:space="0" w:color="auto"/>
      </w:pBdr>
      <w:spacing w:before="100" w:beforeAutospacing="1" w:after="100" w:afterAutospacing="1"/>
      <w:jc w:val="center"/>
      <w:textAlignment w:val="center"/>
    </w:pPr>
    <w:rPr>
      <w:rFonts w:ascii="等线" w:hAnsi="等线"/>
      <w:sz w:val="24"/>
      <w:szCs w:val="24"/>
    </w:rPr>
  </w:style>
  <w:style w:type="paragraph" w:customStyle="1" w:styleId="xl197">
    <w:name w:val="xl197"/>
    <w:basedOn w:val="a1"/>
    <w:uiPriority w:val="99"/>
    <w:qFormat/>
    <w:rsid w:val="00A4197C"/>
    <w:pPr>
      <w:widowControl/>
      <w:pBdr>
        <w:left w:val="single" w:sz="4" w:space="0" w:color="auto"/>
      </w:pBdr>
      <w:spacing w:before="100" w:beforeAutospacing="1" w:after="100" w:afterAutospacing="1"/>
      <w:jc w:val="center"/>
      <w:textAlignment w:val="center"/>
    </w:pPr>
    <w:rPr>
      <w:rFonts w:ascii="等线" w:hAnsi="等线"/>
      <w:sz w:val="24"/>
      <w:szCs w:val="24"/>
    </w:rPr>
  </w:style>
  <w:style w:type="paragraph" w:customStyle="1" w:styleId="xl198">
    <w:name w:val="xl198"/>
    <w:basedOn w:val="a1"/>
    <w:uiPriority w:val="99"/>
    <w:qFormat/>
    <w:rsid w:val="00A4197C"/>
    <w:pPr>
      <w:widowControl/>
      <w:spacing w:before="100" w:beforeAutospacing="1" w:after="100" w:afterAutospacing="1"/>
      <w:jc w:val="center"/>
      <w:textAlignment w:val="center"/>
    </w:pPr>
    <w:rPr>
      <w:rFonts w:ascii="等线" w:hAnsi="等线"/>
      <w:sz w:val="24"/>
      <w:szCs w:val="24"/>
    </w:rPr>
  </w:style>
  <w:style w:type="paragraph" w:customStyle="1" w:styleId="xl199">
    <w:name w:val="xl199"/>
    <w:basedOn w:val="a1"/>
    <w:uiPriority w:val="99"/>
    <w:qFormat/>
    <w:rsid w:val="00A4197C"/>
    <w:pPr>
      <w:widowControl/>
      <w:pBdr>
        <w:right w:val="single" w:sz="4" w:space="0" w:color="auto"/>
      </w:pBdr>
      <w:spacing w:before="100" w:beforeAutospacing="1" w:after="100" w:afterAutospacing="1"/>
      <w:jc w:val="center"/>
      <w:textAlignment w:val="center"/>
    </w:pPr>
    <w:rPr>
      <w:rFonts w:ascii="等线" w:hAnsi="等线"/>
      <w:sz w:val="24"/>
      <w:szCs w:val="24"/>
    </w:rPr>
  </w:style>
  <w:style w:type="paragraph" w:customStyle="1" w:styleId="xl200">
    <w:name w:val="xl200"/>
    <w:basedOn w:val="a1"/>
    <w:uiPriority w:val="99"/>
    <w:qFormat/>
    <w:rsid w:val="00A4197C"/>
    <w:pPr>
      <w:widowControl/>
      <w:pBdr>
        <w:left w:val="single" w:sz="4" w:space="0" w:color="auto"/>
        <w:bottom w:val="single" w:sz="4" w:space="0" w:color="auto"/>
      </w:pBdr>
      <w:spacing w:before="100" w:beforeAutospacing="1" w:after="100" w:afterAutospacing="1"/>
      <w:jc w:val="center"/>
      <w:textAlignment w:val="center"/>
    </w:pPr>
    <w:rPr>
      <w:rFonts w:ascii="等线" w:hAnsi="等线"/>
      <w:sz w:val="24"/>
      <w:szCs w:val="24"/>
    </w:rPr>
  </w:style>
  <w:style w:type="paragraph" w:customStyle="1" w:styleId="xl201">
    <w:name w:val="xl201"/>
    <w:basedOn w:val="a1"/>
    <w:uiPriority w:val="99"/>
    <w:qFormat/>
    <w:rsid w:val="00A4197C"/>
    <w:pPr>
      <w:widowControl/>
      <w:pBdr>
        <w:bottom w:val="single" w:sz="4" w:space="0" w:color="auto"/>
      </w:pBdr>
      <w:spacing w:before="100" w:beforeAutospacing="1" w:after="100" w:afterAutospacing="1"/>
      <w:jc w:val="center"/>
      <w:textAlignment w:val="center"/>
    </w:pPr>
    <w:rPr>
      <w:rFonts w:ascii="等线" w:hAnsi="等线"/>
      <w:sz w:val="24"/>
      <w:szCs w:val="24"/>
    </w:rPr>
  </w:style>
  <w:style w:type="paragraph" w:customStyle="1" w:styleId="xl202">
    <w:name w:val="xl202"/>
    <w:basedOn w:val="a1"/>
    <w:uiPriority w:val="99"/>
    <w:qFormat/>
    <w:rsid w:val="00A4197C"/>
    <w:pPr>
      <w:widowControl/>
      <w:pBdr>
        <w:bottom w:val="single" w:sz="4" w:space="0" w:color="auto"/>
        <w:right w:val="single" w:sz="4" w:space="0" w:color="auto"/>
      </w:pBdr>
      <w:spacing w:before="100" w:beforeAutospacing="1" w:after="100" w:afterAutospacing="1"/>
      <w:jc w:val="center"/>
      <w:textAlignment w:val="center"/>
    </w:pPr>
    <w:rPr>
      <w:rFonts w:ascii="等线" w:hAnsi="等线"/>
      <w:sz w:val="24"/>
      <w:szCs w:val="24"/>
    </w:rPr>
  </w:style>
  <w:style w:type="paragraph" w:customStyle="1" w:styleId="xl203">
    <w:name w:val="xl203"/>
    <w:basedOn w:val="a1"/>
    <w:uiPriority w:val="99"/>
    <w:qFormat/>
    <w:rsid w:val="00A4197C"/>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等线" w:hAnsi="等线"/>
      <w:b/>
      <w:bCs/>
      <w:sz w:val="24"/>
      <w:szCs w:val="24"/>
    </w:rPr>
  </w:style>
  <w:style w:type="paragraph" w:customStyle="1" w:styleId="xl204">
    <w:name w:val="xl204"/>
    <w:basedOn w:val="a1"/>
    <w:uiPriority w:val="99"/>
    <w:qFormat/>
    <w:rsid w:val="00A4197C"/>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等线" w:hAnsi="等线"/>
      <w:b/>
      <w:bCs/>
      <w:sz w:val="24"/>
      <w:szCs w:val="24"/>
    </w:rPr>
  </w:style>
  <w:style w:type="paragraph" w:customStyle="1" w:styleId="xl205">
    <w:name w:val="xl205"/>
    <w:basedOn w:val="a1"/>
    <w:uiPriority w:val="99"/>
    <w:qFormat/>
    <w:rsid w:val="00A4197C"/>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等线" w:hAnsi="等线"/>
      <w:sz w:val="24"/>
      <w:szCs w:val="24"/>
    </w:rPr>
  </w:style>
  <w:style w:type="paragraph" w:customStyle="1" w:styleId="xl206">
    <w:name w:val="xl206"/>
    <w:basedOn w:val="a1"/>
    <w:uiPriority w:val="99"/>
    <w:qFormat/>
    <w:rsid w:val="00A4197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等线" w:hAnsi="等线"/>
      <w:sz w:val="24"/>
      <w:szCs w:val="24"/>
    </w:rPr>
  </w:style>
  <w:style w:type="paragraph" w:customStyle="1" w:styleId="xl207">
    <w:name w:val="xl207"/>
    <w:basedOn w:val="a1"/>
    <w:uiPriority w:val="99"/>
    <w:qFormat/>
    <w:rsid w:val="00A4197C"/>
    <w:pPr>
      <w:widowControl/>
      <w:pBdr>
        <w:top w:val="single" w:sz="4" w:space="0" w:color="auto"/>
        <w:left w:val="single" w:sz="4" w:space="0" w:color="auto"/>
      </w:pBdr>
      <w:spacing w:before="100" w:beforeAutospacing="1" w:after="100" w:afterAutospacing="1"/>
      <w:jc w:val="left"/>
    </w:pPr>
    <w:rPr>
      <w:rFonts w:ascii="宋体" w:hAnsi="宋体"/>
      <w:sz w:val="24"/>
      <w:szCs w:val="24"/>
    </w:rPr>
  </w:style>
  <w:style w:type="paragraph" w:customStyle="1" w:styleId="xl208">
    <w:name w:val="xl208"/>
    <w:basedOn w:val="a1"/>
    <w:uiPriority w:val="99"/>
    <w:qFormat/>
    <w:rsid w:val="00A4197C"/>
    <w:pPr>
      <w:widowControl/>
      <w:pBdr>
        <w:top w:val="single" w:sz="4" w:space="0" w:color="auto"/>
        <w:left w:val="single" w:sz="4" w:space="0" w:color="auto"/>
        <w:bottom w:val="single" w:sz="4" w:space="0" w:color="auto"/>
      </w:pBdr>
      <w:shd w:val="clear" w:color="000000" w:fill="CCC0DA"/>
      <w:spacing w:before="100" w:beforeAutospacing="1" w:after="100" w:afterAutospacing="1"/>
      <w:jc w:val="left"/>
      <w:textAlignment w:val="center"/>
    </w:pPr>
    <w:rPr>
      <w:rFonts w:ascii="华文宋体" w:eastAsia="华文宋体" w:hAnsi="华文宋体"/>
      <w:b/>
      <w:bCs/>
      <w:color w:val="000000"/>
      <w:sz w:val="24"/>
      <w:szCs w:val="24"/>
    </w:rPr>
  </w:style>
  <w:style w:type="paragraph" w:customStyle="1" w:styleId="xl209">
    <w:name w:val="xl209"/>
    <w:basedOn w:val="a1"/>
    <w:uiPriority w:val="99"/>
    <w:qFormat/>
    <w:rsid w:val="00A4197C"/>
    <w:pPr>
      <w:widowControl/>
      <w:pBdr>
        <w:top w:val="single" w:sz="4" w:space="0" w:color="auto"/>
        <w:bottom w:val="single" w:sz="4" w:space="0" w:color="auto"/>
      </w:pBdr>
      <w:shd w:val="clear" w:color="000000" w:fill="CCC0DA"/>
      <w:spacing w:before="100" w:beforeAutospacing="1" w:after="100" w:afterAutospacing="1"/>
      <w:jc w:val="left"/>
      <w:textAlignment w:val="center"/>
    </w:pPr>
    <w:rPr>
      <w:rFonts w:ascii="华文宋体" w:eastAsia="华文宋体" w:hAnsi="华文宋体"/>
      <w:b/>
      <w:bCs/>
      <w:color w:val="000000"/>
      <w:sz w:val="24"/>
      <w:szCs w:val="24"/>
    </w:rPr>
  </w:style>
  <w:style w:type="paragraph" w:customStyle="1" w:styleId="xl210">
    <w:name w:val="xl210"/>
    <w:basedOn w:val="a1"/>
    <w:uiPriority w:val="99"/>
    <w:qFormat/>
    <w:rsid w:val="00A4197C"/>
    <w:pPr>
      <w:widowControl/>
      <w:pBdr>
        <w:top w:val="single" w:sz="4" w:space="0" w:color="auto"/>
        <w:bottom w:val="single" w:sz="4" w:space="0" w:color="auto"/>
        <w:right w:val="single" w:sz="4" w:space="0" w:color="auto"/>
      </w:pBdr>
      <w:shd w:val="clear" w:color="000000" w:fill="CCC0DA"/>
      <w:spacing w:before="100" w:beforeAutospacing="1" w:after="100" w:afterAutospacing="1"/>
      <w:jc w:val="left"/>
      <w:textAlignment w:val="center"/>
    </w:pPr>
    <w:rPr>
      <w:rFonts w:ascii="华文宋体" w:eastAsia="华文宋体" w:hAnsi="华文宋体"/>
      <w:b/>
      <w:bCs/>
      <w:color w:val="000000"/>
      <w:sz w:val="24"/>
      <w:szCs w:val="24"/>
    </w:rPr>
  </w:style>
  <w:style w:type="character" w:customStyle="1" w:styleId="2b">
    <w:name w:val="未处理的提及2"/>
    <w:uiPriority w:val="99"/>
    <w:unhideWhenUsed/>
    <w:qFormat/>
    <w:rsid w:val="00A4197C"/>
    <w:rPr>
      <w:color w:val="808080"/>
      <w:shd w:val="clear" w:color="auto" w:fill="E6E6E6"/>
    </w:rPr>
  </w:style>
  <w:style w:type="character" w:customStyle="1" w:styleId="font151">
    <w:name w:val="font151"/>
    <w:qFormat/>
    <w:rsid w:val="00A4197C"/>
    <w:rPr>
      <w:rFonts w:ascii="仿宋_GB2312" w:eastAsia="仿宋_GB2312" w:cs="仿宋_GB2312" w:hint="eastAsia"/>
      <w:color w:val="0066CC"/>
      <w:sz w:val="24"/>
      <w:szCs w:val="24"/>
      <w:u w:val="none"/>
      <w:vertAlign w:val="superscript"/>
    </w:rPr>
  </w:style>
  <w:style w:type="character" w:customStyle="1" w:styleId="font131">
    <w:name w:val="font131"/>
    <w:qFormat/>
    <w:rsid w:val="00A4197C"/>
    <w:rPr>
      <w:rFonts w:ascii="仿宋_GB2312" w:eastAsia="仿宋_GB2312" w:cs="仿宋_GB2312" w:hint="eastAsia"/>
      <w:color w:val="000000"/>
      <w:sz w:val="24"/>
      <w:szCs w:val="24"/>
      <w:u w:val="none"/>
      <w:vertAlign w:val="superscript"/>
    </w:rPr>
  </w:style>
  <w:style w:type="table" w:customStyle="1" w:styleId="1112">
    <w:name w:val="网格型111"/>
    <w:basedOn w:val="a3"/>
    <w:uiPriority w:val="59"/>
    <w:qFormat/>
    <w:rsid w:val="00A419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6">
    <w:name w:val="目录 11"/>
    <w:basedOn w:val="a1"/>
    <w:next w:val="a1"/>
    <w:uiPriority w:val="39"/>
    <w:unhideWhenUsed/>
    <w:qFormat/>
    <w:rsid w:val="00A4197C"/>
    <w:pPr>
      <w:spacing w:before="240" w:after="120" w:line="360" w:lineRule="auto"/>
      <w:ind w:firstLineChars="200" w:firstLine="200"/>
      <w:jc w:val="left"/>
    </w:pPr>
    <w:rPr>
      <w:rFonts w:ascii="等线" w:eastAsia="等线" w:cs="宋体"/>
      <w:b/>
      <w:bCs/>
      <w:caps/>
      <w:sz w:val="22"/>
      <w:u w:val="single"/>
    </w:rPr>
  </w:style>
  <w:style w:type="paragraph" w:customStyle="1" w:styleId="210">
    <w:name w:val="目录 21"/>
    <w:basedOn w:val="a1"/>
    <w:next w:val="a1"/>
    <w:uiPriority w:val="39"/>
    <w:unhideWhenUsed/>
    <w:qFormat/>
    <w:rsid w:val="00A4197C"/>
    <w:pPr>
      <w:spacing w:line="360" w:lineRule="auto"/>
      <w:ind w:firstLineChars="200" w:firstLine="200"/>
      <w:jc w:val="left"/>
    </w:pPr>
    <w:rPr>
      <w:rFonts w:ascii="等线" w:eastAsia="等线" w:cs="宋体"/>
      <w:b/>
      <w:bCs/>
      <w:smallCaps/>
      <w:sz w:val="22"/>
    </w:rPr>
  </w:style>
  <w:style w:type="paragraph" w:customStyle="1" w:styleId="313">
    <w:name w:val="目录 31"/>
    <w:basedOn w:val="a1"/>
    <w:next w:val="a1"/>
    <w:uiPriority w:val="39"/>
    <w:unhideWhenUsed/>
    <w:qFormat/>
    <w:rsid w:val="00A4197C"/>
    <w:pPr>
      <w:spacing w:line="360" w:lineRule="auto"/>
      <w:ind w:firstLineChars="200" w:firstLine="200"/>
      <w:jc w:val="left"/>
    </w:pPr>
    <w:rPr>
      <w:rFonts w:ascii="等线" w:eastAsia="等线" w:cs="宋体"/>
      <w:smallCaps/>
      <w:sz w:val="22"/>
    </w:rPr>
  </w:style>
  <w:style w:type="paragraph" w:customStyle="1" w:styleId="410">
    <w:name w:val="目录 41"/>
    <w:basedOn w:val="a1"/>
    <w:next w:val="a1"/>
    <w:uiPriority w:val="39"/>
    <w:unhideWhenUsed/>
    <w:qFormat/>
    <w:rsid w:val="00A4197C"/>
    <w:pPr>
      <w:spacing w:line="360" w:lineRule="auto"/>
      <w:ind w:firstLineChars="200" w:firstLine="200"/>
      <w:jc w:val="left"/>
    </w:pPr>
    <w:rPr>
      <w:rFonts w:ascii="等线" w:eastAsia="等线" w:cs="宋体"/>
      <w:sz w:val="22"/>
    </w:rPr>
  </w:style>
  <w:style w:type="paragraph" w:customStyle="1" w:styleId="510">
    <w:name w:val="目录 51"/>
    <w:basedOn w:val="a1"/>
    <w:next w:val="a1"/>
    <w:uiPriority w:val="39"/>
    <w:unhideWhenUsed/>
    <w:qFormat/>
    <w:rsid w:val="00A4197C"/>
    <w:pPr>
      <w:spacing w:line="360" w:lineRule="auto"/>
      <w:ind w:firstLineChars="200" w:firstLine="200"/>
      <w:jc w:val="left"/>
    </w:pPr>
    <w:rPr>
      <w:rFonts w:ascii="等线" w:eastAsia="等线" w:cs="宋体"/>
      <w:sz w:val="22"/>
    </w:rPr>
  </w:style>
  <w:style w:type="paragraph" w:customStyle="1" w:styleId="610">
    <w:name w:val="目录 61"/>
    <w:basedOn w:val="a1"/>
    <w:next w:val="a1"/>
    <w:uiPriority w:val="39"/>
    <w:unhideWhenUsed/>
    <w:qFormat/>
    <w:rsid w:val="00A4197C"/>
    <w:pPr>
      <w:spacing w:line="360" w:lineRule="auto"/>
      <w:ind w:firstLineChars="200" w:firstLine="200"/>
      <w:jc w:val="left"/>
    </w:pPr>
    <w:rPr>
      <w:rFonts w:ascii="等线" w:eastAsia="等线" w:cs="宋体"/>
      <w:sz w:val="22"/>
    </w:rPr>
  </w:style>
  <w:style w:type="paragraph" w:customStyle="1" w:styleId="710">
    <w:name w:val="目录 71"/>
    <w:basedOn w:val="a1"/>
    <w:next w:val="a1"/>
    <w:uiPriority w:val="39"/>
    <w:unhideWhenUsed/>
    <w:qFormat/>
    <w:rsid w:val="00A4197C"/>
    <w:pPr>
      <w:spacing w:line="360" w:lineRule="auto"/>
      <w:ind w:firstLineChars="200" w:firstLine="200"/>
      <w:jc w:val="left"/>
    </w:pPr>
    <w:rPr>
      <w:rFonts w:ascii="等线" w:eastAsia="等线" w:cs="宋体"/>
      <w:sz w:val="22"/>
    </w:rPr>
  </w:style>
  <w:style w:type="paragraph" w:customStyle="1" w:styleId="810">
    <w:name w:val="目录 81"/>
    <w:basedOn w:val="a1"/>
    <w:next w:val="a1"/>
    <w:uiPriority w:val="39"/>
    <w:unhideWhenUsed/>
    <w:qFormat/>
    <w:rsid w:val="00A4197C"/>
    <w:pPr>
      <w:spacing w:line="360" w:lineRule="auto"/>
      <w:ind w:firstLineChars="200" w:firstLine="200"/>
      <w:jc w:val="left"/>
    </w:pPr>
    <w:rPr>
      <w:rFonts w:ascii="等线" w:eastAsia="等线" w:cs="宋体"/>
      <w:sz w:val="22"/>
    </w:rPr>
  </w:style>
  <w:style w:type="paragraph" w:customStyle="1" w:styleId="910">
    <w:name w:val="目录 91"/>
    <w:basedOn w:val="a1"/>
    <w:next w:val="a1"/>
    <w:uiPriority w:val="39"/>
    <w:unhideWhenUsed/>
    <w:qFormat/>
    <w:rsid w:val="00A4197C"/>
    <w:pPr>
      <w:spacing w:line="360" w:lineRule="auto"/>
      <w:ind w:firstLineChars="200" w:firstLine="200"/>
      <w:jc w:val="left"/>
    </w:pPr>
    <w:rPr>
      <w:rFonts w:ascii="等线" w:eastAsia="等线" w:cs="宋体"/>
      <w:sz w:val="22"/>
    </w:rPr>
  </w:style>
  <w:style w:type="paragraph" w:customStyle="1" w:styleId="1ff1">
    <w:name w:val="正文缩进1"/>
    <w:basedOn w:val="a1"/>
    <w:next w:val="afff7"/>
    <w:uiPriority w:val="99"/>
    <w:qFormat/>
    <w:rsid w:val="00A4197C"/>
    <w:pPr>
      <w:ind w:firstLine="420"/>
    </w:pPr>
    <w:rPr>
      <w:rFonts w:ascii="等线" w:hAnsi="等线"/>
      <w:sz w:val="20"/>
      <w:szCs w:val="20"/>
    </w:rPr>
  </w:style>
  <w:style w:type="paragraph" w:customStyle="1" w:styleId="1ff2">
    <w:name w:val="正文首行缩进1"/>
    <w:basedOn w:val="ad"/>
    <w:next w:val="afff3"/>
    <w:uiPriority w:val="99"/>
    <w:qFormat/>
    <w:rsid w:val="00A4197C"/>
    <w:pPr>
      <w:ind w:firstLineChars="100" w:firstLine="420"/>
    </w:pPr>
    <w:rPr>
      <w:rFonts w:ascii="Calibri" w:hAnsi="Calibri"/>
      <w:sz w:val="28"/>
      <w:szCs w:val="20"/>
    </w:rPr>
  </w:style>
  <w:style w:type="paragraph" w:customStyle="1" w:styleId="1ff3">
    <w:name w:val="题注1"/>
    <w:basedOn w:val="a1"/>
    <w:next w:val="a1"/>
    <w:uiPriority w:val="99"/>
    <w:unhideWhenUsed/>
    <w:qFormat/>
    <w:rsid w:val="00A4197C"/>
    <w:rPr>
      <w:rFonts w:ascii="等线 Light" w:eastAsia="黑体" w:hAnsi="等线 Light"/>
      <w:sz w:val="20"/>
      <w:szCs w:val="20"/>
    </w:rPr>
  </w:style>
  <w:style w:type="paragraph" w:customStyle="1" w:styleId="1ff4">
    <w:name w:val="列表项目符号1"/>
    <w:basedOn w:val="a1"/>
    <w:next w:val="afff9"/>
    <w:uiPriority w:val="99"/>
    <w:qFormat/>
    <w:rsid w:val="00A4197C"/>
    <w:pPr>
      <w:spacing w:line="360" w:lineRule="auto"/>
      <w:ind w:left="7385" w:firstLineChars="200" w:hanging="425"/>
    </w:pPr>
    <w:rPr>
      <w:rFonts w:ascii="等线" w:hAnsi="等线"/>
      <w:szCs w:val="24"/>
    </w:rPr>
  </w:style>
  <w:style w:type="paragraph" w:customStyle="1" w:styleId="1ff5">
    <w:name w:val="称呼1"/>
    <w:basedOn w:val="a1"/>
    <w:next w:val="a1"/>
    <w:uiPriority w:val="99"/>
    <w:qFormat/>
    <w:rsid w:val="00A4197C"/>
    <w:pPr>
      <w:spacing w:line="360" w:lineRule="auto"/>
      <w:ind w:firstLineChars="200" w:firstLine="200"/>
    </w:pPr>
    <w:rPr>
      <w:rFonts w:ascii="等线" w:hAnsi="等线"/>
      <w:sz w:val="28"/>
      <w:szCs w:val="20"/>
    </w:rPr>
  </w:style>
  <w:style w:type="paragraph" w:customStyle="1" w:styleId="314">
    <w:name w:val="正文文本 31"/>
    <w:basedOn w:val="a1"/>
    <w:next w:val="32"/>
    <w:uiPriority w:val="99"/>
    <w:qFormat/>
    <w:rsid w:val="00A4197C"/>
    <w:pPr>
      <w:widowControl/>
      <w:tabs>
        <w:tab w:val="left" w:pos="567"/>
      </w:tabs>
      <w:autoSpaceDE w:val="0"/>
      <w:autoSpaceDN w:val="0"/>
      <w:adjustRightInd w:val="0"/>
      <w:spacing w:line="360" w:lineRule="auto"/>
      <w:ind w:firstLineChars="200" w:firstLine="200"/>
      <w:textAlignment w:val="bottom"/>
    </w:pPr>
    <w:rPr>
      <w:rFonts w:ascii="宋体" w:hAnsi="等线"/>
      <w:szCs w:val="20"/>
    </w:rPr>
  </w:style>
  <w:style w:type="paragraph" w:customStyle="1" w:styleId="1ff6">
    <w:name w:val="正文文本缩进1"/>
    <w:basedOn w:val="a1"/>
    <w:next w:val="ae"/>
    <w:uiPriority w:val="99"/>
    <w:unhideWhenUsed/>
    <w:qFormat/>
    <w:rsid w:val="00A4197C"/>
    <w:pPr>
      <w:spacing w:after="120"/>
      <w:ind w:leftChars="200" w:left="420"/>
    </w:pPr>
    <w:rPr>
      <w:rFonts w:ascii="等线" w:hAnsi="等线" w:cs="宋体"/>
      <w:szCs w:val="21"/>
    </w:rPr>
  </w:style>
  <w:style w:type="paragraph" w:customStyle="1" w:styleId="1ff7">
    <w:name w:val="文本块1"/>
    <w:basedOn w:val="a1"/>
    <w:next w:val="afffc"/>
    <w:uiPriority w:val="99"/>
    <w:qFormat/>
    <w:rsid w:val="00A4197C"/>
    <w:pPr>
      <w:widowControl/>
      <w:tabs>
        <w:tab w:val="left" w:pos="567"/>
      </w:tabs>
      <w:autoSpaceDE w:val="0"/>
      <w:autoSpaceDN w:val="0"/>
      <w:snapToGrid w:val="0"/>
      <w:spacing w:line="360" w:lineRule="auto"/>
      <w:ind w:left="113" w:right="113" w:firstLineChars="200" w:firstLine="200"/>
      <w:jc w:val="center"/>
      <w:textAlignment w:val="bottom"/>
    </w:pPr>
    <w:rPr>
      <w:rFonts w:ascii="等线" w:hAnsi="等线"/>
      <w:color w:val="0000FF"/>
      <w:szCs w:val="20"/>
    </w:rPr>
  </w:style>
  <w:style w:type="character" w:customStyle="1" w:styleId="Char17">
    <w:name w:val="正文文本缩进 Char1"/>
    <w:uiPriority w:val="99"/>
    <w:semiHidden/>
    <w:qFormat/>
    <w:rsid w:val="00A4197C"/>
  </w:style>
  <w:style w:type="paragraph" w:customStyle="1" w:styleId="211">
    <w:name w:val="正文文本 21"/>
    <w:basedOn w:val="a1"/>
    <w:next w:val="24"/>
    <w:uiPriority w:val="99"/>
    <w:qFormat/>
    <w:rsid w:val="00A4197C"/>
    <w:pPr>
      <w:adjustRightInd w:val="0"/>
      <w:spacing w:line="315" w:lineRule="atLeast"/>
      <w:ind w:firstLineChars="200" w:firstLine="200"/>
      <w:jc w:val="center"/>
      <w:textAlignment w:val="baseline"/>
    </w:pPr>
    <w:rPr>
      <w:rFonts w:ascii="宋体" w:hAnsi="等线"/>
      <w:spacing w:val="-8"/>
      <w:sz w:val="18"/>
      <w:szCs w:val="20"/>
    </w:rPr>
  </w:style>
  <w:style w:type="character" w:customStyle="1" w:styleId="1ff8">
    <w:name w:val="超链接1"/>
    <w:uiPriority w:val="99"/>
    <w:unhideWhenUsed/>
    <w:qFormat/>
    <w:rsid w:val="00A4197C"/>
    <w:rPr>
      <w:color w:val="0563C1"/>
      <w:u w:val="single"/>
    </w:rPr>
  </w:style>
  <w:style w:type="character" w:customStyle="1" w:styleId="Char18">
    <w:name w:val="尾注文本 Char1"/>
    <w:uiPriority w:val="99"/>
    <w:semiHidden/>
    <w:qFormat/>
    <w:rsid w:val="00A4197C"/>
  </w:style>
  <w:style w:type="character" w:customStyle="1" w:styleId="Char19">
    <w:name w:val="正文首行缩进 Char1"/>
    <w:uiPriority w:val="99"/>
    <w:semiHidden/>
    <w:qFormat/>
    <w:rsid w:val="00A4197C"/>
    <w:rPr>
      <w:rFonts w:ascii="Calibri" w:eastAsia="宋体" w:hAnsi="Calibri" w:cs="宋体"/>
      <w:kern w:val="2"/>
      <w:sz w:val="28"/>
      <w:szCs w:val="24"/>
    </w:rPr>
  </w:style>
  <w:style w:type="character" w:customStyle="1" w:styleId="Char1a">
    <w:name w:val="称呼 Char1"/>
    <w:uiPriority w:val="99"/>
    <w:semiHidden/>
    <w:qFormat/>
    <w:rsid w:val="00A4197C"/>
  </w:style>
  <w:style w:type="character" w:customStyle="1" w:styleId="3Char10">
    <w:name w:val="正文文本 3 Char1"/>
    <w:uiPriority w:val="99"/>
    <w:semiHidden/>
    <w:qFormat/>
    <w:rsid w:val="00A4197C"/>
    <w:rPr>
      <w:sz w:val="16"/>
      <w:szCs w:val="16"/>
    </w:rPr>
  </w:style>
  <w:style w:type="character" w:customStyle="1" w:styleId="Char20">
    <w:name w:val="脚注文本 Char2"/>
    <w:uiPriority w:val="99"/>
    <w:semiHidden/>
    <w:qFormat/>
    <w:rsid w:val="00A4197C"/>
    <w:rPr>
      <w:sz w:val="18"/>
      <w:szCs w:val="18"/>
    </w:rPr>
  </w:style>
  <w:style w:type="character" w:customStyle="1" w:styleId="2Char1">
    <w:name w:val="正文文本 2 Char1"/>
    <w:uiPriority w:val="99"/>
    <w:semiHidden/>
    <w:qFormat/>
    <w:rsid w:val="00A4197C"/>
  </w:style>
  <w:style w:type="paragraph" w:customStyle="1" w:styleId="1ff9">
    <w:name w:val="修订1"/>
    <w:hidden/>
    <w:uiPriority w:val="99"/>
    <w:semiHidden/>
    <w:qFormat/>
    <w:rsid w:val="00A4197C"/>
    <w:rPr>
      <w:rFonts w:ascii="等线" w:eastAsia="等线" w:hAnsi="等线"/>
      <w:kern w:val="2"/>
      <w:sz w:val="21"/>
      <w:szCs w:val="22"/>
    </w:rPr>
  </w:style>
  <w:style w:type="paragraph" w:customStyle="1" w:styleId="2c">
    <w:name w:val="修订2"/>
    <w:hidden/>
    <w:uiPriority w:val="99"/>
    <w:semiHidden/>
    <w:qFormat/>
    <w:rsid w:val="00A4197C"/>
    <w:rPr>
      <w:rFonts w:ascii="Calibri" w:hAnsi="Calibri" w:cs="宋体"/>
      <w:kern w:val="2"/>
      <w:sz w:val="28"/>
      <w:szCs w:val="24"/>
    </w:rPr>
  </w:style>
  <w:style w:type="paragraph" w:customStyle="1" w:styleId="3c">
    <w:name w:val="修订3"/>
    <w:hidden/>
    <w:uiPriority w:val="99"/>
    <w:semiHidden/>
    <w:qFormat/>
    <w:rsid w:val="00A4197C"/>
    <w:rPr>
      <w:rFonts w:ascii="Calibri" w:hAnsi="Calibri" w:cs="宋体"/>
      <w:kern w:val="2"/>
      <w:sz w:val="28"/>
      <w:szCs w:val="24"/>
    </w:rPr>
  </w:style>
  <w:style w:type="paragraph" w:customStyle="1" w:styleId="TOC5">
    <w:name w:val="TOC 标题5"/>
    <w:basedOn w:val="13"/>
    <w:next w:val="a1"/>
    <w:uiPriority w:val="39"/>
    <w:unhideWhenUsed/>
    <w:qFormat/>
    <w:rsid w:val="00A4197C"/>
    <w:pPr>
      <w:keepNext/>
      <w:keepLines/>
      <w:widowControl/>
      <w:numPr>
        <w:numId w:val="0"/>
      </w:numPr>
      <w:spacing w:beforeLines="0" w:before="240" w:afterLines="0" w:line="259" w:lineRule="auto"/>
      <w:jc w:val="left"/>
      <w:outlineLvl w:val="9"/>
    </w:pPr>
    <w:rPr>
      <w:rFonts w:ascii="等线 Light" w:eastAsia="等线 Light" w:hAnsi="等线 Light"/>
      <w:b w:val="0"/>
      <w:color w:val="2F5496"/>
      <w:kern w:val="0"/>
    </w:rPr>
  </w:style>
  <w:style w:type="table" w:customStyle="1" w:styleId="102">
    <w:name w:val="网格型10"/>
    <w:basedOn w:val="a3"/>
    <w:uiPriority w:val="39"/>
    <w:qFormat/>
    <w:rsid w:val="00A4197C"/>
    <w:rPr>
      <w:rFonts w:ascii="等线" w:eastAsia="等线" w:hAnsi="等线"/>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1">
    <w:name w:val="TOC 标题111"/>
    <w:basedOn w:val="13"/>
    <w:next w:val="a1"/>
    <w:uiPriority w:val="39"/>
    <w:unhideWhenUsed/>
    <w:qFormat/>
    <w:rsid w:val="00A4197C"/>
    <w:pPr>
      <w:keepNext/>
      <w:keepLines/>
      <w:widowControl/>
      <w:numPr>
        <w:numId w:val="0"/>
      </w:numPr>
      <w:adjustRightInd w:val="0"/>
      <w:snapToGrid w:val="0"/>
      <w:spacing w:beforeLines="0" w:before="480" w:afterLines="0" w:line="276" w:lineRule="auto"/>
      <w:jc w:val="left"/>
      <w:outlineLvl w:val="9"/>
    </w:pPr>
    <w:rPr>
      <w:rFonts w:ascii="等线 Light" w:eastAsia="等线 Light" w:hAnsi="等线 Light"/>
      <w:bCs/>
      <w:color w:val="2F5496"/>
      <w:kern w:val="0"/>
      <w:sz w:val="28"/>
      <w:szCs w:val="28"/>
    </w:rPr>
  </w:style>
  <w:style w:type="table" w:customStyle="1" w:styleId="TableNormal1">
    <w:name w:val="Table Normal1"/>
    <w:uiPriority w:val="2"/>
    <w:semiHidden/>
    <w:unhideWhenUsed/>
    <w:qFormat/>
    <w:rsid w:val="00A4197C"/>
    <w:rPr>
      <w:rFonts w:ascii="等线" w:eastAsia="等线" w:hAnsi="等线"/>
    </w:rPr>
    <w:tblPr>
      <w:tblCellMar>
        <w:top w:w="0" w:type="dxa"/>
        <w:left w:w="0" w:type="dxa"/>
        <w:bottom w:w="0" w:type="dxa"/>
        <w:right w:w="0" w:type="dxa"/>
      </w:tblCellMar>
    </w:tblPr>
  </w:style>
  <w:style w:type="table" w:customStyle="1" w:styleId="2d">
    <w:name w:val="网格型2"/>
    <w:basedOn w:val="a3"/>
    <w:uiPriority w:val="39"/>
    <w:qFormat/>
    <w:rsid w:val="00A4197C"/>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无格式表格 31"/>
    <w:basedOn w:val="a3"/>
    <w:uiPriority w:val="43"/>
    <w:qFormat/>
    <w:rsid w:val="00A4197C"/>
    <w:rPr>
      <w:rFonts w:ascii="等线" w:eastAsia="等线" w:hAnsi="等线"/>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31">
    <w:name w:val="网格表 1 浅色 - 着色 31"/>
    <w:basedOn w:val="a3"/>
    <w:uiPriority w:val="46"/>
    <w:qFormat/>
    <w:rsid w:val="00A4197C"/>
    <w:rPr>
      <w:rFonts w:ascii="等线" w:eastAsia="等线" w:hAnsi="等线"/>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3d">
    <w:name w:val="网格型3"/>
    <w:basedOn w:val="a3"/>
    <w:uiPriority w:val="59"/>
    <w:qFormat/>
    <w:rsid w:val="00A4197C"/>
    <w:rPr>
      <w:rFonts w:eastAsia="仿宋_GB231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浅色底纹 - 着色 21"/>
    <w:basedOn w:val="a3"/>
    <w:uiPriority w:val="60"/>
    <w:qFormat/>
    <w:rsid w:val="00A4197C"/>
    <w:rPr>
      <w:rFonts w:eastAsia="仿宋_GB2312"/>
      <w:color w:val="943634"/>
      <w:sz w:val="28"/>
      <w:szCs w:val="28"/>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浅色底纹 - 着色 31"/>
    <w:basedOn w:val="a3"/>
    <w:uiPriority w:val="60"/>
    <w:qFormat/>
    <w:rsid w:val="00A4197C"/>
    <w:rPr>
      <w:rFonts w:eastAsia="仿宋_GB2312"/>
      <w:color w:val="76923C"/>
      <w:sz w:val="28"/>
      <w:szCs w:val="28"/>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浅色底纹 - 着色 41"/>
    <w:basedOn w:val="a3"/>
    <w:uiPriority w:val="60"/>
    <w:unhideWhenUsed/>
    <w:qFormat/>
    <w:rsid w:val="00A4197C"/>
    <w:rPr>
      <w:rFonts w:eastAsia="仿宋_GB2312"/>
      <w:color w:val="5F497A"/>
      <w:sz w:val="28"/>
      <w:szCs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0">
    <w:name w:val="浅色底纹 - 着色 51"/>
    <w:basedOn w:val="a3"/>
    <w:uiPriority w:val="60"/>
    <w:qFormat/>
    <w:rsid w:val="00A4197C"/>
    <w:rPr>
      <w:rFonts w:eastAsia="仿宋_GB2312"/>
      <w:color w:val="31849B"/>
      <w:sz w:val="28"/>
      <w:szCs w:val="28"/>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浅色底纹 - 着色 61"/>
    <w:basedOn w:val="a3"/>
    <w:uiPriority w:val="60"/>
    <w:unhideWhenUsed/>
    <w:qFormat/>
    <w:rsid w:val="00A4197C"/>
    <w:rPr>
      <w:rFonts w:eastAsia="仿宋_GB2312"/>
      <w:color w:val="E36C0A"/>
      <w:sz w:val="28"/>
      <w:szCs w:val="28"/>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1">
    <w:name w:val="浅色列表 - 着色 21"/>
    <w:basedOn w:val="a3"/>
    <w:uiPriority w:val="61"/>
    <w:qFormat/>
    <w:rsid w:val="00A4197C"/>
    <w:rPr>
      <w:rFonts w:eastAsia="仿宋_GB2312"/>
      <w:sz w:val="28"/>
      <w:szCs w:val="28"/>
    </w:rPr>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410">
    <w:name w:val="浅色列表 - 着色 41"/>
    <w:basedOn w:val="a3"/>
    <w:uiPriority w:val="61"/>
    <w:qFormat/>
    <w:rsid w:val="00A4197C"/>
    <w:rPr>
      <w:rFonts w:eastAsia="仿宋_GB2312"/>
      <w:sz w:val="28"/>
      <w:szCs w:val="28"/>
    </w:rPr>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1">
    <w:name w:val="浅色列表 - 着色 51"/>
    <w:basedOn w:val="a3"/>
    <w:uiPriority w:val="61"/>
    <w:qFormat/>
    <w:rsid w:val="00A4197C"/>
    <w:rPr>
      <w:rFonts w:eastAsia="仿宋_GB2312"/>
      <w:sz w:val="28"/>
      <w:szCs w:val="28"/>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1">
    <w:name w:val="中等深浅底纹 1 - 着色 21"/>
    <w:basedOn w:val="a3"/>
    <w:uiPriority w:val="63"/>
    <w:qFormat/>
    <w:rsid w:val="00A4197C"/>
    <w:rPr>
      <w:rFonts w:eastAsia="仿宋_GB2312"/>
      <w:sz w:val="28"/>
      <w:szCs w:val="28"/>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0">
    <w:name w:val="中等深浅底纹 1 - 着色 31"/>
    <w:basedOn w:val="a3"/>
    <w:uiPriority w:val="63"/>
    <w:qFormat/>
    <w:rsid w:val="00A4197C"/>
    <w:rPr>
      <w:rFonts w:eastAsia="仿宋_GB2312"/>
      <w:sz w:val="28"/>
      <w:szCs w:val="28"/>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中等深浅底纹 1 - 着色 41"/>
    <w:basedOn w:val="a3"/>
    <w:uiPriority w:val="63"/>
    <w:qFormat/>
    <w:rsid w:val="00A4197C"/>
    <w:rPr>
      <w:rFonts w:eastAsia="仿宋_GB2312"/>
      <w:sz w:val="28"/>
      <w:szCs w:val="28"/>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中等深浅底纹 1 - 着色 51"/>
    <w:basedOn w:val="a3"/>
    <w:uiPriority w:val="63"/>
    <w:qFormat/>
    <w:rsid w:val="00A4197C"/>
    <w:rPr>
      <w:rFonts w:eastAsia="仿宋_GB2312"/>
      <w:sz w:val="28"/>
      <w:szCs w:val="28"/>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2-51">
    <w:name w:val="中等深浅底纹 2 - 着色 51"/>
    <w:basedOn w:val="a3"/>
    <w:uiPriority w:val="64"/>
    <w:qFormat/>
    <w:rsid w:val="00A4197C"/>
    <w:rPr>
      <w:rFonts w:eastAsia="仿宋_GB2312"/>
      <w:sz w:val="28"/>
      <w:szCs w:val="28"/>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
    <w:name w:val="中等深浅列表 1 - 着色 31"/>
    <w:basedOn w:val="a3"/>
    <w:uiPriority w:val="65"/>
    <w:qFormat/>
    <w:rsid w:val="00A4197C"/>
    <w:rPr>
      <w:rFonts w:eastAsia="仿宋_GB2312"/>
      <w:color w:val="000000"/>
      <w:sz w:val="28"/>
      <w:szCs w:val="28"/>
    </w:rPr>
    <w:tblPr>
      <w:tblBorders>
        <w:top w:val="single" w:sz="8" w:space="0" w:color="9BBB59"/>
        <w:bottom w:val="single" w:sz="8" w:space="0" w:color="9BBB59"/>
      </w:tblBorders>
    </w:tblPr>
    <w:tblStylePr w:type="firstRow">
      <w:rPr>
        <w:rFonts w:ascii="华文仿宋" w:eastAsia="宋体" w:hAnsi="华文仿宋" w:cs="宋体"/>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61">
    <w:name w:val="中等深浅列表 2 - 着色 61"/>
    <w:basedOn w:val="a3"/>
    <w:uiPriority w:val="66"/>
    <w:qFormat/>
    <w:rsid w:val="00A4197C"/>
    <w:rPr>
      <w:rFonts w:ascii="Cambria" w:hAnsi="Cambria" w:cs="宋体"/>
      <w:color w:val="000000"/>
      <w:sz w:val="28"/>
      <w:szCs w:val="28"/>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3-41">
    <w:name w:val="中等深浅网格 3 - 着色 41"/>
    <w:basedOn w:val="a3"/>
    <w:uiPriority w:val="69"/>
    <w:qFormat/>
    <w:rsid w:val="00A4197C"/>
    <w:rPr>
      <w:rFonts w:eastAsia="仿宋_GB2312"/>
      <w:sz w:val="28"/>
      <w:szCs w:val="28"/>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customStyle="1" w:styleId="3-51">
    <w:name w:val="中等深浅网格 3 - 着色 51"/>
    <w:basedOn w:val="a3"/>
    <w:uiPriority w:val="69"/>
    <w:qFormat/>
    <w:rsid w:val="00A4197C"/>
    <w:rPr>
      <w:rFonts w:eastAsia="仿宋_GB2312"/>
      <w:sz w:val="28"/>
      <w:szCs w:val="28"/>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customStyle="1" w:styleId="-212">
    <w:name w:val="彩色列表 - 着色 21"/>
    <w:basedOn w:val="a3"/>
    <w:uiPriority w:val="72"/>
    <w:qFormat/>
    <w:rsid w:val="00A4197C"/>
    <w:rPr>
      <w:rFonts w:eastAsia="仿宋_GB2312"/>
      <w:color w:val="000000"/>
      <w:sz w:val="28"/>
      <w:szCs w:val="28"/>
    </w:rP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610">
    <w:name w:val="彩色列表 - 着色 61"/>
    <w:basedOn w:val="a3"/>
    <w:uiPriority w:val="72"/>
    <w:qFormat/>
    <w:rsid w:val="00A4197C"/>
    <w:rPr>
      <w:rFonts w:eastAsia="仿宋_GB2312"/>
      <w:color w:val="000000"/>
      <w:sz w:val="28"/>
      <w:szCs w:val="28"/>
    </w:rP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12">
    <w:name w:val="彩色网格 - 着色 51"/>
    <w:basedOn w:val="a3"/>
    <w:uiPriority w:val="73"/>
    <w:qFormat/>
    <w:rsid w:val="00A4197C"/>
    <w:rPr>
      <w:rFonts w:eastAsia="仿宋_GB2312"/>
      <w:color w:val="000000"/>
      <w:sz w:val="28"/>
      <w:szCs w:val="28"/>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
    <w:name w:val="浅色底纹 - 强调文字颜色 11"/>
    <w:basedOn w:val="a3"/>
    <w:uiPriority w:val="60"/>
    <w:qFormat/>
    <w:rsid w:val="00A4197C"/>
    <w:rPr>
      <w:rFonts w:eastAsia="仿宋_GB2312"/>
      <w:color w:val="365F91"/>
      <w:sz w:val="28"/>
      <w:szCs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1">
    <w:name w:val="浅色底纹 - 强调文字颜色 61"/>
    <w:basedOn w:val="a3"/>
    <w:uiPriority w:val="60"/>
    <w:qFormat/>
    <w:rsid w:val="00A4197C"/>
    <w:rPr>
      <w:rFonts w:eastAsia="仿宋_GB2312"/>
      <w:color w:val="E36C0A"/>
      <w:sz w:val="28"/>
      <w:szCs w:val="28"/>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411">
    <w:name w:val="浅色底纹 - 强调文字颜色 41"/>
    <w:basedOn w:val="a3"/>
    <w:uiPriority w:val="60"/>
    <w:qFormat/>
    <w:rsid w:val="00A4197C"/>
    <w:rPr>
      <w:rFonts w:eastAsia="仿宋_GB2312"/>
      <w:color w:val="5F497A"/>
      <w:sz w:val="28"/>
      <w:szCs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42">
    <w:name w:val="浅色底纹 - 强调文字颜色 42"/>
    <w:basedOn w:val="a3"/>
    <w:uiPriority w:val="60"/>
    <w:qFormat/>
    <w:rsid w:val="00A4197C"/>
    <w:rPr>
      <w:rFonts w:eastAsia="仿宋_GB2312"/>
      <w:color w:val="5F497A"/>
      <w:sz w:val="28"/>
      <w:szCs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0">
    <w:name w:val="浅色列表 - 强调文字颜色 11"/>
    <w:basedOn w:val="a3"/>
    <w:uiPriority w:val="61"/>
    <w:qFormat/>
    <w:rsid w:val="00A4197C"/>
    <w:rPr>
      <w:rFonts w:eastAsia="仿宋_GB2312"/>
      <w:sz w:val="28"/>
      <w:szCs w:val="28"/>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0">
    <w:name w:val="浅色底纹 - 强调文字颜色 31"/>
    <w:basedOn w:val="a3"/>
    <w:uiPriority w:val="60"/>
    <w:qFormat/>
    <w:rsid w:val="00A4197C"/>
    <w:rPr>
      <w:rFonts w:eastAsia="仿宋_GB2312"/>
      <w:color w:val="76923C"/>
      <w:sz w:val="28"/>
      <w:szCs w:val="28"/>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
    <w:name w:val="浅色网格 - 强调文字颜色 11"/>
    <w:basedOn w:val="a3"/>
    <w:uiPriority w:val="62"/>
    <w:qFormat/>
    <w:rsid w:val="00A4197C"/>
    <w:rPr>
      <w:rFonts w:eastAsia="仿宋_GB2312"/>
      <w:sz w:val="28"/>
      <w:szCs w:val="28"/>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华文仿宋" w:eastAsia="宋体" w:hAnsi="华文仿宋" w:cs="宋体"/>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华文仿宋" w:eastAsia="宋体" w:hAnsi="华文仿宋" w:cs="宋体"/>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华文仿宋" w:eastAsia="宋体" w:hAnsi="华文仿宋" w:cs="宋体"/>
        <w:b/>
        <w:bCs/>
      </w:rPr>
    </w:tblStylePr>
    <w:tblStylePr w:type="lastCol">
      <w:rPr>
        <w:rFonts w:ascii="华文仿宋" w:eastAsia="宋体" w:hAnsi="华文仿宋"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212">
    <w:name w:val="网格型21"/>
    <w:basedOn w:val="a3"/>
    <w:qFormat/>
    <w:rsid w:val="00A4197C"/>
    <w:rPr>
      <w:rFonts w:eastAsia="仿宋_GB231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浅色底纹 - 强调文字颜色 51"/>
    <w:basedOn w:val="a3"/>
    <w:uiPriority w:val="60"/>
    <w:qFormat/>
    <w:rsid w:val="00A4197C"/>
    <w:rPr>
      <w:rFonts w:eastAsia="仿宋_GB2312"/>
      <w:color w:val="31849B"/>
      <w:sz w:val="28"/>
      <w:szCs w:val="28"/>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列表 - 强调文字颜色 12"/>
    <w:basedOn w:val="a3"/>
    <w:uiPriority w:val="61"/>
    <w:qFormat/>
    <w:rsid w:val="00A4197C"/>
    <w:rPr>
      <w:rFonts w:eastAsia="仿宋_GB2312"/>
      <w:sz w:val="28"/>
      <w:szCs w:val="28"/>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0">
    <w:name w:val="浅色底纹 - 强调文字颜色 12"/>
    <w:basedOn w:val="a3"/>
    <w:uiPriority w:val="60"/>
    <w:qFormat/>
    <w:rsid w:val="00A4197C"/>
    <w:rPr>
      <w:rFonts w:eastAsia="仿宋_GB2312"/>
      <w:color w:val="365F91"/>
      <w:sz w:val="28"/>
      <w:szCs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
    <w:name w:val="浅色网格 - 强调文字颜色 12"/>
    <w:basedOn w:val="a3"/>
    <w:uiPriority w:val="62"/>
    <w:qFormat/>
    <w:rsid w:val="00A4197C"/>
    <w:rPr>
      <w:rFonts w:eastAsia="仿宋_GB2312"/>
      <w:sz w:val="28"/>
      <w:szCs w:val="28"/>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华文仿宋" w:eastAsia="宋体" w:hAnsi="华文仿宋" w:cs="宋体"/>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华文仿宋" w:eastAsia="宋体" w:hAnsi="华文仿宋" w:cs="宋体"/>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华文仿宋" w:eastAsia="宋体" w:hAnsi="华文仿宋" w:cs="宋体"/>
        <w:b/>
        <w:bCs/>
      </w:rPr>
    </w:tblStylePr>
    <w:tblStylePr w:type="lastCol">
      <w:rPr>
        <w:rFonts w:ascii="华文仿宋" w:eastAsia="宋体" w:hAnsi="华文仿宋"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13">
    <w:name w:val="浅色列表 - 强调文字颜色 13"/>
    <w:basedOn w:val="a3"/>
    <w:uiPriority w:val="61"/>
    <w:qFormat/>
    <w:rsid w:val="00A4197C"/>
    <w:rPr>
      <w:rFonts w:eastAsia="仿宋_GB2312"/>
      <w:sz w:val="28"/>
      <w:szCs w:val="28"/>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0">
    <w:name w:val="浅色底纹 - 强调文字颜色 13"/>
    <w:basedOn w:val="a3"/>
    <w:uiPriority w:val="60"/>
    <w:qFormat/>
    <w:rsid w:val="00A4197C"/>
    <w:rPr>
      <w:rFonts w:eastAsia="仿宋_GB2312"/>
      <w:color w:val="365F91"/>
      <w:sz w:val="28"/>
      <w:szCs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31">
    <w:name w:val="浅色网格 - 强调文字颜色 13"/>
    <w:basedOn w:val="a3"/>
    <w:uiPriority w:val="62"/>
    <w:qFormat/>
    <w:rsid w:val="00A4197C"/>
    <w:rPr>
      <w:rFonts w:eastAsia="仿宋_GB2312"/>
      <w:sz w:val="28"/>
      <w:szCs w:val="28"/>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华文仿宋" w:eastAsia="宋体" w:hAnsi="华文仿宋" w:cs="宋体"/>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华文仿宋" w:eastAsia="宋体" w:hAnsi="华文仿宋" w:cs="宋体"/>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华文仿宋" w:eastAsia="宋体" w:hAnsi="华文仿宋" w:cs="宋体"/>
        <w:b/>
        <w:bCs/>
      </w:rPr>
    </w:tblStylePr>
    <w:tblStylePr w:type="lastCol">
      <w:rPr>
        <w:rFonts w:ascii="华文仿宋" w:eastAsia="宋体" w:hAnsi="华文仿宋"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14">
    <w:name w:val="浅色列表 - 强调文字颜色 14"/>
    <w:basedOn w:val="a3"/>
    <w:uiPriority w:val="61"/>
    <w:qFormat/>
    <w:rsid w:val="00A4197C"/>
    <w:rPr>
      <w:rFonts w:eastAsia="仿宋_GB2312"/>
      <w:sz w:val="28"/>
      <w:szCs w:val="28"/>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40">
    <w:name w:val="浅色底纹 - 强调文字颜色 14"/>
    <w:basedOn w:val="a3"/>
    <w:uiPriority w:val="60"/>
    <w:qFormat/>
    <w:rsid w:val="00A4197C"/>
    <w:rPr>
      <w:rFonts w:eastAsia="仿宋_GB2312"/>
      <w:color w:val="365F91"/>
      <w:sz w:val="28"/>
      <w:szCs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
    <w:name w:val="浅色网格 - 强调文字颜色 14"/>
    <w:basedOn w:val="a3"/>
    <w:uiPriority w:val="62"/>
    <w:qFormat/>
    <w:rsid w:val="00A4197C"/>
    <w:rPr>
      <w:rFonts w:eastAsia="仿宋_GB2312"/>
      <w:sz w:val="28"/>
      <w:szCs w:val="28"/>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华文仿宋" w:eastAsia="宋体" w:hAnsi="华文仿宋" w:cs="宋体"/>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华文仿宋" w:eastAsia="宋体" w:hAnsi="华文仿宋" w:cs="宋体"/>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华文仿宋" w:eastAsia="宋体" w:hAnsi="华文仿宋" w:cs="宋体"/>
        <w:b/>
        <w:bCs/>
      </w:rPr>
    </w:tblStylePr>
    <w:tblStylePr w:type="lastCol">
      <w:rPr>
        <w:rFonts w:ascii="华文仿宋" w:eastAsia="宋体" w:hAnsi="华文仿宋"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1110">
    <w:name w:val="浅色底纹 - 强调文字颜色 111"/>
    <w:basedOn w:val="a3"/>
    <w:uiPriority w:val="60"/>
    <w:qFormat/>
    <w:rsid w:val="00A4197C"/>
    <w:rPr>
      <w:rFonts w:eastAsia="仿宋_GB2312"/>
      <w:color w:val="365F91"/>
      <w:sz w:val="28"/>
      <w:szCs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har1b">
    <w:name w:val="文档结构图 Char1"/>
    <w:uiPriority w:val="99"/>
    <w:semiHidden/>
    <w:qFormat/>
    <w:rsid w:val="00A4197C"/>
    <w:rPr>
      <w:rFonts w:ascii="宋体" w:eastAsia="宋体" w:hAnsi="Times New Roman" w:cs="宋体"/>
      <w:sz w:val="18"/>
      <w:szCs w:val="18"/>
    </w:rPr>
  </w:style>
  <w:style w:type="table" w:customStyle="1" w:styleId="11110">
    <w:name w:val="网格型1111"/>
    <w:basedOn w:val="a3"/>
    <w:qFormat/>
    <w:rsid w:val="00A4197C"/>
    <w:rPr>
      <w:rFonts w:eastAsia="仿宋_GB231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sid w:val="00A4197C"/>
    <w:rPr>
      <w:rFonts w:eastAsia="仿宋_GB231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uiPriority w:val="59"/>
    <w:qFormat/>
    <w:rsid w:val="00A4197C"/>
    <w:rPr>
      <w:rFonts w:eastAsia="仿宋_GB231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4197C"/>
    <w:rPr>
      <w:rFonts w:eastAsia="等线"/>
    </w:rPr>
    <w:tblPr>
      <w:tblCellMar>
        <w:top w:w="0" w:type="dxa"/>
        <w:left w:w="0" w:type="dxa"/>
        <w:bottom w:w="0" w:type="dxa"/>
        <w:right w:w="0" w:type="dxa"/>
      </w:tblCellMar>
    </w:tblPr>
  </w:style>
  <w:style w:type="character" w:customStyle="1" w:styleId="3e">
    <w:name w:val="未处理的提及3"/>
    <w:uiPriority w:val="99"/>
    <w:semiHidden/>
    <w:unhideWhenUsed/>
    <w:qFormat/>
    <w:rsid w:val="00A4197C"/>
    <w:rPr>
      <w:color w:val="605E5C"/>
      <w:shd w:val="clear" w:color="auto" w:fill="E1DFDD"/>
    </w:rPr>
  </w:style>
  <w:style w:type="table" w:customStyle="1" w:styleId="63">
    <w:name w:val="网格型6"/>
    <w:basedOn w:val="a3"/>
    <w:uiPriority w:val="39"/>
    <w:qFormat/>
    <w:rsid w:val="00A4197C"/>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uiPriority w:val="39"/>
    <w:qFormat/>
    <w:rsid w:val="00A4197C"/>
    <w:rPr>
      <w:rFonts w:ascii="等线" w:eastAsia="等线" w:hAnsi="等线"/>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3"/>
    <w:uiPriority w:val="39"/>
    <w:qFormat/>
    <w:rsid w:val="00A4197C"/>
    <w:pPr>
      <w:spacing w:after="160" w:line="259" w:lineRule="auto"/>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浅色底纹 - 着色 22"/>
    <w:basedOn w:val="a3"/>
    <w:uiPriority w:val="60"/>
    <w:semiHidden/>
    <w:unhideWhenUsed/>
    <w:qFormat/>
    <w:rsid w:val="00A4197C"/>
    <w:pPr>
      <w:spacing w:after="160" w:line="259" w:lineRule="auto"/>
    </w:pPr>
    <w:rPr>
      <w:rFonts w:ascii="等线" w:eastAsia="等线" w:hAnsi="等线"/>
      <w:color w:val="C45911"/>
    </w:rPr>
    <w:tblPr>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2">
    <w:name w:val="浅色底纹 - 着色 32"/>
    <w:basedOn w:val="a3"/>
    <w:uiPriority w:val="60"/>
    <w:semiHidden/>
    <w:unhideWhenUsed/>
    <w:qFormat/>
    <w:rsid w:val="00A4197C"/>
    <w:pPr>
      <w:spacing w:after="160" w:line="259" w:lineRule="auto"/>
    </w:pPr>
    <w:rPr>
      <w:rFonts w:ascii="等线" w:eastAsia="等线" w:hAnsi="等线"/>
      <w:color w:val="7B7B7B"/>
    </w:rPr>
    <w:tblPr>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20">
    <w:name w:val="浅色底纹 - 着色 42"/>
    <w:basedOn w:val="a3"/>
    <w:uiPriority w:val="60"/>
    <w:semiHidden/>
    <w:unhideWhenUsed/>
    <w:qFormat/>
    <w:rsid w:val="00A4197C"/>
    <w:pPr>
      <w:spacing w:after="160" w:line="259" w:lineRule="auto"/>
    </w:pPr>
    <w:rPr>
      <w:rFonts w:ascii="等线" w:eastAsia="等线" w:hAnsi="等线"/>
      <w:color w:val="BF8F00"/>
    </w:rPr>
    <w:tblPr>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
    <w:name w:val="浅色底纹 - 着色 52"/>
    <w:basedOn w:val="a3"/>
    <w:uiPriority w:val="60"/>
    <w:semiHidden/>
    <w:unhideWhenUsed/>
    <w:qFormat/>
    <w:rsid w:val="00A4197C"/>
    <w:pPr>
      <w:spacing w:after="160" w:line="259" w:lineRule="auto"/>
    </w:pPr>
    <w:rPr>
      <w:rFonts w:ascii="等线" w:eastAsia="等线" w:hAnsi="等线"/>
      <w:color w:val="2E74B5"/>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2">
    <w:name w:val="浅色底纹 - 着色 62"/>
    <w:basedOn w:val="a3"/>
    <w:uiPriority w:val="60"/>
    <w:semiHidden/>
    <w:unhideWhenUsed/>
    <w:qFormat/>
    <w:rsid w:val="00A4197C"/>
    <w:pPr>
      <w:spacing w:after="160" w:line="259" w:lineRule="auto"/>
    </w:pPr>
    <w:rPr>
      <w:rFonts w:ascii="等线" w:eastAsia="等线" w:hAnsi="等线"/>
      <w:color w:val="538135"/>
    </w:rPr>
    <w:tblPr>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220">
    <w:name w:val="浅色列表 - 着色 22"/>
    <w:basedOn w:val="a3"/>
    <w:uiPriority w:val="61"/>
    <w:semiHidden/>
    <w:unhideWhenUsed/>
    <w:qFormat/>
    <w:rsid w:val="00A4197C"/>
    <w:pPr>
      <w:spacing w:after="160" w:line="259" w:lineRule="auto"/>
    </w:pPr>
    <w:rPr>
      <w:rFonts w:ascii="等线" w:eastAsia="等线" w:hAnsi="等线"/>
    </w:rPr>
    <w:tblPr>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421">
    <w:name w:val="浅色列表 - 着色 42"/>
    <w:basedOn w:val="a3"/>
    <w:uiPriority w:val="61"/>
    <w:semiHidden/>
    <w:unhideWhenUsed/>
    <w:qFormat/>
    <w:rsid w:val="00A4197C"/>
    <w:pPr>
      <w:spacing w:after="160" w:line="259" w:lineRule="auto"/>
    </w:pPr>
    <w:rPr>
      <w:rFonts w:ascii="等线" w:eastAsia="等线" w:hAnsi="等线"/>
    </w:rPr>
    <w:tblPr>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20">
    <w:name w:val="浅色列表 - 着色 52"/>
    <w:basedOn w:val="a3"/>
    <w:uiPriority w:val="61"/>
    <w:semiHidden/>
    <w:unhideWhenUsed/>
    <w:qFormat/>
    <w:rsid w:val="00A4197C"/>
    <w:pPr>
      <w:spacing w:after="160" w:line="259" w:lineRule="auto"/>
    </w:pPr>
    <w:rPr>
      <w:rFonts w:ascii="等线" w:eastAsia="等线" w:hAnsi="等线"/>
    </w:rPr>
    <w:tblPr>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22">
    <w:name w:val="中等深浅底纹 1 - 着色 22"/>
    <w:basedOn w:val="a3"/>
    <w:uiPriority w:val="63"/>
    <w:semiHidden/>
    <w:unhideWhenUsed/>
    <w:qFormat/>
    <w:rsid w:val="00A4197C"/>
    <w:pPr>
      <w:spacing w:after="160" w:line="259" w:lineRule="auto"/>
    </w:pPr>
    <w:rPr>
      <w:rFonts w:ascii="等线" w:eastAsia="等线" w:hAnsi="等线"/>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2">
    <w:name w:val="中等深浅底纹 1 - 着色 32"/>
    <w:basedOn w:val="a3"/>
    <w:uiPriority w:val="63"/>
    <w:semiHidden/>
    <w:unhideWhenUsed/>
    <w:qFormat/>
    <w:rsid w:val="00A4197C"/>
    <w:pPr>
      <w:spacing w:after="160" w:line="259" w:lineRule="auto"/>
    </w:pPr>
    <w:rPr>
      <w:rFonts w:ascii="等线" w:eastAsia="等线" w:hAnsi="等线"/>
    </w:rPr>
    <w:tblPr>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2">
    <w:name w:val="中等深浅底纹 1 - 着色 42"/>
    <w:basedOn w:val="a3"/>
    <w:uiPriority w:val="63"/>
    <w:semiHidden/>
    <w:unhideWhenUsed/>
    <w:qFormat/>
    <w:rsid w:val="00A4197C"/>
    <w:pPr>
      <w:spacing w:after="160" w:line="259" w:lineRule="auto"/>
    </w:pPr>
    <w:rPr>
      <w:rFonts w:ascii="等线" w:eastAsia="等线" w:hAnsi="等线"/>
    </w:rPr>
    <w:tblPr>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2">
    <w:name w:val="中等深浅底纹 1 - 着色 52"/>
    <w:basedOn w:val="a3"/>
    <w:uiPriority w:val="63"/>
    <w:semiHidden/>
    <w:unhideWhenUsed/>
    <w:qFormat/>
    <w:rsid w:val="00A4197C"/>
    <w:pPr>
      <w:spacing w:after="160" w:line="259" w:lineRule="auto"/>
    </w:pPr>
    <w:rPr>
      <w:rFonts w:ascii="等线" w:eastAsia="等线" w:hAnsi="等线"/>
    </w:rPr>
    <w:tblPr>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2-52">
    <w:name w:val="中等深浅底纹 2 - 着色 52"/>
    <w:basedOn w:val="a3"/>
    <w:uiPriority w:val="64"/>
    <w:semiHidden/>
    <w:unhideWhenUsed/>
    <w:qFormat/>
    <w:rsid w:val="00A4197C"/>
    <w:pPr>
      <w:spacing w:after="160" w:line="259" w:lineRule="auto"/>
    </w:pPr>
    <w:rPr>
      <w:rFonts w:ascii="等线" w:eastAsia="等线" w:hAnsi="等线"/>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320">
    <w:name w:val="中等深浅列表 1 - 着色 32"/>
    <w:basedOn w:val="a3"/>
    <w:uiPriority w:val="65"/>
    <w:semiHidden/>
    <w:unhideWhenUsed/>
    <w:qFormat/>
    <w:rsid w:val="00A4197C"/>
    <w:pPr>
      <w:spacing w:after="160" w:line="259" w:lineRule="auto"/>
    </w:pPr>
    <w:rPr>
      <w:rFonts w:ascii="等线" w:eastAsia="等线" w:hAnsi="等线"/>
      <w:color w:val="000000"/>
    </w:rPr>
    <w:tblPr>
      <w:tblBorders>
        <w:top w:val="single" w:sz="8" w:space="0" w:color="A5A5A5"/>
        <w:bottom w:val="single" w:sz="8" w:space="0" w:color="A5A5A5"/>
      </w:tblBorders>
    </w:tblPr>
    <w:tblStylePr w:type="firstRow">
      <w:rPr>
        <w:rFonts w:ascii="等线 Light" w:eastAsia="等线 Light" w:hAnsi="等线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2-62">
    <w:name w:val="中等深浅列表 2 - 着色 62"/>
    <w:basedOn w:val="a3"/>
    <w:uiPriority w:val="66"/>
    <w:semiHidden/>
    <w:unhideWhenUsed/>
    <w:qFormat/>
    <w:rsid w:val="00A4197C"/>
    <w:pPr>
      <w:spacing w:after="160" w:line="259" w:lineRule="auto"/>
    </w:pPr>
    <w:rPr>
      <w:rFonts w:ascii="等线 Light" w:eastAsia="等线 Light" w:hAnsi="等线 Light"/>
      <w:color w:val="000000"/>
    </w:rPr>
    <w:tblPr>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3-42">
    <w:name w:val="中等深浅网格 3 - 着色 42"/>
    <w:basedOn w:val="a3"/>
    <w:uiPriority w:val="69"/>
    <w:semiHidden/>
    <w:unhideWhenUsed/>
    <w:qFormat/>
    <w:rsid w:val="00A4197C"/>
    <w:pPr>
      <w:spacing w:after="160" w:line="259" w:lineRule="auto"/>
    </w:pPr>
    <w:rPr>
      <w:rFonts w:ascii="等线" w:eastAsia="等线" w:hAnsi="等线"/>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FDF80"/>
      </w:tcPr>
    </w:tblStylePr>
  </w:style>
  <w:style w:type="table" w:customStyle="1" w:styleId="3-52">
    <w:name w:val="中等深浅网格 3 - 着色 52"/>
    <w:basedOn w:val="a3"/>
    <w:uiPriority w:val="69"/>
    <w:semiHidden/>
    <w:unhideWhenUsed/>
    <w:qFormat/>
    <w:rsid w:val="00A4197C"/>
    <w:pPr>
      <w:spacing w:after="160" w:line="259" w:lineRule="auto"/>
    </w:pPr>
    <w:rPr>
      <w:rFonts w:ascii="等线" w:eastAsia="等线" w:hAnsi="等线"/>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DCCEA"/>
      </w:tcPr>
    </w:tblStylePr>
  </w:style>
  <w:style w:type="table" w:customStyle="1" w:styleId="-221">
    <w:name w:val="彩色列表 - 着色 22"/>
    <w:basedOn w:val="a3"/>
    <w:uiPriority w:val="72"/>
    <w:semiHidden/>
    <w:unhideWhenUsed/>
    <w:qFormat/>
    <w:rsid w:val="00A4197C"/>
    <w:pPr>
      <w:spacing w:after="160" w:line="259" w:lineRule="auto"/>
    </w:pPr>
    <w:rPr>
      <w:rFonts w:ascii="等线" w:eastAsia="等线" w:hAnsi="等线"/>
      <w:color w:val="000000"/>
    </w:rPr>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620">
    <w:name w:val="彩色列表 - 着色 62"/>
    <w:basedOn w:val="a3"/>
    <w:uiPriority w:val="72"/>
    <w:semiHidden/>
    <w:unhideWhenUsed/>
    <w:qFormat/>
    <w:rsid w:val="00A4197C"/>
    <w:pPr>
      <w:spacing w:after="160" w:line="259" w:lineRule="auto"/>
    </w:pPr>
    <w:rPr>
      <w:rFonts w:ascii="等线" w:eastAsia="等线" w:hAnsi="等线"/>
      <w:color w:val="000000"/>
    </w:rPr>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521">
    <w:name w:val="彩色网格 - 着色 52"/>
    <w:basedOn w:val="a3"/>
    <w:uiPriority w:val="73"/>
    <w:semiHidden/>
    <w:unhideWhenUsed/>
    <w:qFormat/>
    <w:rsid w:val="00A4197C"/>
    <w:pPr>
      <w:spacing w:after="160" w:line="259" w:lineRule="auto"/>
    </w:pPr>
    <w:rPr>
      <w:rFonts w:ascii="等线" w:eastAsia="等线" w:hAnsi="等线"/>
      <w:color w:val="000000"/>
    </w:rPr>
    <w:tblPr>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32">
    <w:name w:val="网格型13"/>
    <w:basedOn w:val="a3"/>
    <w:uiPriority w:val="59"/>
    <w:qFormat/>
    <w:rsid w:val="00A4197C"/>
    <w:pPr>
      <w:spacing w:after="160" w:line="259" w:lineRule="auto"/>
    </w:pPr>
    <w:rPr>
      <w:rFonts w:ascii="等线" w:eastAsia="等线" w:hAnsi="等线"/>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A4197C"/>
    <w:pPr>
      <w:spacing w:after="160" w:line="259" w:lineRule="auto"/>
    </w:pPr>
    <w:rPr>
      <w:rFonts w:ascii="等线" w:eastAsia="等线" w:hAnsi="等线"/>
    </w:rPr>
    <w:tblPr>
      <w:tblCellMar>
        <w:top w:w="0" w:type="dxa"/>
        <w:left w:w="0" w:type="dxa"/>
        <w:bottom w:w="0" w:type="dxa"/>
        <w:right w:w="0" w:type="dxa"/>
      </w:tblCellMar>
    </w:tblPr>
  </w:style>
  <w:style w:type="table" w:customStyle="1" w:styleId="221">
    <w:name w:val="网格型22"/>
    <w:basedOn w:val="a3"/>
    <w:uiPriority w:val="39"/>
    <w:qFormat/>
    <w:rsid w:val="00A4197C"/>
    <w:pPr>
      <w:spacing w:after="160" w:line="259" w:lineRule="auto"/>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无格式表格 311"/>
    <w:basedOn w:val="a3"/>
    <w:uiPriority w:val="43"/>
    <w:qFormat/>
    <w:rsid w:val="00A4197C"/>
    <w:pPr>
      <w:spacing w:after="160" w:line="259" w:lineRule="auto"/>
    </w:pPr>
    <w:rPr>
      <w:rFonts w:ascii="等线" w:eastAsia="等线" w:hAnsi="等线"/>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3110">
    <w:name w:val="网格表 1 浅色 - 着色 311"/>
    <w:basedOn w:val="a3"/>
    <w:uiPriority w:val="46"/>
    <w:qFormat/>
    <w:rsid w:val="00A4197C"/>
    <w:pPr>
      <w:spacing w:after="160" w:line="259" w:lineRule="auto"/>
    </w:pPr>
    <w:rPr>
      <w:rFonts w:ascii="等线" w:eastAsia="等线" w:hAnsi="等线"/>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316">
    <w:name w:val="网格型31"/>
    <w:basedOn w:val="a3"/>
    <w:uiPriority w:val="59"/>
    <w:qFormat/>
    <w:rsid w:val="00A4197C"/>
    <w:pPr>
      <w:spacing w:after="160" w:line="259" w:lineRule="auto"/>
    </w:pPr>
    <w:rPr>
      <w:rFonts w:eastAsia="仿宋_GB231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浅色底纹 - 着色 211"/>
    <w:basedOn w:val="a3"/>
    <w:uiPriority w:val="60"/>
    <w:qFormat/>
    <w:rsid w:val="00A4197C"/>
    <w:pPr>
      <w:spacing w:after="160" w:line="259" w:lineRule="auto"/>
    </w:pPr>
    <w:rPr>
      <w:rFonts w:eastAsia="仿宋_GB2312"/>
      <w:color w:val="943634"/>
      <w:sz w:val="28"/>
      <w:szCs w:val="28"/>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
    <w:name w:val="浅色底纹 - 着色 311"/>
    <w:basedOn w:val="a3"/>
    <w:uiPriority w:val="60"/>
    <w:qFormat/>
    <w:rsid w:val="00A4197C"/>
    <w:pPr>
      <w:spacing w:after="160" w:line="259" w:lineRule="auto"/>
    </w:pPr>
    <w:rPr>
      <w:rFonts w:eastAsia="仿宋_GB2312"/>
      <w:color w:val="76923C"/>
      <w:sz w:val="28"/>
      <w:szCs w:val="28"/>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0">
    <w:name w:val="浅色底纹 - 着色 411"/>
    <w:basedOn w:val="a3"/>
    <w:uiPriority w:val="60"/>
    <w:unhideWhenUsed/>
    <w:qFormat/>
    <w:rsid w:val="00A4197C"/>
    <w:pPr>
      <w:spacing w:after="160" w:line="259" w:lineRule="auto"/>
    </w:pPr>
    <w:rPr>
      <w:rFonts w:eastAsia="仿宋_GB2312"/>
      <w:color w:val="5F497A"/>
      <w:sz w:val="28"/>
      <w:szCs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0">
    <w:name w:val="浅色底纹 - 着色 511"/>
    <w:basedOn w:val="a3"/>
    <w:uiPriority w:val="60"/>
    <w:qFormat/>
    <w:rsid w:val="00A4197C"/>
    <w:pPr>
      <w:spacing w:after="160" w:line="259" w:lineRule="auto"/>
    </w:pPr>
    <w:rPr>
      <w:rFonts w:eastAsia="仿宋_GB2312"/>
      <w:color w:val="31849B"/>
      <w:sz w:val="28"/>
      <w:szCs w:val="28"/>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0">
    <w:name w:val="浅色底纹 - 着色 611"/>
    <w:basedOn w:val="a3"/>
    <w:uiPriority w:val="60"/>
    <w:unhideWhenUsed/>
    <w:qFormat/>
    <w:rsid w:val="00A4197C"/>
    <w:pPr>
      <w:spacing w:after="160" w:line="259" w:lineRule="auto"/>
    </w:pPr>
    <w:rPr>
      <w:rFonts w:eastAsia="仿宋_GB2312"/>
      <w:color w:val="E36C0A"/>
      <w:sz w:val="28"/>
      <w:szCs w:val="28"/>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11">
    <w:name w:val="浅色列表 - 着色 211"/>
    <w:basedOn w:val="a3"/>
    <w:uiPriority w:val="61"/>
    <w:qFormat/>
    <w:rsid w:val="00A4197C"/>
    <w:pPr>
      <w:spacing w:after="160" w:line="259" w:lineRule="auto"/>
    </w:pPr>
    <w:rPr>
      <w:rFonts w:eastAsia="仿宋_GB2312"/>
      <w:sz w:val="28"/>
      <w:szCs w:val="28"/>
    </w:rPr>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4111">
    <w:name w:val="浅色列表 - 着色 411"/>
    <w:basedOn w:val="a3"/>
    <w:uiPriority w:val="61"/>
    <w:qFormat/>
    <w:rsid w:val="00A4197C"/>
    <w:pPr>
      <w:spacing w:after="160" w:line="259" w:lineRule="auto"/>
    </w:pPr>
    <w:rPr>
      <w:rFonts w:eastAsia="仿宋_GB2312"/>
      <w:sz w:val="28"/>
      <w:szCs w:val="28"/>
    </w:rPr>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11">
    <w:name w:val="浅色列表 - 着色 511"/>
    <w:basedOn w:val="a3"/>
    <w:uiPriority w:val="61"/>
    <w:qFormat/>
    <w:rsid w:val="00A4197C"/>
    <w:pPr>
      <w:spacing w:after="160" w:line="259" w:lineRule="auto"/>
    </w:pPr>
    <w:rPr>
      <w:rFonts w:eastAsia="仿宋_GB2312"/>
      <w:sz w:val="28"/>
      <w:szCs w:val="28"/>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211">
    <w:name w:val="中等深浅底纹 1 - 着色 211"/>
    <w:basedOn w:val="a3"/>
    <w:uiPriority w:val="63"/>
    <w:qFormat/>
    <w:rsid w:val="00A4197C"/>
    <w:pPr>
      <w:spacing w:after="160" w:line="259" w:lineRule="auto"/>
    </w:pPr>
    <w:rPr>
      <w:rFonts w:eastAsia="仿宋_GB2312"/>
      <w:sz w:val="28"/>
      <w:szCs w:val="28"/>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11">
    <w:name w:val="中等深浅底纹 1 - 着色 311"/>
    <w:basedOn w:val="a3"/>
    <w:uiPriority w:val="63"/>
    <w:qFormat/>
    <w:rsid w:val="00A4197C"/>
    <w:pPr>
      <w:spacing w:after="160" w:line="259" w:lineRule="auto"/>
    </w:pPr>
    <w:rPr>
      <w:rFonts w:eastAsia="仿宋_GB2312"/>
      <w:sz w:val="28"/>
      <w:szCs w:val="28"/>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
    <w:name w:val="中等深浅底纹 1 - 着色 411"/>
    <w:basedOn w:val="a3"/>
    <w:uiPriority w:val="63"/>
    <w:qFormat/>
    <w:rsid w:val="00A4197C"/>
    <w:pPr>
      <w:spacing w:after="160" w:line="259" w:lineRule="auto"/>
    </w:pPr>
    <w:rPr>
      <w:rFonts w:eastAsia="仿宋_GB2312"/>
      <w:sz w:val="28"/>
      <w:szCs w:val="28"/>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1">
    <w:name w:val="中等深浅底纹 1 - 着色 511"/>
    <w:basedOn w:val="a3"/>
    <w:uiPriority w:val="63"/>
    <w:qFormat/>
    <w:rsid w:val="00A4197C"/>
    <w:pPr>
      <w:spacing w:after="160" w:line="259" w:lineRule="auto"/>
    </w:pPr>
    <w:rPr>
      <w:rFonts w:eastAsia="仿宋_GB2312"/>
      <w:sz w:val="28"/>
      <w:szCs w:val="28"/>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2-511">
    <w:name w:val="中等深浅底纹 2 - 着色 511"/>
    <w:basedOn w:val="a3"/>
    <w:uiPriority w:val="64"/>
    <w:qFormat/>
    <w:rsid w:val="00A4197C"/>
    <w:pPr>
      <w:spacing w:after="160" w:line="259" w:lineRule="auto"/>
    </w:pPr>
    <w:rPr>
      <w:rFonts w:eastAsia="仿宋_GB2312"/>
      <w:sz w:val="28"/>
      <w:szCs w:val="28"/>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2">
    <w:name w:val="中等深浅列表 1 - 着色 311"/>
    <w:basedOn w:val="a3"/>
    <w:uiPriority w:val="65"/>
    <w:qFormat/>
    <w:rsid w:val="00A4197C"/>
    <w:pPr>
      <w:spacing w:after="160" w:line="259" w:lineRule="auto"/>
    </w:pPr>
    <w:rPr>
      <w:rFonts w:eastAsia="仿宋_GB2312"/>
      <w:color w:val="000000"/>
      <w:sz w:val="28"/>
      <w:szCs w:val="28"/>
    </w:rPr>
    <w:tblPr>
      <w:tblBorders>
        <w:top w:val="single" w:sz="8" w:space="0" w:color="9BBB59"/>
        <w:bottom w:val="single" w:sz="8" w:space="0" w:color="9BBB59"/>
      </w:tblBorders>
    </w:tblPr>
    <w:tblStylePr w:type="firstRow">
      <w:rPr>
        <w:rFonts w:ascii="华文仿宋" w:eastAsia="宋体" w:hAnsi="华文仿宋" w:cs="宋体"/>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2-611">
    <w:name w:val="中等深浅列表 2 - 着色 611"/>
    <w:basedOn w:val="a3"/>
    <w:uiPriority w:val="66"/>
    <w:qFormat/>
    <w:rsid w:val="00A4197C"/>
    <w:pPr>
      <w:spacing w:after="160" w:line="259" w:lineRule="auto"/>
    </w:pPr>
    <w:rPr>
      <w:rFonts w:ascii="Cambria" w:hAnsi="Cambria" w:cs="宋体"/>
      <w:color w:val="000000"/>
      <w:sz w:val="28"/>
      <w:szCs w:val="28"/>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3-411">
    <w:name w:val="中等深浅网格 3 - 着色 411"/>
    <w:basedOn w:val="a3"/>
    <w:uiPriority w:val="69"/>
    <w:qFormat/>
    <w:rsid w:val="00A4197C"/>
    <w:pPr>
      <w:spacing w:after="160" w:line="259" w:lineRule="auto"/>
    </w:pPr>
    <w:rPr>
      <w:rFonts w:eastAsia="仿宋_GB2312"/>
      <w:sz w:val="28"/>
      <w:szCs w:val="28"/>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customStyle="1" w:styleId="3-511">
    <w:name w:val="中等深浅网格 3 - 着色 511"/>
    <w:basedOn w:val="a3"/>
    <w:uiPriority w:val="69"/>
    <w:qFormat/>
    <w:rsid w:val="00A4197C"/>
    <w:pPr>
      <w:spacing w:after="160" w:line="259" w:lineRule="auto"/>
    </w:pPr>
    <w:rPr>
      <w:rFonts w:eastAsia="仿宋_GB2312"/>
      <w:sz w:val="28"/>
      <w:szCs w:val="28"/>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customStyle="1" w:styleId="-2112">
    <w:name w:val="彩色列表 - 着色 211"/>
    <w:basedOn w:val="a3"/>
    <w:uiPriority w:val="72"/>
    <w:qFormat/>
    <w:rsid w:val="00A4197C"/>
    <w:pPr>
      <w:spacing w:after="160" w:line="259" w:lineRule="auto"/>
    </w:pPr>
    <w:rPr>
      <w:rFonts w:eastAsia="仿宋_GB2312"/>
      <w:color w:val="000000"/>
      <w:sz w:val="28"/>
      <w:szCs w:val="28"/>
    </w:rP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6111">
    <w:name w:val="彩色列表 - 着色 611"/>
    <w:basedOn w:val="a3"/>
    <w:uiPriority w:val="72"/>
    <w:qFormat/>
    <w:rsid w:val="00A4197C"/>
    <w:pPr>
      <w:spacing w:after="160" w:line="259" w:lineRule="auto"/>
    </w:pPr>
    <w:rPr>
      <w:rFonts w:eastAsia="仿宋_GB2312"/>
      <w:color w:val="000000"/>
      <w:sz w:val="28"/>
      <w:szCs w:val="28"/>
    </w:rP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112">
    <w:name w:val="彩色网格 - 着色 511"/>
    <w:basedOn w:val="a3"/>
    <w:uiPriority w:val="73"/>
    <w:qFormat/>
    <w:rsid w:val="00A4197C"/>
    <w:pPr>
      <w:spacing w:after="160" w:line="259" w:lineRule="auto"/>
    </w:pPr>
    <w:rPr>
      <w:rFonts w:eastAsia="仿宋_GB2312"/>
      <w:color w:val="000000"/>
      <w:sz w:val="28"/>
      <w:szCs w:val="28"/>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2">
    <w:name w:val="浅色底纹 - 强调文字颜色 112"/>
    <w:basedOn w:val="a3"/>
    <w:uiPriority w:val="60"/>
    <w:qFormat/>
    <w:rsid w:val="00A4197C"/>
    <w:pPr>
      <w:spacing w:after="160" w:line="259" w:lineRule="auto"/>
    </w:pPr>
    <w:rPr>
      <w:rFonts w:eastAsia="仿宋_GB2312"/>
      <w:color w:val="365F91"/>
      <w:sz w:val="28"/>
      <w:szCs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12">
    <w:name w:val="浅色底纹 - 强调文字颜色 611"/>
    <w:basedOn w:val="a3"/>
    <w:uiPriority w:val="60"/>
    <w:qFormat/>
    <w:rsid w:val="00A4197C"/>
    <w:pPr>
      <w:spacing w:after="160" w:line="259" w:lineRule="auto"/>
    </w:pPr>
    <w:rPr>
      <w:rFonts w:eastAsia="仿宋_GB2312"/>
      <w:color w:val="E36C0A"/>
      <w:sz w:val="28"/>
      <w:szCs w:val="28"/>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4112">
    <w:name w:val="浅色底纹 - 强调文字颜色 411"/>
    <w:basedOn w:val="a3"/>
    <w:uiPriority w:val="60"/>
    <w:qFormat/>
    <w:rsid w:val="00A4197C"/>
    <w:pPr>
      <w:spacing w:after="160" w:line="259" w:lineRule="auto"/>
    </w:pPr>
    <w:rPr>
      <w:rFonts w:eastAsia="仿宋_GB2312"/>
      <w:color w:val="5F497A"/>
      <w:sz w:val="28"/>
      <w:szCs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4210">
    <w:name w:val="浅色底纹 - 强调文字颜色 421"/>
    <w:basedOn w:val="a3"/>
    <w:uiPriority w:val="60"/>
    <w:qFormat/>
    <w:rsid w:val="00A4197C"/>
    <w:pPr>
      <w:spacing w:after="160" w:line="259" w:lineRule="auto"/>
    </w:pPr>
    <w:rPr>
      <w:rFonts w:eastAsia="仿宋_GB2312"/>
      <w:color w:val="5F497A"/>
      <w:sz w:val="28"/>
      <w:szCs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1">
    <w:name w:val="浅色列表 - 强调文字颜色 111"/>
    <w:basedOn w:val="a3"/>
    <w:uiPriority w:val="61"/>
    <w:qFormat/>
    <w:rsid w:val="00A4197C"/>
    <w:pPr>
      <w:spacing w:after="160" w:line="259" w:lineRule="auto"/>
    </w:pPr>
    <w:rPr>
      <w:rFonts w:eastAsia="仿宋_GB2312"/>
      <w:sz w:val="28"/>
      <w:szCs w:val="28"/>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0">
    <w:name w:val="网格型112"/>
    <w:basedOn w:val="a3"/>
    <w:uiPriority w:val="59"/>
    <w:qFormat/>
    <w:rsid w:val="00A4197C"/>
    <w:pPr>
      <w:spacing w:after="160" w:line="259" w:lineRule="auto"/>
    </w:pPr>
    <w:rPr>
      <w:rFonts w:eastAsia="仿宋_GB231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浅色底纹 - 强调文字颜色 311"/>
    <w:basedOn w:val="a3"/>
    <w:uiPriority w:val="60"/>
    <w:qFormat/>
    <w:rsid w:val="00A4197C"/>
    <w:pPr>
      <w:spacing w:after="160" w:line="259" w:lineRule="auto"/>
    </w:pPr>
    <w:rPr>
      <w:rFonts w:eastAsia="仿宋_GB2312"/>
      <w:color w:val="76923C"/>
      <w:sz w:val="28"/>
      <w:szCs w:val="28"/>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2">
    <w:name w:val="浅色网格 - 强调文字颜色 111"/>
    <w:basedOn w:val="a3"/>
    <w:uiPriority w:val="62"/>
    <w:qFormat/>
    <w:rsid w:val="00A4197C"/>
    <w:pPr>
      <w:spacing w:after="160" w:line="259" w:lineRule="auto"/>
    </w:pPr>
    <w:rPr>
      <w:rFonts w:eastAsia="仿宋_GB2312"/>
      <w:sz w:val="28"/>
      <w:szCs w:val="28"/>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华文仿宋" w:eastAsia="宋体" w:hAnsi="华文仿宋" w:cs="宋体"/>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华文仿宋" w:eastAsia="宋体" w:hAnsi="华文仿宋" w:cs="宋体"/>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华文仿宋" w:eastAsia="宋体" w:hAnsi="华文仿宋" w:cs="宋体"/>
        <w:b/>
        <w:bCs/>
      </w:rPr>
    </w:tblStylePr>
    <w:tblStylePr w:type="lastCol">
      <w:rPr>
        <w:rFonts w:ascii="华文仿宋" w:eastAsia="宋体" w:hAnsi="华文仿宋"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2110">
    <w:name w:val="网格型211"/>
    <w:basedOn w:val="a3"/>
    <w:qFormat/>
    <w:rsid w:val="00A4197C"/>
    <w:pPr>
      <w:spacing w:after="160" w:line="259" w:lineRule="auto"/>
    </w:pPr>
    <w:rPr>
      <w:rFonts w:eastAsia="仿宋_GB231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浅色底纹 - 强调文字颜色 511"/>
    <w:basedOn w:val="a3"/>
    <w:uiPriority w:val="60"/>
    <w:qFormat/>
    <w:rsid w:val="00A4197C"/>
    <w:pPr>
      <w:spacing w:after="160" w:line="259" w:lineRule="auto"/>
    </w:pPr>
    <w:rPr>
      <w:rFonts w:eastAsia="仿宋_GB2312"/>
      <w:color w:val="31849B"/>
      <w:sz w:val="28"/>
      <w:szCs w:val="28"/>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10">
    <w:name w:val="浅色列表 - 强调文字颜色 121"/>
    <w:basedOn w:val="a3"/>
    <w:uiPriority w:val="61"/>
    <w:qFormat/>
    <w:rsid w:val="00A4197C"/>
    <w:pPr>
      <w:spacing w:after="160" w:line="259" w:lineRule="auto"/>
    </w:pPr>
    <w:rPr>
      <w:rFonts w:eastAsia="仿宋_GB2312"/>
      <w:sz w:val="28"/>
      <w:szCs w:val="28"/>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11">
    <w:name w:val="浅色底纹 - 强调文字颜色 121"/>
    <w:basedOn w:val="a3"/>
    <w:uiPriority w:val="60"/>
    <w:qFormat/>
    <w:rsid w:val="00A4197C"/>
    <w:pPr>
      <w:spacing w:after="160" w:line="259" w:lineRule="auto"/>
    </w:pPr>
    <w:rPr>
      <w:rFonts w:eastAsia="仿宋_GB2312"/>
      <w:color w:val="365F91"/>
      <w:sz w:val="28"/>
      <w:szCs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
    <w:name w:val="浅色网格 - 强调文字颜色 121"/>
    <w:basedOn w:val="a3"/>
    <w:uiPriority w:val="62"/>
    <w:qFormat/>
    <w:rsid w:val="00A4197C"/>
    <w:pPr>
      <w:spacing w:after="160" w:line="259" w:lineRule="auto"/>
    </w:pPr>
    <w:rPr>
      <w:rFonts w:eastAsia="仿宋_GB2312"/>
      <w:sz w:val="28"/>
      <w:szCs w:val="28"/>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华文仿宋" w:eastAsia="宋体" w:hAnsi="华文仿宋" w:cs="宋体"/>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华文仿宋" w:eastAsia="宋体" w:hAnsi="华文仿宋" w:cs="宋体"/>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华文仿宋" w:eastAsia="宋体" w:hAnsi="华文仿宋" w:cs="宋体"/>
        <w:b/>
        <w:bCs/>
      </w:rPr>
    </w:tblStylePr>
    <w:tblStylePr w:type="lastCol">
      <w:rPr>
        <w:rFonts w:ascii="华文仿宋" w:eastAsia="宋体" w:hAnsi="华文仿宋"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1310">
    <w:name w:val="浅色列表 - 强调文字颜色 131"/>
    <w:basedOn w:val="a3"/>
    <w:uiPriority w:val="61"/>
    <w:qFormat/>
    <w:rsid w:val="00A4197C"/>
    <w:pPr>
      <w:spacing w:after="160" w:line="259" w:lineRule="auto"/>
    </w:pPr>
    <w:rPr>
      <w:rFonts w:eastAsia="仿宋_GB2312"/>
      <w:sz w:val="28"/>
      <w:szCs w:val="28"/>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11">
    <w:name w:val="浅色底纹 - 强调文字颜色 131"/>
    <w:basedOn w:val="a3"/>
    <w:uiPriority w:val="60"/>
    <w:qFormat/>
    <w:rsid w:val="00A4197C"/>
    <w:pPr>
      <w:spacing w:after="160" w:line="259" w:lineRule="auto"/>
    </w:pPr>
    <w:rPr>
      <w:rFonts w:eastAsia="仿宋_GB2312"/>
      <w:color w:val="365F91"/>
      <w:sz w:val="28"/>
      <w:szCs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312">
    <w:name w:val="浅色网格 - 强调文字颜色 131"/>
    <w:basedOn w:val="a3"/>
    <w:uiPriority w:val="62"/>
    <w:qFormat/>
    <w:rsid w:val="00A4197C"/>
    <w:pPr>
      <w:spacing w:after="160" w:line="259" w:lineRule="auto"/>
    </w:pPr>
    <w:rPr>
      <w:rFonts w:eastAsia="仿宋_GB2312"/>
      <w:sz w:val="28"/>
      <w:szCs w:val="28"/>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华文仿宋" w:eastAsia="宋体" w:hAnsi="华文仿宋" w:cs="宋体"/>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华文仿宋" w:eastAsia="宋体" w:hAnsi="华文仿宋" w:cs="宋体"/>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华文仿宋" w:eastAsia="宋体" w:hAnsi="华文仿宋" w:cs="宋体"/>
        <w:b/>
        <w:bCs/>
      </w:rPr>
    </w:tblStylePr>
    <w:tblStylePr w:type="lastCol">
      <w:rPr>
        <w:rFonts w:ascii="华文仿宋" w:eastAsia="宋体" w:hAnsi="华文仿宋"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1410">
    <w:name w:val="浅色列表 - 强调文字颜色 141"/>
    <w:basedOn w:val="a3"/>
    <w:uiPriority w:val="61"/>
    <w:qFormat/>
    <w:rsid w:val="00A4197C"/>
    <w:pPr>
      <w:spacing w:after="160" w:line="259" w:lineRule="auto"/>
    </w:pPr>
    <w:rPr>
      <w:rFonts w:eastAsia="仿宋_GB2312"/>
      <w:sz w:val="28"/>
      <w:szCs w:val="28"/>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411">
    <w:name w:val="浅色底纹 - 强调文字颜色 141"/>
    <w:basedOn w:val="a3"/>
    <w:uiPriority w:val="60"/>
    <w:qFormat/>
    <w:rsid w:val="00A4197C"/>
    <w:pPr>
      <w:spacing w:after="160" w:line="259" w:lineRule="auto"/>
    </w:pPr>
    <w:rPr>
      <w:rFonts w:eastAsia="仿宋_GB2312"/>
      <w:color w:val="365F91"/>
      <w:sz w:val="28"/>
      <w:szCs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412">
    <w:name w:val="浅色网格 - 强调文字颜色 141"/>
    <w:basedOn w:val="a3"/>
    <w:uiPriority w:val="62"/>
    <w:qFormat/>
    <w:rsid w:val="00A4197C"/>
    <w:pPr>
      <w:spacing w:after="160" w:line="259" w:lineRule="auto"/>
    </w:pPr>
    <w:rPr>
      <w:rFonts w:eastAsia="仿宋_GB2312"/>
      <w:sz w:val="28"/>
      <w:szCs w:val="28"/>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华文仿宋" w:eastAsia="宋体" w:hAnsi="华文仿宋" w:cs="宋体"/>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华文仿宋" w:eastAsia="宋体" w:hAnsi="华文仿宋" w:cs="宋体"/>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华文仿宋" w:eastAsia="宋体" w:hAnsi="华文仿宋" w:cs="宋体"/>
        <w:b/>
        <w:bCs/>
      </w:rPr>
    </w:tblStylePr>
    <w:tblStylePr w:type="lastCol">
      <w:rPr>
        <w:rFonts w:ascii="华文仿宋" w:eastAsia="宋体" w:hAnsi="华文仿宋" w:cs="宋体"/>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11110">
    <w:name w:val="浅色底纹 - 强调文字颜色 1111"/>
    <w:basedOn w:val="a3"/>
    <w:uiPriority w:val="60"/>
    <w:qFormat/>
    <w:rsid w:val="00A4197C"/>
    <w:pPr>
      <w:spacing w:after="160" w:line="259" w:lineRule="auto"/>
    </w:pPr>
    <w:rPr>
      <w:rFonts w:eastAsia="仿宋_GB2312"/>
      <w:color w:val="365F91"/>
      <w:sz w:val="28"/>
      <w:szCs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11">
    <w:name w:val="网格型41"/>
    <w:basedOn w:val="a3"/>
    <w:qFormat/>
    <w:rsid w:val="00A4197C"/>
    <w:pPr>
      <w:spacing w:after="160" w:line="259" w:lineRule="auto"/>
    </w:pPr>
    <w:rPr>
      <w:rFonts w:eastAsia="仿宋_GB231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a3"/>
    <w:qFormat/>
    <w:rsid w:val="00A4197C"/>
    <w:pPr>
      <w:spacing w:after="160" w:line="259" w:lineRule="auto"/>
    </w:pPr>
    <w:rPr>
      <w:rFonts w:eastAsia="仿宋_GB231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qFormat/>
    <w:rsid w:val="00A4197C"/>
    <w:pPr>
      <w:spacing w:after="160" w:line="259" w:lineRule="auto"/>
    </w:pPr>
    <w:rPr>
      <w:rFonts w:eastAsia="仿宋_GB231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qFormat/>
    <w:rsid w:val="00A4197C"/>
    <w:pPr>
      <w:spacing w:after="160" w:line="259" w:lineRule="auto"/>
    </w:pPr>
    <w:rPr>
      <w:rFonts w:eastAsia="仿宋_GB231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4197C"/>
    <w:pPr>
      <w:spacing w:after="160" w:line="259" w:lineRule="auto"/>
    </w:pPr>
    <w:rPr>
      <w:rFonts w:eastAsia="等线"/>
    </w:rPr>
    <w:tblPr>
      <w:tblCellMar>
        <w:top w:w="0" w:type="dxa"/>
        <w:left w:w="0" w:type="dxa"/>
        <w:bottom w:w="0" w:type="dxa"/>
        <w:right w:w="0" w:type="dxa"/>
      </w:tblCellMar>
    </w:tblPr>
  </w:style>
  <w:style w:type="table" w:customStyle="1" w:styleId="611">
    <w:name w:val="网格型61"/>
    <w:basedOn w:val="a3"/>
    <w:uiPriority w:val="39"/>
    <w:qFormat/>
    <w:rsid w:val="00A4197C"/>
    <w:pPr>
      <w:spacing w:after="160" w:line="259" w:lineRule="auto"/>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
    <w:basedOn w:val="a3"/>
    <w:uiPriority w:val="39"/>
    <w:qFormat/>
    <w:rsid w:val="00A4197C"/>
    <w:pPr>
      <w:spacing w:after="160" w:line="259" w:lineRule="auto"/>
    </w:pPr>
    <w:rPr>
      <w:rFonts w:ascii="等线" w:eastAsia="等线" w:hAnsi="等线"/>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uiPriority w:val="99"/>
    <w:qFormat/>
    <w:rsid w:val="00A4197C"/>
    <w:pPr>
      <w:spacing w:after="160" w:line="259" w:lineRule="auto"/>
    </w:pPr>
    <w:rPr>
      <w:rFonts w:ascii="等线" w:eastAsia="等线" w:hAnsi="等线"/>
    </w:rPr>
  </w:style>
  <w:style w:type="paragraph" w:customStyle="1" w:styleId="WPSOffice2">
    <w:name w:val="WPSOffice手动目录 2"/>
    <w:uiPriority w:val="99"/>
    <w:qFormat/>
    <w:rsid w:val="00A4197C"/>
    <w:pPr>
      <w:spacing w:after="160" w:line="259" w:lineRule="auto"/>
      <w:ind w:leftChars="200" w:left="200"/>
    </w:pPr>
    <w:rPr>
      <w:rFonts w:ascii="等线" w:eastAsia="等线" w:hAnsi="等线"/>
    </w:rPr>
  </w:style>
  <w:style w:type="paragraph" w:customStyle="1" w:styleId="Char1CharCharChar">
    <w:name w:val="Char1 Char Char Char"/>
    <w:basedOn w:val="a1"/>
    <w:uiPriority w:val="99"/>
    <w:qFormat/>
    <w:rsid w:val="00A4197C"/>
    <w:pPr>
      <w:widowControl/>
      <w:adjustRightInd w:val="0"/>
      <w:snapToGrid w:val="0"/>
      <w:spacing w:line="360" w:lineRule="auto"/>
      <w:jc w:val="center"/>
      <w:outlineLvl w:val="2"/>
    </w:pPr>
    <w:rPr>
      <w:rFonts w:ascii="Arial" w:eastAsia="Times New Roman" w:hAnsi="Arial" w:cs="Verdana"/>
      <w:b/>
      <w:kern w:val="0"/>
      <w:szCs w:val="20"/>
      <w:lang w:eastAsia="en-US"/>
    </w:rPr>
  </w:style>
  <w:style w:type="table" w:customStyle="1" w:styleId="93">
    <w:name w:val="网格型9"/>
    <w:basedOn w:val="a3"/>
    <w:uiPriority w:val="39"/>
    <w:qFormat/>
    <w:rsid w:val="00A4197C"/>
    <w:pPr>
      <w:spacing w:after="160" w:line="259" w:lineRule="auto"/>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8">
    <w:name w:val="未处理的提及4"/>
    <w:uiPriority w:val="99"/>
    <w:semiHidden/>
    <w:unhideWhenUsed/>
    <w:qFormat/>
    <w:rsid w:val="00A4197C"/>
    <w:rPr>
      <w:color w:val="605E5C"/>
      <w:shd w:val="clear" w:color="auto" w:fill="E1DFDD"/>
    </w:rPr>
  </w:style>
  <w:style w:type="table" w:customStyle="1" w:styleId="TableNormal2">
    <w:name w:val="Table Normal2"/>
    <w:uiPriority w:val="2"/>
    <w:semiHidden/>
    <w:unhideWhenUsed/>
    <w:qFormat/>
    <w:rsid w:val="00A4197C"/>
    <w:rPr>
      <w:rFonts w:ascii="等线" w:eastAsia="等线" w:hAnsi="等线"/>
    </w:rPr>
    <w:tblPr>
      <w:tblCellMar>
        <w:top w:w="0" w:type="dxa"/>
        <w:left w:w="0" w:type="dxa"/>
        <w:bottom w:w="0" w:type="dxa"/>
        <w:right w:w="0" w:type="dxa"/>
      </w:tblCellMar>
    </w:tblPr>
  </w:style>
  <w:style w:type="character" w:styleId="affffff5">
    <w:name w:val="Placeholder Text"/>
    <w:uiPriority w:val="99"/>
    <w:semiHidden/>
    <w:qFormat/>
    <w:rsid w:val="00A4197C"/>
    <w:rPr>
      <w:color w:val="808080"/>
    </w:rPr>
  </w:style>
  <w:style w:type="character" w:customStyle="1" w:styleId="55">
    <w:name w:val="未处理的提及5"/>
    <w:uiPriority w:val="99"/>
    <w:semiHidden/>
    <w:unhideWhenUsed/>
    <w:qFormat/>
    <w:rsid w:val="00A4197C"/>
    <w:rPr>
      <w:color w:val="605E5C"/>
      <w:shd w:val="clear" w:color="auto" w:fill="E1DFDD"/>
    </w:rPr>
  </w:style>
  <w:style w:type="character" w:customStyle="1" w:styleId="1ffa">
    <w:name w:val="尾注文本 字符1"/>
    <w:uiPriority w:val="99"/>
    <w:semiHidden/>
    <w:qFormat/>
    <w:rsid w:val="00A4197C"/>
    <w:rPr>
      <w:rFonts w:ascii="Calibri" w:eastAsia="宋体" w:hAnsi="Calibri" w:cs="宋体"/>
      <w:sz w:val="28"/>
      <w:szCs w:val="24"/>
    </w:rPr>
  </w:style>
  <w:style w:type="table" w:customStyle="1" w:styleId="420">
    <w:name w:val="网格型42"/>
    <w:basedOn w:val="a3"/>
    <w:qFormat/>
    <w:rsid w:val="00A4197C"/>
    <w:rPr>
      <w:rFonts w:eastAsia="仿宋_GB231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网格型1112"/>
    <w:basedOn w:val="a3"/>
    <w:qFormat/>
    <w:rsid w:val="00A4197C"/>
    <w:rPr>
      <w:rFonts w:eastAsia="仿宋_GB231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
    <w:basedOn w:val="a3"/>
    <w:uiPriority w:val="39"/>
    <w:qFormat/>
    <w:rsid w:val="00A4197C"/>
    <w:rPr>
      <w:rFonts w:ascii="等线" w:eastAsia="等线" w:hAnsi="等线"/>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修订4"/>
    <w:uiPriority w:val="99"/>
    <w:semiHidden/>
    <w:qFormat/>
    <w:rsid w:val="00A4197C"/>
    <w:rPr>
      <w:rFonts w:ascii="Calibri" w:hAnsi="Calibri" w:cs="宋体"/>
      <w:kern w:val="2"/>
      <w:sz w:val="28"/>
      <w:szCs w:val="24"/>
    </w:rPr>
  </w:style>
  <w:style w:type="character" w:customStyle="1" w:styleId="05Char">
    <w:name w:val="05正文 Char"/>
    <w:link w:val="050"/>
    <w:qFormat/>
    <w:locked/>
    <w:rsid w:val="00A4197C"/>
    <w:rPr>
      <w:rFonts w:ascii="宋体" w:hAnsi="宋体"/>
      <w:kern w:val="2"/>
      <w:sz w:val="24"/>
      <w:szCs w:val="21"/>
    </w:rPr>
  </w:style>
  <w:style w:type="paragraph" w:customStyle="1" w:styleId="213">
    <w:name w:val="标题 21"/>
    <w:basedOn w:val="a1"/>
    <w:next w:val="a1"/>
    <w:uiPriority w:val="99"/>
    <w:qFormat/>
    <w:rsid w:val="00A4197C"/>
    <w:pPr>
      <w:keepNext/>
      <w:keepLines/>
      <w:spacing w:before="260" w:after="260" w:line="415" w:lineRule="auto"/>
      <w:ind w:firstLineChars="200" w:firstLine="200"/>
      <w:outlineLvl w:val="1"/>
    </w:pPr>
    <w:rPr>
      <w:rFonts w:ascii="等线 Light" w:eastAsia="等线 Light" w:hAnsi="等线 Light"/>
      <w:b/>
      <w:bCs/>
      <w:sz w:val="32"/>
      <w:szCs w:val="32"/>
    </w:rPr>
  </w:style>
  <w:style w:type="paragraph" w:customStyle="1" w:styleId="317">
    <w:name w:val="标题 31"/>
    <w:basedOn w:val="a1"/>
    <w:next w:val="a1"/>
    <w:uiPriority w:val="99"/>
    <w:qFormat/>
    <w:rsid w:val="00A4197C"/>
    <w:pPr>
      <w:keepNext/>
      <w:keepLines/>
      <w:spacing w:before="260" w:after="260" w:line="415" w:lineRule="auto"/>
      <w:outlineLvl w:val="2"/>
    </w:pPr>
    <w:rPr>
      <w:rFonts w:ascii="等线" w:hAnsi="等线"/>
      <w:b/>
      <w:bCs/>
      <w:sz w:val="32"/>
      <w:szCs w:val="32"/>
    </w:rPr>
  </w:style>
  <w:style w:type="paragraph" w:customStyle="1" w:styleId="TOC71">
    <w:name w:val="TOC 71"/>
    <w:basedOn w:val="a1"/>
    <w:next w:val="a1"/>
    <w:uiPriority w:val="39"/>
    <w:qFormat/>
    <w:rsid w:val="00A4197C"/>
    <w:pPr>
      <w:spacing w:line="360" w:lineRule="auto"/>
      <w:ind w:firstLineChars="200" w:firstLine="200"/>
      <w:jc w:val="left"/>
    </w:pPr>
    <w:rPr>
      <w:rFonts w:ascii="等线" w:eastAsia="等线" w:cs="宋体"/>
      <w:sz w:val="22"/>
    </w:rPr>
  </w:style>
  <w:style w:type="paragraph" w:customStyle="1" w:styleId="TOC51">
    <w:name w:val="TOC 51"/>
    <w:basedOn w:val="a1"/>
    <w:next w:val="a1"/>
    <w:uiPriority w:val="39"/>
    <w:qFormat/>
    <w:rsid w:val="00A4197C"/>
    <w:pPr>
      <w:spacing w:line="360" w:lineRule="auto"/>
      <w:ind w:firstLineChars="200" w:firstLine="200"/>
      <w:jc w:val="left"/>
    </w:pPr>
    <w:rPr>
      <w:rFonts w:ascii="等线" w:eastAsia="等线" w:cs="宋体"/>
      <w:sz w:val="22"/>
    </w:rPr>
  </w:style>
  <w:style w:type="paragraph" w:customStyle="1" w:styleId="TOC31">
    <w:name w:val="TOC 31"/>
    <w:basedOn w:val="a1"/>
    <w:next w:val="a1"/>
    <w:uiPriority w:val="39"/>
    <w:qFormat/>
    <w:rsid w:val="00A4197C"/>
    <w:pPr>
      <w:spacing w:line="360" w:lineRule="auto"/>
      <w:ind w:firstLineChars="200" w:firstLine="200"/>
      <w:jc w:val="left"/>
    </w:pPr>
    <w:rPr>
      <w:rFonts w:ascii="等线" w:eastAsia="等线" w:cs="宋体"/>
      <w:smallCaps/>
      <w:sz w:val="22"/>
    </w:rPr>
  </w:style>
  <w:style w:type="paragraph" w:customStyle="1" w:styleId="TOC81">
    <w:name w:val="TOC 81"/>
    <w:basedOn w:val="a1"/>
    <w:next w:val="a1"/>
    <w:uiPriority w:val="39"/>
    <w:qFormat/>
    <w:rsid w:val="00A4197C"/>
    <w:pPr>
      <w:spacing w:line="360" w:lineRule="auto"/>
      <w:ind w:firstLineChars="200" w:firstLine="200"/>
      <w:jc w:val="left"/>
    </w:pPr>
    <w:rPr>
      <w:rFonts w:ascii="等线" w:eastAsia="等线" w:cs="宋体"/>
      <w:sz w:val="22"/>
    </w:rPr>
  </w:style>
  <w:style w:type="paragraph" w:customStyle="1" w:styleId="TOC41">
    <w:name w:val="TOC 41"/>
    <w:basedOn w:val="a1"/>
    <w:next w:val="a1"/>
    <w:uiPriority w:val="39"/>
    <w:qFormat/>
    <w:rsid w:val="00A4197C"/>
    <w:pPr>
      <w:spacing w:line="360" w:lineRule="auto"/>
      <w:ind w:firstLineChars="200" w:firstLine="200"/>
      <w:jc w:val="left"/>
    </w:pPr>
    <w:rPr>
      <w:rFonts w:ascii="等线" w:eastAsia="等线" w:cs="宋体"/>
      <w:sz w:val="22"/>
    </w:rPr>
  </w:style>
  <w:style w:type="paragraph" w:customStyle="1" w:styleId="TOC61">
    <w:name w:val="TOC 61"/>
    <w:basedOn w:val="a1"/>
    <w:next w:val="a1"/>
    <w:uiPriority w:val="39"/>
    <w:qFormat/>
    <w:rsid w:val="00A4197C"/>
    <w:pPr>
      <w:spacing w:line="360" w:lineRule="auto"/>
      <w:ind w:firstLineChars="200" w:firstLine="200"/>
      <w:jc w:val="left"/>
    </w:pPr>
    <w:rPr>
      <w:rFonts w:ascii="等线" w:eastAsia="等线" w:cs="宋体"/>
      <w:sz w:val="22"/>
    </w:rPr>
  </w:style>
  <w:style w:type="paragraph" w:customStyle="1" w:styleId="TOC21">
    <w:name w:val="TOC 21"/>
    <w:basedOn w:val="a1"/>
    <w:next w:val="a1"/>
    <w:uiPriority w:val="39"/>
    <w:qFormat/>
    <w:rsid w:val="00A4197C"/>
    <w:pPr>
      <w:tabs>
        <w:tab w:val="left" w:pos="1094"/>
        <w:tab w:val="right" w:leader="dot" w:pos="8296"/>
      </w:tabs>
      <w:adjustRightInd w:val="0"/>
      <w:snapToGrid w:val="0"/>
      <w:spacing w:line="360" w:lineRule="auto"/>
      <w:ind w:firstLineChars="200" w:firstLine="482"/>
      <w:jc w:val="left"/>
    </w:pPr>
    <w:rPr>
      <w:rFonts w:ascii="等线" w:eastAsia="等线" w:cs="宋体"/>
      <w:b/>
      <w:bCs/>
      <w:smallCaps/>
      <w:sz w:val="22"/>
    </w:rPr>
  </w:style>
  <w:style w:type="paragraph" w:customStyle="1" w:styleId="TOC91">
    <w:name w:val="TOC 91"/>
    <w:basedOn w:val="a1"/>
    <w:next w:val="a1"/>
    <w:uiPriority w:val="39"/>
    <w:qFormat/>
    <w:rsid w:val="00A4197C"/>
    <w:pPr>
      <w:spacing w:line="360" w:lineRule="auto"/>
      <w:ind w:firstLineChars="200" w:firstLine="200"/>
      <w:jc w:val="left"/>
    </w:pPr>
    <w:rPr>
      <w:rFonts w:ascii="等线" w:eastAsia="等线" w:cs="宋体"/>
      <w:sz w:val="22"/>
    </w:rPr>
  </w:style>
  <w:style w:type="paragraph" w:customStyle="1" w:styleId="1ffb">
    <w:name w:val="正文文本首行缩进1"/>
    <w:basedOn w:val="ad"/>
    <w:next w:val="afff3"/>
    <w:uiPriority w:val="99"/>
    <w:qFormat/>
    <w:rsid w:val="00A4197C"/>
    <w:pPr>
      <w:ind w:firstLineChars="100" w:firstLine="420"/>
    </w:pPr>
    <w:rPr>
      <w:rFonts w:ascii="等线" w:hAnsi="等线" w:cs="宋体"/>
      <w:sz w:val="24"/>
    </w:rPr>
  </w:style>
  <w:style w:type="paragraph" w:customStyle="1" w:styleId="TOC72">
    <w:name w:val="TOC 72"/>
    <w:basedOn w:val="a1"/>
    <w:next w:val="a1"/>
    <w:uiPriority w:val="39"/>
    <w:qFormat/>
    <w:rsid w:val="00A4197C"/>
    <w:pPr>
      <w:spacing w:line="360" w:lineRule="auto"/>
      <w:ind w:firstLineChars="200" w:firstLine="200"/>
      <w:jc w:val="left"/>
    </w:pPr>
    <w:rPr>
      <w:rFonts w:eastAsia="Calibri" w:cs="宋体"/>
      <w:sz w:val="22"/>
    </w:rPr>
  </w:style>
  <w:style w:type="paragraph" w:customStyle="1" w:styleId="TOC52">
    <w:name w:val="TOC 52"/>
    <w:basedOn w:val="a1"/>
    <w:next w:val="a1"/>
    <w:uiPriority w:val="39"/>
    <w:qFormat/>
    <w:rsid w:val="00A4197C"/>
    <w:pPr>
      <w:spacing w:line="360" w:lineRule="auto"/>
      <w:ind w:firstLineChars="200" w:firstLine="200"/>
      <w:jc w:val="left"/>
    </w:pPr>
    <w:rPr>
      <w:rFonts w:eastAsia="Calibri" w:cs="宋体"/>
      <w:sz w:val="22"/>
    </w:rPr>
  </w:style>
  <w:style w:type="paragraph" w:customStyle="1" w:styleId="TOC32">
    <w:name w:val="TOC 32"/>
    <w:basedOn w:val="a1"/>
    <w:next w:val="a1"/>
    <w:uiPriority w:val="39"/>
    <w:qFormat/>
    <w:rsid w:val="00A4197C"/>
    <w:pPr>
      <w:spacing w:line="360" w:lineRule="auto"/>
      <w:ind w:firstLineChars="200" w:firstLine="200"/>
      <w:jc w:val="left"/>
    </w:pPr>
    <w:rPr>
      <w:rFonts w:eastAsia="Calibri" w:cs="宋体"/>
      <w:smallCaps/>
      <w:sz w:val="22"/>
    </w:rPr>
  </w:style>
  <w:style w:type="paragraph" w:customStyle="1" w:styleId="TOC82">
    <w:name w:val="TOC 82"/>
    <w:basedOn w:val="a1"/>
    <w:next w:val="a1"/>
    <w:uiPriority w:val="39"/>
    <w:qFormat/>
    <w:rsid w:val="00A4197C"/>
    <w:pPr>
      <w:spacing w:line="360" w:lineRule="auto"/>
      <w:ind w:firstLineChars="200" w:firstLine="200"/>
      <w:jc w:val="left"/>
    </w:pPr>
    <w:rPr>
      <w:rFonts w:eastAsia="Calibri" w:cs="宋体"/>
      <w:sz w:val="22"/>
    </w:rPr>
  </w:style>
  <w:style w:type="paragraph" w:customStyle="1" w:styleId="TOC42">
    <w:name w:val="TOC 42"/>
    <w:basedOn w:val="a1"/>
    <w:next w:val="a1"/>
    <w:uiPriority w:val="39"/>
    <w:qFormat/>
    <w:rsid w:val="00A4197C"/>
    <w:pPr>
      <w:spacing w:line="360" w:lineRule="auto"/>
      <w:ind w:firstLineChars="200" w:firstLine="200"/>
      <w:jc w:val="left"/>
    </w:pPr>
    <w:rPr>
      <w:rFonts w:eastAsia="Calibri" w:cs="宋体"/>
      <w:sz w:val="22"/>
    </w:rPr>
  </w:style>
  <w:style w:type="paragraph" w:customStyle="1" w:styleId="TOC62">
    <w:name w:val="TOC 62"/>
    <w:basedOn w:val="a1"/>
    <w:next w:val="a1"/>
    <w:uiPriority w:val="39"/>
    <w:qFormat/>
    <w:rsid w:val="00A4197C"/>
    <w:pPr>
      <w:spacing w:line="360" w:lineRule="auto"/>
      <w:ind w:firstLineChars="200" w:firstLine="200"/>
      <w:jc w:val="left"/>
    </w:pPr>
    <w:rPr>
      <w:rFonts w:eastAsia="Calibri" w:cs="宋体"/>
      <w:sz w:val="22"/>
    </w:rPr>
  </w:style>
  <w:style w:type="paragraph" w:customStyle="1" w:styleId="TOC92">
    <w:name w:val="TOC 92"/>
    <w:basedOn w:val="a1"/>
    <w:next w:val="a1"/>
    <w:uiPriority w:val="39"/>
    <w:qFormat/>
    <w:rsid w:val="00A4197C"/>
    <w:pPr>
      <w:spacing w:line="360" w:lineRule="auto"/>
      <w:ind w:firstLineChars="200" w:firstLine="200"/>
      <w:jc w:val="left"/>
    </w:pPr>
    <w:rPr>
      <w:rFonts w:eastAsia="Calibri" w:cs="宋体"/>
      <w:sz w:val="22"/>
    </w:rPr>
  </w:style>
  <w:style w:type="paragraph" w:customStyle="1" w:styleId="318">
    <w:name w:val="列出段落31"/>
    <w:basedOn w:val="a1"/>
    <w:uiPriority w:val="34"/>
    <w:qFormat/>
    <w:rsid w:val="00A4197C"/>
    <w:pPr>
      <w:widowControl/>
      <w:ind w:firstLineChars="200" w:firstLine="420"/>
      <w:jc w:val="left"/>
    </w:pPr>
    <w:rPr>
      <w:rFonts w:ascii="Times New Roman" w:hAnsi="Times New Roman"/>
      <w:kern w:val="0"/>
      <w:sz w:val="24"/>
      <w:szCs w:val="24"/>
    </w:rPr>
  </w:style>
  <w:style w:type="paragraph" w:customStyle="1" w:styleId="33CharChar3Char13CharChar1CharCharCh2">
    <w:name w:val="样式 标题 3标题 3 Char Char头标题 3 Char1标题 3 Char Char1 Char Char Ch...2"/>
    <w:basedOn w:val="3"/>
    <w:uiPriority w:val="99"/>
    <w:qFormat/>
    <w:rsid w:val="00A4197C"/>
    <w:pPr>
      <w:widowControl/>
      <w:numPr>
        <w:ilvl w:val="0"/>
        <w:numId w:val="0"/>
      </w:numPr>
      <w:spacing w:line="240" w:lineRule="auto"/>
      <w:ind w:leftChars="50" w:left="50"/>
      <w:jc w:val="left"/>
    </w:pPr>
    <w:rPr>
      <w:rFonts w:ascii="Times New Roman" w:eastAsia="宋体" w:hAnsi="宋体" w:cs="宋体"/>
      <w:bCs w:val="0"/>
      <w:kern w:val="0"/>
      <w:szCs w:val="20"/>
    </w:rPr>
  </w:style>
  <w:style w:type="paragraph" w:customStyle="1" w:styleId="1ffc">
    <w:name w:val="目录标题1"/>
    <w:basedOn w:val="13"/>
    <w:next w:val="a1"/>
    <w:uiPriority w:val="39"/>
    <w:qFormat/>
    <w:rsid w:val="00A4197C"/>
    <w:pPr>
      <w:keepNext/>
      <w:keepLines/>
      <w:widowControl/>
      <w:numPr>
        <w:numId w:val="0"/>
      </w:numPr>
      <w:spacing w:beforeLines="0" w:before="240" w:afterLines="0" w:line="256" w:lineRule="auto"/>
      <w:jc w:val="left"/>
      <w:outlineLvl w:val="9"/>
    </w:pPr>
    <w:rPr>
      <w:rFonts w:ascii="Cambria" w:eastAsia="宋体" w:hAnsi="Cambria"/>
      <w:b w:val="0"/>
      <w:color w:val="366091"/>
      <w:kern w:val="0"/>
    </w:rPr>
  </w:style>
  <w:style w:type="paragraph" w:customStyle="1" w:styleId="-113">
    <w:name w:val="彩色底纹 - 强调文字颜色 11"/>
    <w:uiPriority w:val="99"/>
    <w:semiHidden/>
    <w:qFormat/>
    <w:rsid w:val="00A4197C"/>
    <w:rPr>
      <w:rFonts w:ascii="Calibri" w:hAnsi="Calibri"/>
      <w:kern w:val="2"/>
      <w:sz w:val="21"/>
      <w:szCs w:val="22"/>
    </w:rPr>
  </w:style>
  <w:style w:type="paragraph" w:customStyle="1" w:styleId="1-410">
    <w:name w:val="中等深浅列表 1 - 强调文字颜色 41"/>
    <w:uiPriority w:val="99"/>
    <w:qFormat/>
    <w:rsid w:val="00A4197C"/>
    <w:rPr>
      <w:sz w:val="24"/>
      <w:szCs w:val="24"/>
    </w:rPr>
  </w:style>
  <w:style w:type="paragraph" w:customStyle="1" w:styleId="-312">
    <w:name w:val="深色列表 - 强调文字颜色 31"/>
    <w:uiPriority w:val="99"/>
    <w:qFormat/>
    <w:rsid w:val="00A4197C"/>
    <w:rPr>
      <w:sz w:val="24"/>
      <w:szCs w:val="24"/>
    </w:rPr>
  </w:style>
  <w:style w:type="paragraph" w:customStyle="1" w:styleId="512">
    <w:name w:val="列出段落51"/>
    <w:basedOn w:val="a1"/>
    <w:uiPriority w:val="99"/>
    <w:qFormat/>
    <w:rsid w:val="00A4197C"/>
    <w:pPr>
      <w:ind w:firstLineChars="200" w:firstLine="420"/>
    </w:pPr>
    <w:rPr>
      <w:rFonts w:ascii="等线" w:eastAsia="等线" w:hAnsi="等线"/>
    </w:rPr>
  </w:style>
  <w:style w:type="paragraph" w:customStyle="1" w:styleId="412">
    <w:name w:val="修订41"/>
    <w:uiPriority w:val="99"/>
    <w:semiHidden/>
    <w:qFormat/>
    <w:rsid w:val="00A4197C"/>
    <w:rPr>
      <w:rFonts w:ascii="Calibri" w:hAnsi="Calibri" w:cs="宋体"/>
      <w:kern w:val="2"/>
      <w:sz w:val="28"/>
      <w:szCs w:val="24"/>
    </w:rPr>
  </w:style>
  <w:style w:type="character" w:customStyle="1" w:styleId="1ffd">
    <w:name w:val="批注框文本 字符1"/>
    <w:basedOn w:val="a2"/>
    <w:uiPriority w:val="99"/>
    <w:semiHidden/>
    <w:qFormat/>
    <w:rsid w:val="00A4197C"/>
    <w:rPr>
      <w:rFonts w:ascii="宋体" w:eastAsia="宋体" w:hAnsi="宋体" w:hint="eastAsia"/>
      <w:kern w:val="2"/>
      <w:sz w:val="18"/>
      <w:szCs w:val="18"/>
    </w:rPr>
  </w:style>
  <w:style w:type="character" w:customStyle="1" w:styleId="1ffe">
    <w:name w:val="文档结构图 字符1"/>
    <w:basedOn w:val="a2"/>
    <w:uiPriority w:val="99"/>
    <w:semiHidden/>
    <w:qFormat/>
    <w:rsid w:val="00A4197C"/>
    <w:rPr>
      <w:rFonts w:ascii="Microsoft YaHei UI" w:eastAsia="Microsoft YaHei UI" w:hAnsi="宋体" w:hint="eastAsia"/>
      <w:kern w:val="2"/>
      <w:sz w:val="18"/>
      <w:szCs w:val="18"/>
    </w:rPr>
  </w:style>
  <w:style w:type="character" w:customStyle="1" w:styleId="1fff">
    <w:name w:val="页脚 字符1"/>
    <w:basedOn w:val="a2"/>
    <w:uiPriority w:val="99"/>
    <w:semiHidden/>
    <w:qFormat/>
    <w:rsid w:val="00A4197C"/>
    <w:rPr>
      <w:rFonts w:ascii="宋体" w:eastAsia="宋体" w:hAnsi="宋体" w:hint="eastAsia"/>
      <w:kern w:val="2"/>
      <w:sz w:val="18"/>
      <w:szCs w:val="18"/>
    </w:rPr>
  </w:style>
  <w:style w:type="character" w:customStyle="1" w:styleId="1fff0">
    <w:name w:val="页眉 字符1"/>
    <w:basedOn w:val="a2"/>
    <w:uiPriority w:val="99"/>
    <w:semiHidden/>
    <w:qFormat/>
    <w:rsid w:val="00A4197C"/>
    <w:rPr>
      <w:rFonts w:ascii="宋体" w:eastAsia="宋体" w:hAnsi="宋体" w:hint="eastAsia"/>
      <w:kern w:val="2"/>
      <w:sz w:val="18"/>
      <w:szCs w:val="18"/>
    </w:rPr>
  </w:style>
  <w:style w:type="character" w:customStyle="1" w:styleId="214">
    <w:name w:val="标题 2 字符1"/>
    <w:uiPriority w:val="9"/>
    <w:semiHidden/>
    <w:qFormat/>
    <w:rsid w:val="00A4197C"/>
    <w:rPr>
      <w:rFonts w:ascii="等线 Light" w:eastAsia="等线 Light" w:hAnsi="等线 Light" w:cs="Times New Roman" w:hint="eastAsia"/>
      <w:b/>
      <w:bCs/>
      <w:sz w:val="32"/>
      <w:szCs w:val="32"/>
    </w:rPr>
  </w:style>
  <w:style w:type="character" w:customStyle="1" w:styleId="319">
    <w:name w:val="标题 3 字符1"/>
    <w:uiPriority w:val="9"/>
    <w:semiHidden/>
    <w:qFormat/>
    <w:rsid w:val="00A4197C"/>
    <w:rPr>
      <w:rFonts w:ascii="Calibri" w:eastAsia="宋体" w:hAnsi="Calibri" w:cs="宋体" w:hint="default"/>
      <w:b/>
      <w:bCs/>
      <w:sz w:val="32"/>
      <w:szCs w:val="32"/>
    </w:rPr>
  </w:style>
  <w:style w:type="character" w:customStyle="1" w:styleId="1fff1">
    <w:name w:val="称呼 字符1"/>
    <w:uiPriority w:val="99"/>
    <w:semiHidden/>
    <w:qFormat/>
    <w:rsid w:val="00A4197C"/>
    <w:rPr>
      <w:rFonts w:ascii="Calibri" w:eastAsia="宋体" w:hAnsi="Calibri" w:cs="宋体" w:hint="default"/>
      <w:sz w:val="28"/>
      <w:szCs w:val="24"/>
    </w:rPr>
  </w:style>
  <w:style w:type="character" w:customStyle="1" w:styleId="1fff2">
    <w:name w:val="脚注文本 字符1"/>
    <w:uiPriority w:val="99"/>
    <w:semiHidden/>
    <w:qFormat/>
    <w:rsid w:val="00A4197C"/>
    <w:rPr>
      <w:rFonts w:ascii="Calibri" w:eastAsia="宋体" w:hAnsi="Calibri" w:cs="宋体" w:hint="default"/>
      <w:sz w:val="18"/>
      <w:szCs w:val="18"/>
    </w:rPr>
  </w:style>
  <w:style w:type="character" w:customStyle="1" w:styleId="216">
    <w:name w:val="正文文本 2 字符1"/>
    <w:uiPriority w:val="99"/>
    <w:semiHidden/>
    <w:qFormat/>
    <w:rsid w:val="00A4197C"/>
    <w:rPr>
      <w:rFonts w:ascii="Calibri" w:eastAsia="宋体" w:hAnsi="Calibri" w:cs="宋体" w:hint="default"/>
      <w:sz w:val="28"/>
      <w:szCs w:val="24"/>
    </w:rPr>
  </w:style>
  <w:style w:type="character" w:customStyle="1" w:styleId="1fff3">
    <w:name w:val="正文文本首行缩进 字符1"/>
    <w:uiPriority w:val="99"/>
    <w:semiHidden/>
    <w:qFormat/>
    <w:rsid w:val="00A4197C"/>
    <w:rPr>
      <w:rFonts w:ascii="Calibri" w:eastAsia="宋体" w:hAnsi="Calibri" w:cs="宋体" w:hint="default"/>
      <w:kern w:val="2"/>
      <w:sz w:val="28"/>
      <w:szCs w:val="24"/>
    </w:rPr>
  </w:style>
  <w:style w:type="character" w:customStyle="1" w:styleId="Charfa">
    <w:name w:val="页脚 Char"/>
    <w:uiPriority w:val="99"/>
    <w:qFormat/>
    <w:rsid w:val="00A4197C"/>
    <w:rPr>
      <w:rFonts w:ascii="Calibri" w:eastAsia="Calibri" w:hAnsi="Calibri" w:cs="Calibri" w:hint="default"/>
      <w:sz w:val="21"/>
    </w:rPr>
  </w:style>
  <w:style w:type="character" w:customStyle="1" w:styleId="103">
    <w:name w:val="10"/>
    <w:qFormat/>
    <w:rsid w:val="00A4197C"/>
    <w:rPr>
      <w:rFonts w:ascii="Times New Roman" w:hAnsi="Times New Roman" w:cs="Times New Roman" w:hint="default"/>
    </w:rPr>
  </w:style>
  <w:style w:type="character" w:customStyle="1" w:styleId="152">
    <w:name w:val="15"/>
    <w:qFormat/>
    <w:rsid w:val="00A4197C"/>
    <w:rPr>
      <w:rFonts w:ascii="Times New Roman" w:hAnsi="Times New Roman" w:cs="Times New Roman" w:hint="default"/>
      <w:sz w:val="21"/>
      <w:szCs w:val="21"/>
    </w:rPr>
  </w:style>
  <w:style w:type="table" w:customStyle="1" w:styleId="-21110">
    <w:name w:val="浅色列表 - 着色 2111"/>
    <w:basedOn w:val="a3"/>
    <w:uiPriority w:val="61"/>
    <w:qFormat/>
    <w:rsid w:val="00A4197C"/>
    <w:rPr>
      <w:rFonts w:eastAsia="仿宋_GB2312"/>
      <w:sz w:val="28"/>
      <w:szCs w:val="28"/>
    </w:rPr>
    <w:tblPr>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style>
  <w:style w:type="table" w:customStyle="1" w:styleId="-41110">
    <w:name w:val="浅色列表 - 着色 4111"/>
    <w:basedOn w:val="a3"/>
    <w:uiPriority w:val="61"/>
    <w:qFormat/>
    <w:rsid w:val="00A4197C"/>
    <w:tbl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2-5111">
    <w:name w:val="中等深浅底纹 2 - 着色 5111"/>
    <w:basedOn w:val="a3"/>
    <w:uiPriority w:val="64"/>
    <w:qFormat/>
    <w:rsid w:val="00A4197C"/>
    <w:rPr>
      <w:rFonts w:eastAsia="仿宋_GB2312"/>
      <w:sz w:val="28"/>
      <w:szCs w:val="28"/>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style>
  <w:style w:type="table" w:customStyle="1" w:styleId="1-31110">
    <w:name w:val="中等深浅列表 1 - 着色 3111"/>
    <w:basedOn w:val="a3"/>
    <w:uiPriority w:val="65"/>
    <w:qFormat/>
    <w:rsid w:val="00A4197C"/>
    <w:tblPr/>
    <w:tblStylePr w:type="band1Horz">
      <w:tblPr/>
      <w:tcPr>
        <w:shd w:val="clear" w:color="auto" w:fill="E6EED5"/>
      </w:tcPr>
    </w:tblStylePr>
  </w:style>
  <w:style w:type="table" w:customStyle="1" w:styleId="-51110">
    <w:name w:val="彩色网格 - 着色 5111"/>
    <w:basedOn w:val="a3"/>
    <w:uiPriority w:val="73"/>
    <w:qFormat/>
    <w:rsid w:val="00A4197C"/>
    <w:rPr>
      <w:rFonts w:eastAsia="仿宋_GB2312"/>
      <w:color w:val="000000"/>
      <w:sz w:val="28"/>
      <w:szCs w:val="28"/>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style>
  <w:style w:type="table" w:customStyle="1" w:styleId="-21111">
    <w:name w:val="浅色列表 - 着色 21111"/>
    <w:basedOn w:val="a3"/>
    <w:uiPriority w:val="61"/>
    <w:qFormat/>
    <w:rsid w:val="00A4197C"/>
    <w:pPr>
      <w:spacing w:after="160" w:line="256" w:lineRule="auto"/>
    </w:pPr>
    <w:rPr>
      <w:rFonts w:eastAsia="仿宋_GB2312"/>
      <w:sz w:val="28"/>
      <w:szCs w:val="28"/>
    </w:rPr>
    <w:tblPr>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style>
  <w:style w:type="table" w:customStyle="1" w:styleId="-41111">
    <w:name w:val="浅色列表 - 着色 41111"/>
    <w:basedOn w:val="a3"/>
    <w:uiPriority w:val="61"/>
    <w:qFormat/>
    <w:rsid w:val="00A4197C"/>
    <w:tbl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2-51111">
    <w:name w:val="中等深浅底纹 2 - 着色 51111"/>
    <w:basedOn w:val="a3"/>
    <w:uiPriority w:val="64"/>
    <w:qFormat/>
    <w:rsid w:val="00A4197C"/>
    <w:pPr>
      <w:spacing w:after="160" w:line="256" w:lineRule="auto"/>
    </w:pPr>
    <w:rPr>
      <w:rFonts w:eastAsia="仿宋_GB2312"/>
      <w:sz w:val="28"/>
      <w:szCs w:val="28"/>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style>
  <w:style w:type="table" w:customStyle="1" w:styleId="1-31111">
    <w:name w:val="中等深浅列表 1 - 着色 31111"/>
    <w:basedOn w:val="a3"/>
    <w:uiPriority w:val="65"/>
    <w:qFormat/>
    <w:rsid w:val="00A4197C"/>
    <w:tblPr/>
    <w:tblStylePr w:type="band1Horz">
      <w:tblPr/>
      <w:tcPr>
        <w:shd w:val="clear" w:color="auto" w:fill="E6EED5"/>
      </w:tcPr>
    </w:tblStylePr>
  </w:style>
  <w:style w:type="table" w:customStyle="1" w:styleId="-51111">
    <w:name w:val="彩色网格 - 着色 51111"/>
    <w:basedOn w:val="a3"/>
    <w:uiPriority w:val="73"/>
    <w:qFormat/>
    <w:rsid w:val="00A4197C"/>
    <w:pPr>
      <w:spacing w:after="160" w:line="256" w:lineRule="auto"/>
    </w:pPr>
    <w:rPr>
      <w:rFonts w:eastAsia="仿宋_GB2312"/>
      <w:color w:val="000000"/>
      <w:sz w:val="28"/>
      <w:szCs w:val="28"/>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style>
  <w:style w:type="table" w:customStyle="1" w:styleId="1-312">
    <w:name w:val="网格表 1 浅色 - 着色 312"/>
    <w:basedOn w:val="a3"/>
    <w:uiPriority w:val="46"/>
    <w:qFormat/>
    <w:rsid w:val="00A4197C"/>
    <w:rPr>
      <w:rFonts w:ascii="等线" w:eastAsia="Times New Roman" w:hAnsi="等线"/>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affffff6">
    <w:name w:val="表格内容 字符"/>
    <w:link w:val="affffff7"/>
    <w:qFormat/>
    <w:rsid w:val="00A4197C"/>
    <w:rPr>
      <w:rFonts w:cs="宋体"/>
      <w:sz w:val="24"/>
    </w:rPr>
  </w:style>
  <w:style w:type="paragraph" w:customStyle="1" w:styleId="affffff7">
    <w:name w:val="表格内容"/>
    <w:basedOn w:val="a1"/>
    <w:link w:val="affffff6"/>
    <w:unhideWhenUsed/>
    <w:qFormat/>
    <w:rsid w:val="00A4197C"/>
    <w:pPr>
      <w:adjustRightInd w:val="0"/>
      <w:snapToGrid w:val="0"/>
      <w:spacing w:line="360" w:lineRule="auto"/>
    </w:pPr>
    <w:rPr>
      <w:rFonts w:ascii="Times New Roman" w:hAnsi="Times New Roman" w:cs="宋体"/>
      <w:kern w:val="0"/>
      <w:sz w:val="24"/>
      <w:szCs w:val="20"/>
    </w:rPr>
  </w:style>
  <w:style w:type="character" w:customStyle="1" w:styleId="afff2">
    <w:name w:val="列出段落 字符"/>
    <w:link w:val="afff1"/>
    <w:uiPriority w:val="99"/>
    <w:qFormat/>
    <w:rsid w:val="00A4197C"/>
    <w:rPr>
      <w:kern w:val="2"/>
      <w:sz w:val="24"/>
      <w:szCs w:val="24"/>
    </w:rPr>
  </w:style>
  <w:style w:type="paragraph" w:customStyle="1" w:styleId="Style22">
    <w:name w:val="_Style 22"/>
    <w:basedOn w:val="13"/>
    <w:next w:val="a1"/>
    <w:uiPriority w:val="39"/>
    <w:qFormat/>
    <w:rsid w:val="00A4197C"/>
    <w:pPr>
      <w:keepNext/>
      <w:keepLines/>
      <w:widowControl/>
      <w:numPr>
        <w:numId w:val="0"/>
      </w:numPr>
      <w:spacing w:beforeLines="0" w:before="240" w:afterLines="0" w:line="259" w:lineRule="auto"/>
      <w:jc w:val="left"/>
      <w:outlineLvl w:val="9"/>
    </w:pPr>
    <w:rPr>
      <w:rFonts w:ascii="Calibri Light" w:eastAsia="宋体" w:hAnsi="Calibri Light"/>
      <w:b w:val="0"/>
      <w:color w:val="2E74B5"/>
      <w:kern w:val="0"/>
    </w:rPr>
  </w:style>
  <w:style w:type="paragraph" w:customStyle="1" w:styleId="06">
    <w:name w:val="06 缩进正文"/>
    <w:basedOn w:val="a1"/>
    <w:qFormat/>
    <w:rsid w:val="00A4197C"/>
    <w:pPr>
      <w:widowControl/>
      <w:spacing w:afterLines="50" w:line="360" w:lineRule="auto"/>
      <w:ind w:firstLineChars="200" w:firstLine="200"/>
    </w:pPr>
    <w:rPr>
      <w:sz w:val="24"/>
      <w:szCs w:val="24"/>
    </w:rPr>
  </w:style>
  <w:style w:type="paragraph" w:customStyle="1" w:styleId="01">
    <w:name w:val="01 一级标题"/>
    <w:basedOn w:val="afff1"/>
    <w:qFormat/>
    <w:rsid w:val="00A4197C"/>
    <w:pPr>
      <w:widowControl/>
      <w:numPr>
        <w:numId w:val="15"/>
      </w:numPr>
      <w:spacing w:beforeLines="50" w:afterLines="50"/>
      <w:ind w:firstLineChars="0" w:firstLine="0"/>
      <w:jc w:val="both"/>
      <w:outlineLvl w:val="0"/>
    </w:pPr>
    <w:rPr>
      <w:b/>
    </w:rPr>
  </w:style>
  <w:style w:type="paragraph" w:customStyle="1" w:styleId="02">
    <w:name w:val="02 二级标题"/>
    <w:basedOn w:val="a1"/>
    <w:qFormat/>
    <w:rsid w:val="00A4197C"/>
    <w:pPr>
      <w:widowControl/>
      <w:numPr>
        <w:ilvl w:val="1"/>
        <w:numId w:val="15"/>
      </w:numPr>
      <w:spacing w:beforeLines="50" w:afterLines="50" w:line="360" w:lineRule="auto"/>
      <w:outlineLvl w:val="1"/>
    </w:pPr>
    <w:rPr>
      <w:sz w:val="24"/>
      <w:szCs w:val="24"/>
    </w:rPr>
  </w:style>
  <w:style w:type="paragraph" w:customStyle="1" w:styleId="03">
    <w:name w:val="03 三级标题"/>
    <w:basedOn w:val="02"/>
    <w:link w:val="030"/>
    <w:qFormat/>
    <w:rsid w:val="00A4197C"/>
    <w:pPr>
      <w:numPr>
        <w:ilvl w:val="2"/>
      </w:numPr>
      <w:outlineLvl w:val="2"/>
    </w:pPr>
  </w:style>
  <w:style w:type="character" w:customStyle="1" w:styleId="030">
    <w:name w:val="03 三级标题 字符"/>
    <w:link w:val="03"/>
    <w:qFormat/>
    <w:rsid w:val="00A4197C"/>
    <w:rPr>
      <w:rFonts w:ascii="Calibri" w:hAnsi="Calibri"/>
      <w:kern w:val="2"/>
      <w:sz w:val="24"/>
      <w:szCs w:val="24"/>
    </w:rPr>
  </w:style>
  <w:style w:type="paragraph" w:customStyle="1" w:styleId="04">
    <w:name w:val="04 四级标题"/>
    <w:basedOn w:val="03"/>
    <w:qFormat/>
    <w:rsid w:val="00A4197C"/>
    <w:pPr>
      <w:numPr>
        <w:ilvl w:val="3"/>
      </w:numPr>
      <w:tabs>
        <w:tab w:val="left" w:pos="0"/>
      </w:tabs>
      <w:ind w:left="2240" w:hanging="420"/>
      <w:outlineLvl w:val="3"/>
    </w:pPr>
  </w:style>
  <w:style w:type="paragraph" w:customStyle="1" w:styleId="05">
    <w:name w:val="05 五级标题"/>
    <w:basedOn w:val="04"/>
    <w:qFormat/>
    <w:rsid w:val="00A4197C"/>
    <w:pPr>
      <w:numPr>
        <w:ilvl w:val="4"/>
      </w:numPr>
      <w:ind w:left="3540" w:hanging="420"/>
      <w:outlineLvl w:val="4"/>
    </w:pPr>
  </w:style>
  <w:style w:type="character" w:customStyle="1" w:styleId="CharChar1">
    <w:name w:val="Char Char1"/>
    <w:qFormat/>
    <w:rsid w:val="00A4197C"/>
    <w:rPr>
      <w:rFonts w:eastAsia="宋体"/>
      <w:kern w:val="2"/>
      <w:sz w:val="21"/>
      <w:szCs w:val="24"/>
      <w:lang w:val="en-US" w:eastAsia="zh-CN" w:bidi="ar-SA"/>
    </w:rPr>
  </w:style>
  <w:style w:type="character" w:customStyle="1" w:styleId="CharChar5">
    <w:name w:val="普通文字 Char Char5"/>
    <w:qFormat/>
    <w:rsid w:val="00A4197C"/>
    <w:rPr>
      <w:rFonts w:ascii="宋体" w:eastAsia="宋体" w:hAnsi="Courier New"/>
      <w:szCs w:val="21"/>
      <w:lang w:bidi="ar-SA"/>
    </w:rPr>
  </w:style>
  <w:style w:type="paragraph" w:customStyle="1" w:styleId="M">
    <w:name w:val="M章标题"/>
    <w:basedOn w:val="13"/>
    <w:link w:val="MChar"/>
    <w:uiPriority w:val="99"/>
    <w:qFormat/>
    <w:rsid w:val="00A4197C"/>
    <w:pPr>
      <w:keepNext/>
      <w:keepLines/>
      <w:numPr>
        <w:numId w:val="16"/>
      </w:numPr>
      <w:tabs>
        <w:tab w:val="left" w:pos="426"/>
      </w:tabs>
      <w:adjustRightInd w:val="0"/>
      <w:snapToGrid w:val="0"/>
    </w:pPr>
    <w:rPr>
      <w:rFonts w:ascii="times new roma" w:eastAsia="宋体" w:hAnsi="times new roma"/>
      <w:bCs/>
      <w:color w:val="000000"/>
      <w:sz w:val="36"/>
      <w:szCs w:val="28"/>
    </w:rPr>
  </w:style>
  <w:style w:type="character" w:customStyle="1" w:styleId="MChar">
    <w:name w:val="M章标题 Char"/>
    <w:link w:val="M"/>
    <w:uiPriority w:val="99"/>
    <w:qFormat/>
    <w:locked/>
    <w:rsid w:val="00A4197C"/>
    <w:rPr>
      <w:rFonts w:ascii="times new roma" w:hAnsi="times new roma"/>
      <w:b/>
      <w:bCs/>
      <w:color w:val="000000"/>
      <w:kern w:val="2"/>
      <w:sz w:val="36"/>
      <w:szCs w:val="28"/>
    </w:rPr>
  </w:style>
  <w:style w:type="paragraph" w:customStyle="1" w:styleId="M1">
    <w:name w:val="M节标题"/>
    <w:basedOn w:val="2"/>
    <w:uiPriority w:val="99"/>
    <w:qFormat/>
    <w:rsid w:val="00A4197C"/>
    <w:pPr>
      <w:numPr>
        <w:numId w:val="0"/>
      </w:numPr>
      <w:adjustRightInd w:val="0"/>
      <w:snapToGrid w:val="0"/>
      <w:spacing w:beforeLines="50" w:before="0" w:after="0"/>
      <w:ind w:left="1498" w:firstLineChars="200" w:hanging="645"/>
    </w:pPr>
    <w:rPr>
      <w:rFonts w:ascii="Times New Roman" w:eastAsia="华文仿宋" w:hAnsi="times new roma"/>
      <w:b w:val="0"/>
      <w:color w:val="000000"/>
      <w:kern w:val="0"/>
      <w:sz w:val="32"/>
      <w:szCs w:val="28"/>
    </w:rPr>
  </w:style>
  <w:style w:type="paragraph" w:customStyle="1" w:styleId="M2">
    <w:name w:val="M四级标题"/>
    <w:basedOn w:val="4"/>
    <w:uiPriority w:val="99"/>
    <w:qFormat/>
    <w:rsid w:val="00A4197C"/>
    <w:pPr>
      <w:numPr>
        <w:ilvl w:val="0"/>
        <w:numId w:val="0"/>
      </w:numPr>
      <w:adjustRightInd w:val="0"/>
      <w:snapToGrid w:val="0"/>
      <w:spacing w:beforeLines="50" w:afterLines="50" w:line="240" w:lineRule="auto"/>
      <w:ind w:left="721" w:firstLineChars="200" w:hanging="720"/>
    </w:pPr>
    <w:rPr>
      <w:rFonts w:ascii="Times New Roman" w:eastAsia="华文仿宋" w:hAnsi="Times New Roman"/>
      <w:sz w:val="28"/>
    </w:rPr>
  </w:style>
  <w:style w:type="paragraph" w:customStyle="1" w:styleId="M0">
    <w:name w:val="M五级标题"/>
    <w:basedOn w:val="5"/>
    <w:uiPriority w:val="99"/>
    <w:qFormat/>
    <w:rsid w:val="00A4197C"/>
    <w:pPr>
      <w:keepNext/>
      <w:keepLines/>
      <w:widowControl w:val="0"/>
      <w:numPr>
        <w:ilvl w:val="4"/>
        <w:numId w:val="16"/>
      </w:numPr>
      <w:spacing w:before="280" w:after="290" w:line="376" w:lineRule="auto"/>
      <w:ind w:leftChars="431" w:left="1275" w:firstLineChars="0" w:hanging="370"/>
      <w:jc w:val="both"/>
    </w:pPr>
    <w:rPr>
      <w:rFonts w:ascii="华文仿宋" w:eastAsia="华文仿宋" w:hAnsi="华文仿宋"/>
      <w:b/>
      <w:bCs/>
      <w:color w:val="auto"/>
      <w:kern w:val="2"/>
      <w:sz w:val="28"/>
      <w:szCs w:val="28"/>
    </w:rPr>
  </w:style>
  <w:style w:type="paragraph" w:customStyle="1" w:styleId="affffff8">
    <w:name w:val="闻政正文"/>
    <w:basedOn w:val="a1"/>
    <w:link w:val="Charfb"/>
    <w:uiPriority w:val="99"/>
    <w:qFormat/>
    <w:rsid w:val="00A4197C"/>
    <w:pPr>
      <w:spacing w:line="500" w:lineRule="exact"/>
      <w:ind w:firstLineChars="200" w:firstLine="560"/>
    </w:pPr>
    <w:rPr>
      <w:rFonts w:ascii="方正仿宋_GBK" w:eastAsia="方正仿宋_GBK" w:hAnsi="方正仿宋_GBK"/>
      <w:kern w:val="0"/>
      <w:sz w:val="28"/>
      <w:szCs w:val="28"/>
    </w:rPr>
  </w:style>
  <w:style w:type="character" w:customStyle="1" w:styleId="Charfb">
    <w:name w:val="闻政正文 Char"/>
    <w:link w:val="affffff8"/>
    <w:uiPriority w:val="99"/>
    <w:qFormat/>
    <w:locked/>
    <w:rsid w:val="00A4197C"/>
    <w:rPr>
      <w:rFonts w:ascii="方正仿宋_GBK" w:eastAsia="方正仿宋_GBK" w:hAnsi="方正仿宋_GBK"/>
      <w:sz w:val="28"/>
      <w:szCs w:val="28"/>
    </w:rPr>
  </w:style>
  <w:style w:type="paragraph" w:customStyle="1" w:styleId="56">
    <w:name w:val="闻政标题5"/>
    <w:basedOn w:val="a1"/>
    <w:link w:val="5Char"/>
    <w:uiPriority w:val="99"/>
    <w:qFormat/>
    <w:rsid w:val="00A4197C"/>
    <w:pPr>
      <w:spacing w:before="120" w:after="60" w:line="500" w:lineRule="exact"/>
      <w:ind w:firstLineChars="200" w:firstLine="200"/>
    </w:pPr>
    <w:rPr>
      <w:rFonts w:ascii="方正仿宋_GBK" w:eastAsia="方正仿宋_GBK" w:hAnsi="方正仿宋_GBK"/>
      <w:b/>
      <w:kern w:val="0"/>
      <w:sz w:val="28"/>
      <w:szCs w:val="28"/>
    </w:rPr>
  </w:style>
  <w:style w:type="character" w:customStyle="1" w:styleId="5Char">
    <w:name w:val="闻政标题5 Char"/>
    <w:link w:val="56"/>
    <w:uiPriority w:val="99"/>
    <w:qFormat/>
    <w:locked/>
    <w:rsid w:val="00A4197C"/>
    <w:rPr>
      <w:rFonts w:ascii="方正仿宋_GBK" w:eastAsia="方正仿宋_GBK" w:hAnsi="方正仿宋_GBK"/>
      <w:b/>
      <w:sz w:val="28"/>
      <w:szCs w:val="28"/>
    </w:rPr>
  </w:style>
  <w:style w:type="paragraph" w:customStyle="1" w:styleId="affffff9">
    <w:name w:val="正文一"/>
    <w:basedOn w:val="afff1"/>
    <w:link w:val="Charfc"/>
    <w:qFormat/>
    <w:rsid w:val="00A4197C"/>
    <w:pPr>
      <w:spacing w:line="600" w:lineRule="exact"/>
      <w:ind w:firstLine="200"/>
      <w:jc w:val="both"/>
    </w:pPr>
    <w:rPr>
      <w:sz w:val="28"/>
      <w:szCs w:val="28"/>
    </w:rPr>
  </w:style>
  <w:style w:type="character" w:customStyle="1" w:styleId="Charfc">
    <w:name w:val="正文一 Char"/>
    <w:link w:val="affffff9"/>
    <w:qFormat/>
    <w:rsid w:val="00A4197C"/>
    <w:rPr>
      <w:kern w:val="2"/>
      <w:sz w:val="28"/>
      <w:szCs w:val="28"/>
    </w:rPr>
  </w:style>
  <w:style w:type="paragraph" w:customStyle="1" w:styleId="affffffa">
    <w:name w:val="表例"/>
    <w:basedOn w:val="a1"/>
    <w:link w:val="Charfd"/>
    <w:qFormat/>
    <w:rsid w:val="00A4197C"/>
    <w:pPr>
      <w:spacing w:beforeLines="100"/>
      <w:jc w:val="center"/>
    </w:pPr>
    <w:rPr>
      <w:rFonts w:ascii="宋体" w:hAnsi="宋体"/>
      <w:b/>
      <w:szCs w:val="24"/>
    </w:rPr>
  </w:style>
  <w:style w:type="character" w:customStyle="1" w:styleId="Charfd">
    <w:name w:val="表例 Char"/>
    <w:link w:val="affffffa"/>
    <w:qFormat/>
    <w:rsid w:val="00A4197C"/>
    <w:rPr>
      <w:rFonts w:ascii="宋体" w:hAnsi="宋体"/>
      <w:b/>
      <w:kern w:val="2"/>
      <w:sz w:val="21"/>
      <w:szCs w:val="24"/>
    </w:rPr>
  </w:style>
  <w:style w:type="character" w:customStyle="1" w:styleId="fontstyle01">
    <w:name w:val="fontstyle01"/>
    <w:qFormat/>
    <w:rsid w:val="00A4197C"/>
    <w:rPr>
      <w:rFonts w:ascii="宋体" w:eastAsia="宋体" w:hAnsi="宋体" w:hint="eastAsia"/>
      <w:color w:val="000000"/>
      <w:sz w:val="24"/>
      <w:szCs w:val="24"/>
    </w:rPr>
  </w:style>
  <w:style w:type="character" w:customStyle="1" w:styleId="fontstyle11">
    <w:name w:val="fontstyle11"/>
    <w:qFormat/>
    <w:rsid w:val="00A4197C"/>
    <w:rPr>
      <w:rFonts w:ascii="TimesNewRomanPSMT" w:hAnsi="TimesNewRomanPSMT" w:hint="default"/>
      <w:color w:val="000000"/>
      <w:sz w:val="24"/>
      <w:szCs w:val="24"/>
    </w:rPr>
  </w:style>
  <w:style w:type="character" w:customStyle="1" w:styleId="fontstyle21">
    <w:name w:val="fontstyle21"/>
    <w:qFormat/>
    <w:rsid w:val="00A4197C"/>
    <w:rPr>
      <w:rFonts w:ascii="TimesNewRomanPSMT" w:hAnsi="TimesNewRomanPSMT" w:hint="default"/>
      <w:color w:val="000000"/>
      <w:sz w:val="24"/>
      <w:szCs w:val="24"/>
    </w:rPr>
  </w:style>
  <w:style w:type="paragraph" w:customStyle="1" w:styleId="affffffb">
    <w:name w:val="表内"/>
    <w:basedOn w:val="ad"/>
    <w:link w:val="Charfe"/>
    <w:qFormat/>
    <w:rsid w:val="00A4197C"/>
    <w:pPr>
      <w:snapToGrid w:val="0"/>
      <w:spacing w:after="0"/>
      <w:jc w:val="center"/>
    </w:pPr>
    <w:rPr>
      <w:rFonts w:ascii="times new roma" w:hAnsi="times new roma"/>
      <w:color w:val="000000"/>
      <w:kern w:val="0"/>
      <w:sz w:val="24"/>
    </w:rPr>
  </w:style>
  <w:style w:type="character" w:customStyle="1" w:styleId="Charfe">
    <w:name w:val="表内 Char"/>
    <w:link w:val="affffffb"/>
    <w:qFormat/>
    <w:rsid w:val="00A4197C"/>
    <w:rPr>
      <w:rFonts w:ascii="times new roma" w:hAnsi="times new roma"/>
      <w:color w:val="000000"/>
      <w:sz w:val="24"/>
      <w:szCs w:val="24"/>
    </w:rPr>
  </w:style>
  <w:style w:type="paragraph" w:customStyle="1" w:styleId="affffffc">
    <w:name w:val="注："/>
    <w:basedOn w:val="ad"/>
    <w:link w:val="Charff"/>
    <w:qFormat/>
    <w:rsid w:val="00A4197C"/>
    <w:pPr>
      <w:snapToGrid w:val="0"/>
      <w:spacing w:after="0" w:line="360" w:lineRule="auto"/>
      <w:jc w:val="left"/>
    </w:pPr>
    <w:rPr>
      <w:rFonts w:ascii="times new roma" w:hAnsi="times new roma"/>
      <w:color w:val="000000"/>
      <w:kern w:val="0"/>
      <w:sz w:val="24"/>
    </w:rPr>
  </w:style>
  <w:style w:type="character" w:customStyle="1" w:styleId="Charff">
    <w:name w:val="注： Char"/>
    <w:link w:val="affffffc"/>
    <w:qFormat/>
    <w:rsid w:val="00A4197C"/>
    <w:rPr>
      <w:rFonts w:ascii="times new roma" w:hAnsi="times new roma"/>
      <w:color w:val="000000"/>
      <w:sz w:val="24"/>
      <w:szCs w:val="24"/>
    </w:rPr>
  </w:style>
  <w:style w:type="character" w:customStyle="1" w:styleId="fontstyle31">
    <w:name w:val="fontstyle31"/>
    <w:qFormat/>
    <w:rsid w:val="00A4197C"/>
    <w:rPr>
      <w:rFonts w:ascii="Times New Roman" w:hAnsi="Times New Roman" w:cs="Times New Roman" w:hint="default"/>
      <w:color w:val="000000"/>
      <w:sz w:val="24"/>
      <w:szCs w:val="24"/>
    </w:rPr>
  </w:style>
  <w:style w:type="paragraph" w:customStyle="1" w:styleId="125">
    <w:name w:val="正文12"/>
    <w:basedOn w:val="ad"/>
    <w:link w:val="12Char1"/>
    <w:qFormat/>
    <w:rsid w:val="00A4197C"/>
    <w:pPr>
      <w:snapToGrid w:val="0"/>
      <w:spacing w:after="0" w:line="360" w:lineRule="auto"/>
      <w:ind w:firstLineChars="200" w:firstLine="560"/>
    </w:pPr>
    <w:rPr>
      <w:rFonts w:ascii="宋体" w:hAnsi="宋体" w:cs="宋体"/>
      <w:color w:val="000000"/>
      <w:sz w:val="28"/>
      <w:lang w:eastAsia="en-US"/>
    </w:rPr>
  </w:style>
  <w:style w:type="character" w:customStyle="1" w:styleId="12Char1">
    <w:name w:val="正文12 Char"/>
    <w:basedOn w:val="aff6"/>
    <w:link w:val="125"/>
    <w:qFormat/>
    <w:rsid w:val="00A4197C"/>
    <w:rPr>
      <w:rFonts w:ascii="宋体" w:eastAsia="宋体" w:hAnsi="宋体" w:cs="宋体"/>
      <w:color w:val="000000"/>
      <w:kern w:val="2"/>
      <w:sz w:val="28"/>
      <w:szCs w:val="24"/>
      <w:lang w:eastAsia="en-US"/>
    </w:rPr>
  </w:style>
  <w:style w:type="paragraph" w:customStyle="1" w:styleId="progress2">
    <w:name w:val="progress2"/>
    <w:basedOn w:val="a1"/>
    <w:qFormat/>
    <w:rsid w:val="00A4197C"/>
    <w:pPr>
      <w:widowControl/>
      <w:shd w:val="clear" w:color="auto" w:fill="DDDDDD"/>
      <w:adjustRightInd w:val="0"/>
      <w:snapToGrid w:val="0"/>
      <w:spacing w:before="100" w:beforeAutospacing="1" w:after="100" w:afterAutospacing="1" w:line="360" w:lineRule="auto"/>
      <w:ind w:firstLineChars="200" w:firstLine="560"/>
      <w:jc w:val="left"/>
    </w:pPr>
    <w:rPr>
      <w:rFonts w:ascii="宋体" w:hAnsi="宋体" w:cs="宋体"/>
      <w:kern w:val="0"/>
      <w:sz w:val="24"/>
      <w:szCs w:val="24"/>
    </w:rPr>
  </w:style>
  <w:style w:type="character" w:customStyle="1" w:styleId="gpa">
    <w:name w:val="gpa"/>
    <w:basedOn w:val="a2"/>
    <w:qFormat/>
    <w:rsid w:val="00A4197C"/>
    <w:rPr>
      <w:rFonts w:ascii="Arial" w:hAnsi="Arial" w:cs="Arial"/>
      <w:sz w:val="15"/>
      <w:szCs w:val="15"/>
    </w:rPr>
  </w:style>
  <w:style w:type="character" w:customStyle="1" w:styleId="2e">
    <w:name w:val="正文文本 (2)"/>
    <w:basedOn w:val="a2"/>
    <w:qFormat/>
    <w:rsid w:val="00A4197C"/>
    <w:rPr>
      <w:rFonts w:ascii="宋体" w:eastAsia="宋体" w:hAnsi="宋体" w:cs="宋体"/>
      <w:color w:val="000000"/>
      <w:spacing w:val="0"/>
      <w:w w:val="100"/>
      <w:position w:val="0"/>
      <w:sz w:val="22"/>
      <w:szCs w:val="22"/>
      <w:u w:val="none"/>
      <w:lang w:val="zh-CN" w:eastAsia="zh-CN" w:bidi="zh-CN"/>
    </w:rPr>
  </w:style>
  <w:style w:type="character" w:customStyle="1" w:styleId="doc-header-title">
    <w:name w:val="doc-header-title"/>
    <w:basedOn w:val="a2"/>
    <w:qFormat/>
    <w:rsid w:val="00A4197C"/>
  </w:style>
  <w:style w:type="character" w:customStyle="1" w:styleId="64">
    <w:name w:val="未处理的提及6"/>
    <w:basedOn w:val="a2"/>
    <w:uiPriority w:val="99"/>
    <w:semiHidden/>
    <w:unhideWhenUsed/>
    <w:qFormat/>
    <w:rsid w:val="00A4197C"/>
    <w:rPr>
      <w:color w:val="605E5C"/>
      <w:shd w:val="clear" w:color="auto" w:fill="E1DFDD"/>
    </w:rPr>
  </w:style>
  <w:style w:type="paragraph" w:customStyle="1" w:styleId="TOC6">
    <w:name w:val="TOC 标题6"/>
    <w:basedOn w:val="13"/>
    <w:next w:val="a1"/>
    <w:uiPriority w:val="39"/>
    <w:unhideWhenUsed/>
    <w:qFormat/>
    <w:rsid w:val="00A4197C"/>
    <w:pPr>
      <w:keepNext/>
      <w:keepLines/>
      <w:numPr>
        <w:numId w:val="0"/>
      </w:numPr>
      <w:autoSpaceDE w:val="0"/>
      <w:autoSpaceDN w:val="0"/>
      <w:spacing w:beforeLines="0" w:before="340" w:afterLines="0" w:after="330" w:line="578" w:lineRule="auto"/>
      <w:jc w:val="left"/>
      <w:outlineLvl w:val="9"/>
    </w:pPr>
    <w:rPr>
      <w:rFonts w:ascii="宋体" w:eastAsia="宋体" w:hAnsi="宋体" w:cs="宋体"/>
      <w:bCs/>
      <w:kern w:val="44"/>
      <w:sz w:val="44"/>
      <w:szCs w:val="44"/>
      <w:lang w:eastAsia="en-US"/>
    </w:rPr>
  </w:style>
  <w:style w:type="character" w:customStyle="1" w:styleId="74">
    <w:name w:val="未处理的提及7"/>
    <w:basedOn w:val="a2"/>
    <w:uiPriority w:val="99"/>
    <w:semiHidden/>
    <w:unhideWhenUsed/>
    <w:qFormat/>
    <w:rsid w:val="00A4197C"/>
    <w:rPr>
      <w:color w:val="605E5C"/>
      <w:shd w:val="clear" w:color="auto" w:fill="E1DFDD"/>
    </w:rPr>
  </w:style>
  <w:style w:type="paragraph" w:customStyle="1" w:styleId="57">
    <w:name w:val="修订5"/>
    <w:hidden/>
    <w:uiPriority w:val="99"/>
    <w:semiHidden/>
    <w:qFormat/>
    <w:rsid w:val="00A4197C"/>
    <w:rPr>
      <w:rFonts w:ascii="宋体" w:hAnsi="宋体" w:cs="宋体"/>
      <w:sz w:val="22"/>
      <w:szCs w:val="22"/>
      <w:lang w:eastAsia="en-US"/>
    </w:rPr>
  </w:style>
  <w:style w:type="table" w:customStyle="1" w:styleId="1113">
    <w:name w:val="网格型1113"/>
    <w:basedOn w:val="a3"/>
    <w:qFormat/>
    <w:rsid w:val="00A4197C"/>
    <w:rPr>
      <w:rFonts w:eastAsia="仿宋_GB231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修订6"/>
    <w:hidden/>
    <w:uiPriority w:val="99"/>
    <w:semiHidden/>
    <w:rsid w:val="00A4197C"/>
    <w:rPr>
      <w:rFonts w:ascii="宋体" w:hAnsi="宋体" w:cs="宋体"/>
      <w:sz w:val="22"/>
      <w:szCs w:val="22"/>
      <w:lang w:eastAsia="en-US"/>
    </w:rPr>
  </w:style>
  <w:style w:type="paragraph" w:styleId="35">
    <w:name w:val="Body Text Indent 3"/>
    <w:basedOn w:val="a1"/>
    <w:link w:val="320"/>
    <w:uiPriority w:val="99"/>
    <w:semiHidden/>
    <w:unhideWhenUsed/>
    <w:rsid w:val="00A4197C"/>
    <w:pPr>
      <w:spacing w:after="120"/>
      <w:ind w:leftChars="200" w:left="420"/>
    </w:pPr>
    <w:rPr>
      <w:sz w:val="16"/>
      <w:szCs w:val="16"/>
    </w:rPr>
  </w:style>
  <w:style w:type="character" w:customStyle="1" w:styleId="320">
    <w:name w:val="正文文本缩进 3 字符2"/>
    <w:basedOn w:val="a2"/>
    <w:link w:val="35"/>
    <w:uiPriority w:val="99"/>
    <w:semiHidden/>
    <w:rsid w:val="00A4197C"/>
    <w:rPr>
      <w:rFonts w:ascii="Calibri" w:hAnsi="Calibr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4093">
      <w:bodyDiv w:val="1"/>
      <w:marLeft w:val="0"/>
      <w:marRight w:val="0"/>
      <w:marTop w:val="0"/>
      <w:marBottom w:val="0"/>
      <w:divBdr>
        <w:top w:val="none" w:sz="0" w:space="0" w:color="auto"/>
        <w:left w:val="none" w:sz="0" w:space="0" w:color="auto"/>
        <w:bottom w:val="none" w:sz="0" w:space="0" w:color="auto"/>
        <w:right w:val="none" w:sz="0" w:space="0" w:color="auto"/>
      </w:divBdr>
    </w:div>
    <w:div w:id="290063535">
      <w:bodyDiv w:val="1"/>
      <w:marLeft w:val="0"/>
      <w:marRight w:val="0"/>
      <w:marTop w:val="0"/>
      <w:marBottom w:val="0"/>
      <w:divBdr>
        <w:top w:val="none" w:sz="0" w:space="0" w:color="auto"/>
        <w:left w:val="none" w:sz="0" w:space="0" w:color="auto"/>
        <w:bottom w:val="none" w:sz="0" w:space="0" w:color="auto"/>
        <w:right w:val="none" w:sz="0" w:space="0" w:color="auto"/>
      </w:divBdr>
      <w:divsChild>
        <w:div w:id="1430933973">
          <w:marLeft w:val="0"/>
          <w:marRight w:val="0"/>
          <w:marTop w:val="0"/>
          <w:marBottom w:val="0"/>
          <w:divBdr>
            <w:top w:val="none" w:sz="0" w:space="0" w:color="auto"/>
            <w:left w:val="none" w:sz="0" w:space="0" w:color="auto"/>
            <w:bottom w:val="none" w:sz="0" w:space="0" w:color="auto"/>
            <w:right w:val="none" w:sz="0" w:space="0" w:color="auto"/>
          </w:divBdr>
        </w:div>
        <w:div w:id="1844390800">
          <w:marLeft w:val="0"/>
          <w:marRight w:val="0"/>
          <w:marTop w:val="0"/>
          <w:marBottom w:val="0"/>
          <w:divBdr>
            <w:top w:val="none" w:sz="0" w:space="0" w:color="auto"/>
            <w:left w:val="none" w:sz="0" w:space="0" w:color="auto"/>
            <w:bottom w:val="none" w:sz="0" w:space="0" w:color="auto"/>
            <w:right w:val="none" w:sz="0" w:space="0" w:color="auto"/>
          </w:divBdr>
        </w:div>
        <w:div w:id="1055813370">
          <w:marLeft w:val="0"/>
          <w:marRight w:val="0"/>
          <w:marTop w:val="0"/>
          <w:marBottom w:val="0"/>
          <w:divBdr>
            <w:top w:val="none" w:sz="0" w:space="0" w:color="auto"/>
            <w:left w:val="none" w:sz="0" w:space="0" w:color="auto"/>
            <w:bottom w:val="none" w:sz="0" w:space="0" w:color="auto"/>
            <w:right w:val="none" w:sz="0" w:space="0" w:color="auto"/>
          </w:divBdr>
        </w:div>
        <w:div w:id="405415354">
          <w:marLeft w:val="0"/>
          <w:marRight w:val="0"/>
          <w:marTop w:val="0"/>
          <w:marBottom w:val="0"/>
          <w:divBdr>
            <w:top w:val="none" w:sz="0" w:space="0" w:color="auto"/>
            <w:left w:val="none" w:sz="0" w:space="0" w:color="auto"/>
            <w:bottom w:val="none" w:sz="0" w:space="0" w:color="auto"/>
            <w:right w:val="none" w:sz="0" w:space="0" w:color="auto"/>
          </w:divBdr>
        </w:div>
        <w:div w:id="1743063966">
          <w:marLeft w:val="0"/>
          <w:marRight w:val="0"/>
          <w:marTop w:val="0"/>
          <w:marBottom w:val="0"/>
          <w:divBdr>
            <w:top w:val="none" w:sz="0" w:space="0" w:color="auto"/>
            <w:left w:val="none" w:sz="0" w:space="0" w:color="auto"/>
            <w:bottom w:val="none" w:sz="0" w:space="0" w:color="auto"/>
            <w:right w:val="none" w:sz="0" w:space="0" w:color="auto"/>
          </w:divBdr>
        </w:div>
        <w:div w:id="1025595850">
          <w:marLeft w:val="0"/>
          <w:marRight w:val="0"/>
          <w:marTop w:val="0"/>
          <w:marBottom w:val="0"/>
          <w:divBdr>
            <w:top w:val="none" w:sz="0" w:space="0" w:color="auto"/>
            <w:left w:val="none" w:sz="0" w:space="0" w:color="auto"/>
            <w:bottom w:val="none" w:sz="0" w:space="0" w:color="auto"/>
            <w:right w:val="none" w:sz="0" w:space="0" w:color="auto"/>
          </w:divBdr>
        </w:div>
        <w:div w:id="709259213">
          <w:marLeft w:val="0"/>
          <w:marRight w:val="0"/>
          <w:marTop w:val="0"/>
          <w:marBottom w:val="0"/>
          <w:divBdr>
            <w:top w:val="none" w:sz="0" w:space="0" w:color="auto"/>
            <w:left w:val="none" w:sz="0" w:space="0" w:color="auto"/>
            <w:bottom w:val="none" w:sz="0" w:space="0" w:color="auto"/>
            <w:right w:val="none" w:sz="0" w:space="0" w:color="auto"/>
          </w:divBdr>
        </w:div>
        <w:div w:id="773213832">
          <w:marLeft w:val="0"/>
          <w:marRight w:val="0"/>
          <w:marTop w:val="0"/>
          <w:marBottom w:val="0"/>
          <w:divBdr>
            <w:top w:val="none" w:sz="0" w:space="0" w:color="auto"/>
            <w:left w:val="none" w:sz="0" w:space="0" w:color="auto"/>
            <w:bottom w:val="none" w:sz="0" w:space="0" w:color="auto"/>
            <w:right w:val="none" w:sz="0" w:space="0" w:color="auto"/>
          </w:divBdr>
        </w:div>
        <w:div w:id="1373726287">
          <w:marLeft w:val="0"/>
          <w:marRight w:val="0"/>
          <w:marTop w:val="0"/>
          <w:marBottom w:val="0"/>
          <w:divBdr>
            <w:top w:val="none" w:sz="0" w:space="0" w:color="auto"/>
            <w:left w:val="none" w:sz="0" w:space="0" w:color="auto"/>
            <w:bottom w:val="none" w:sz="0" w:space="0" w:color="auto"/>
            <w:right w:val="none" w:sz="0" w:space="0" w:color="auto"/>
          </w:divBdr>
        </w:div>
        <w:div w:id="2112431263">
          <w:marLeft w:val="0"/>
          <w:marRight w:val="0"/>
          <w:marTop w:val="0"/>
          <w:marBottom w:val="0"/>
          <w:divBdr>
            <w:top w:val="none" w:sz="0" w:space="0" w:color="auto"/>
            <w:left w:val="none" w:sz="0" w:space="0" w:color="auto"/>
            <w:bottom w:val="none" w:sz="0" w:space="0" w:color="auto"/>
            <w:right w:val="none" w:sz="0" w:space="0" w:color="auto"/>
          </w:divBdr>
        </w:div>
        <w:div w:id="1876386709">
          <w:marLeft w:val="0"/>
          <w:marRight w:val="0"/>
          <w:marTop w:val="0"/>
          <w:marBottom w:val="0"/>
          <w:divBdr>
            <w:top w:val="none" w:sz="0" w:space="0" w:color="auto"/>
            <w:left w:val="none" w:sz="0" w:space="0" w:color="auto"/>
            <w:bottom w:val="none" w:sz="0" w:space="0" w:color="auto"/>
            <w:right w:val="none" w:sz="0" w:space="0" w:color="auto"/>
          </w:divBdr>
        </w:div>
        <w:div w:id="1719738946">
          <w:marLeft w:val="0"/>
          <w:marRight w:val="0"/>
          <w:marTop w:val="0"/>
          <w:marBottom w:val="0"/>
          <w:divBdr>
            <w:top w:val="none" w:sz="0" w:space="0" w:color="auto"/>
            <w:left w:val="none" w:sz="0" w:space="0" w:color="auto"/>
            <w:bottom w:val="none" w:sz="0" w:space="0" w:color="auto"/>
            <w:right w:val="none" w:sz="0" w:space="0" w:color="auto"/>
          </w:divBdr>
        </w:div>
        <w:div w:id="1635216999">
          <w:marLeft w:val="0"/>
          <w:marRight w:val="0"/>
          <w:marTop w:val="0"/>
          <w:marBottom w:val="0"/>
          <w:divBdr>
            <w:top w:val="none" w:sz="0" w:space="0" w:color="auto"/>
            <w:left w:val="none" w:sz="0" w:space="0" w:color="auto"/>
            <w:bottom w:val="none" w:sz="0" w:space="0" w:color="auto"/>
            <w:right w:val="none" w:sz="0" w:space="0" w:color="auto"/>
          </w:divBdr>
        </w:div>
        <w:div w:id="511803111">
          <w:marLeft w:val="0"/>
          <w:marRight w:val="0"/>
          <w:marTop w:val="0"/>
          <w:marBottom w:val="0"/>
          <w:divBdr>
            <w:top w:val="none" w:sz="0" w:space="0" w:color="auto"/>
            <w:left w:val="none" w:sz="0" w:space="0" w:color="auto"/>
            <w:bottom w:val="none" w:sz="0" w:space="0" w:color="auto"/>
            <w:right w:val="none" w:sz="0" w:space="0" w:color="auto"/>
          </w:divBdr>
        </w:div>
      </w:divsChild>
    </w:div>
    <w:div w:id="1337226312">
      <w:bodyDiv w:val="1"/>
      <w:marLeft w:val="0"/>
      <w:marRight w:val="0"/>
      <w:marTop w:val="0"/>
      <w:marBottom w:val="0"/>
      <w:divBdr>
        <w:top w:val="none" w:sz="0" w:space="0" w:color="auto"/>
        <w:left w:val="none" w:sz="0" w:space="0" w:color="auto"/>
        <w:bottom w:val="none" w:sz="0" w:space="0" w:color="auto"/>
        <w:right w:val="none" w:sz="0" w:space="0" w:color="auto"/>
      </w:divBdr>
      <w:divsChild>
        <w:div w:id="561986055">
          <w:marLeft w:val="0"/>
          <w:marRight w:val="0"/>
          <w:marTop w:val="0"/>
          <w:marBottom w:val="0"/>
          <w:divBdr>
            <w:top w:val="none" w:sz="0" w:space="0" w:color="auto"/>
            <w:left w:val="none" w:sz="0" w:space="0" w:color="auto"/>
            <w:bottom w:val="none" w:sz="0" w:space="0" w:color="auto"/>
            <w:right w:val="none" w:sz="0" w:space="0" w:color="auto"/>
          </w:divBdr>
        </w:div>
        <w:div w:id="662784415">
          <w:marLeft w:val="0"/>
          <w:marRight w:val="0"/>
          <w:marTop w:val="0"/>
          <w:marBottom w:val="0"/>
          <w:divBdr>
            <w:top w:val="none" w:sz="0" w:space="0" w:color="auto"/>
            <w:left w:val="none" w:sz="0" w:space="0" w:color="auto"/>
            <w:bottom w:val="none" w:sz="0" w:space="0" w:color="auto"/>
            <w:right w:val="none" w:sz="0" w:space="0" w:color="auto"/>
          </w:divBdr>
        </w:div>
        <w:div w:id="98523627">
          <w:marLeft w:val="0"/>
          <w:marRight w:val="0"/>
          <w:marTop w:val="0"/>
          <w:marBottom w:val="0"/>
          <w:divBdr>
            <w:top w:val="none" w:sz="0" w:space="0" w:color="auto"/>
            <w:left w:val="none" w:sz="0" w:space="0" w:color="auto"/>
            <w:bottom w:val="none" w:sz="0" w:space="0" w:color="auto"/>
            <w:right w:val="none" w:sz="0" w:space="0" w:color="auto"/>
          </w:divBdr>
        </w:div>
        <w:div w:id="553932259">
          <w:marLeft w:val="0"/>
          <w:marRight w:val="0"/>
          <w:marTop w:val="0"/>
          <w:marBottom w:val="0"/>
          <w:divBdr>
            <w:top w:val="none" w:sz="0" w:space="0" w:color="auto"/>
            <w:left w:val="none" w:sz="0" w:space="0" w:color="auto"/>
            <w:bottom w:val="none" w:sz="0" w:space="0" w:color="auto"/>
            <w:right w:val="none" w:sz="0" w:space="0" w:color="auto"/>
          </w:divBdr>
        </w:div>
        <w:div w:id="2145343466">
          <w:marLeft w:val="0"/>
          <w:marRight w:val="0"/>
          <w:marTop w:val="0"/>
          <w:marBottom w:val="0"/>
          <w:divBdr>
            <w:top w:val="none" w:sz="0" w:space="0" w:color="auto"/>
            <w:left w:val="none" w:sz="0" w:space="0" w:color="auto"/>
            <w:bottom w:val="none" w:sz="0" w:space="0" w:color="auto"/>
            <w:right w:val="none" w:sz="0" w:space="0" w:color="auto"/>
          </w:divBdr>
        </w:div>
        <w:div w:id="1461848561">
          <w:marLeft w:val="0"/>
          <w:marRight w:val="0"/>
          <w:marTop w:val="0"/>
          <w:marBottom w:val="0"/>
          <w:divBdr>
            <w:top w:val="none" w:sz="0" w:space="0" w:color="auto"/>
            <w:left w:val="none" w:sz="0" w:space="0" w:color="auto"/>
            <w:bottom w:val="none" w:sz="0" w:space="0" w:color="auto"/>
            <w:right w:val="none" w:sz="0" w:space="0" w:color="auto"/>
          </w:divBdr>
        </w:div>
        <w:div w:id="1600992720">
          <w:marLeft w:val="0"/>
          <w:marRight w:val="0"/>
          <w:marTop w:val="0"/>
          <w:marBottom w:val="0"/>
          <w:divBdr>
            <w:top w:val="none" w:sz="0" w:space="0" w:color="auto"/>
            <w:left w:val="none" w:sz="0" w:space="0" w:color="auto"/>
            <w:bottom w:val="none" w:sz="0" w:space="0" w:color="auto"/>
            <w:right w:val="none" w:sz="0" w:space="0" w:color="auto"/>
          </w:divBdr>
        </w:div>
        <w:div w:id="1921139841">
          <w:marLeft w:val="0"/>
          <w:marRight w:val="0"/>
          <w:marTop w:val="0"/>
          <w:marBottom w:val="0"/>
          <w:divBdr>
            <w:top w:val="none" w:sz="0" w:space="0" w:color="auto"/>
            <w:left w:val="none" w:sz="0" w:space="0" w:color="auto"/>
            <w:bottom w:val="none" w:sz="0" w:space="0" w:color="auto"/>
            <w:right w:val="none" w:sz="0" w:space="0" w:color="auto"/>
          </w:divBdr>
        </w:div>
        <w:div w:id="825166929">
          <w:marLeft w:val="0"/>
          <w:marRight w:val="0"/>
          <w:marTop w:val="0"/>
          <w:marBottom w:val="0"/>
          <w:divBdr>
            <w:top w:val="none" w:sz="0" w:space="0" w:color="auto"/>
            <w:left w:val="none" w:sz="0" w:space="0" w:color="auto"/>
            <w:bottom w:val="none" w:sz="0" w:space="0" w:color="auto"/>
            <w:right w:val="none" w:sz="0" w:space="0" w:color="auto"/>
          </w:divBdr>
        </w:div>
        <w:div w:id="2124034146">
          <w:marLeft w:val="0"/>
          <w:marRight w:val="0"/>
          <w:marTop w:val="0"/>
          <w:marBottom w:val="0"/>
          <w:divBdr>
            <w:top w:val="none" w:sz="0" w:space="0" w:color="auto"/>
            <w:left w:val="none" w:sz="0" w:space="0" w:color="auto"/>
            <w:bottom w:val="none" w:sz="0" w:space="0" w:color="auto"/>
            <w:right w:val="none" w:sz="0" w:space="0" w:color="auto"/>
          </w:divBdr>
        </w:div>
        <w:div w:id="593783370">
          <w:marLeft w:val="0"/>
          <w:marRight w:val="0"/>
          <w:marTop w:val="0"/>
          <w:marBottom w:val="0"/>
          <w:divBdr>
            <w:top w:val="none" w:sz="0" w:space="0" w:color="auto"/>
            <w:left w:val="none" w:sz="0" w:space="0" w:color="auto"/>
            <w:bottom w:val="none" w:sz="0" w:space="0" w:color="auto"/>
            <w:right w:val="none" w:sz="0" w:space="0" w:color="auto"/>
          </w:divBdr>
        </w:div>
        <w:div w:id="973757372">
          <w:marLeft w:val="0"/>
          <w:marRight w:val="0"/>
          <w:marTop w:val="0"/>
          <w:marBottom w:val="0"/>
          <w:divBdr>
            <w:top w:val="none" w:sz="0" w:space="0" w:color="auto"/>
            <w:left w:val="none" w:sz="0" w:space="0" w:color="auto"/>
            <w:bottom w:val="none" w:sz="0" w:space="0" w:color="auto"/>
            <w:right w:val="none" w:sz="0" w:space="0" w:color="auto"/>
          </w:divBdr>
        </w:div>
      </w:divsChild>
    </w:div>
    <w:div w:id="1513688722">
      <w:bodyDiv w:val="1"/>
      <w:marLeft w:val="0"/>
      <w:marRight w:val="0"/>
      <w:marTop w:val="0"/>
      <w:marBottom w:val="0"/>
      <w:divBdr>
        <w:top w:val="none" w:sz="0" w:space="0" w:color="auto"/>
        <w:left w:val="none" w:sz="0" w:space="0" w:color="auto"/>
        <w:bottom w:val="none" w:sz="0" w:space="0" w:color="auto"/>
        <w:right w:val="none" w:sz="0" w:space="0" w:color="auto"/>
      </w:divBdr>
    </w:div>
    <w:div w:id="1609501645">
      <w:bodyDiv w:val="1"/>
      <w:marLeft w:val="0"/>
      <w:marRight w:val="0"/>
      <w:marTop w:val="0"/>
      <w:marBottom w:val="0"/>
      <w:divBdr>
        <w:top w:val="none" w:sz="0" w:space="0" w:color="auto"/>
        <w:left w:val="none" w:sz="0" w:space="0" w:color="auto"/>
        <w:bottom w:val="none" w:sz="0" w:space="0" w:color="auto"/>
        <w:right w:val="none" w:sz="0" w:space="0" w:color="auto"/>
      </w:divBdr>
      <w:divsChild>
        <w:div w:id="1982928234">
          <w:marLeft w:val="0"/>
          <w:marRight w:val="0"/>
          <w:marTop w:val="0"/>
          <w:marBottom w:val="0"/>
          <w:divBdr>
            <w:top w:val="none" w:sz="0" w:space="0" w:color="auto"/>
            <w:left w:val="none" w:sz="0" w:space="0" w:color="auto"/>
            <w:bottom w:val="none" w:sz="0" w:space="0" w:color="auto"/>
            <w:right w:val="none" w:sz="0" w:space="0" w:color="auto"/>
          </w:divBdr>
        </w:div>
        <w:div w:id="322438699">
          <w:marLeft w:val="0"/>
          <w:marRight w:val="0"/>
          <w:marTop w:val="0"/>
          <w:marBottom w:val="0"/>
          <w:divBdr>
            <w:top w:val="none" w:sz="0" w:space="0" w:color="auto"/>
            <w:left w:val="none" w:sz="0" w:space="0" w:color="auto"/>
            <w:bottom w:val="none" w:sz="0" w:space="0" w:color="auto"/>
            <w:right w:val="none" w:sz="0" w:space="0" w:color="auto"/>
          </w:divBdr>
        </w:div>
      </w:divsChild>
    </w:div>
    <w:div w:id="1643538066">
      <w:bodyDiv w:val="1"/>
      <w:marLeft w:val="0"/>
      <w:marRight w:val="0"/>
      <w:marTop w:val="0"/>
      <w:marBottom w:val="0"/>
      <w:divBdr>
        <w:top w:val="none" w:sz="0" w:space="0" w:color="auto"/>
        <w:left w:val="none" w:sz="0" w:space="0" w:color="auto"/>
        <w:bottom w:val="none" w:sz="0" w:space="0" w:color="auto"/>
        <w:right w:val="none" w:sz="0" w:space="0" w:color="auto"/>
      </w:divBdr>
      <w:divsChild>
        <w:div w:id="248737504">
          <w:marLeft w:val="0"/>
          <w:marRight w:val="0"/>
          <w:marTop w:val="0"/>
          <w:marBottom w:val="0"/>
          <w:divBdr>
            <w:top w:val="none" w:sz="0" w:space="0" w:color="auto"/>
            <w:left w:val="none" w:sz="0" w:space="0" w:color="auto"/>
            <w:bottom w:val="none" w:sz="0" w:space="0" w:color="auto"/>
            <w:right w:val="none" w:sz="0" w:space="0" w:color="auto"/>
          </w:divBdr>
        </w:div>
        <w:div w:id="1017385537">
          <w:marLeft w:val="0"/>
          <w:marRight w:val="0"/>
          <w:marTop w:val="0"/>
          <w:marBottom w:val="0"/>
          <w:divBdr>
            <w:top w:val="none" w:sz="0" w:space="0" w:color="auto"/>
            <w:left w:val="none" w:sz="0" w:space="0" w:color="auto"/>
            <w:bottom w:val="none" w:sz="0" w:space="0" w:color="auto"/>
            <w:right w:val="none" w:sz="0" w:space="0" w:color="auto"/>
          </w:divBdr>
        </w:div>
        <w:div w:id="1105534232">
          <w:marLeft w:val="0"/>
          <w:marRight w:val="0"/>
          <w:marTop w:val="0"/>
          <w:marBottom w:val="0"/>
          <w:divBdr>
            <w:top w:val="none" w:sz="0" w:space="0" w:color="auto"/>
            <w:left w:val="none" w:sz="0" w:space="0" w:color="auto"/>
            <w:bottom w:val="none" w:sz="0" w:space="0" w:color="auto"/>
            <w:right w:val="none" w:sz="0" w:space="0" w:color="auto"/>
          </w:divBdr>
        </w:div>
        <w:div w:id="999849387">
          <w:marLeft w:val="0"/>
          <w:marRight w:val="0"/>
          <w:marTop w:val="0"/>
          <w:marBottom w:val="0"/>
          <w:divBdr>
            <w:top w:val="none" w:sz="0" w:space="0" w:color="auto"/>
            <w:left w:val="none" w:sz="0" w:space="0" w:color="auto"/>
            <w:bottom w:val="none" w:sz="0" w:space="0" w:color="auto"/>
            <w:right w:val="none" w:sz="0" w:space="0" w:color="auto"/>
          </w:divBdr>
        </w:div>
        <w:div w:id="1099065400">
          <w:marLeft w:val="0"/>
          <w:marRight w:val="0"/>
          <w:marTop w:val="0"/>
          <w:marBottom w:val="0"/>
          <w:divBdr>
            <w:top w:val="none" w:sz="0" w:space="0" w:color="auto"/>
            <w:left w:val="none" w:sz="0" w:space="0" w:color="auto"/>
            <w:bottom w:val="none" w:sz="0" w:space="0" w:color="auto"/>
            <w:right w:val="none" w:sz="0" w:space="0" w:color="auto"/>
          </w:divBdr>
        </w:div>
        <w:div w:id="1443066895">
          <w:marLeft w:val="0"/>
          <w:marRight w:val="0"/>
          <w:marTop w:val="0"/>
          <w:marBottom w:val="0"/>
          <w:divBdr>
            <w:top w:val="none" w:sz="0" w:space="0" w:color="auto"/>
            <w:left w:val="none" w:sz="0" w:space="0" w:color="auto"/>
            <w:bottom w:val="none" w:sz="0" w:space="0" w:color="auto"/>
            <w:right w:val="none" w:sz="0" w:space="0" w:color="auto"/>
          </w:divBdr>
        </w:div>
        <w:div w:id="146941693">
          <w:marLeft w:val="0"/>
          <w:marRight w:val="0"/>
          <w:marTop w:val="0"/>
          <w:marBottom w:val="0"/>
          <w:divBdr>
            <w:top w:val="none" w:sz="0" w:space="0" w:color="auto"/>
            <w:left w:val="none" w:sz="0" w:space="0" w:color="auto"/>
            <w:bottom w:val="none" w:sz="0" w:space="0" w:color="auto"/>
            <w:right w:val="none" w:sz="0" w:space="0" w:color="auto"/>
          </w:divBdr>
        </w:div>
        <w:div w:id="1545363370">
          <w:marLeft w:val="0"/>
          <w:marRight w:val="0"/>
          <w:marTop w:val="0"/>
          <w:marBottom w:val="0"/>
          <w:divBdr>
            <w:top w:val="none" w:sz="0" w:space="0" w:color="auto"/>
            <w:left w:val="none" w:sz="0" w:space="0" w:color="auto"/>
            <w:bottom w:val="none" w:sz="0" w:space="0" w:color="auto"/>
            <w:right w:val="none" w:sz="0" w:space="0" w:color="auto"/>
          </w:divBdr>
        </w:div>
        <w:div w:id="545720162">
          <w:marLeft w:val="0"/>
          <w:marRight w:val="0"/>
          <w:marTop w:val="0"/>
          <w:marBottom w:val="0"/>
          <w:divBdr>
            <w:top w:val="none" w:sz="0" w:space="0" w:color="auto"/>
            <w:left w:val="none" w:sz="0" w:space="0" w:color="auto"/>
            <w:bottom w:val="none" w:sz="0" w:space="0" w:color="auto"/>
            <w:right w:val="none" w:sz="0" w:space="0" w:color="auto"/>
          </w:divBdr>
        </w:div>
        <w:div w:id="1300843193">
          <w:marLeft w:val="0"/>
          <w:marRight w:val="0"/>
          <w:marTop w:val="0"/>
          <w:marBottom w:val="0"/>
          <w:divBdr>
            <w:top w:val="none" w:sz="0" w:space="0" w:color="auto"/>
            <w:left w:val="none" w:sz="0" w:space="0" w:color="auto"/>
            <w:bottom w:val="none" w:sz="0" w:space="0" w:color="auto"/>
            <w:right w:val="none" w:sz="0" w:space="0" w:color="auto"/>
          </w:divBdr>
        </w:div>
        <w:div w:id="1068504111">
          <w:marLeft w:val="0"/>
          <w:marRight w:val="0"/>
          <w:marTop w:val="0"/>
          <w:marBottom w:val="0"/>
          <w:divBdr>
            <w:top w:val="none" w:sz="0" w:space="0" w:color="auto"/>
            <w:left w:val="none" w:sz="0" w:space="0" w:color="auto"/>
            <w:bottom w:val="none" w:sz="0" w:space="0" w:color="auto"/>
            <w:right w:val="none" w:sz="0" w:space="0" w:color="auto"/>
          </w:divBdr>
        </w:div>
        <w:div w:id="1456676586">
          <w:marLeft w:val="0"/>
          <w:marRight w:val="0"/>
          <w:marTop w:val="0"/>
          <w:marBottom w:val="0"/>
          <w:divBdr>
            <w:top w:val="none" w:sz="0" w:space="0" w:color="auto"/>
            <w:left w:val="none" w:sz="0" w:space="0" w:color="auto"/>
            <w:bottom w:val="none" w:sz="0" w:space="0" w:color="auto"/>
            <w:right w:val="none" w:sz="0" w:space="0" w:color="auto"/>
          </w:divBdr>
        </w:div>
        <w:div w:id="56246604">
          <w:marLeft w:val="0"/>
          <w:marRight w:val="0"/>
          <w:marTop w:val="0"/>
          <w:marBottom w:val="0"/>
          <w:divBdr>
            <w:top w:val="none" w:sz="0" w:space="0" w:color="auto"/>
            <w:left w:val="none" w:sz="0" w:space="0" w:color="auto"/>
            <w:bottom w:val="none" w:sz="0" w:space="0" w:color="auto"/>
            <w:right w:val="none" w:sz="0" w:space="0" w:color="auto"/>
          </w:divBdr>
        </w:div>
        <w:div w:id="158809133">
          <w:marLeft w:val="0"/>
          <w:marRight w:val="0"/>
          <w:marTop w:val="0"/>
          <w:marBottom w:val="0"/>
          <w:divBdr>
            <w:top w:val="none" w:sz="0" w:space="0" w:color="auto"/>
            <w:left w:val="none" w:sz="0" w:space="0" w:color="auto"/>
            <w:bottom w:val="none" w:sz="0" w:space="0" w:color="auto"/>
            <w:right w:val="none" w:sz="0" w:space="0" w:color="auto"/>
          </w:divBdr>
        </w:div>
        <w:div w:id="700672556">
          <w:marLeft w:val="0"/>
          <w:marRight w:val="0"/>
          <w:marTop w:val="0"/>
          <w:marBottom w:val="0"/>
          <w:divBdr>
            <w:top w:val="none" w:sz="0" w:space="0" w:color="auto"/>
            <w:left w:val="none" w:sz="0" w:space="0" w:color="auto"/>
            <w:bottom w:val="none" w:sz="0" w:space="0" w:color="auto"/>
            <w:right w:val="none" w:sz="0" w:space="0" w:color="auto"/>
          </w:divBdr>
        </w:div>
        <w:div w:id="1104613864">
          <w:marLeft w:val="0"/>
          <w:marRight w:val="0"/>
          <w:marTop w:val="0"/>
          <w:marBottom w:val="0"/>
          <w:divBdr>
            <w:top w:val="none" w:sz="0" w:space="0" w:color="auto"/>
            <w:left w:val="none" w:sz="0" w:space="0" w:color="auto"/>
            <w:bottom w:val="none" w:sz="0" w:space="0" w:color="auto"/>
            <w:right w:val="none" w:sz="0" w:space="0" w:color="auto"/>
          </w:divBdr>
        </w:div>
      </w:divsChild>
    </w:div>
    <w:div w:id="2046984079">
      <w:bodyDiv w:val="1"/>
      <w:marLeft w:val="0"/>
      <w:marRight w:val="0"/>
      <w:marTop w:val="0"/>
      <w:marBottom w:val="0"/>
      <w:divBdr>
        <w:top w:val="none" w:sz="0" w:space="0" w:color="auto"/>
        <w:left w:val="none" w:sz="0" w:space="0" w:color="auto"/>
        <w:bottom w:val="none" w:sz="0" w:space="0" w:color="auto"/>
        <w:right w:val="none" w:sz="0" w:space="0" w:color="auto"/>
      </w:divBdr>
      <w:divsChild>
        <w:div w:id="1767841622">
          <w:marLeft w:val="0"/>
          <w:marRight w:val="0"/>
          <w:marTop w:val="0"/>
          <w:marBottom w:val="0"/>
          <w:divBdr>
            <w:top w:val="none" w:sz="0" w:space="0" w:color="auto"/>
            <w:left w:val="none" w:sz="0" w:space="0" w:color="auto"/>
            <w:bottom w:val="none" w:sz="0" w:space="0" w:color="auto"/>
            <w:right w:val="none" w:sz="0" w:space="0" w:color="auto"/>
          </w:divBdr>
        </w:div>
        <w:div w:id="1124688462">
          <w:marLeft w:val="0"/>
          <w:marRight w:val="0"/>
          <w:marTop w:val="0"/>
          <w:marBottom w:val="0"/>
          <w:divBdr>
            <w:top w:val="none" w:sz="0" w:space="0" w:color="auto"/>
            <w:left w:val="none" w:sz="0" w:space="0" w:color="auto"/>
            <w:bottom w:val="none" w:sz="0" w:space="0" w:color="auto"/>
            <w:right w:val="none" w:sz="0" w:space="0" w:color="auto"/>
          </w:divBdr>
        </w:div>
        <w:div w:id="1562516765">
          <w:marLeft w:val="0"/>
          <w:marRight w:val="0"/>
          <w:marTop w:val="0"/>
          <w:marBottom w:val="0"/>
          <w:divBdr>
            <w:top w:val="none" w:sz="0" w:space="0" w:color="auto"/>
            <w:left w:val="none" w:sz="0" w:space="0" w:color="auto"/>
            <w:bottom w:val="none" w:sz="0" w:space="0" w:color="auto"/>
            <w:right w:val="none" w:sz="0" w:space="0" w:color="auto"/>
          </w:divBdr>
        </w:div>
        <w:div w:id="2038195226">
          <w:marLeft w:val="0"/>
          <w:marRight w:val="0"/>
          <w:marTop w:val="0"/>
          <w:marBottom w:val="0"/>
          <w:divBdr>
            <w:top w:val="none" w:sz="0" w:space="0" w:color="auto"/>
            <w:left w:val="none" w:sz="0" w:space="0" w:color="auto"/>
            <w:bottom w:val="none" w:sz="0" w:space="0" w:color="auto"/>
            <w:right w:val="none" w:sz="0" w:space="0" w:color="auto"/>
          </w:divBdr>
        </w:div>
        <w:div w:id="1879967599">
          <w:marLeft w:val="0"/>
          <w:marRight w:val="0"/>
          <w:marTop w:val="0"/>
          <w:marBottom w:val="0"/>
          <w:divBdr>
            <w:top w:val="none" w:sz="0" w:space="0" w:color="auto"/>
            <w:left w:val="none" w:sz="0" w:space="0" w:color="auto"/>
            <w:bottom w:val="none" w:sz="0" w:space="0" w:color="auto"/>
            <w:right w:val="none" w:sz="0" w:space="0" w:color="auto"/>
          </w:divBdr>
        </w:div>
        <w:div w:id="653025206">
          <w:marLeft w:val="0"/>
          <w:marRight w:val="0"/>
          <w:marTop w:val="0"/>
          <w:marBottom w:val="0"/>
          <w:divBdr>
            <w:top w:val="none" w:sz="0" w:space="0" w:color="auto"/>
            <w:left w:val="none" w:sz="0" w:space="0" w:color="auto"/>
            <w:bottom w:val="none" w:sz="0" w:space="0" w:color="auto"/>
            <w:right w:val="none" w:sz="0" w:space="0" w:color="auto"/>
          </w:divBdr>
        </w:div>
        <w:div w:id="1947733813">
          <w:marLeft w:val="0"/>
          <w:marRight w:val="0"/>
          <w:marTop w:val="0"/>
          <w:marBottom w:val="0"/>
          <w:divBdr>
            <w:top w:val="none" w:sz="0" w:space="0" w:color="auto"/>
            <w:left w:val="none" w:sz="0" w:space="0" w:color="auto"/>
            <w:bottom w:val="none" w:sz="0" w:space="0" w:color="auto"/>
            <w:right w:val="none" w:sz="0" w:space="0" w:color="auto"/>
          </w:divBdr>
        </w:div>
      </w:divsChild>
    </w:div>
    <w:div w:id="2104453453">
      <w:bodyDiv w:val="1"/>
      <w:marLeft w:val="0"/>
      <w:marRight w:val="0"/>
      <w:marTop w:val="0"/>
      <w:marBottom w:val="0"/>
      <w:divBdr>
        <w:top w:val="none" w:sz="0" w:space="0" w:color="auto"/>
        <w:left w:val="none" w:sz="0" w:space="0" w:color="auto"/>
        <w:bottom w:val="none" w:sz="0" w:space="0" w:color="auto"/>
        <w:right w:val="none" w:sz="0" w:space="0" w:color="auto"/>
      </w:divBdr>
      <w:divsChild>
        <w:div w:id="632635557">
          <w:marLeft w:val="0"/>
          <w:marRight w:val="0"/>
          <w:marTop w:val="0"/>
          <w:marBottom w:val="0"/>
          <w:divBdr>
            <w:top w:val="none" w:sz="0" w:space="0" w:color="auto"/>
            <w:left w:val="none" w:sz="0" w:space="0" w:color="auto"/>
            <w:bottom w:val="none" w:sz="0" w:space="0" w:color="auto"/>
            <w:right w:val="none" w:sz="0" w:space="0" w:color="auto"/>
          </w:divBdr>
        </w:div>
        <w:div w:id="6589684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9.xm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image" Target="media/image2.png"/><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png"/><Relationship Id="rId32" Type="http://schemas.openxmlformats.org/officeDocument/2006/relationships/footer" Target="footer1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3.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A4F97-529D-41B7-8606-E8A6B27B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254</Pages>
  <Words>22102</Words>
  <Characters>125987</Characters>
  <Application>Microsoft Office Word</Application>
  <DocSecurity>0</DocSecurity>
  <Lines>1049</Lines>
  <Paragraphs>295</Paragraphs>
  <ScaleCrop>false</ScaleCrop>
  <Company>微软中国</Company>
  <LinksUpToDate>false</LinksUpToDate>
  <CharactersWithSpaces>147794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3</cp:revision>
  <cp:lastPrinted>2020-06-23T09:01:00Z</cp:lastPrinted>
  <dcterms:created xsi:type="dcterms:W3CDTF">2022-05-30T01:02:00Z</dcterms:created>
  <dcterms:modified xsi:type="dcterms:W3CDTF">2022-05-30T01:02:00Z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